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195" w:rsidRPr="00155574" w:rsidRDefault="00342195" w:rsidP="00342195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</w:t>
      </w:r>
      <w:r w:rsidRPr="00155574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 w:rsidR="00FF3014">
        <w:rPr>
          <w:rFonts w:ascii="Times New Roman" w:eastAsia="宋体" w:hAnsi="Times New Roman" w:cs="Times New Roman"/>
          <w:b/>
          <w:color w:val="000000" w:themeColor="text1"/>
          <w:szCs w:val="21"/>
        </w:rPr>
        <w:t>1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   </w:t>
      </w:r>
      <w:r w:rsidR="002D1059" w:rsidRPr="00155574">
        <w:rPr>
          <w:rFonts w:ascii="Times New Roman" w:eastAsia="宋体" w:hAnsi="Times New Roman" w:cs="Times New Roman"/>
          <w:color w:val="000000" w:themeColor="text1"/>
          <w:szCs w:val="21"/>
        </w:rPr>
        <w:t>Inputting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parameters used for</w:t>
      </w:r>
      <w:r w:rsidR="00640C06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2D1059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the PBPK models of </w:t>
      </w:r>
      <w:r w:rsidR="00640C06" w:rsidRPr="00155574">
        <w:rPr>
          <w:rFonts w:ascii="Times New Roman" w:eastAsia="宋体" w:hAnsi="Times New Roman" w:cs="Times New Roman"/>
          <w:color w:val="000000" w:themeColor="text1"/>
          <w:szCs w:val="21"/>
        </w:rPr>
        <w:t>modulators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in </w:t>
      </w:r>
      <w:r w:rsidR="00640C06" w:rsidRPr="00155574">
        <w:rPr>
          <w:rFonts w:ascii="Times New Roman" w:eastAsia="宋体" w:hAnsi="Times New Roman" w:cs="Times New Roman"/>
          <w:color w:val="000000" w:themeColor="text1"/>
          <w:szCs w:val="21"/>
        </w:rPr>
        <w:t>DDI simulations</w:t>
      </w:r>
    </w:p>
    <w:tbl>
      <w:tblPr>
        <w:tblStyle w:val="1"/>
        <w:tblW w:w="13041" w:type="dxa"/>
        <w:tblLook w:val="04A0" w:firstRow="1" w:lastRow="0" w:firstColumn="1" w:lastColumn="0" w:noHBand="0" w:noVBand="1"/>
      </w:tblPr>
      <w:tblGrid>
        <w:gridCol w:w="3145"/>
        <w:gridCol w:w="1548"/>
        <w:gridCol w:w="3517"/>
        <w:gridCol w:w="1990"/>
        <w:gridCol w:w="1181"/>
        <w:gridCol w:w="1410"/>
        <w:gridCol w:w="125"/>
        <w:gridCol w:w="125"/>
      </w:tblGrid>
      <w:tr w:rsidR="00155574" w:rsidRPr="00155574" w:rsidTr="00FC6FD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vMerge w:val="restart"/>
            <w:vAlign w:val="center"/>
          </w:tcPr>
          <w:p w:rsidR="00342195" w:rsidRPr="00155574" w:rsidRDefault="00342195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Property</w:t>
            </w:r>
          </w:p>
        </w:tc>
        <w:tc>
          <w:tcPr>
            <w:tcW w:w="0" w:type="auto"/>
            <w:gridSpan w:val="6"/>
            <w:vAlign w:val="center"/>
          </w:tcPr>
          <w:p w:rsidR="00342195" w:rsidRPr="00155574" w:rsidRDefault="00342195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Values</w:t>
            </w:r>
          </w:p>
        </w:tc>
      </w:tr>
      <w:tr w:rsidR="00FC6FD1" w:rsidRPr="00155574" w:rsidTr="008337D3">
        <w:tc>
          <w:tcPr>
            <w:tcW w:w="0" w:type="auto"/>
            <w:vMerge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Ketoconazole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759FB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Itraconazole/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Hydroxy-itraconazole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B7133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Rifampicin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B7133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Efavirenz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B7133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luconazole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MW(g·mol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531.4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705.6/721.7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822.94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315.68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306.3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pKa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6.51(base)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3.7/2.53,4.91(base)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1.7(acid), 7.9(base)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10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.1(acid)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2.03(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neutral)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Log P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2.67(@pH7.4)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4.2/3.5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2.3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3.44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0.83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Solubility(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μg/mL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6.93(@pH6.5)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5.4(@pH1.2)/-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2.8(@pH7.5)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39.9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900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eff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sym w:font="Wingdings 2" w:char="F0CD"/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-5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cm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sym w:font="Symbol" w:char="F0D7"/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1.24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1.24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2.97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21.3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app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sym w:font="Wingdings 2" w:char="F0CD"/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-6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cm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sym w:font="Symbol" w:char="F0D7"/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57.1/-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f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up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0.016/0.021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0.17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0.0059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0.11</w:t>
            </w: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Rbp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0.59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0.58/0.58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0.89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417E2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0.63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7E69C5">
            <w:pPr>
              <w:jc w:val="center"/>
              <w:rPr>
                <w:color w:val="000000" w:themeColor="text1"/>
              </w:rPr>
            </w:pPr>
            <w:r w:rsidRPr="00FC6FD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0.85</w:t>
            </w:r>
          </w:p>
        </w:tc>
      </w:tr>
      <w:tr w:rsidR="00155574" w:rsidRPr="00155574" w:rsidTr="00FC6FD1"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CYP3A4 CL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int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μl/min/pmol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E69C5" w:rsidRPr="00155574" w:rsidRDefault="007E69C5" w:rsidP="007E69C5">
            <w:pPr>
              <w:jc w:val="center"/>
              <w:rPr>
                <w:color w:val="000000" w:themeColor="text1"/>
              </w:rPr>
            </w:pPr>
          </w:p>
        </w:tc>
      </w:tr>
      <w:tr w:rsidR="00FC6FD1" w:rsidRPr="00155574" w:rsidTr="008337D3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UGT2B7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CL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int</w:t>
            </w:r>
            <w:r w:rsidRPr="00FC6FD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L/min</w:t>
            </w:r>
            <w:r w:rsidRPr="00FC6FD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gridSpan w:val="3"/>
            <w:vAlign w:val="center"/>
          </w:tcPr>
          <w:p w:rsidR="00FC6FD1" w:rsidRPr="00155574" w:rsidRDefault="00FC6FD1" w:rsidP="00FC6FD1">
            <w:pPr>
              <w:jc w:val="center"/>
              <w:rPr>
                <w:color w:val="000000" w:themeColor="text1"/>
              </w:rPr>
            </w:pPr>
            <w:r w:rsidRPr="00FC6FD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0.008</w:t>
            </w: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CYP3A4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max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8.0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0.65/0.05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0.16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CYP3A4 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15.0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0.039/0.027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23.5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CYP3A5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max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0.6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CYP3A5 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19.1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CYP1A2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max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0.60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CYP1A2 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8.3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CYP2A6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max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2A6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7.7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CYP2B6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max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3.5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2B6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6.4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CYP2C8 CL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int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</w:t>
            </w: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/min/pmol</w:t>
            </w: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CYP2C9 CL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int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</w:t>
            </w: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/min/pmol</w:t>
            </w: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UGT1A1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max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(pmol/min/pmol)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9.37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UGT1A1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22.3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AADAC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max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μM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/min)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9.87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AADAC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195.10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P-gp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max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μM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/min)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0.036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P-gp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55.0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OATP1B1 V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max 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μM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/min)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0.086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rPr>
          <w:trHeight w:val="225"/>
        </w:trPr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OATP1B1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 xml:space="preserve">m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(μM)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1.5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rPr>
                <w:color w:val="000000" w:themeColor="text1"/>
              </w:rPr>
            </w:pPr>
          </w:p>
        </w:tc>
      </w:tr>
      <w:tr w:rsidR="00FC6FD1" w:rsidRPr="00155574" w:rsidTr="00FC6FD1">
        <w:trPr>
          <w:gridAfter w:val="1"/>
        </w:trPr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R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L/h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0" w:type="auto"/>
            <w:gridSpan w:val="6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GFR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f</w:t>
            </w:r>
            <w:r w:rsidRPr="00FC6FD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bscript"/>
              </w:rPr>
              <w:t>u</w:t>
            </w:r>
          </w:p>
        </w:tc>
      </w:tr>
      <w:tr w:rsidR="00FC6FD1" w:rsidRPr="00155574" w:rsidTr="008337D3">
        <w:trPr>
          <w:gridAfter w:val="1"/>
        </w:trPr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GFR fraction</w:t>
            </w:r>
          </w:p>
        </w:tc>
        <w:tc>
          <w:tcPr>
            <w:tcW w:w="0" w:type="auto"/>
            <w:vAlign w:val="center"/>
          </w:tcPr>
          <w:p w:rsidR="00FC6FD1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1.0</w:t>
            </w:r>
          </w:p>
        </w:tc>
        <w:tc>
          <w:tcPr>
            <w:tcW w:w="0" w:type="auto"/>
            <w:vAlign w:val="center"/>
          </w:tcPr>
          <w:p w:rsidR="00FC6FD1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1.0</w:t>
            </w:r>
          </w:p>
        </w:tc>
        <w:tc>
          <w:tcPr>
            <w:tcW w:w="0" w:type="auto"/>
            <w:vAlign w:val="center"/>
          </w:tcPr>
          <w:p w:rsidR="00FC6FD1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1.0</w:t>
            </w:r>
          </w:p>
        </w:tc>
        <w:tc>
          <w:tcPr>
            <w:tcW w:w="0" w:type="auto"/>
            <w:vAlign w:val="center"/>
          </w:tcPr>
          <w:p w:rsidR="00FC6FD1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1.0</w:t>
            </w:r>
          </w:p>
        </w:tc>
        <w:tc>
          <w:tcPr>
            <w:tcW w:w="0" w:type="auto"/>
            <w:gridSpan w:val="2"/>
            <w:vAlign w:val="center"/>
          </w:tcPr>
          <w:p w:rsidR="00FC6FD1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0.2</w:t>
            </w: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K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p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scale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0.6/2.0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5.0</w:t>
            </w:r>
          </w:p>
        </w:tc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FC6FD1" w:rsidRPr="00155574" w:rsidRDefault="008337D3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gridSpan w:val="2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rPr>
          <w:gridAfter w:val="1"/>
        </w:trPr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Partition coefficients</w:t>
            </w:r>
          </w:p>
        </w:tc>
        <w:tc>
          <w:tcPr>
            <w:tcW w:w="0" w:type="auto"/>
            <w:gridSpan w:val="6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Rodgers and Rowland</w:t>
            </w:r>
          </w:p>
        </w:tc>
      </w:tr>
      <w:tr w:rsidR="00FC6FD1" w:rsidRPr="00155574" w:rsidTr="00FC6FD1">
        <w:trPr>
          <w:gridAfter w:val="1"/>
        </w:trPr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Cellular permeabilities</w:t>
            </w:r>
          </w:p>
        </w:tc>
        <w:tc>
          <w:tcPr>
            <w:tcW w:w="0" w:type="auto"/>
            <w:gridSpan w:val="6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PK-Sim Standard</w:t>
            </w: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Weibull time (min)</w:t>
            </w:r>
          </w:p>
        </w:tc>
        <w:tc>
          <w:tcPr>
            <w:tcW w:w="0" w:type="auto"/>
            <w:gridSpan w:val="4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120</w:t>
            </w:r>
          </w:p>
        </w:tc>
        <w:tc>
          <w:tcPr>
            <w:tcW w:w="0" w:type="auto"/>
            <w:vMerge w:val="restart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C6FD1" w:rsidRPr="00155574" w:rsidTr="00FC6FD1">
        <w:tc>
          <w:tcPr>
            <w:tcW w:w="0" w:type="auto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Weibull shape</w:t>
            </w:r>
          </w:p>
        </w:tc>
        <w:tc>
          <w:tcPr>
            <w:tcW w:w="0" w:type="auto"/>
            <w:gridSpan w:val="4"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0.92</w:t>
            </w:r>
          </w:p>
        </w:tc>
        <w:tc>
          <w:tcPr>
            <w:tcW w:w="0" w:type="auto"/>
            <w:vMerge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FC6FD1" w:rsidRPr="00155574" w:rsidRDefault="00FC6FD1" w:rsidP="00FC6FD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</w:tbl>
    <w:p w:rsidR="00B71336" w:rsidRPr="00155574" w:rsidRDefault="002D1059" w:rsidP="002D1059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a</w:t>
      </w: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>:</w:t>
      </w:r>
      <w:r w:rsidR="009E6722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B911CC"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>The</w:t>
      </w:r>
      <w:r w:rsidR="00B911CC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modeling parameters were built in the OSP library of PK-Sim.</w:t>
      </w:r>
    </w:p>
    <w:p w:rsidR="004444CC" w:rsidRPr="00155574" w:rsidRDefault="004444CC" w:rsidP="004444CC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b</w:t>
      </w: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>: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>The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modeling parameters</w:t>
      </w:r>
      <w:r w:rsidR="00B911CC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were taken from the reference </w:t>
      </w:r>
      <w:r w:rsidR="00B911CC" w:rsidRPr="00155574">
        <w:rPr>
          <w:rFonts w:ascii="Times New Roman" w:eastAsia="宋体" w:hAnsi="Times New Roman" w:cs="Times New Roman"/>
          <w:color w:val="000000" w:themeColor="text1"/>
          <w:szCs w:val="21"/>
        </w:rPr>
        <w:t>S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1. </w:t>
      </w:r>
    </w:p>
    <w:p w:rsidR="00B911CC" w:rsidRPr="00155574" w:rsidRDefault="00B911CC" w:rsidP="004444CC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1E524F" w:rsidRPr="00155574" w:rsidRDefault="00B911CC" w:rsidP="007F3008">
      <w:pPr>
        <w:ind w:firstLineChars="50" w:firstLine="105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The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clinical observed PK data were taken from the references S</w:t>
      </w:r>
      <w:r w:rsidR="007F3008">
        <w:rPr>
          <w:rFonts w:ascii="Times New Roman" w:eastAsia="宋体" w:hAnsi="Times New Roman" w:cs="Times New Roman"/>
          <w:color w:val="000000" w:themeColor="text1"/>
          <w:szCs w:val="21"/>
        </w:rPr>
        <w:t>2</w:t>
      </w:r>
      <w:r w:rsidR="00075B76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(ketoconazole), S1(</w:t>
      </w:r>
      <w:r w:rsidR="00075B76" w:rsidRPr="00155574">
        <w:rPr>
          <w:rFonts w:ascii="Times New Roman" w:hAnsi="Times New Roman" w:cs="Times New Roman"/>
          <w:color w:val="000000" w:themeColor="text1"/>
          <w:szCs w:val="21"/>
        </w:rPr>
        <w:t>itraconazole</w:t>
      </w:r>
      <w:r w:rsidR="00075B76" w:rsidRPr="00155574">
        <w:rPr>
          <w:rFonts w:ascii="Times New Roman" w:eastAsia="宋体" w:hAnsi="Times New Roman" w:cs="Times New Roman"/>
          <w:color w:val="000000" w:themeColor="text1"/>
          <w:szCs w:val="21"/>
        </w:rPr>
        <w:t>), S</w:t>
      </w:r>
      <w:r w:rsidR="007F3008"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 w:rsidR="00075B76" w:rsidRPr="00155574"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 w:rsidR="00075B76" w:rsidRPr="00155574">
        <w:rPr>
          <w:rFonts w:ascii="Times New Roman" w:hAnsi="Times New Roman" w:cs="Times New Roman"/>
          <w:color w:val="000000" w:themeColor="text1"/>
          <w:szCs w:val="21"/>
        </w:rPr>
        <w:t>rifampicin</w:t>
      </w:r>
      <w:r w:rsidR="00075B76" w:rsidRPr="00155574">
        <w:rPr>
          <w:rFonts w:ascii="Times New Roman" w:eastAsia="宋体" w:hAnsi="Times New Roman" w:cs="Times New Roman"/>
          <w:color w:val="000000" w:themeColor="text1"/>
          <w:szCs w:val="21"/>
        </w:rPr>
        <w:t>),</w:t>
      </w:r>
      <w:r w:rsidR="00075B76" w:rsidRPr="0015557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E60F3" w:rsidRPr="00155574">
        <w:rPr>
          <w:rFonts w:ascii="Times New Roman" w:hAnsi="Times New Roman" w:cs="Times New Roman"/>
          <w:color w:val="000000" w:themeColor="text1"/>
          <w:szCs w:val="21"/>
        </w:rPr>
        <w:t>S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4</w:t>
      </w:r>
      <w:r w:rsidR="006E60F3" w:rsidRPr="0015557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075B76" w:rsidRPr="00155574">
        <w:rPr>
          <w:rFonts w:ascii="Times New Roman" w:hAnsi="Times New Roman" w:cs="Times New Roman"/>
          <w:color w:val="000000" w:themeColor="text1"/>
          <w:szCs w:val="21"/>
        </w:rPr>
        <w:t>(efavirenz)</w:t>
      </w:r>
      <w:r w:rsidR="006E60F3" w:rsidRPr="00155574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and</w:t>
      </w:r>
      <w:r w:rsidR="007F3008">
        <w:rPr>
          <w:rFonts w:ascii="Times New Roman" w:eastAsia="宋体" w:hAnsi="Times New Roman" w:cs="Times New Roman"/>
          <w:color w:val="000000" w:themeColor="text1"/>
          <w:szCs w:val="21"/>
        </w:rPr>
        <w:t xml:space="preserve"> S5 (fluconazole).</w:t>
      </w:r>
    </w:p>
    <w:p w:rsidR="00D430A3" w:rsidRPr="00155574" w:rsidRDefault="00D430A3" w:rsidP="00155574">
      <w:pPr>
        <w:ind w:left="420" w:hangingChars="200" w:hanging="420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hAnsi="Times New Roman" w:cs="Times New Roman" w:hint="eastAsia"/>
          <w:color w:val="000000" w:themeColor="text1"/>
          <w:szCs w:val="21"/>
        </w:rPr>
        <w:t xml:space="preserve">[S1]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Chen Y, Ma F, Lu T, et al. Development of a physiologically based pharmacokinetic model for itraconazole pharmacokinetics and drug–drug interaction prediction[J]. Clinical pharmacokinetics, 2016, 55(6): 735-749.</w:t>
      </w:r>
    </w:p>
    <w:p w:rsidR="00197FBA" w:rsidRPr="00155574" w:rsidRDefault="00197FBA" w:rsidP="002D1059">
      <w:pPr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hAnsi="Times New Roman" w:cs="Times New Roman"/>
          <w:color w:val="000000" w:themeColor="text1"/>
          <w:szCs w:val="21"/>
        </w:rPr>
        <w:t>[S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2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] </w:t>
      </w:r>
      <w:r w:rsidR="00605407" w:rsidRPr="00155574">
        <w:rPr>
          <w:rFonts w:ascii="Times New Roman" w:hAnsi="Times New Roman" w:cs="Times New Roman"/>
          <w:color w:val="000000" w:themeColor="text1"/>
          <w:szCs w:val="21"/>
        </w:rPr>
        <w:t>Daneshmend T K, Warnock D W. Clinical pharmacokinetics of ketoconazole</w:t>
      </w:r>
      <w:r w:rsidR="00424EC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05407" w:rsidRPr="00155574">
        <w:rPr>
          <w:rFonts w:ascii="Times New Roman" w:hAnsi="Times New Roman" w:cs="Times New Roman"/>
          <w:color w:val="000000" w:themeColor="text1"/>
          <w:szCs w:val="21"/>
        </w:rPr>
        <w:t>[J]. Clinical pharmacokinetics, 1988, 14(1): 13-34.</w:t>
      </w:r>
    </w:p>
    <w:p w:rsidR="00605407" w:rsidRPr="00155574" w:rsidRDefault="00605407" w:rsidP="00155574">
      <w:pPr>
        <w:ind w:left="420" w:hangingChars="200" w:hanging="420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hAnsi="Times New Roman" w:cs="Times New Roman"/>
          <w:color w:val="000000" w:themeColor="text1"/>
          <w:szCs w:val="21"/>
        </w:rPr>
        <w:t>[S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3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>] Hanke N, Frechen S, Moj D, et al. PBPK models for CYP3A4 and P‐gp DDI prediction: a modeling network of rifampicin, itraconazole, clarithromycin, midazolam, alfentanil, and digoxin</w:t>
      </w:r>
      <w:r w:rsidR="00424EC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>[J]. CPT: pharmacometrics &amp; systems pharmacology, 2018, 7(10): 647-659.</w:t>
      </w:r>
    </w:p>
    <w:p w:rsidR="00605407" w:rsidRPr="00155574" w:rsidRDefault="00605407" w:rsidP="00155574">
      <w:pPr>
        <w:ind w:left="420" w:hangingChars="200" w:hanging="420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hAnsi="Times New Roman" w:cs="Times New Roman"/>
          <w:color w:val="000000" w:themeColor="text1"/>
          <w:szCs w:val="21"/>
        </w:rPr>
        <w:t>[S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4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] </w:t>
      </w:r>
      <w:r w:rsidR="003F2B77" w:rsidRPr="00155574">
        <w:rPr>
          <w:rFonts w:ascii="Times New Roman" w:hAnsi="Times New Roman" w:cs="Times New Roman"/>
          <w:color w:val="000000" w:themeColor="text1"/>
          <w:szCs w:val="21"/>
        </w:rPr>
        <w:t>Ji P, Damle B, Xie J, et al. Pharmacokinetic interaction between efavirenz and carbamazepine after multiple‐dose administration in healthy subjects[J]. The Journal of Clinical Pharmacology, 2008, 48(8): 948-956.</w:t>
      </w:r>
    </w:p>
    <w:p w:rsidR="003F2B77" w:rsidRPr="00155574" w:rsidRDefault="003F2B77" w:rsidP="0040773A">
      <w:pPr>
        <w:ind w:left="420" w:hangingChars="200" w:hanging="420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hAnsi="Times New Roman" w:cs="Times New Roman"/>
          <w:color w:val="000000" w:themeColor="text1"/>
          <w:szCs w:val="21"/>
        </w:rPr>
        <w:t>[S</w:t>
      </w:r>
      <w:r w:rsidR="007F3008">
        <w:rPr>
          <w:rFonts w:ascii="Times New Roman" w:hAnsi="Times New Roman" w:cs="Times New Roman"/>
          <w:color w:val="000000" w:themeColor="text1"/>
          <w:szCs w:val="21"/>
        </w:rPr>
        <w:t>5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] </w:t>
      </w:r>
      <w:r w:rsidR="0040773A" w:rsidRPr="0040773A">
        <w:rPr>
          <w:rFonts w:ascii="Times New Roman" w:hAnsi="Times New Roman" w:cs="Times New Roman"/>
          <w:color w:val="000000" w:themeColor="text1"/>
          <w:szCs w:val="21"/>
        </w:rPr>
        <w:t>Al-Mahroos M I A, Al-Tamimi D J J, Al-Tamimi Z J J, et al. Clinical pharmacokinetics and bioavailability study between generic and branded fluconazole capsules</w:t>
      </w:r>
      <w:r w:rsidR="00424EC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0773A" w:rsidRPr="0040773A">
        <w:rPr>
          <w:rFonts w:ascii="Times New Roman" w:hAnsi="Times New Roman" w:cs="Times New Roman"/>
          <w:color w:val="000000" w:themeColor="text1"/>
          <w:szCs w:val="21"/>
        </w:rPr>
        <w:t>[J]. Journal of Advanced Pharmacy Education &amp; Research| Jan-Mar, 2021, 11(1)</w:t>
      </w:r>
      <w:r w:rsidRPr="0040773A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2F0F2C" w:rsidRPr="00155574" w:rsidRDefault="002F0F2C" w:rsidP="002F0F2C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F0F2C" w:rsidRPr="00155574" w:rsidRDefault="002F0F2C" w:rsidP="002F0F2C">
      <w:pPr>
        <w:rPr>
          <w:rFonts w:ascii="Times New Roman" w:hAnsi="Times New Roman" w:cs="Times New Roman"/>
          <w:color w:val="000000" w:themeColor="text1"/>
          <w:szCs w:val="21"/>
        </w:rPr>
        <w:sectPr w:rsidR="002F0F2C" w:rsidRPr="00155574" w:rsidSect="00A40F1C">
          <w:pgSz w:w="16838" w:h="11906" w:orient="landscape"/>
          <w:pgMar w:top="1440" w:right="1440" w:bottom="1440" w:left="1440" w:header="680" w:footer="794" w:gutter="0"/>
          <w:cols w:space="425"/>
          <w:docGrid w:type="lines" w:linePitch="312"/>
        </w:sectPr>
      </w:pPr>
    </w:p>
    <w:p w:rsidR="006C7130" w:rsidRPr="00155574" w:rsidRDefault="004B67A1" w:rsidP="00DA3883">
      <w:pPr>
        <w:rPr>
          <w:rFonts w:ascii="Times New Roman" w:eastAsia="宋体" w:hAnsi="Times New Roman" w:cs="Times New Roman"/>
          <w:b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lastRenderedPageBreak/>
        <w:t>Supplementary T</w:t>
      </w:r>
      <w:r w:rsidRPr="00155574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 w:rsidR="004B66CF"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2</w:t>
      </w:r>
      <w:r w:rsidR="00531BB8"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</w:t>
      </w:r>
      <w:r w:rsidR="00531BB8" w:rsidRPr="00155574">
        <w:rPr>
          <w:rFonts w:ascii="Times New Roman" w:eastAsia="宋体" w:hAnsi="Times New Roman" w:cs="Times New Roman"/>
          <w:color w:val="000000" w:themeColor="text1"/>
          <w:szCs w:val="21"/>
        </w:rPr>
        <w:t>P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hysiological parameter</w:t>
      </w:r>
      <w:r w:rsidR="00531BB8" w:rsidRPr="00155574">
        <w:rPr>
          <w:rFonts w:ascii="Times New Roman" w:eastAsia="宋体" w:hAnsi="Times New Roman" w:cs="Times New Roman"/>
          <w:color w:val="000000" w:themeColor="text1"/>
          <w:szCs w:val="21"/>
        </w:rPr>
        <w:t>s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31BB8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used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in patients with </w:t>
      </w:r>
      <w:r w:rsidR="00FD1ABC">
        <w:rPr>
          <w:rFonts w:ascii="Times New Roman" w:eastAsia="宋体" w:hAnsi="Times New Roman" w:cs="Times New Roman"/>
          <w:color w:val="000000" w:themeColor="text1"/>
          <w:szCs w:val="21"/>
        </w:rPr>
        <w:t>hepatic organ impairment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in the PBPK model </w:t>
      </w:r>
    </w:p>
    <w:tbl>
      <w:tblPr>
        <w:tblStyle w:val="1"/>
        <w:tblW w:w="8505" w:type="dxa"/>
        <w:tblLook w:val="04A0" w:firstRow="1" w:lastRow="0" w:firstColumn="1" w:lastColumn="0" w:noHBand="0" w:noVBand="1"/>
      </w:tblPr>
      <w:tblGrid>
        <w:gridCol w:w="4180"/>
        <w:gridCol w:w="858"/>
        <w:gridCol w:w="1267"/>
        <w:gridCol w:w="981"/>
        <w:gridCol w:w="1219"/>
      </w:tblGrid>
      <w:tr w:rsidR="00155574" w:rsidRPr="00155574" w:rsidTr="00FF7B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tcW w:w="0" w:type="auto"/>
            <w:vMerge w:val="restart"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Physiological parameters</w:t>
            </w:r>
          </w:p>
        </w:tc>
        <w:tc>
          <w:tcPr>
            <w:tcW w:w="0" w:type="auto"/>
            <w:gridSpan w:val="3"/>
            <w:vAlign w:val="center"/>
          </w:tcPr>
          <w:p w:rsidR="00A834CB" w:rsidRPr="00FF7B71" w:rsidRDefault="00531BB8" w:rsidP="00531BB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="00A834CB"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patients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with liver impairment</w:t>
            </w:r>
          </w:p>
        </w:tc>
        <w:tc>
          <w:tcPr>
            <w:tcW w:w="0" w:type="auto"/>
            <w:vMerge w:val="restart"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Source</w:t>
            </w:r>
          </w:p>
        </w:tc>
      </w:tr>
      <w:tr w:rsidR="00155574" w:rsidRPr="00155574" w:rsidTr="00FF7B71">
        <w:trPr>
          <w:trHeight w:val="170"/>
        </w:trPr>
        <w:tc>
          <w:tcPr>
            <w:tcW w:w="0" w:type="auto"/>
            <w:vMerge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Mild</w:t>
            </w:r>
          </w:p>
        </w:tc>
        <w:tc>
          <w:tcPr>
            <w:tcW w:w="0" w:type="auto"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od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erate</w:t>
            </w:r>
          </w:p>
        </w:tc>
        <w:tc>
          <w:tcPr>
            <w:tcW w:w="0" w:type="auto"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Severe</w:t>
            </w:r>
          </w:p>
        </w:tc>
        <w:tc>
          <w:tcPr>
            <w:tcW w:w="0" w:type="auto"/>
            <w:vMerge/>
            <w:vAlign w:val="center"/>
          </w:tcPr>
          <w:p w:rsidR="00A834CB" w:rsidRPr="00FF7B71" w:rsidRDefault="00A834CB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F2234" w:rsidRPr="00155574" w:rsidTr="00FF7B71">
        <w:trPr>
          <w:trHeight w:val="170"/>
        </w:trPr>
        <w:tc>
          <w:tcPr>
            <w:tcW w:w="0" w:type="auto"/>
            <w:vAlign w:val="center"/>
          </w:tcPr>
          <w:p w:rsidR="009F2234" w:rsidRPr="00FF7B71" w:rsidRDefault="009F2234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Hematocrit Value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3B2FB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0.39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3B2FB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0.37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3B2FB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0.35</w:t>
            </w:r>
          </w:p>
        </w:tc>
        <w:tc>
          <w:tcPr>
            <w:tcW w:w="0" w:type="auto"/>
            <w:vMerge w:val="restart"/>
            <w:vAlign w:val="center"/>
          </w:tcPr>
          <w:p w:rsidR="009F2234" w:rsidRPr="00FF7B71" w:rsidRDefault="009F2234" w:rsidP="00424ECB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S6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9F2234" w:rsidRPr="00155574" w:rsidTr="00FF7B71">
        <w:trPr>
          <w:trHeight w:val="170"/>
        </w:trPr>
        <w:tc>
          <w:tcPr>
            <w:tcW w:w="0" w:type="auto"/>
            <w:vAlign w:val="center"/>
          </w:tcPr>
          <w:p w:rsidR="009F2234" w:rsidRPr="00FF7B71" w:rsidRDefault="009F2234" w:rsidP="00531BB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Renal blood flow (mL/min)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E9188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25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4.0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187.6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138.5</w:t>
            </w:r>
          </w:p>
        </w:tc>
        <w:tc>
          <w:tcPr>
            <w:tcW w:w="0" w:type="auto"/>
            <w:vMerge/>
            <w:vAlign w:val="center"/>
          </w:tcPr>
          <w:p w:rsidR="009F2234" w:rsidRPr="00FF7B71" w:rsidRDefault="009F2234" w:rsidP="009938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F2234" w:rsidRPr="00155574" w:rsidTr="00FF7B71">
        <w:trPr>
          <w:trHeight w:val="170"/>
        </w:trPr>
        <w:tc>
          <w:tcPr>
            <w:tcW w:w="0" w:type="auto"/>
            <w:vAlign w:val="center"/>
          </w:tcPr>
          <w:p w:rsidR="009F2234" w:rsidRPr="00FF7B71" w:rsidRDefault="009F2234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GFR (mL/min)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123.2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86.3</w:t>
            </w:r>
          </w:p>
        </w:tc>
        <w:tc>
          <w:tcPr>
            <w:tcW w:w="0" w:type="auto"/>
            <w:vAlign w:val="center"/>
          </w:tcPr>
          <w:p w:rsidR="009F2234" w:rsidRPr="00FF7B71" w:rsidRDefault="009F2234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44.4</w:t>
            </w:r>
          </w:p>
        </w:tc>
        <w:tc>
          <w:tcPr>
            <w:tcW w:w="0" w:type="auto"/>
            <w:vMerge/>
            <w:vAlign w:val="center"/>
          </w:tcPr>
          <w:p w:rsidR="009F2234" w:rsidRPr="00FF7B71" w:rsidRDefault="009F2234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Hepatic arterial (mL/min)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31.1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35.5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42.2</w:t>
            </w:r>
          </w:p>
        </w:tc>
        <w:tc>
          <w:tcPr>
            <w:tcW w:w="0" w:type="auto"/>
            <w:vMerge w:val="restart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S7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Liver volume (L)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2.14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1.69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1.45</w:t>
            </w:r>
          </w:p>
        </w:tc>
        <w:tc>
          <w:tcPr>
            <w:tcW w:w="0" w:type="auto"/>
            <w:vMerge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G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astric residence time (h) 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0.30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0.35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0.38</w:t>
            </w:r>
          </w:p>
        </w:tc>
        <w:tc>
          <w:tcPr>
            <w:tcW w:w="0" w:type="auto"/>
            <w:vMerge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Colon transit time (h)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88.4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88.4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88.4</w:t>
            </w:r>
          </w:p>
        </w:tc>
        <w:tc>
          <w:tcPr>
            <w:tcW w:w="0" w:type="auto"/>
            <w:vMerge/>
            <w:vAlign w:val="center"/>
          </w:tcPr>
          <w:p w:rsidR="00F35EE9" w:rsidRPr="00FF7B71" w:rsidRDefault="00F35EE9" w:rsidP="009F223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</w:rPr>
              <w:t>CYP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</w:rPr>
              <w:t>3A4 abundance in the liver (pmol/mg)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108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56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31</w:t>
            </w:r>
          </w:p>
        </w:tc>
        <w:tc>
          <w:tcPr>
            <w:tcW w:w="0" w:type="auto"/>
            <w:vMerge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F35EE9" w:rsidRPr="00155574" w:rsidTr="00FF7B71">
        <w:trPr>
          <w:trHeight w:val="170"/>
        </w:trPr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CYP3A4 activity 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for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</w:rPr>
              <w:t>CYP3A4 CL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vertAlign w:val="subscript"/>
              </w:rPr>
              <w:t>int,u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0.044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0.037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0.018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S6, S7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F35EE9" w:rsidRPr="00155574" w:rsidTr="00FF7B71">
        <w:trPr>
          <w:trHeight w:val="219"/>
        </w:trPr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Albumin (g/L)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39.0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27.0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24.6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S7,S8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F35EE9" w:rsidRPr="00155574" w:rsidTr="00FF7B71">
        <w:trPr>
          <w:trHeight w:val="219"/>
        </w:trPr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PPSF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05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1.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1.55</w:t>
            </w:r>
          </w:p>
        </w:tc>
        <w:tc>
          <w:tcPr>
            <w:tcW w:w="0" w:type="auto"/>
            <w:vAlign w:val="center"/>
          </w:tcPr>
          <w:p w:rsidR="00F35EE9" w:rsidRPr="00FF7B71" w:rsidRDefault="00F35EE9" w:rsidP="00F35EE9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Calculated</w:t>
            </w:r>
          </w:p>
        </w:tc>
      </w:tr>
    </w:tbl>
    <w:p w:rsidR="005C5D06" w:rsidRPr="00155574" w:rsidRDefault="001D427A" w:rsidP="001D427A">
      <w:pPr>
        <w:ind w:left="315" w:hangingChars="150" w:hanging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>[S</w:t>
      </w:r>
      <w:r w:rsidR="00424ECB">
        <w:rPr>
          <w:rFonts w:ascii="Times New Roman" w:eastAsia="宋体" w:hAnsi="Times New Roman" w:cs="Times New Roman"/>
          <w:color w:val="000000" w:themeColor="text1"/>
          <w:szCs w:val="21"/>
        </w:rPr>
        <w:t>6</w:t>
      </w:r>
      <w:r w:rsidRPr="00155574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]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Willmann S, Coboeken K, Kapsa S, et al. Applications of Physiologically Based Pharmacokinetic Modeling of Rivaroxaban-Renal and Hepatic Impairment and Drug‐Drug Interaction Potential[J]. The Journal of Clinical Pharmacology, 2021, 61(5): 656-665.</w:t>
      </w:r>
    </w:p>
    <w:p w:rsidR="001D427A" w:rsidRDefault="001D427A" w:rsidP="001D427A">
      <w:pPr>
        <w:ind w:left="315" w:hangingChars="150" w:hanging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[S</w:t>
      </w:r>
      <w:r w:rsidR="00424ECB">
        <w:rPr>
          <w:rFonts w:ascii="Times New Roman" w:eastAsia="宋体" w:hAnsi="Times New Roman" w:cs="Times New Roman"/>
          <w:color w:val="000000" w:themeColor="text1"/>
          <w:szCs w:val="21"/>
        </w:rPr>
        <w:t>7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] Heimbach T, Chen Y, Chen J, et al. Physiologically</w:t>
      </w:r>
      <w:r w:rsidR="009F2234">
        <w:rPr>
          <w:rFonts w:ascii="Times New Roman" w:eastAsia="宋体" w:hAnsi="Times New Roman" w:cs="Times New Roman" w:hint="eastAsia"/>
          <w:color w:val="000000" w:themeColor="text1"/>
          <w:szCs w:val="21"/>
        </w:rPr>
        <w:t>-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based pharmacokinetic modeling in renal and hepatic impairment populations: a pharmaceutical industry perspective</w:t>
      </w:r>
      <w:r w:rsidR="00E002B4"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>[J]. Clinical Pharmacology &amp; Therapeutics, 2021, 110(2): 297-310.</w:t>
      </w:r>
    </w:p>
    <w:p w:rsidR="00AB4F12" w:rsidRDefault="00AB4F12" w:rsidP="001D427A">
      <w:pPr>
        <w:ind w:left="315" w:hangingChars="150" w:hanging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[S8] </w:t>
      </w:r>
      <w:r w:rsidR="009F2234" w:rsidRPr="009F2234">
        <w:rPr>
          <w:rFonts w:ascii="Times New Roman" w:eastAsia="宋体" w:hAnsi="Times New Roman" w:cs="Times New Roman"/>
          <w:color w:val="000000" w:themeColor="text1"/>
          <w:szCs w:val="21"/>
        </w:rPr>
        <w:t>Rolfo C, Isambert N, Italiano A, et al. Pharmacokinetics and safety of olaparib in patients with advanced solid tumours and mild or moderate hepatic impairment[J]. British journal of clinical pharmacology, 2020, 86(9): 1807-1818.</w:t>
      </w:r>
    </w:p>
    <w:p w:rsidR="00764ECE" w:rsidRDefault="00764ECE" w:rsidP="001D427A">
      <w:pPr>
        <w:ind w:left="315" w:hangingChars="150" w:hanging="31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1D427A" w:rsidRPr="00764ECE" w:rsidRDefault="004C68FF" w:rsidP="00764ECE">
      <w:pPr>
        <w:ind w:left="316" w:hangingChars="150" w:hanging="316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5E39A2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</w:t>
      </w:r>
      <w:r w:rsidRPr="005E39A2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 xml:space="preserve">able </w:t>
      </w:r>
      <w:r w:rsidRPr="005E39A2">
        <w:rPr>
          <w:rFonts w:ascii="Times New Roman" w:eastAsia="宋体" w:hAnsi="Times New Roman" w:cs="Times New Roman"/>
          <w:b/>
          <w:color w:val="000000" w:themeColor="text1"/>
          <w:szCs w:val="21"/>
        </w:rPr>
        <w:t>S</w:t>
      </w:r>
      <w:r>
        <w:rPr>
          <w:rFonts w:ascii="Times New Roman" w:eastAsia="宋体" w:hAnsi="Times New Roman" w:cs="Times New Roman"/>
          <w:b/>
          <w:color w:val="000000" w:themeColor="text1"/>
          <w:szCs w:val="21"/>
        </w:rPr>
        <w:t>3</w:t>
      </w:r>
      <w:r w:rsidRPr="000C2DB7">
        <w:rPr>
          <w:rFonts w:ascii="Times New Roman" w:eastAsia="宋体" w:hAnsi="Times New Roman" w:cs="Times New Roman"/>
          <w:b/>
          <w:szCs w:val="21"/>
        </w:rPr>
        <w:t xml:space="preserve">    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Physiological parameters used in patients with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renal organ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impairment</w:t>
      </w:r>
      <w:r w:rsidRPr="00155574">
        <w:rPr>
          <w:rFonts w:ascii="Times New Roman" w:eastAsia="宋体" w:hAnsi="Times New Roman" w:cs="Times New Roman"/>
          <w:color w:val="000000" w:themeColor="text1"/>
          <w:szCs w:val="21"/>
        </w:rPr>
        <w:t xml:space="preserve"> in the PBPK model</w:t>
      </w:r>
    </w:p>
    <w:tbl>
      <w:tblPr>
        <w:tblStyle w:val="1"/>
        <w:tblW w:w="9072" w:type="dxa"/>
        <w:tblLook w:val="04A0" w:firstRow="1" w:lastRow="0" w:firstColumn="1" w:lastColumn="0" w:noHBand="0" w:noVBand="1"/>
      </w:tblPr>
      <w:tblGrid>
        <w:gridCol w:w="3539"/>
        <w:gridCol w:w="1134"/>
        <w:gridCol w:w="1418"/>
        <w:gridCol w:w="1258"/>
        <w:gridCol w:w="1723"/>
      </w:tblGrid>
      <w:tr w:rsidR="00764ECE" w:rsidRPr="000C2DB7" w:rsidTr="00FF7B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tcW w:w="3539" w:type="dxa"/>
            <w:vMerge w:val="restart"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Physiological parameters</w:t>
            </w:r>
          </w:p>
        </w:tc>
        <w:tc>
          <w:tcPr>
            <w:tcW w:w="3810" w:type="dxa"/>
            <w:gridSpan w:val="3"/>
            <w:vAlign w:val="center"/>
          </w:tcPr>
          <w:p w:rsidR="00764ECE" w:rsidRPr="00FF7B71" w:rsidRDefault="00764EC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Physiological parameters </w:t>
            </w:r>
            <w:r w:rsidR="00BE488E"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isease patients by stage</w:t>
            </w:r>
          </w:p>
        </w:tc>
        <w:tc>
          <w:tcPr>
            <w:tcW w:w="1723" w:type="dxa"/>
            <w:vMerge w:val="restart"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Source</w:t>
            </w:r>
          </w:p>
        </w:tc>
      </w:tr>
      <w:tr w:rsidR="00764ECE" w:rsidRPr="000C2DB7" w:rsidTr="00FF7B71">
        <w:trPr>
          <w:trHeight w:val="170"/>
        </w:trPr>
        <w:tc>
          <w:tcPr>
            <w:tcW w:w="3539" w:type="dxa"/>
            <w:vMerge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64ECE" w:rsidRPr="00FF7B71" w:rsidRDefault="00764EC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Mild</w:t>
            </w:r>
          </w:p>
        </w:tc>
        <w:tc>
          <w:tcPr>
            <w:tcW w:w="1418" w:type="dxa"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od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erate</w:t>
            </w:r>
          </w:p>
        </w:tc>
        <w:tc>
          <w:tcPr>
            <w:tcW w:w="1258" w:type="dxa"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Severe</w:t>
            </w:r>
          </w:p>
        </w:tc>
        <w:tc>
          <w:tcPr>
            <w:tcW w:w="1723" w:type="dxa"/>
            <w:vMerge/>
            <w:vAlign w:val="center"/>
          </w:tcPr>
          <w:p w:rsidR="00764ECE" w:rsidRPr="00FF7B71" w:rsidRDefault="00764ECE" w:rsidP="00764EC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BE488E" w:rsidRPr="000C2DB7" w:rsidTr="00FF7B71">
        <w:trPr>
          <w:trHeight w:val="170"/>
        </w:trPr>
        <w:tc>
          <w:tcPr>
            <w:tcW w:w="3539" w:type="dxa"/>
            <w:vAlign w:val="center"/>
          </w:tcPr>
          <w:p w:rsidR="00BE488E" w:rsidRPr="00FF7B71" w:rsidRDefault="00BE488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GFR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（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mL/min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BE488E" w:rsidRPr="00FF7B71" w:rsidRDefault="00BE488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60-89</w:t>
            </w:r>
          </w:p>
        </w:tc>
        <w:tc>
          <w:tcPr>
            <w:tcW w:w="1418" w:type="dxa"/>
            <w:vAlign w:val="center"/>
          </w:tcPr>
          <w:p w:rsidR="00BE488E" w:rsidRPr="00FF7B71" w:rsidRDefault="00BE488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30-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60</w:t>
            </w:r>
          </w:p>
        </w:tc>
        <w:tc>
          <w:tcPr>
            <w:tcW w:w="1258" w:type="dxa"/>
            <w:vAlign w:val="center"/>
          </w:tcPr>
          <w:p w:rsidR="00BE488E" w:rsidRPr="00FF7B71" w:rsidRDefault="00BE488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&lt;30</w:t>
            </w:r>
          </w:p>
        </w:tc>
        <w:tc>
          <w:tcPr>
            <w:tcW w:w="1723" w:type="dxa"/>
            <w:vAlign w:val="center"/>
          </w:tcPr>
          <w:p w:rsidR="00BE488E" w:rsidRPr="00FF7B71" w:rsidRDefault="00BE488E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S9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Hematocrit Value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0.45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0.42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0.38</w:t>
            </w:r>
          </w:p>
        </w:tc>
        <w:tc>
          <w:tcPr>
            <w:tcW w:w="1723" w:type="dxa"/>
            <w:vMerge w:val="restart"/>
            <w:vAlign w:val="center"/>
          </w:tcPr>
          <w:p w:rsidR="000D33DF" w:rsidRPr="00FF7B71" w:rsidRDefault="000D33DF" w:rsidP="00BE48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S7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DF21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Albumin (g/L)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DF21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41.0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DF21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38.1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DF21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34.9</w:t>
            </w:r>
          </w:p>
        </w:tc>
        <w:tc>
          <w:tcPr>
            <w:tcW w:w="1723" w:type="dxa"/>
            <w:vMerge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Gastric emptying time (h)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0.40</w:t>
            </w:r>
          </w:p>
        </w:tc>
        <w:tc>
          <w:tcPr>
            <w:tcW w:w="1723" w:type="dxa"/>
            <w:vMerge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CYP3A4 abundance</w:t>
            </w:r>
            <w:r w:rsidRPr="00FF7B71">
              <w:rPr>
                <w:color w:val="000000" w:themeColor="text1"/>
              </w:rPr>
              <w:t xml:space="preserve"> 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(pmol/mg protein)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137.0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95.2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87.3</w:t>
            </w:r>
          </w:p>
        </w:tc>
        <w:tc>
          <w:tcPr>
            <w:tcW w:w="1723" w:type="dxa"/>
            <w:vMerge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Hepatic arterial blood flow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(mL/min/100 g organ)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18.0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18.0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6.66</w:t>
            </w:r>
          </w:p>
        </w:tc>
        <w:tc>
          <w:tcPr>
            <w:tcW w:w="1723" w:type="dxa"/>
            <w:vMerge w:val="restart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S6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32"/>
                <w:szCs w:val="32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P-gp activity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</w:rPr>
              <w:t>(μL/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</w:rPr>
              <w:t>min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</w:rPr>
              <w:t>/million cells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vertAlign w:val="superscript"/>
              </w:rPr>
              <w:t>-1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</w:rPr>
              <w:t>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0.48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0.32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0.13</w:t>
            </w:r>
          </w:p>
        </w:tc>
        <w:tc>
          <w:tcPr>
            <w:tcW w:w="1723" w:type="dxa"/>
            <w:vMerge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Renal blood flow 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(mL/min/100 g organ)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172.0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115.1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72.9</w:t>
            </w:r>
          </w:p>
        </w:tc>
        <w:tc>
          <w:tcPr>
            <w:tcW w:w="1723" w:type="dxa"/>
            <w:vMerge w:val="restart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Calculated based on literature[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S10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Kidney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volume 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(L)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0.39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0.32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0.23</w:t>
            </w:r>
          </w:p>
        </w:tc>
        <w:tc>
          <w:tcPr>
            <w:tcW w:w="1723" w:type="dxa"/>
            <w:vMerge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Small intestinal transit time (h)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2.1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2.1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2.9</w:t>
            </w:r>
          </w:p>
        </w:tc>
        <w:tc>
          <w:tcPr>
            <w:tcW w:w="1723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S10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</w:tc>
      </w:tr>
      <w:tr w:rsidR="000D33DF" w:rsidRPr="000C2DB7" w:rsidTr="00FF7B71">
        <w:trPr>
          <w:trHeight w:val="170"/>
        </w:trPr>
        <w:tc>
          <w:tcPr>
            <w:tcW w:w="3539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CYP3A4 activity(μL/min/pmol)</w:t>
            </w:r>
          </w:p>
        </w:tc>
        <w:tc>
          <w:tcPr>
            <w:tcW w:w="1134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0.044</w:t>
            </w:r>
          </w:p>
        </w:tc>
        <w:tc>
          <w:tcPr>
            <w:tcW w:w="141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0.031</w:t>
            </w:r>
          </w:p>
        </w:tc>
        <w:tc>
          <w:tcPr>
            <w:tcW w:w="1258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723" w:type="dxa"/>
            <w:vAlign w:val="center"/>
          </w:tcPr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Calculated based on literature[</w:t>
            </w:r>
            <w:r w:rsidRPr="00FF7B71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S7</w:t>
            </w:r>
            <w:r w:rsidRPr="00FF7B71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]</w:t>
            </w:r>
          </w:p>
          <w:p w:rsidR="000D33DF" w:rsidRPr="00FF7B71" w:rsidRDefault="000D33DF" w:rsidP="000D33DF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0D33DF" w:rsidRPr="000C2DB7" w:rsidTr="00FF7B71">
        <w:trPr>
          <w:trHeight w:val="47"/>
        </w:trPr>
        <w:tc>
          <w:tcPr>
            <w:tcW w:w="3539" w:type="dxa"/>
            <w:vAlign w:val="center"/>
          </w:tcPr>
          <w:p w:rsidR="000D33DF" w:rsidRDefault="000D33DF" w:rsidP="000D33DF">
            <w:pPr>
              <w:jc w:val="center"/>
              <w:rPr>
                <w:rFonts w:ascii="Times New Roman" w:eastAsia="等线" w:hAnsi="Times New Roman" w:cs="Times New Roman"/>
                <w:color w:val="000000"/>
                <w:sz w:val="32"/>
                <w:szCs w:val="32"/>
              </w:rPr>
            </w:pPr>
            <w:r w:rsidRPr="00764ECE">
              <w:rPr>
                <w:rFonts w:ascii="Times New Roman" w:eastAsia="宋体" w:hAnsi="Times New Roman" w:cs="Times New Roman"/>
                <w:szCs w:val="21"/>
              </w:rPr>
              <w:lastRenderedPageBreak/>
              <w:t>PPSF</w:t>
            </w:r>
          </w:p>
        </w:tc>
        <w:tc>
          <w:tcPr>
            <w:tcW w:w="1134" w:type="dxa"/>
            <w:vAlign w:val="center"/>
          </w:tcPr>
          <w:p w:rsidR="000D33DF" w:rsidRDefault="000D33DF" w:rsidP="000D33D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</w:t>
            </w:r>
          </w:p>
        </w:tc>
        <w:tc>
          <w:tcPr>
            <w:tcW w:w="1418" w:type="dxa"/>
            <w:vAlign w:val="center"/>
          </w:tcPr>
          <w:p w:rsidR="000D33DF" w:rsidRDefault="000D33DF" w:rsidP="000D33D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1.07</w:t>
            </w:r>
          </w:p>
        </w:tc>
        <w:tc>
          <w:tcPr>
            <w:tcW w:w="1258" w:type="dxa"/>
            <w:vAlign w:val="center"/>
          </w:tcPr>
          <w:p w:rsidR="000D33DF" w:rsidRDefault="000D33DF" w:rsidP="000D33D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1.15</w:t>
            </w:r>
          </w:p>
        </w:tc>
        <w:tc>
          <w:tcPr>
            <w:tcW w:w="1723" w:type="dxa"/>
            <w:vAlign w:val="center"/>
          </w:tcPr>
          <w:p w:rsidR="000D33DF" w:rsidRPr="00A13FD4" w:rsidRDefault="000D33DF" w:rsidP="000D33D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55574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Calculated</w:t>
            </w:r>
          </w:p>
        </w:tc>
      </w:tr>
    </w:tbl>
    <w:p w:rsidR="00FD1ABC" w:rsidRDefault="000D33DF" w:rsidP="00E402C9">
      <w:pPr>
        <w:ind w:left="525" w:hangingChars="250" w:hanging="525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BE488E">
        <w:rPr>
          <w:rFonts w:ascii="Times New Roman" w:eastAsia="宋体" w:hAnsi="Times New Roman" w:cs="Times New Roman"/>
          <w:color w:val="000000" w:themeColor="text1"/>
          <w:szCs w:val="21"/>
        </w:rPr>
        <w:t>[S9]</w:t>
      </w:r>
      <w:r w:rsidR="00E402C9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E402C9" w:rsidRPr="00E402C9">
        <w:rPr>
          <w:rFonts w:ascii="Times New Roman" w:eastAsia="宋体" w:hAnsi="Times New Roman" w:cs="Times New Roman"/>
          <w:color w:val="000000" w:themeColor="text1"/>
          <w:szCs w:val="21"/>
        </w:rPr>
        <w:t>Rolfo C, de Vos-Geelen J, Isambert N, et al. Pharmacokinetics and safety of olaparib in patients with advanced solid tumours and renal impairment</w:t>
      </w:r>
      <w:r w:rsidR="003F18CD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E402C9" w:rsidRPr="00E402C9">
        <w:rPr>
          <w:rFonts w:ascii="Times New Roman" w:eastAsia="宋体" w:hAnsi="Times New Roman" w:cs="Times New Roman"/>
          <w:color w:val="000000" w:themeColor="text1"/>
          <w:szCs w:val="21"/>
        </w:rPr>
        <w:t>[J]. Clinical Pharmacokinetics, 2019, 58(9): 1165-1174.</w:t>
      </w:r>
    </w:p>
    <w:p w:rsidR="00E402C9" w:rsidRPr="00E402C9" w:rsidRDefault="00E402C9" w:rsidP="003E7DDD">
      <w:pPr>
        <w:ind w:leftChars="50" w:left="525" w:hangingChars="200" w:hanging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E402C9">
        <w:rPr>
          <w:rFonts w:ascii="Times New Roman" w:eastAsia="宋体" w:hAnsi="Times New Roman" w:cs="Times New Roman"/>
          <w:color w:val="000000" w:themeColor="text1"/>
          <w:szCs w:val="21"/>
        </w:rPr>
        <w:t>[S10]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3E7DDD" w:rsidRPr="003E7DDD">
        <w:rPr>
          <w:rFonts w:ascii="Times New Roman" w:eastAsia="宋体" w:hAnsi="Times New Roman" w:cs="Times New Roman"/>
          <w:color w:val="000000" w:themeColor="text1"/>
          <w:szCs w:val="21"/>
        </w:rPr>
        <w:t>Malik P R V, Yeung C H T, Ismaeil S, et al. A physiological approach to pharmacokinetics in chronic kidney disease</w:t>
      </w:r>
      <w:r w:rsidR="003F18CD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3E7DDD" w:rsidRPr="003E7DDD">
        <w:rPr>
          <w:rFonts w:ascii="Times New Roman" w:eastAsia="宋体" w:hAnsi="Times New Roman" w:cs="Times New Roman"/>
          <w:color w:val="000000" w:themeColor="text1"/>
          <w:szCs w:val="21"/>
        </w:rPr>
        <w:t>[J]. The Journal of Clinical Pharmacology, 2020, 60: S52-S62.</w:t>
      </w:r>
    </w:p>
    <w:p w:rsidR="00FD1ABC" w:rsidRDefault="00FD1ABC" w:rsidP="001554AA">
      <w:pPr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</w:p>
    <w:p w:rsidR="001554AA" w:rsidRPr="00155574" w:rsidRDefault="001554AA" w:rsidP="001554AA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Table S</w:t>
      </w:r>
      <w:r w:rsidR="0068002E">
        <w:rPr>
          <w:rFonts w:ascii="Times New Roman" w:eastAsia="宋体" w:hAnsi="Times New Roman" w:cs="Times New Roman"/>
          <w:b/>
          <w:color w:val="000000" w:themeColor="text1"/>
          <w:szCs w:val="21"/>
        </w:rPr>
        <w:t>4</w:t>
      </w:r>
      <w:r w:rsidR="00DC0757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The </w:t>
      </w:r>
      <w:r w:rsidR="00583D9B" w:rsidRPr="00155574">
        <w:rPr>
          <w:rFonts w:ascii="Times New Roman" w:hAnsi="Times New Roman" w:cs="Times New Roman"/>
          <w:color w:val="000000" w:themeColor="text1"/>
          <w:szCs w:val="21"/>
        </w:rPr>
        <w:t xml:space="preserve">mean 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observed and predicted PK data for the </w:t>
      </w:r>
      <w:r w:rsidR="00610980" w:rsidRPr="00155574">
        <w:rPr>
          <w:rFonts w:ascii="Times New Roman" w:hAnsi="Times New Roman" w:cs="Times New Roman"/>
          <w:color w:val="000000" w:themeColor="text1"/>
          <w:szCs w:val="21"/>
        </w:rPr>
        <w:t>modulators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 according to </w:t>
      </w:r>
      <w:r w:rsidR="00610980" w:rsidRPr="00155574">
        <w:rPr>
          <w:rFonts w:ascii="Times New Roman" w:hAnsi="Times New Roman" w:cs="Times New Roman"/>
          <w:color w:val="000000" w:themeColor="text1"/>
          <w:szCs w:val="21"/>
        </w:rPr>
        <w:t xml:space="preserve">their respective 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>PBPK model</w:t>
      </w:r>
    </w:p>
    <w:tbl>
      <w:tblPr>
        <w:tblStyle w:val="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71"/>
        <w:gridCol w:w="2168"/>
        <w:gridCol w:w="1276"/>
        <w:gridCol w:w="1276"/>
        <w:gridCol w:w="2126"/>
      </w:tblGrid>
      <w:tr w:rsidR="00155574" w:rsidRPr="00155574" w:rsidTr="00C041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tcW w:w="1371" w:type="dxa"/>
            <w:noWrap/>
            <w:vAlign w:val="center"/>
          </w:tcPr>
          <w:p w:rsidR="001554AA" w:rsidRPr="00155574" w:rsidRDefault="001554AA" w:rsidP="0099381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Drug</w:t>
            </w:r>
          </w:p>
        </w:tc>
        <w:tc>
          <w:tcPr>
            <w:tcW w:w="2168" w:type="dxa"/>
            <w:vAlign w:val="center"/>
          </w:tcPr>
          <w:p w:rsidR="001554AA" w:rsidRPr="00155574" w:rsidRDefault="001554AA" w:rsidP="0099381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Parameters</w:t>
            </w:r>
          </w:p>
        </w:tc>
        <w:tc>
          <w:tcPr>
            <w:tcW w:w="1276" w:type="dxa"/>
            <w:vAlign w:val="center"/>
          </w:tcPr>
          <w:p w:rsidR="001554AA" w:rsidRPr="00155574" w:rsidRDefault="001554AA" w:rsidP="0099381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</w:t>
            </w:r>
          </w:p>
        </w:tc>
        <w:tc>
          <w:tcPr>
            <w:tcW w:w="1276" w:type="dxa"/>
            <w:vAlign w:val="center"/>
          </w:tcPr>
          <w:p w:rsidR="001554AA" w:rsidRPr="00155574" w:rsidRDefault="001554AA" w:rsidP="0099381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Observed</w:t>
            </w:r>
          </w:p>
        </w:tc>
        <w:tc>
          <w:tcPr>
            <w:tcW w:w="2126" w:type="dxa"/>
            <w:vAlign w:val="center"/>
          </w:tcPr>
          <w:p w:rsidR="001554AA" w:rsidRPr="00155574" w:rsidRDefault="001554AA" w:rsidP="0099381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Predicted/Observed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</w:rPr>
              <w:t>Ketoconazole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(μg·mL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7289.1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6240.0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1.17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0-48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(μg·h·mL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5235.9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4687.2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1.12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1.13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Itraconazole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765.6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556.0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1.38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0-48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5511.3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4500.5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1.22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1.9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0.95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Hydroxy-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Itraconazole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723.4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39.0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1.13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0-48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11676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.</w:t>
            </w: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13128.9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0.89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3.5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0.88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Rifampicin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10977.2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1.15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0-24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63191.4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62861.3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1.01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1.2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0.80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Efavirenz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4791.4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5240.0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0.91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336-360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11284.6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116</w:t>
            </w: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44.5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0.97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340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341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1.00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 w:val="restart"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Fluconazole</w:t>
            </w: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2820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2649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1.06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CD1C0A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0-48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 w:rsidR="00CD1C0A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μ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109.0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106.5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1.02</w:t>
            </w:r>
          </w:p>
        </w:tc>
      </w:tr>
      <w:tr w:rsidR="00155574" w:rsidRPr="00155574" w:rsidTr="00C04164">
        <w:trPr>
          <w:trHeight w:val="284"/>
          <w:jc w:val="center"/>
        </w:trPr>
        <w:tc>
          <w:tcPr>
            <w:tcW w:w="1371" w:type="dxa"/>
            <w:vMerge/>
            <w:vAlign w:val="center"/>
          </w:tcPr>
          <w:p w:rsidR="00F95FBD" w:rsidRPr="00155574" w:rsidRDefault="00F95FBD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68" w:type="dxa"/>
            <w:vAlign w:val="center"/>
          </w:tcPr>
          <w:p w:rsidR="00F95FBD" w:rsidRPr="00155574" w:rsidRDefault="00F95FBD" w:rsidP="00F95FB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 </w:t>
            </w:r>
            <w:r w:rsidR="00D5491D"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CD1C0A" w:rsidP="00CD1C0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1.5</w:t>
            </w:r>
          </w:p>
        </w:tc>
        <w:tc>
          <w:tcPr>
            <w:tcW w:w="1276" w:type="dxa"/>
            <w:noWrap/>
            <w:vAlign w:val="center"/>
          </w:tcPr>
          <w:p w:rsidR="00F95FBD" w:rsidRPr="00155574" w:rsidRDefault="00F95FBD" w:rsidP="00CD1C0A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</w:t>
            </w:r>
            <w:r w:rsidR="00CD1C0A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2126" w:type="dxa"/>
            <w:noWrap/>
            <w:vAlign w:val="center"/>
          </w:tcPr>
          <w:p w:rsidR="00F95FBD" w:rsidRPr="00155574" w:rsidRDefault="00CD1C0A" w:rsidP="00F95FB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0.6</w:t>
            </w:r>
          </w:p>
        </w:tc>
      </w:tr>
    </w:tbl>
    <w:p w:rsidR="001554AA" w:rsidRPr="00155574" w:rsidRDefault="001554AA" w:rsidP="002B1EE8">
      <w:pPr>
        <w:ind w:left="2310" w:hangingChars="1100" w:hanging="2310"/>
        <w:jc w:val="left"/>
        <w:rPr>
          <w:color w:val="000000" w:themeColor="text1"/>
        </w:rPr>
      </w:pPr>
    </w:p>
    <w:p w:rsidR="006C1F3F" w:rsidRPr="00155574" w:rsidRDefault="006C1F3F" w:rsidP="0068002E">
      <w:pPr>
        <w:ind w:left="2214" w:hangingChars="1050" w:hanging="2214"/>
        <w:jc w:val="left"/>
        <w:rPr>
          <w:rFonts w:ascii="Times New Roman" w:hAnsi="Times New Roman" w:cs="Times New Roman"/>
          <w:color w:val="000000" w:themeColor="text1"/>
          <w:szCs w:val="21"/>
        </w:rPr>
      </w:pPr>
      <w:bookmarkStart w:id="0" w:name="_GoBack"/>
      <w:bookmarkEnd w:id="0"/>
      <w:r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Supplementary Table S</w:t>
      </w:r>
      <w:r w:rsidR="00DF0A9C" w:rsidRPr="00155574">
        <w:rPr>
          <w:rFonts w:ascii="Times New Roman" w:eastAsia="宋体" w:hAnsi="Times New Roman" w:cs="Times New Roman"/>
          <w:b/>
          <w:color w:val="000000" w:themeColor="text1"/>
          <w:szCs w:val="21"/>
        </w:rPr>
        <w:t>5</w:t>
      </w:r>
      <w:r w:rsidR="00DC0757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>The</w:t>
      </w:r>
      <w:r w:rsidR="0068002E" w:rsidRPr="0068002E">
        <w:rPr>
          <w:rFonts w:ascii="Times New Roman" w:hAnsi="Times New Roman" w:cs="Times New Roman"/>
          <w:szCs w:val="21"/>
        </w:rPr>
        <w:t xml:space="preserve"> </w:t>
      </w:r>
      <w:r w:rsidR="0068002E">
        <w:rPr>
          <w:rFonts w:ascii="Times New Roman" w:hAnsi="Times New Roman" w:cs="Times New Roman"/>
          <w:szCs w:val="21"/>
        </w:rPr>
        <w:t>geometric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 mean observed and predicted PK data </w:t>
      </w:r>
      <w:r w:rsidR="00DF0A9C" w:rsidRPr="00155574">
        <w:rPr>
          <w:rFonts w:ascii="Times New Roman" w:hAnsi="Times New Roman" w:cs="Times New Roman"/>
          <w:color w:val="000000" w:themeColor="text1"/>
          <w:szCs w:val="21"/>
        </w:rPr>
        <w:t>in patients with hepatic</w:t>
      </w:r>
      <w:r w:rsidR="0068002E">
        <w:rPr>
          <w:rFonts w:ascii="Times New Roman" w:hAnsi="Times New Roman" w:cs="Times New Roman"/>
          <w:color w:val="000000" w:themeColor="text1"/>
          <w:szCs w:val="21"/>
        </w:rPr>
        <w:t>/renal</w:t>
      </w:r>
      <w:r w:rsidR="00DF0A9C" w:rsidRPr="00155574">
        <w:rPr>
          <w:rFonts w:ascii="Times New Roman" w:hAnsi="Times New Roman" w:cs="Times New Roman"/>
          <w:color w:val="000000" w:themeColor="text1"/>
          <w:szCs w:val="21"/>
        </w:rPr>
        <w:t xml:space="preserve"> impairment</w:t>
      </w:r>
      <w:r w:rsidRPr="0015557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977"/>
        <w:gridCol w:w="1879"/>
        <w:gridCol w:w="972"/>
        <w:gridCol w:w="983"/>
        <w:gridCol w:w="1794"/>
      </w:tblGrid>
      <w:tr w:rsidR="00155574" w:rsidRPr="00155574" w:rsidTr="006119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  <w:jc w:val="center"/>
        </w:trPr>
        <w:tc>
          <w:tcPr>
            <w:tcW w:w="0" w:type="auto"/>
            <w:noWrap/>
            <w:vAlign w:val="center"/>
          </w:tcPr>
          <w:p w:rsidR="006C1F3F" w:rsidRPr="00155574" w:rsidRDefault="00CA3F19" w:rsidP="004B66C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Hepatic impairment</w:t>
            </w:r>
          </w:p>
        </w:tc>
        <w:tc>
          <w:tcPr>
            <w:tcW w:w="0" w:type="auto"/>
            <w:vAlign w:val="center"/>
          </w:tcPr>
          <w:p w:rsidR="006C1F3F" w:rsidRPr="00155574" w:rsidRDefault="006C1F3F" w:rsidP="004B66C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Parameters</w:t>
            </w:r>
          </w:p>
        </w:tc>
        <w:tc>
          <w:tcPr>
            <w:tcW w:w="0" w:type="auto"/>
            <w:vAlign w:val="center"/>
          </w:tcPr>
          <w:p w:rsidR="006C1F3F" w:rsidRPr="00155574" w:rsidRDefault="006C1F3F" w:rsidP="004B66C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</w:t>
            </w:r>
          </w:p>
        </w:tc>
        <w:tc>
          <w:tcPr>
            <w:tcW w:w="0" w:type="auto"/>
            <w:vAlign w:val="center"/>
          </w:tcPr>
          <w:p w:rsidR="006C1F3F" w:rsidRPr="00155574" w:rsidRDefault="006C1F3F" w:rsidP="004B66C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Observed</w:t>
            </w:r>
          </w:p>
        </w:tc>
        <w:tc>
          <w:tcPr>
            <w:tcW w:w="0" w:type="auto"/>
            <w:vAlign w:val="center"/>
          </w:tcPr>
          <w:p w:rsidR="006C1F3F" w:rsidRPr="00155574" w:rsidRDefault="006C1F3F" w:rsidP="004B66CF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Predicted/Observed</w:t>
            </w:r>
          </w:p>
        </w:tc>
      </w:tr>
      <w:tr w:rsidR="0036358C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 xml:space="preserve">Normal 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 xml:space="preserve"> 300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36358C" w:rsidRPr="00155574" w:rsidRDefault="0036358C" w:rsidP="0036358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7692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7300</w:t>
            </w:r>
          </w:p>
        </w:tc>
        <w:tc>
          <w:tcPr>
            <w:tcW w:w="0" w:type="auto"/>
            <w:noWrap/>
            <w:vAlign w:val="center"/>
          </w:tcPr>
          <w:p w:rsidR="0036358C" w:rsidRPr="0036358C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6358C">
              <w:rPr>
                <w:rFonts w:ascii="Times New Roman" w:hAnsi="Times New Roman" w:cs="Times New Roman"/>
                <w:color w:val="000000" w:themeColor="text1"/>
                <w:szCs w:val="21"/>
              </w:rPr>
              <w:t>1.05</w:t>
            </w:r>
          </w:p>
        </w:tc>
      </w:tr>
      <w:tr w:rsidR="0036358C" w:rsidRPr="00155574" w:rsidTr="0061191A">
        <w:trPr>
          <w:trHeight w:val="284"/>
          <w:jc w:val="center"/>
        </w:trPr>
        <w:tc>
          <w:tcPr>
            <w:tcW w:w="0" w:type="auto"/>
            <w:vMerge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:rsidR="0036358C" w:rsidRPr="00155574" w:rsidRDefault="0036358C" w:rsidP="0036358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1.1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0" w:type="auto"/>
            <w:noWrap/>
            <w:vAlign w:val="center"/>
          </w:tcPr>
          <w:p w:rsidR="0036358C" w:rsidRPr="0036358C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6358C">
              <w:rPr>
                <w:rFonts w:ascii="Times New Roman" w:hAnsi="Times New Roman" w:cs="Times New Roman"/>
                <w:color w:val="000000" w:themeColor="text1"/>
                <w:szCs w:val="21"/>
              </w:rPr>
              <w:t>0.73</w:t>
            </w:r>
          </w:p>
        </w:tc>
      </w:tr>
      <w:tr w:rsidR="0036358C" w:rsidRPr="00155574" w:rsidTr="0061191A">
        <w:trPr>
          <w:trHeight w:val="284"/>
          <w:jc w:val="center"/>
        </w:trPr>
        <w:tc>
          <w:tcPr>
            <w:tcW w:w="0" w:type="auto"/>
            <w:vMerge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:rsidR="0036358C" w:rsidRPr="00155574" w:rsidRDefault="0036358C" w:rsidP="0036358C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53090</w:t>
            </w:r>
          </w:p>
        </w:tc>
        <w:tc>
          <w:tcPr>
            <w:tcW w:w="0" w:type="auto"/>
            <w:noWrap/>
            <w:vAlign w:val="center"/>
          </w:tcPr>
          <w:p w:rsidR="0036358C" w:rsidRPr="00155574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52300</w:t>
            </w:r>
          </w:p>
        </w:tc>
        <w:tc>
          <w:tcPr>
            <w:tcW w:w="0" w:type="auto"/>
            <w:noWrap/>
            <w:vAlign w:val="center"/>
          </w:tcPr>
          <w:p w:rsidR="0036358C" w:rsidRPr="0036358C" w:rsidRDefault="0036358C" w:rsidP="0036358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36358C">
              <w:rPr>
                <w:rFonts w:ascii="Times New Roman" w:hAnsi="Times New Roman" w:cs="Times New Roman"/>
                <w:color w:val="000000" w:themeColor="text1"/>
                <w:szCs w:val="21"/>
              </w:rPr>
              <w:t>1.02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</w:rPr>
              <w:t>Mild 300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7585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8300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0.91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1.1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2.1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0.52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55533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60300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0.92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</w:rPr>
              <w:t>oderate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>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6702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6400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1.05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1.2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0.80</w:t>
            </w:r>
          </w:p>
        </w:tc>
      </w:tr>
      <w:tr w:rsidR="005D6153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D6153" w:rsidRPr="00155574" w:rsidRDefault="005D6153" w:rsidP="005D615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65548</w:t>
            </w:r>
          </w:p>
        </w:tc>
        <w:tc>
          <w:tcPr>
            <w:tcW w:w="0" w:type="auto"/>
            <w:noWrap/>
            <w:vAlign w:val="center"/>
          </w:tcPr>
          <w:p w:rsidR="005D6153" w:rsidRPr="00155574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56000</w:t>
            </w:r>
          </w:p>
        </w:tc>
        <w:tc>
          <w:tcPr>
            <w:tcW w:w="0" w:type="auto"/>
            <w:noWrap/>
            <w:vAlign w:val="center"/>
          </w:tcPr>
          <w:p w:rsidR="005D6153" w:rsidRPr="005D6153" w:rsidRDefault="005D6153" w:rsidP="005D615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15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1.17</w:t>
            </w:r>
          </w:p>
        </w:tc>
      </w:tr>
      <w:tr w:rsidR="00006B46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006B46" w:rsidRPr="00155574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Severe 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>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006B46" w:rsidRPr="00155574" w:rsidRDefault="00006B46" w:rsidP="00006B4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7232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006B46" w:rsidRPr="005D6153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006B46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006B46" w:rsidRPr="00155574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006B46" w:rsidRPr="00155574" w:rsidRDefault="00006B46" w:rsidP="00006B4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1.05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006B46" w:rsidRPr="005D6153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006B46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006B46" w:rsidRPr="00155574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006B46" w:rsidRPr="00155574" w:rsidRDefault="00006B46" w:rsidP="00006B4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7501</w:t>
            </w:r>
          </w:p>
        </w:tc>
        <w:tc>
          <w:tcPr>
            <w:tcW w:w="0" w:type="auto"/>
            <w:noWrap/>
            <w:vAlign w:val="center"/>
          </w:tcPr>
          <w:p w:rsidR="00006B46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006B46" w:rsidRPr="005D6153" w:rsidRDefault="00006B46" w:rsidP="00006B4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68002E" w:rsidRPr="00155574" w:rsidTr="0061191A">
        <w:trPr>
          <w:trHeight w:val="284"/>
          <w:jc w:val="center"/>
        </w:trPr>
        <w:tc>
          <w:tcPr>
            <w:tcW w:w="0" w:type="auto"/>
            <w:vAlign w:val="center"/>
          </w:tcPr>
          <w:p w:rsidR="0068002E" w:rsidRPr="00155574" w:rsidRDefault="0068002E" w:rsidP="0068002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 xml:space="preserve">Renal </w:t>
            </w:r>
            <w:r w:rsidRPr="00155574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impairment</w:t>
            </w:r>
          </w:p>
        </w:tc>
        <w:tc>
          <w:tcPr>
            <w:tcW w:w="0" w:type="auto"/>
            <w:vAlign w:val="center"/>
          </w:tcPr>
          <w:p w:rsidR="0068002E" w:rsidRPr="00155574" w:rsidRDefault="0068002E" w:rsidP="0068002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Parameters</w:t>
            </w:r>
          </w:p>
        </w:tc>
        <w:tc>
          <w:tcPr>
            <w:tcW w:w="0" w:type="auto"/>
            <w:noWrap/>
            <w:vAlign w:val="center"/>
          </w:tcPr>
          <w:p w:rsidR="0068002E" w:rsidRPr="00155574" w:rsidRDefault="0068002E" w:rsidP="0068002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</w:t>
            </w:r>
          </w:p>
        </w:tc>
        <w:tc>
          <w:tcPr>
            <w:tcW w:w="0" w:type="auto"/>
            <w:noWrap/>
            <w:vAlign w:val="center"/>
          </w:tcPr>
          <w:p w:rsidR="0068002E" w:rsidRPr="00155574" w:rsidRDefault="0068002E" w:rsidP="0068002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Observed</w:t>
            </w:r>
          </w:p>
        </w:tc>
        <w:tc>
          <w:tcPr>
            <w:tcW w:w="0" w:type="auto"/>
            <w:noWrap/>
            <w:vAlign w:val="center"/>
          </w:tcPr>
          <w:p w:rsidR="0068002E" w:rsidRPr="00155574" w:rsidRDefault="0068002E" w:rsidP="0068002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Predicted/Observed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 xml:space="preserve">Normal 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 xml:space="preserve"> 300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7012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0.97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0.95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0.48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45962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43700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1.05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</w:rPr>
              <w:t xml:space="preserve">Mild 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>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7933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9100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0.87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0.95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1.6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0.59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54630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70600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0.77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Moderate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 w:rsidRPr="00155574">
              <w:rPr>
                <w:rFonts w:ascii="Times New Roman" w:hAnsi="Times New Roman" w:cs="Times New Roman"/>
                <w:color w:val="000000" w:themeColor="text1"/>
                <w:szCs w:val="21"/>
              </w:rPr>
              <w:t>00 mg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8246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0.82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1.2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0.60</w:t>
            </w:r>
          </w:p>
        </w:tc>
      </w:tr>
      <w:tr w:rsidR="007114A2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7114A2" w:rsidRPr="00155574" w:rsidRDefault="007114A2" w:rsidP="007114A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72348</w:t>
            </w:r>
          </w:p>
        </w:tc>
        <w:tc>
          <w:tcPr>
            <w:tcW w:w="0" w:type="auto"/>
            <w:noWrap/>
            <w:vAlign w:val="center"/>
          </w:tcPr>
          <w:p w:rsidR="007114A2" w:rsidRPr="00155574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76400</w:t>
            </w:r>
          </w:p>
        </w:tc>
        <w:tc>
          <w:tcPr>
            <w:tcW w:w="0" w:type="auto"/>
            <w:noWrap/>
            <w:vAlign w:val="center"/>
          </w:tcPr>
          <w:p w:rsidR="007114A2" w:rsidRPr="007114A2" w:rsidRDefault="007114A2" w:rsidP="007114A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114A2">
              <w:rPr>
                <w:rFonts w:ascii="Times New Roman" w:hAnsi="Times New Roman" w:cs="Times New Roman"/>
                <w:color w:val="000000" w:themeColor="text1"/>
                <w:szCs w:val="21"/>
              </w:rPr>
              <w:t>0.95</w:t>
            </w:r>
          </w:p>
        </w:tc>
      </w:tr>
      <w:tr w:rsidR="004440AE" w:rsidRPr="00155574" w:rsidTr="0061191A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:rsidR="004440AE" w:rsidRPr="00155574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Severe </w:t>
            </w: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155574">
              <w:rPr>
                <w:rFonts w:ascii="Times New Roman" w:hAnsi="Times New Roman" w:cs="Times New Roman"/>
                <w:color w:val="000000" w:themeColor="text1"/>
              </w:rPr>
              <w:t>00 mg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OD</w:t>
            </w:r>
          </w:p>
        </w:tc>
        <w:tc>
          <w:tcPr>
            <w:tcW w:w="0" w:type="auto"/>
            <w:vAlign w:val="center"/>
          </w:tcPr>
          <w:p w:rsidR="004440AE" w:rsidRPr="00155574" w:rsidRDefault="004440AE" w:rsidP="004440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max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bidi="ar"/>
              </w:rPr>
              <w:t>n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g·mL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4440AE" w:rsidRDefault="00006B46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7565</w:t>
            </w:r>
          </w:p>
        </w:tc>
        <w:tc>
          <w:tcPr>
            <w:tcW w:w="0" w:type="auto"/>
            <w:noWrap/>
            <w:vAlign w:val="center"/>
          </w:tcPr>
          <w:p w:rsidR="004440AE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4440AE" w:rsidRPr="005D6153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4440AE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4440AE" w:rsidRPr="00155574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440AE" w:rsidRPr="00155574" w:rsidRDefault="004440AE" w:rsidP="004440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 xml:space="preserve">max 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(h)</w:t>
            </w:r>
          </w:p>
        </w:tc>
        <w:tc>
          <w:tcPr>
            <w:tcW w:w="0" w:type="auto"/>
            <w:noWrap/>
            <w:vAlign w:val="center"/>
          </w:tcPr>
          <w:p w:rsidR="004440AE" w:rsidRDefault="00006B46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0" w:type="auto"/>
            <w:noWrap/>
            <w:vAlign w:val="center"/>
          </w:tcPr>
          <w:p w:rsidR="004440AE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4440AE" w:rsidRPr="005D6153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4440AE" w:rsidRPr="00155574" w:rsidTr="0061191A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:rsidR="004440AE" w:rsidRPr="00155574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4440AE" w:rsidRPr="00155574" w:rsidRDefault="004440AE" w:rsidP="004440AE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AUC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0-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96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(ng·h·mL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bidi="ar"/>
              </w:rPr>
              <w:t>-1</w:t>
            </w:r>
            <w:r w:rsidRPr="00155574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)</w:t>
            </w:r>
          </w:p>
        </w:tc>
        <w:tc>
          <w:tcPr>
            <w:tcW w:w="0" w:type="auto"/>
            <w:noWrap/>
            <w:vAlign w:val="center"/>
          </w:tcPr>
          <w:p w:rsidR="004440AE" w:rsidRDefault="00006B46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80876</w:t>
            </w:r>
          </w:p>
        </w:tc>
        <w:tc>
          <w:tcPr>
            <w:tcW w:w="0" w:type="auto"/>
            <w:noWrap/>
            <w:vAlign w:val="center"/>
          </w:tcPr>
          <w:p w:rsidR="004440AE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4440AE" w:rsidRPr="005D6153" w:rsidRDefault="004440AE" w:rsidP="004440A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</w:tbl>
    <w:p w:rsidR="006C1F3F" w:rsidRPr="00155574" w:rsidRDefault="006C1F3F" w:rsidP="002B1EE8">
      <w:pPr>
        <w:ind w:left="2310" w:hangingChars="1100" w:hanging="2310"/>
        <w:jc w:val="left"/>
        <w:rPr>
          <w:color w:val="000000" w:themeColor="text1"/>
        </w:rPr>
      </w:pPr>
    </w:p>
    <w:sectPr w:rsidR="006C1F3F" w:rsidRPr="00155574" w:rsidSect="00362FC5">
      <w:pgSz w:w="11906" w:h="16838"/>
      <w:pgMar w:top="1440" w:right="1440" w:bottom="1440" w:left="1440" w:header="680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DAA" w:rsidRDefault="00827DAA" w:rsidP="00BB08BC">
      <w:r>
        <w:separator/>
      </w:r>
    </w:p>
  </w:endnote>
  <w:endnote w:type="continuationSeparator" w:id="0">
    <w:p w:rsidR="00827DAA" w:rsidRDefault="00827DAA" w:rsidP="00BB0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DAA" w:rsidRDefault="00827DAA" w:rsidP="00BB08BC">
      <w:r>
        <w:separator/>
      </w:r>
    </w:p>
  </w:footnote>
  <w:footnote w:type="continuationSeparator" w:id="0">
    <w:p w:rsidR="00827DAA" w:rsidRDefault="00827DAA" w:rsidP="00BB08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F519E"/>
    <w:multiLevelType w:val="hybridMultilevel"/>
    <w:tmpl w:val="D9F62FFE"/>
    <w:lvl w:ilvl="0" w:tplc="04090001">
      <w:start w:val="1"/>
      <w:numFmt w:val="bullet"/>
      <w:lvlText w:val=""/>
      <w:lvlJc w:val="left"/>
      <w:pPr>
        <w:ind w:left="53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5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F2"/>
    <w:rsid w:val="00006B46"/>
    <w:rsid w:val="00032845"/>
    <w:rsid w:val="000617A7"/>
    <w:rsid w:val="0006714F"/>
    <w:rsid w:val="00075B76"/>
    <w:rsid w:val="00087FA2"/>
    <w:rsid w:val="000C2B0F"/>
    <w:rsid w:val="000D33DF"/>
    <w:rsid w:val="000D7AF2"/>
    <w:rsid w:val="000E465C"/>
    <w:rsid w:val="00104127"/>
    <w:rsid w:val="00124F4E"/>
    <w:rsid w:val="00126379"/>
    <w:rsid w:val="001336EA"/>
    <w:rsid w:val="00140E35"/>
    <w:rsid w:val="001554AA"/>
    <w:rsid w:val="00155574"/>
    <w:rsid w:val="001566FB"/>
    <w:rsid w:val="0018109E"/>
    <w:rsid w:val="0019442E"/>
    <w:rsid w:val="00197FBA"/>
    <w:rsid w:val="001D427A"/>
    <w:rsid w:val="001E11A4"/>
    <w:rsid w:val="001E524F"/>
    <w:rsid w:val="001F7280"/>
    <w:rsid w:val="00200BBD"/>
    <w:rsid w:val="00216EFF"/>
    <w:rsid w:val="00231729"/>
    <w:rsid w:val="00246184"/>
    <w:rsid w:val="00246E1F"/>
    <w:rsid w:val="002617ED"/>
    <w:rsid w:val="00262657"/>
    <w:rsid w:val="00262977"/>
    <w:rsid w:val="0027194A"/>
    <w:rsid w:val="002A2F1D"/>
    <w:rsid w:val="002B1EE8"/>
    <w:rsid w:val="002D1059"/>
    <w:rsid w:val="002F0F2C"/>
    <w:rsid w:val="002F760C"/>
    <w:rsid w:val="00301908"/>
    <w:rsid w:val="003023B8"/>
    <w:rsid w:val="00315840"/>
    <w:rsid w:val="00315CCE"/>
    <w:rsid w:val="003264F8"/>
    <w:rsid w:val="00327D8B"/>
    <w:rsid w:val="00331FB8"/>
    <w:rsid w:val="0033242B"/>
    <w:rsid w:val="00340891"/>
    <w:rsid w:val="00342195"/>
    <w:rsid w:val="00344792"/>
    <w:rsid w:val="00345CAF"/>
    <w:rsid w:val="00362FC5"/>
    <w:rsid w:val="0036358C"/>
    <w:rsid w:val="0037166A"/>
    <w:rsid w:val="00386FEB"/>
    <w:rsid w:val="0039044A"/>
    <w:rsid w:val="003A12DD"/>
    <w:rsid w:val="003A28E8"/>
    <w:rsid w:val="003B2FB5"/>
    <w:rsid w:val="003C28BC"/>
    <w:rsid w:val="003D21EE"/>
    <w:rsid w:val="003E7DDD"/>
    <w:rsid w:val="003F18CD"/>
    <w:rsid w:val="003F2B77"/>
    <w:rsid w:val="0040773A"/>
    <w:rsid w:val="004112F6"/>
    <w:rsid w:val="00417E22"/>
    <w:rsid w:val="00422BFE"/>
    <w:rsid w:val="00424ECB"/>
    <w:rsid w:val="00435A5E"/>
    <w:rsid w:val="0043686F"/>
    <w:rsid w:val="004440AE"/>
    <w:rsid w:val="004444CC"/>
    <w:rsid w:val="00446400"/>
    <w:rsid w:val="00450F78"/>
    <w:rsid w:val="00463099"/>
    <w:rsid w:val="00473384"/>
    <w:rsid w:val="00474927"/>
    <w:rsid w:val="004759FB"/>
    <w:rsid w:val="004768A3"/>
    <w:rsid w:val="00481131"/>
    <w:rsid w:val="00485ED0"/>
    <w:rsid w:val="004923EF"/>
    <w:rsid w:val="004940F7"/>
    <w:rsid w:val="004A6631"/>
    <w:rsid w:val="004B142E"/>
    <w:rsid w:val="004B58B9"/>
    <w:rsid w:val="004B66CF"/>
    <w:rsid w:val="004B67A1"/>
    <w:rsid w:val="004B6A18"/>
    <w:rsid w:val="004C0470"/>
    <w:rsid w:val="004C68FF"/>
    <w:rsid w:val="004E3F0F"/>
    <w:rsid w:val="004E787D"/>
    <w:rsid w:val="005021D1"/>
    <w:rsid w:val="005030BF"/>
    <w:rsid w:val="00526648"/>
    <w:rsid w:val="00531BB8"/>
    <w:rsid w:val="00551AAB"/>
    <w:rsid w:val="00566576"/>
    <w:rsid w:val="00575636"/>
    <w:rsid w:val="00583D9B"/>
    <w:rsid w:val="005A203E"/>
    <w:rsid w:val="005A72F6"/>
    <w:rsid w:val="005C5D06"/>
    <w:rsid w:val="005D0503"/>
    <w:rsid w:val="005D6153"/>
    <w:rsid w:val="005E1380"/>
    <w:rsid w:val="005F74F2"/>
    <w:rsid w:val="00605407"/>
    <w:rsid w:val="00610980"/>
    <w:rsid w:val="0061191A"/>
    <w:rsid w:val="0063607F"/>
    <w:rsid w:val="00640C06"/>
    <w:rsid w:val="0064699D"/>
    <w:rsid w:val="006573F3"/>
    <w:rsid w:val="006609AD"/>
    <w:rsid w:val="00667F40"/>
    <w:rsid w:val="006720B3"/>
    <w:rsid w:val="0068002E"/>
    <w:rsid w:val="0068323C"/>
    <w:rsid w:val="006A590B"/>
    <w:rsid w:val="006B7080"/>
    <w:rsid w:val="006C1F3F"/>
    <w:rsid w:val="006C6460"/>
    <w:rsid w:val="006C7130"/>
    <w:rsid w:val="006D0BB9"/>
    <w:rsid w:val="006E2992"/>
    <w:rsid w:val="006E60F3"/>
    <w:rsid w:val="007032BD"/>
    <w:rsid w:val="007114A2"/>
    <w:rsid w:val="007146C8"/>
    <w:rsid w:val="00733C07"/>
    <w:rsid w:val="007441BA"/>
    <w:rsid w:val="007508B8"/>
    <w:rsid w:val="007637B5"/>
    <w:rsid w:val="00764ECE"/>
    <w:rsid w:val="00770220"/>
    <w:rsid w:val="0077519B"/>
    <w:rsid w:val="007A0546"/>
    <w:rsid w:val="007A3100"/>
    <w:rsid w:val="007A78DD"/>
    <w:rsid w:val="007C20D0"/>
    <w:rsid w:val="007C4312"/>
    <w:rsid w:val="007D0085"/>
    <w:rsid w:val="007D2CAF"/>
    <w:rsid w:val="007E1907"/>
    <w:rsid w:val="007E69C5"/>
    <w:rsid w:val="007F0FA8"/>
    <w:rsid w:val="007F3008"/>
    <w:rsid w:val="00801F9A"/>
    <w:rsid w:val="008209FD"/>
    <w:rsid w:val="00822B7F"/>
    <w:rsid w:val="00827DAA"/>
    <w:rsid w:val="008337D3"/>
    <w:rsid w:val="00846DD3"/>
    <w:rsid w:val="00847934"/>
    <w:rsid w:val="0087139C"/>
    <w:rsid w:val="00882227"/>
    <w:rsid w:val="008B2714"/>
    <w:rsid w:val="008B7072"/>
    <w:rsid w:val="008F1FB7"/>
    <w:rsid w:val="00902875"/>
    <w:rsid w:val="00905450"/>
    <w:rsid w:val="00905C37"/>
    <w:rsid w:val="009251ED"/>
    <w:rsid w:val="009765B9"/>
    <w:rsid w:val="00984E32"/>
    <w:rsid w:val="0099381A"/>
    <w:rsid w:val="00994566"/>
    <w:rsid w:val="00996DFA"/>
    <w:rsid w:val="009A4EA7"/>
    <w:rsid w:val="009C3364"/>
    <w:rsid w:val="009D226E"/>
    <w:rsid w:val="009D6724"/>
    <w:rsid w:val="009D71D0"/>
    <w:rsid w:val="009E6722"/>
    <w:rsid w:val="009F2234"/>
    <w:rsid w:val="009F4A8E"/>
    <w:rsid w:val="00A0290A"/>
    <w:rsid w:val="00A2420F"/>
    <w:rsid w:val="00A40F1C"/>
    <w:rsid w:val="00A43BB4"/>
    <w:rsid w:val="00A442E2"/>
    <w:rsid w:val="00A75816"/>
    <w:rsid w:val="00A834CB"/>
    <w:rsid w:val="00AB01A6"/>
    <w:rsid w:val="00AB0B4D"/>
    <w:rsid w:val="00AB104B"/>
    <w:rsid w:val="00AB25FD"/>
    <w:rsid w:val="00AB4F12"/>
    <w:rsid w:val="00AB6DF2"/>
    <w:rsid w:val="00AC7E1E"/>
    <w:rsid w:val="00AC7F34"/>
    <w:rsid w:val="00AD0240"/>
    <w:rsid w:val="00AD07DB"/>
    <w:rsid w:val="00AE06C2"/>
    <w:rsid w:val="00AE112E"/>
    <w:rsid w:val="00AF39AD"/>
    <w:rsid w:val="00AF727D"/>
    <w:rsid w:val="00AF7803"/>
    <w:rsid w:val="00B07223"/>
    <w:rsid w:val="00B2525D"/>
    <w:rsid w:val="00B407B9"/>
    <w:rsid w:val="00B50BA2"/>
    <w:rsid w:val="00B50FB6"/>
    <w:rsid w:val="00B62E96"/>
    <w:rsid w:val="00B64511"/>
    <w:rsid w:val="00B71185"/>
    <w:rsid w:val="00B71336"/>
    <w:rsid w:val="00B77158"/>
    <w:rsid w:val="00B911CC"/>
    <w:rsid w:val="00B9276F"/>
    <w:rsid w:val="00BB08BC"/>
    <w:rsid w:val="00BC1F6D"/>
    <w:rsid w:val="00BD4618"/>
    <w:rsid w:val="00BE3E00"/>
    <w:rsid w:val="00BE488E"/>
    <w:rsid w:val="00BE72EB"/>
    <w:rsid w:val="00BF331C"/>
    <w:rsid w:val="00BF6C43"/>
    <w:rsid w:val="00C04164"/>
    <w:rsid w:val="00C159B1"/>
    <w:rsid w:val="00C21436"/>
    <w:rsid w:val="00C21811"/>
    <w:rsid w:val="00C24E5D"/>
    <w:rsid w:val="00C33B28"/>
    <w:rsid w:val="00C369DA"/>
    <w:rsid w:val="00C409ED"/>
    <w:rsid w:val="00C5773E"/>
    <w:rsid w:val="00C661BD"/>
    <w:rsid w:val="00C72735"/>
    <w:rsid w:val="00CA3F19"/>
    <w:rsid w:val="00CB0059"/>
    <w:rsid w:val="00CB3883"/>
    <w:rsid w:val="00CD1C0A"/>
    <w:rsid w:val="00CD43F6"/>
    <w:rsid w:val="00CE3742"/>
    <w:rsid w:val="00CE48AC"/>
    <w:rsid w:val="00D1007C"/>
    <w:rsid w:val="00D17790"/>
    <w:rsid w:val="00D20646"/>
    <w:rsid w:val="00D32AC4"/>
    <w:rsid w:val="00D33BEE"/>
    <w:rsid w:val="00D430A3"/>
    <w:rsid w:val="00D5491D"/>
    <w:rsid w:val="00D65180"/>
    <w:rsid w:val="00D702AD"/>
    <w:rsid w:val="00DA3883"/>
    <w:rsid w:val="00DB70A2"/>
    <w:rsid w:val="00DC0757"/>
    <w:rsid w:val="00DD05DC"/>
    <w:rsid w:val="00DD1E80"/>
    <w:rsid w:val="00DD5B2E"/>
    <w:rsid w:val="00DE15D6"/>
    <w:rsid w:val="00DF0A9C"/>
    <w:rsid w:val="00DF14AA"/>
    <w:rsid w:val="00DF2100"/>
    <w:rsid w:val="00DF26F5"/>
    <w:rsid w:val="00E002B4"/>
    <w:rsid w:val="00E1362B"/>
    <w:rsid w:val="00E225FF"/>
    <w:rsid w:val="00E402C9"/>
    <w:rsid w:val="00E4432D"/>
    <w:rsid w:val="00E502E0"/>
    <w:rsid w:val="00E53F1A"/>
    <w:rsid w:val="00E624A9"/>
    <w:rsid w:val="00E67B62"/>
    <w:rsid w:val="00E8258D"/>
    <w:rsid w:val="00E90E59"/>
    <w:rsid w:val="00E9188F"/>
    <w:rsid w:val="00EA580A"/>
    <w:rsid w:val="00EB26CA"/>
    <w:rsid w:val="00EC287B"/>
    <w:rsid w:val="00ED32DF"/>
    <w:rsid w:val="00ED448F"/>
    <w:rsid w:val="00F0435B"/>
    <w:rsid w:val="00F15C17"/>
    <w:rsid w:val="00F275A5"/>
    <w:rsid w:val="00F35EE9"/>
    <w:rsid w:val="00F65199"/>
    <w:rsid w:val="00F66F1A"/>
    <w:rsid w:val="00F74654"/>
    <w:rsid w:val="00F75076"/>
    <w:rsid w:val="00F83549"/>
    <w:rsid w:val="00F90D72"/>
    <w:rsid w:val="00F95FBD"/>
    <w:rsid w:val="00FB3BD8"/>
    <w:rsid w:val="00FC6FD1"/>
    <w:rsid w:val="00FC7F92"/>
    <w:rsid w:val="00FD1ABC"/>
    <w:rsid w:val="00FD2AB8"/>
    <w:rsid w:val="00FF3014"/>
    <w:rsid w:val="00FF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C64C7"/>
  <w15:chartTrackingRefBased/>
  <w15:docId w15:val="{66BBCEDB-96E3-4043-B9E3-2311F179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3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0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8BC"/>
    <w:rPr>
      <w:sz w:val="18"/>
      <w:szCs w:val="18"/>
    </w:rPr>
  </w:style>
  <w:style w:type="table" w:customStyle="1" w:styleId="1">
    <w:name w:val="样式1"/>
    <w:basedOn w:val="10"/>
    <w:uiPriority w:val="99"/>
    <w:rsid w:val="00BB08BC"/>
    <w:rPr>
      <w:kern w:val="0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10">
    <w:name w:val="Table Simple 1"/>
    <w:basedOn w:val="a1"/>
    <w:uiPriority w:val="99"/>
    <w:semiHidden/>
    <w:unhideWhenUsed/>
    <w:rsid w:val="00BB08B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7">
    <w:name w:val="Table Grid"/>
    <w:basedOn w:val="a1"/>
    <w:uiPriority w:val="39"/>
    <w:rsid w:val="00BE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39"/>
    <w:rsid w:val="00BE7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E72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C9F06-6EC4-42D9-A9D0-2FEE7FFF4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2585</TotalTime>
  <Pages>5</Pages>
  <Words>1125</Words>
  <Characters>6417</Characters>
  <Application>Microsoft Office Word</Application>
  <DocSecurity>0</DocSecurity>
  <Lines>53</Lines>
  <Paragraphs>15</Paragraphs>
  <ScaleCrop>false</ScaleCrop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GuoPeng</dc:creator>
  <cp:keywords/>
  <dc:description/>
  <cp:lastModifiedBy>WANG GuoPeng</cp:lastModifiedBy>
  <cp:revision>247</cp:revision>
  <dcterms:created xsi:type="dcterms:W3CDTF">2022-05-20T01:29:00Z</dcterms:created>
  <dcterms:modified xsi:type="dcterms:W3CDTF">2022-12-28T01:22:00Z</dcterms:modified>
</cp:coreProperties>
</file>