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766B5A6" w14:textId="77777777" w:rsidR="00004F05" w:rsidRDefault="00004F05" w:rsidP="00004F05">
      <w:pPr>
        <w:pStyle w:val="Heading1"/>
        <w:spacing w:before="0" w:line="480" w:lineRule="auto"/>
        <w:contextualSpacing/>
        <w:rPr>
          <w:rFonts w:ascii="Times New Roman" w:hAnsi="Times New Roman"/>
          <w:b/>
          <w:bCs/>
          <w:color w:val="auto"/>
          <w:sz w:val="24"/>
          <w:szCs w:val="24"/>
        </w:rPr>
      </w:pPr>
      <w:r w:rsidRPr="00683F91">
        <w:rPr>
          <w:rFonts w:ascii="Times New Roman" w:hAnsi="Times New Roman"/>
          <w:b/>
          <w:bCs/>
          <w:color w:val="auto"/>
          <w:sz w:val="24"/>
          <w:szCs w:val="24"/>
        </w:rPr>
        <w:t>Supplementary Information</w:t>
      </w:r>
    </w:p>
    <w:p w14:paraId="1A537D52" w14:textId="77777777" w:rsidR="00004F05" w:rsidRPr="00683F91" w:rsidRDefault="00004F05" w:rsidP="00004F05">
      <w:pPr>
        <w:spacing w:line="480" w:lineRule="auto"/>
        <w:contextualSpacing/>
      </w:pPr>
    </w:p>
    <w:p w14:paraId="0FFB685E" w14:textId="77777777" w:rsidR="00004F05" w:rsidRPr="00683F91" w:rsidRDefault="00004F05" w:rsidP="00004F05">
      <w:pPr>
        <w:pStyle w:val="Heading2"/>
        <w:spacing w:before="0" w:line="480" w:lineRule="auto"/>
        <w:contextualSpacing/>
        <w:rPr>
          <w:rFonts w:ascii="Times New Roman" w:hAnsi="Times New Roman"/>
          <w:b/>
          <w:i/>
          <w:iCs/>
          <w:color w:val="auto"/>
          <w:sz w:val="24"/>
          <w:szCs w:val="24"/>
        </w:rPr>
      </w:pPr>
      <w:r w:rsidRPr="00683F91">
        <w:rPr>
          <w:rFonts w:ascii="Times New Roman" w:hAnsi="Times New Roman"/>
          <w:b/>
          <w:i/>
          <w:iCs/>
          <w:color w:val="auto"/>
          <w:sz w:val="24"/>
          <w:szCs w:val="24"/>
        </w:rPr>
        <w:t>SI A: Discovering High-</w:t>
      </w:r>
      <w:r>
        <w:rPr>
          <w:rFonts w:ascii="Times New Roman" w:hAnsi="Times New Roman"/>
          <w:b/>
          <w:i/>
          <w:iCs/>
          <w:color w:val="auto"/>
          <w:sz w:val="24"/>
          <w:szCs w:val="24"/>
        </w:rPr>
        <w:t>D</w:t>
      </w:r>
      <w:r w:rsidRPr="00683F91">
        <w:rPr>
          <w:rFonts w:ascii="Times New Roman" w:hAnsi="Times New Roman"/>
          <w:b/>
          <w:i/>
          <w:iCs/>
          <w:color w:val="auto"/>
          <w:sz w:val="24"/>
          <w:szCs w:val="24"/>
        </w:rPr>
        <w:t>imensional Distance-Based Structures</w:t>
      </w:r>
    </w:p>
    <w:p w14:paraId="3ADF8CC1" w14:textId="19F807D9" w:rsidR="00004F05" w:rsidRPr="001C7F5F" w:rsidRDefault="00004F05" w:rsidP="00004F05">
      <w:pPr>
        <w:pStyle w:val="Heading2"/>
        <w:spacing w:before="0" w:line="480" w:lineRule="auto"/>
        <w:contextualSpacing/>
        <w:rPr>
          <w:rFonts w:ascii="Times New Roman" w:hAnsi="Times New Roman"/>
          <w:color w:val="auto"/>
          <w:sz w:val="24"/>
          <w:szCs w:val="24"/>
        </w:rPr>
      </w:pPr>
      <w:r w:rsidRPr="001C7F5F">
        <w:rPr>
          <w:rFonts w:ascii="Times New Roman" w:hAnsi="Times New Roman"/>
          <w:color w:val="auto"/>
          <w:sz w:val="24"/>
          <w:szCs w:val="24"/>
        </w:rPr>
        <w:t xml:space="preserve">Two examples provided below show that with the correct preprocessing approach and an appropriate choice of the distance measure, one can find a metric space where the relative relationship between high-dimensional data points becomes of interest to the domain expert. Then, the intra-cluster distances between high-dimensional points should have rather small values and a smaller variance and inter-cluster distances with larger values and a smaller variance (e.g., SI A, </w:t>
      </w:r>
      <w:r w:rsidRPr="005C67EE">
        <w:rPr>
          <w:rFonts w:ascii="Times New Roman" w:hAnsi="Times New Roman"/>
          <w:iCs/>
          <w:color w:val="auto"/>
          <w:sz w:val="24"/>
          <w:szCs w:val="24"/>
        </w:rPr>
        <w:t>Supplementary</w:t>
      </w:r>
      <w:r w:rsidRPr="001C7F5F">
        <w:rPr>
          <w:i/>
          <w:color w:val="auto"/>
          <w:sz w:val="24"/>
          <w:szCs w:val="24"/>
        </w:rPr>
        <w:t xml:space="preserve"> </w:t>
      </w:r>
      <w:r w:rsidRPr="001C7F5F">
        <w:rPr>
          <w:rFonts w:ascii="Times New Roman" w:hAnsi="Times New Roman"/>
          <w:color w:val="auto"/>
          <w:sz w:val="24"/>
          <w:szCs w:val="24"/>
        </w:rPr>
        <w:t>Fi</w:t>
      </w:r>
      <w:bookmarkStart w:id="0" w:name="_GoBack"/>
      <w:bookmarkEnd w:id="0"/>
      <w:r w:rsidRPr="001C7F5F">
        <w:rPr>
          <w:rFonts w:ascii="Times New Roman" w:hAnsi="Times New Roman"/>
          <w:color w:val="auto"/>
          <w:sz w:val="24"/>
          <w:szCs w:val="24"/>
        </w:rPr>
        <w:t>gs. 2 and 4) than those of the full distance distributions</w:t>
      </w:r>
      <w:r w:rsidR="00DD762F">
        <w:rPr>
          <w:rFonts w:ascii="Times New Roman" w:hAnsi="Times New Roman"/>
          <w:color w:val="auto"/>
          <w:sz w:val="24"/>
          <w:szCs w:val="24"/>
        </w:rPr>
        <w:fldChar w:fldCharType="begin"/>
      </w:r>
      <w:r w:rsidR="00DD762F">
        <w:rPr>
          <w:rFonts w:ascii="Times New Roman" w:hAnsi="Times New Roman"/>
          <w:color w:val="auto"/>
          <w:sz w:val="24"/>
          <w:szCs w:val="24"/>
        </w:rPr>
        <w:instrText xml:space="preserve"> ADDIN EN.CITE &lt;EndNote&gt;&lt;Cite&gt;&lt;Author&gt;Thrun&lt;/Author&gt;&lt;Year&gt;2021&lt;/Year&gt;&lt;RecNum&gt;1071&lt;/RecNum&gt;&lt;DisplayText&gt;&lt;style face="superscript"&gt;1&lt;/style&gt;&lt;/DisplayText&gt;&lt;record&gt;&lt;rec-number&gt;1071&lt;/rec-number&gt;&lt;foreign-keys&gt;&lt;key app="EN" db-id="pwexzrw0oawpp5ezxel5ex0sfpx0s20tdxrz" timestamp="1554112818"&gt;1071&lt;/key&gt;&lt;/foreign-keys&gt;&lt;ref-type name="Journal Article"&gt;17&lt;/ref-type&gt;&lt;contributors&gt;&lt;authors&gt;&lt;author&gt;Thrun, Michael Christoph&lt;/author&gt;&lt;/authors&gt;&lt;/contributors&gt;&lt;titles&gt;&lt;title&gt;The Exploitation of Distance Distributions for Clustering&lt;/title&gt;&lt;secondary-title&gt;International Journal of Computational Intelligence and Applications &lt;/secondary-title&gt;&lt;/titles&gt;&lt;periodical&gt;&lt;full-title&gt;International Journal of Computational Intelligence and Applications&lt;/full-title&gt;&lt;/periodical&gt;&lt;volume&gt;accepted&lt;/volume&gt;&lt;dates&gt;&lt;year&gt;2021&lt;/year&gt;&lt;/dates&gt;&lt;urls&gt;&lt;/urls&gt;&lt;/record&gt;&lt;/Cite&gt;&lt;/EndNote&gt;</w:instrText>
      </w:r>
      <w:r w:rsidR="00DD762F">
        <w:rPr>
          <w:rFonts w:ascii="Times New Roman" w:hAnsi="Times New Roman"/>
          <w:color w:val="auto"/>
          <w:sz w:val="24"/>
          <w:szCs w:val="24"/>
        </w:rPr>
        <w:fldChar w:fldCharType="separate"/>
      </w:r>
      <w:r w:rsidR="00DD762F" w:rsidRPr="00DD762F">
        <w:rPr>
          <w:rFonts w:ascii="Times New Roman" w:hAnsi="Times New Roman"/>
          <w:noProof/>
          <w:color w:val="auto"/>
          <w:sz w:val="24"/>
          <w:szCs w:val="24"/>
          <w:vertAlign w:val="superscript"/>
        </w:rPr>
        <w:t>1</w:t>
      </w:r>
      <w:r w:rsidR="00DD762F">
        <w:rPr>
          <w:rFonts w:ascii="Times New Roman" w:hAnsi="Times New Roman"/>
          <w:color w:val="auto"/>
          <w:sz w:val="24"/>
          <w:szCs w:val="24"/>
        </w:rPr>
        <w:fldChar w:fldCharType="end"/>
      </w:r>
      <w:r w:rsidRPr="001C7F5F">
        <w:rPr>
          <w:rFonts w:ascii="Times New Roman" w:hAnsi="Times New Roman"/>
          <w:color w:val="auto"/>
          <w:sz w:val="24"/>
          <w:szCs w:val="24"/>
        </w:rPr>
        <w:t>.</w:t>
      </w:r>
    </w:p>
    <w:p w14:paraId="2D27A134" w14:textId="397A5D16" w:rsidR="00004F05" w:rsidRPr="001C7F5F" w:rsidRDefault="00004F05" w:rsidP="00004F05">
      <w:pPr>
        <w:pStyle w:val="Heading2"/>
        <w:keepNext w:val="0"/>
        <w:keepLines w:val="0"/>
        <w:spacing w:before="0" w:line="480" w:lineRule="auto"/>
        <w:ind w:firstLine="720"/>
        <w:contextualSpacing/>
        <w:rPr>
          <w:rFonts w:ascii="Times New Roman" w:hAnsi="Times New Roman"/>
          <w:color w:val="auto"/>
          <w:sz w:val="24"/>
          <w:szCs w:val="24"/>
        </w:rPr>
      </w:pPr>
      <w:r w:rsidRPr="001C7F5F">
        <w:rPr>
          <w:rFonts w:ascii="Times New Roman" w:hAnsi="Times New Roman"/>
          <w:color w:val="auto"/>
          <w:sz w:val="24"/>
          <w:szCs w:val="24"/>
        </w:rPr>
        <w:t>In the first example, the leukaemia dataset consists of 12,692 gene expression measurements from 554 subjects, as reported previously</w:t>
      </w:r>
      <w:r>
        <w:rPr>
          <w:rFonts w:ascii="Times New Roman" w:hAnsi="Times New Roman"/>
          <w:color w:val="auto"/>
          <w:sz w:val="24"/>
          <w:szCs w:val="24"/>
        </w:rPr>
        <w:fldChar w:fldCharType="begin"/>
      </w:r>
      <w:r w:rsidR="00DD762F">
        <w:rPr>
          <w:rFonts w:ascii="Times New Roman" w:hAnsi="Times New Roman"/>
          <w:color w:val="auto"/>
          <w:sz w:val="24"/>
          <w:szCs w:val="24"/>
        </w:rPr>
        <w:instrText xml:space="preserve"> ADDIN EN.CITE &lt;EndNote&gt;&lt;Cite&gt;&lt;Author&gt;Haferlach&lt;/Author&gt;&lt;Year&gt;2010&lt;/Year&gt;&lt;RecNum&gt;49&lt;/RecNum&gt;&lt;DisplayText&gt;&lt;style face="superscript"&gt;2&lt;/style&gt;&lt;/DisplayText&gt;&lt;record&gt;&lt;rec-number&gt;49&lt;/rec-number&gt;&lt;foreign-keys&gt;&lt;key app="EN" db-id="zsfdsaev9e9esbezxaovfap92dw0ddwvff0d" timestamp="1612732518"&gt;49&lt;/key&gt;&lt;/foreign-keys&gt;&lt;ref-type name="Journal Article"&gt;17&lt;/ref-type&gt;&lt;contributors&gt;&lt;authors&gt;&lt;author&gt;Haferlach, Torsten&lt;/author&gt;&lt;author&gt;Kohlmann, Alexander&lt;/author&gt;&lt;author&gt;Wieczorek, Lothar&lt;/author&gt;&lt;author&gt;Basso, Giuseppe&lt;/author&gt;&lt;author&gt;Te Kronnie, Geertruy&lt;/author&gt;&lt;author&gt;Béné, Marie-Christine&lt;/author&gt;&lt;author&gt;De Vos, John&lt;/author&gt;&lt;author&gt;Hernández, Jesus M&lt;/author&gt;&lt;author&gt;Hofmann, Wolf-Karsten&lt;/author&gt;&lt;author&gt;Mills, Ken I&lt;/author&gt;&lt;/authors&gt;&lt;/contributors&gt;&lt;titles&gt;&lt;title&gt;Clinical utility of microarray-based gene expression profiling in the diagnosis and subclassification of leukemia: report from the International microarray innovations in leukemia study group&lt;/title&gt;&lt;secondary-title&gt;J. Clin. Oncol.&lt;/secondary-title&gt;&lt;/titles&gt;&lt;periodical&gt;&lt;full-title&gt;J. Clin. Oncol.&lt;/full-title&gt;&lt;/periodical&gt;&lt;pages&gt;2529-2537&lt;/pages&gt;&lt;volume&gt;28&lt;/volume&gt;&lt;number&gt;15&lt;/number&gt;&lt;dates&gt;&lt;year&gt;2010&lt;/year&gt;&lt;/dates&gt;&lt;isbn&gt;0732-183X&lt;/isbn&gt;&lt;urls&gt;&lt;/urls&gt;&lt;/record&gt;&lt;/Cite&gt;&lt;/EndNote&gt;</w:instrText>
      </w:r>
      <w:r>
        <w:rPr>
          <w:rFonts w:ascii="Times New Roman" w:hAnsi="Times New Roman"/>
          <w:color w:val="auto"/>
          <w:sz w:val="24"/>
          <w:szCs w:val="24"/>
        </w:rPr>
        <w:fldChar w:fldCharType="separate"/>
      </w:r>
      <w:r w:rsidR="00DD762F" w:rsidRPr="00DD762F">
        <w:rPr>
          <w:rFonts w:ascii="Times New Roman" w:hAnsi="Times New Roman"/>
          <w:noProof/>
          <w:color w:val="auto"/>
          <w:sz w:val="24"/>
          <w:szCs w:val="24"/>
          <w:vertAlign w:val="superscript"/>
        </w:rPr>
        <w:t>2</w:t>
      </w:r>
      <w:r>
        <w:rPr>
          <w:rFonts w:ascii="Times New Roman" w:hAnsi="Times New Roman"/>
          <w:color w:val="auto"/>
          <w:sz w:val="24"/>
          <w:szCs w:val="24"/>
        </w:rPr>
        <w:fldChar w:fldCharType="end"/>
      </w:r>
      <w:r w:rsidRPr="001C7F5F">
        <w:rPr>
          <w:rFonts w:ascii="Times New Roman" w:hAnsi="Times New Roman"/>
          <w:color w:val="auto"/>
          <w:sz w:val="24"/>
          <w:szCs w:val="24"/>
        </w:rPr>
        <w:t>. Each gene expression is a logarithmic luminance intensity (presence call), which was measured in primary bone marrow samples of 455 leukaemia patients and 105 healthy donor samples using Affymetrix technology as described in</w:t>
      </w:r>
      <w:r>
        <w:rPr>
          <w:rFonts w:ascii="Times New Roman" w:hAnsi="Times New Roman"/>
          <w:color w:val="auto"/>
          <w:sz w:val="24"/>
          <w:szCs w:val="24"/>
        </w:rPr>
        <w:fldChar w:fldCharType="begin"/>
      </w:r>
      <w:r w:rsidR="00DD762F">
        <w:rPr>
          <w:rFonts w:ascii="Times New Roman" w:hAnsi="Times New Roman"/>
          <w:color w:val="auto"/>
          <w:sz w:val="24"/>
          <w:szCs w:val="24"/>
        </w:rPr>
        <w:instrText xml:space="preserve"> ADDIN EN.CITE &lt;EndNote&gt;&lt;Cite&gt;&lt;Author&gt;Haferlach&lt;/Author&gt;&lt;Year&gt;2010&lt;/Year&gt;&lt;RecNum&gt;49&lt;/RecNum&gt;&lt;DisplayText&gt;&lt;style face="superscript"&gt;2&lt;/style&gt;&lt;/DisplayText&gt;&lt;record&gt;&lt;rec-number&gt;49&lt;/rec-number&gt;&lt;foreign-keys&gt;&lt;key app="EN" db-id="zsfdsaev9e9esbezxaovfap92dw0ddwvff0d" timestamp="1612732518"&gt;49&lt;/key&gt;&lt;/foreign-keys&gt;&lt;ref-type name="Journal Article"&gt;17&lt;/ref-type&gt;&lt;contributors&gt;&lt;authors&gt;&lt;author&gt;Haferlach, Torsten&lt;/author&gt;&lt;author&gt;Kohlmann, Alexander&lt;/author&gt;&lt;author&gt;Wieczorek, Lothar&lt;/author&gt;&lt;author&gt;Basso, Giuseppe&lt;/author&gt;&lt;author&gt;Te Kronnie, Geertruy&lt;/author&gt;&lt;author&gt;Béné, Marie-Christine&lt;/author&gt;&lt;author&gt;De Vos, John&lt;/author&gt;&lt;author&gt;Hernández, Jesus M&lt;/author&gt;&lt;author&gt;Hofmann, Wolf-Karsten&lt;/author&gt;&lt;author&gt;Mills, Ken I&lt;/author&gt;&lt;/authors&gt;&lt;/contributors&gt;&lt;titles&gt;&lt;title&gt;Clinical utility of microarray-based gene expression profiling in the diagnosis and subclassification of leukemia: report from the International microarray innovations in leukemia study group&lt;/title&gt;&lt;secondary-title&gt;J. Clin. Oncol.&lt;/secondary-title&gt;&lt;/titles&gt;&lt;periodical&gt;&lt;full-title&gt;J. Clin. Oncol.&lt;/full-title&gt;&lt;/periodical&gt;&lt;pages&gt;2529-2537&lt;/pages&gt;&lt;volume&gt;28&lt;/volume&gt;&lt;number&gt;15&lt;/number&gt;&lt;dates&gt;&lt;year&gt;2010&lt;/year&gt;&lt;/dates&gt;&lt;isbn&gt;0732-183X&lt;/isbn&gt;&lt;urls&gt;&lt;/urls&gt;&lt;/record&gt;&lt;/Cite&gt;&lt;/EndNote&gt;</w:instrText>
      </w:r>
      <w:r>
        <w:rPr>
          <w:rFonts w:ascii="Times New Roman" w:hAnsi="Times New Roman"/>
          <w:color w:val="auto"/>
          <w:sz w:val="24"/>
          <w:szCs w:val="24"/>
        </w:rPr>
        <w:fldChar w:fldCharType="separate"/>
      </w:r>
      <w:r w:rsidR="00DD762F" w:rsidRPr="00DD762F">
        <w:rPr>
          <w:rFonts w:ascii="Times New Roman" w:hAnsi="Times New Roman"/>
          <w:noProof/>
          <w:color w:val="auto"/>
          <w:sz w:val="24"/>
          <w:szCs w:val="24"/>
          <w:vertAlign w:val="superscript"/>
        </w:rPr>
        <w:t>2</w:t>
      </w:r>
      <w:r>
        <w:rPr>
          <w:rFonts w:ascii="Times New Roman" w:hAnsi="Times New Roman"/>
          <w:color w:val="auto"/>
          <w:sz w:val="24"/>
          <w:szCs w:val="24"/>
        </w:rPr>
        <w:fldChar w:fldCharType="end"/>
      </w:r>
      <w:r w:rsidRPr="001C7F5F">
        <w:rPr>
          <w:rFonts w:ascii="Times New Roman" w:hAnsi="Times New Roman"/>
          <w:color w:val="auto"/>
          <w:sz w:val="24"/>
          <w:szCs w:val="24"/>
        </w:rPr>
        <w:t>. Fifteen patients were diagnosed with acute promyelocytic leukaemia (APL), 266 had chronic lymphocytic leukaemia (CLL), and 164 had acute myeloid leukaemia (AML). From a diagnostic point of view, AML and CLL are distinct disease entities, and APL is a subgroup of AML. Regarding therapy, all four groups received different treatments. The AML patients received combined cytarabine in a combined chemotherapy regimen, the CLL patients were treated with specific targeted therapies such as tyrosine kinase inhibitors (TKIs) or immune chemotherapy, the APL patients had an excellent prognosis with retinoic acid and arsenic trioxide treatment</w:t>
      </w:r>
      <w:r>
        <w:rPr>
          <w:rFonts w:ascii="Times New Roman" w:hAnsi="Times New Roman"/>
          <w:color w:val="auto"/>
          <w:sz w:val="24"/>
          <w:szCs w:val="24"/>
        </w:rPr>
        <w:fldChar w:fldCharType="begin"/>
      </w:r>
      <w:r w:rsidR="00DD762F">
        <w:rPr>
          <w:rFonts w:ascii="Times New Roman" w:hAnsi="Times New Roman"/>
          <w:color w:val="auto"/>
          <w:sz w:val="24"/>
          <w:szCs w:val="24"/>
        </w:rPr>
        <w:instrText xml:space="preserve"> ADDIN EN.CITE &lt;EndNote&gt;&lt;Cite&gt;&lt;Author&gt;Lo-Coco&lt;/Author&gt;&lt;Year&gt;2013&lt;/Year&gt;&lt;RecNum&gt;41&lt;/RecNum&gt;&lt;DisplayText&gt;&lt;style face="superscript"&gt;3&lt;/style&gt;&lt;/DisplayText&gt;&lt;record&gt;&lt;rec-number&gt;41&lt;/rec-number&gt;&lt;foreign-keys&gt;&lt;key app="EN" db-id="zsfdsaev9e9esbezxaovfap92dw0ddwvff0d" timestamp="1612732516"&gt;41&lt;/key&gt;&lt;/foreign-keys&gt;&lt;ref-type name="Journal Article"&gt;17&lt;/ref-type&gt;&lt;contributors&gt;&lt;authors&gt;&lt;author&gt;Lo-Coco, Francesco&lt;/author&gt;&lt;author&gt;Avvisati, Giuseppe&lt;/author&gt;&lt;author&gt;Vignetti, Marco&lt;/author&gt;&lt;author&gt;Thiede, Christian&lt;/author&gt;&lt;author&gt;Orlando, Sonia Maria&lt;/author&gt;&lt;author&gt;Iacobelli, Simona&lt;/author&gt;&lt;author&gt;Ferrara, Felicetto&lt;/author&gt;&lt;author&gt;Fazi, Paola&lt;/author&gt;&lt;author&gt;Cicconi, Laura&lt;/author&gt;&lt;author&gt;Di Bona, Eros&lt;/author&gt;&lt;/authors&gt;&lt;/contributors&gt;&lt;titles&gt;&lt;title&gt;Retinoic acid and arsenic trioxide for acute promyelocytic leukemia&lt;/title&gt;&lt;secondary-title&gt;N. Engl. J. Med.&lt;/secondary-title&gt;&lt;/titles&gt;&lt;periodical&gt;&lt;full-title&gt;N. Engl. J. Med.&lt;/full-title&gt;&lt;/periodical&gt;&lt;pages&gt;111-121&lt;/pages&gt;&lt;volume&gt;369&lt;/volume&gt;&lt;number&gt;2&lt;/number&gt;&lt;dates&gt;&lt;year&gt;2013&lt;/year&gt;&lt;/dates&gt;&lt;isbn&gt;0028-4793&lt;/isbn&gt;&lt;urls&gt;&lt;/urls&gt;&lt;/record&gt;&lt;/Cite&gt;&lt;/EndNote&gt;</w:instrText>
      </w:r>
      <w:r>
        <w:rPr>
          <w:rFonts w:ascii="Times New Roman" w:hAnsi="Times New Roman"/>
          <w:color w:val="auto"/>
          <w:sz w:val="24"/>
          <w:szCs w:val="24"/>
        </w:rPr>
        <w:fldChar w:fldCharType="separate"/>
      </w:r>
      <w:r w:rsidR="00DD762F" w:rsidRPr="00DD762F">
        <w:rPr>
          <w:rFonts w:ascii="Times New Roman" w:hAnsi="Times New Roman"/>
          <w:noProof/>
          <w:color w:val="auto"/>
          <w:sz w:val="24"/>
          <w:szCs w:val="24"/>
          <w:vertAlign w:val="superscript"/>
        </w:rPr>
        <w:t>3</w:t>
      </w:r>
      <w:r>
        <w:rPr>
          <w:rFonts w:ascii="Times New Roman" w:hAnsi="Times New Roman"/>
          <w:color w:val="auto"/>
          <w:sz w:val="24"/>
          <w:szCs w:val="24"/>
        </w:rPr>
        <w:fldChar w:fldCharType="end"/>
      </w:r>
      <w:r w:rsidRPr="001C7F5F">
        <w:rPr>
          <w:rFonts w:ascii="Times New Roman" w:hAnsi="Times New Roman"/>
          <w:color w:val="auto"/>
          <w:sz w:val="24"/>
          <w:szCs w:val="24"/>
        </w:rPr>
        <w:t>, and the healthy individuals did not require treatment. The dataset was preprocessed. The distinctions are clearly visible in the small class-wise intra-cluster distances (</w:t>
      </w:r>
      <w:r w:rsidRPr="005C67EE">
        <w:rPr>
          <w:rFonts w:ascii="Times New Roman" w:hAnsi="Times New Roman"/>
          <w:iCs/>
          <w:color w:val="auto"/>
          <w:sz w:val="24"/>
          <w:szCs w:val="24"/>
        </w:rPr>
        <w:t>Supplementary</w:t>
      </w:r>
      <w:r w:rsidRPr="001C7F5F">
        <w:rPr>
          <w:i/>
          <w:color w:val="auto"/>
          <w:sz w:val="24"/>
          <w:szCs w:val="24"/>
        </w:rPr>
        <w:t xml:space="preserve"> </w:t>
      </w:r>
      <w:r w:rsidRPr="001C7F5F">
        <w:rPr>
          <w:rFonts w:ascii="Times New Roman" w:hAnsi="Times New Roman"/>
          <w:color w:val="auto"/>
          <w:sz w:val="24"/>
          <w:szCs w:val="24"/>
        </w:rPr>
        <w:t>Fig. 3, left) and large class-wise intra-cluster distances (</w:t>
      </w:r>
      <w:r w:rsidRPr="005C67EE">
        <w:rPr>
          <w:rFonts w:ascii="Times New Roman" w:hAnsi="Times New Roman"/>
          <w:iCs/>
          <w:color w:val="auto"/>
          <w:sz w:val="24"/>
          <w:szCs w:val="24"/>
        </w:rPr>
        <w:t>Supplementary</w:t>
      </w:r>
      <w:r w:rsidRPr="001C7F5F">
        <w:rPr>
          <w:i/>
          <w:color w:val="auto"/>
          <w:sz w:val="24"/>
          <w:szCs w:val="24"/>
        </w:rPr>
        <w:t xml:space="preserve"> </w:t>
      </w:r>
      <w:r w:rsidRPr="001C7F5F">
        <w:rPr>
          <w:rFonts w:ascii="Times New Roman" w:hAnsi="Times New Roman"/>
          <w:color w:val="auto"/>
          <w:sz w:val="24"/>
          <w:szCs w:val="24"/>
        </w:rPr>
        <w:t xml:space="preserve">Fig. 3, right) and the </w:t>
      </w:r>
      <w:r w:rsidRPr="001C7F5F">
        <w:rPr>
          <w:rFonts w:ascii="Times New Roman" w:hAnsi="Times New Roman"/>
          <w:color w:val="auto"/>
          <w:sz w:val="24"/>
          <w:szCs w:val="24"/>
        </w:rPr>
        <w:lastRenderedPageBreak/>
        <w:t>multimodal distance distribution of the whole dataset. The topographic map of the NeRV projection</w:t>
      </w:r>
      <w:r>
        <w:rPr>
          <w:rFonts w:ascii="Times New Roman" w:hAnsi="Times New Roman"/>
          <w:color w:val="auto"/>
          <w:sz w:val="24"/>
          <w:szCs w:val="24"/>
        </w:rPr>
        <w:fldChar w:fldCharType="begin"/>
      </w:r>
      <w:r w:rsidR="00DD762F">
        <w:rPr>
          <w:rFonts w:ascii="Times New Roman" w:hAnsi="Times New Roman"/>
          <w:color w:val="auto"/>
          <w:sz w:val="24"/>
          <w:szCs w:val="24"/>
        </w:rPr>
        <w:instrText xml:space="preserve"> ADDIN EN.CITE &lt;EndNote&gt;&lt;Cite&gt;&lt;Author&gt;Venna&lt;/Author&gt;&lt;Year&gt;2010&lt;/Year&gt;&lt;RecNum&gt;50&lt;/RecNum&gt;&lt;DisplayText&gt;&lt;style face="superscript"&gt;4&lt;/style&gt;&lt;/DisplayText&gt;&lt;record&gt;&lt;rec-number&gt;50&lt;/rec-number&gt;&lt;foreign-keys&gt;&lt;key app="EN" db-id="zsfdsaev9e9esbezxaovfap92dw0ddwvff0d" timestamp="1612732518"&gt;50&lt;/key&gt;&lt;/foreign-keys&gt;&lt;ref-type name="Journal Article"&gt;17&lt;/ref-type&gt;&lt;contributors&gt;&lt;authors&gt;&lt;author&gt;Venna, Jarkko&lt;/author&gt;&lt;author&gt;Peltonen, Jaakko&lt;/author&gt;&lt;author&gt;Nybo, Kristian&lt;/author&gt;&lt;author&gt;Aidos, Helena&lt;/author&gt;&lt;author&gt;Kaski, Samuel&lt;/author&gt;&lt;/authors&gt;&lt;/contributors&gt;&lt;titles&gt;&lt;title&gt;Information retrieval perspective to nonlinear dimensionality reduction for data visualization&lt;/title&gt;&lt;secondary-title&gt;J. Mach. Learn. Res.&lt;/secondary-title&gt;&lt;/titles&gt;&lt;periodical&gt;&lt;full-title&gt;J. Mach. Learn. Res.&lt;/full-title&gt;&lt;/periodical&gt;&lt;pages&gt;451-490&lt;/pages&gt;&lt;volume&gt;11&lt;/volume&gt;&lt;dates&gt;&lt;year&gt;2010&lt;/year&gt;&lt;/dates&gt;&lt;isbn&gt;1532-4435&lt;/isbn&gt;&lt;urls&gt;&lt;/urls&gt;&lt;/record&gt;&lt;/Cite&gt;&lt;/EndNote&gt;</w:instrText>
      </w:r>
      <w:r>
        <w:rPr>
          <w:rFonts w:ascii="Times New Roman" w:hAnsi="Times New Roman"/>
          <w:color w:val="auto"/>
          <w:sz w:val="24"/>
          <w:szCs w:val="24"/>
        </w:rPr>
        <w:fldChar w:fldCharType="separate"/>
      </w:r>
      <w:r w:rsidR="00DD762F" w:rsidRPr="00DD762F">
        <w:rPr>
          <w:rFonts w:ascii="Times New Roman" w:hAnsi="Times New Roman"/>
          <w:noProof/>
          <w:color w:val="auto"/>
          <w:sz w:val="24"/>
          <w:szCs w:val="24"/>
          <w:vertAlign w:val="superscript"/>
        </w:rPr>
        <w:t>4</w:t>
      </w:r>
      <w:r>
        <w:rPr>
          <w:rFonts w:ascii="Times New Roman" w:hAnsi="Times New Roman"/>
          <w:color w:val="auto"/>
          <w:sz w:val="24"/>
          <w:szCs w:val="24"/>
        </w:rPr>
        <w:fldChar w:fldCharType="end"/>
      </w:r>
      <w:r w:rsidRPr="001C7F5F">
        <w:rPr>
          <w:rFonts w:ascii="Times New Roman" w:hAnsi="Times New Roman"/>
          <w:color w:val="auto"/>
          <w:sz w:val="24"/>
          <w:szCs w:val="24"/>
        </w:rPr>
        <w:t xml:space="preserve"> shows high-dimensional structures with four distinct valleys, one per class (</w:t>
      </w:r>
      <w:r w:rsidRPr="005C67EE">
        <w:rPr>
          <w:rFonts w:ascii="Times New Roman" w:hAnsi="Times New Roman"/>
          <w:iCs/>
          <w:color w:val="auto"/>
          <w:sz w:val="24"/>
          <w:szCs w:val="24"/>
        </w:rPr>
        <w:t>Supplementary</w:t>
      </w:r>
      <w:r w:rsidRPr="001C7F5F">
        <w:rPr>
          <w:i/>
          <w:color w:val="auto"/>
          <w:sz w:val="24"/>
          <w:szCs w:val="24"/>
        </w:rPr>
        <w:t xml:space="preserve"> </w:t>
      </w:r>
      <w:r w:rsidRPr="001C7F5F">
        <w:rPr>
          <w:rFonts w:ascii="Times New Roman" w:hAnsi="Times New Roman"/>
          <w:color w:val="auto"/>
          <w:sz w:val="24"/>
          <w:szCs w:val="24"/>
        </w:rPr>
        <w:t>Fig. 4), reproducing the results computed by the ESOM projection</w:t>
      </w:r>
      <w:r>
        <w:rPr>
          <w:rFonts w:ascii="Times New Roman" w:hAnsi="Times New Roman"/>
          <w:color w:val="auto"/>
          <w:sz w:val="24"/>
          <w:szCs w:val="24"/>
        </w:rPr>
        <w:fldChar w:fldCharType="begin"/>
      </w:r>
      <w:r w:rsidR="00DD762F">
        <w:rPr>
          <w:rFonts w:ascii="Times New Roman" w:hAnsi="Times New Roman"/>
          <w:color w:val="auto"/>
          <w:sz w:val="24"/>
          <w:szCs w:val="24"/>
        </w:rPr>
        <w:instrText xml:space="preserve"> ADDIN EN.CITE &lt;EndNote&gt;&lt;Cite&gt;&lt;Author&gt;Ultsch&lt;/Author&gt;&lt;Year&gt;2017&lt;/Year&gt;&lt;RecNum&gt;51&lt;/RecNum&gt;&lt;DisplayText&gt;&lt;style face="superscript"&gt;5&lt;/style&gt;&lt;/DisplayText&gt;&lt;record&gt;&lt;rec-number&gt;51&lt;/rec-number&gt;&lt;foreign-keys&gt;&lt;key app="EN" db-id="zsfdsaev9e9esbezxaovfap92dw0ddwvff0d" timestamp="1612732519"&gt;51&lt;/key&gt;&lt;/foreign-keys&gt;&lt;ref-type name="Book Section"&gt;5&lt;/ref-type&gt;&lt;contributors&gt;&lt;authors&gt;&lt;author&gt;Ultsch, Alfred&lt;/author&gt;&lt;author&gt;Thrun, Michael Christoph&lt;/author&gt;&lt;/authors&gt;&lt;secondary-authors&gt;&lt;author&gt;Cottrell, Marie&lt;/author&gt;&lt;/secondary-authors&gt;&lt;/contributors&gt;&lt;titles&gt;&lt;title&gt;Credible visualizations for planar projections&lt;/title&gt;&lt;secondary-title&gt;12th International Workshop on Self-Organizing Maps and Learning Vector Quantization, Clustering and Data Visualization (WSOM)&lt;/secondary-title&gt;&lt;/titles&gt;&lt;pages&gt;1-5&lt;/pages&gt;&lt;dates&gt;&lt;year&gt;2017&lt;/year&gt;&lt;/dates&gt;&lt;pub-location&gt;Nany, France&lt;/pub-location&gt;&lt;publisher&gt;IEEE&lt;/publisher&gt;&lt;urls&gt;&lt;/urls&gt;&lt;electronic-resource-num&gt;10.1109/WSOM.2017.8020010&lt;/electronic-resource-num&gt;&lt;/record&gt;&lt;/Cite&gt;&lt;/EndNote&gt;</w:instrText>
      </w:r>
      <w:r>
        <w:rPr>
          <w:rFonts w:ascii="Times New Roman" w:hAnsi="Times New Roman"/>
          <w:color w:val="auto"/>
          <w:sz w:val="24"/>
          <w:szCs w:val="24"/>
        </w:rPr>
        <w:fldChar w:fldCharType="separate"/>
      </w:r>
      <w:r w:rsidR="00DD762F" w:rsidRPr="00DD762F">
        <w:rPr>
          <w:rFonts w:ascii="Times New Roman" w:hAnsi="Times New Roman"/>
          <w:noProof/>
          <w:color w:val="auto"/>
          <w:sz w:val="24"/>
          <w:szCs w:val="24"/>
          <w:vertAlign w:val="superscript"/>
        </w:rPr>
        <w:t>5</w:t>
      </w:r>
      <w:r>
        <w:rPr>
          <w:rFonts w:ascii="Times New Roman" w:hAnsi="Times New Roman"/>
          <w:color w:val="auto"/>
          <w:sz w:val="24"/>
          <w:szCs w:val="24"/>
        </w:rPr>
        <w:fldChar w:fldCharType="end"/>
      </w:r>
      <w:r w:rsidRPr="001C7F5F">
        <w:rPr>
          <w:rFonts w:ascii="Times New Roman" w:hAnsi="Times New Roman"/>
          <w:color w:val="auto"/>
          <w:sz w:val="24"/>
          <w:szCs w:val="24"/>
        </w:rPr>
        <w:t xml:space="preserve"> and DBS projection</w:t>
      </w:r>
      <w:r>
        <w:rPr>
          <w:rFonts w:ascii="Times New Roman" w:hAnsi="Times New Roman"/>
          <w:color w:val="auto"/>
          <w:sz w:val="24"/>
          <w:szCs w:val="24"/>
        </w:rPr>
        <w:fldChar w:fldCharType="begin"/>
      </w:r>
      <w:r w:rsidR="00DD762F">
        <w:rPr>
          <w:rFonts w:ascii="Times New Roman" w:hAnsi="Times New Roman"/>
          <w:color w:val="auto"/>
          <w:sz w:val="24"/>
          <w:szCs w:val="24"/>
        </w:rPr>
        <w:instrText xml:space="preserve"> ADDIN EN.CITE &lt;EndNote&gt;&lt;Cite&gt;&lt;Author&gt;Thrun&lt;/Author&gt;&lt;Year&gt;2018&lt;/Year&gt;&lt;RecNum&gt;560&lt;/RecNum&gt;&lt;DisplayText&gt;&lt;style face="superscript"&gt;6&lt;/style&gt;&lt;/DisplayText&gt;&lt;record&gt;&lt;rec-number&gt;560&lt;/rec-number&gt;&lt;foreign-keys&gt;&lt;key app="EN" db-id="pwexzrw0oawpp5ezxel5ex0sfpx0s20tdxrz" timestamp="1480526524"&gt;560&lt;/key&gt;&lt;/foreign-keys&gt;&lt;ref-type name="Book"&gt;6&lt;/ref-type&gt;&lt;contributors&gt;&lt;authors&gt;&lt;author&gt;Thrun, Michael Christoph&lt;/author&gt;&lt;/authors&gt;&lt;tertiary-authors&gt;&lt;author&gt;Ultsch, Alfred&lt;/author&gt;&lt;author&gt;Hüllermeier, Eyke&lt;/author&gt;&lt;/tertiary-authors&gt;&lt;/contributors&gt;&lt;titles&gt;&lt;title&gt;Projection Based Clustering through Self-Organization and Swarm Intelligence&lt;/title&gt;&lt;/titles&gt;&lt;dates&gt;&lt;year&gt;2018&lt;/year&gt;&lt;/dates&gt;&lt;pub-location&gt;Heidelberg&lt;/pub-location&gt;&lt;publisher&gt;Springer&lt;/publisher&gt;&lt;isbn&gt;978-3658205393&lt;/isbn&gt;&lt;work-type&gt;Doctoral dissertation&lt;/work-type&gt;&lt;urls&gt;&lt;related-urls&gt;&lt;url&gt;http://www.springer.com/us/book/9783658205393&lt;/url&gt;&lt;/related-urls&gt;&lt;/urls&gt;&lt;electronic-resource-num&gt;10.1007/978-3-658-20540-9&lt;/electronic-resource-num&gt;&lt;/record&gt;&lt;/Cite&gt;&lt;/EndNote&gt;</w:instrText>
      </w:r>
      <w:r>
        <w:rPr>
          <w:rFonts w:ascii="Times New Roman" w:hAnsi="Times New Roman"/>
          <w:color w:val="auto"/>
          <w:sz w:val="24"/>
          <w:szCs w:val="24"/>
        </w:rPr>
        <w:fldChar w:fldCharType="separate"/>
      </w:r>
      <w:r w:rsidR="00DD762F" w:rsidRPr="00DD762F">
        <w:rPr>
          <w:rFonts w:ascii="Times New Roman" w:hAnsi="Times New Roman"/>
          <w:noProof/>
          <w:color w:val="auto"/>
          <w:sz w:val="24"/>
          <w:szCs w:val="24"/>
          <w:vertAlign w:val="superscript"/>
        </w:rPr>
        <w:t>6</w:t>
      </w:r>
      <w:r>
        <w:rPr>
          <w:rFonts w:ascii="Times New Roman" w:hAnsi="Times New Roman"/>
          <w:color w:val="auto"/>
          <w:sz w:val="24"/>
          <w:szCs w:val="24"/>
        </w:rPr>
        <w:fldChar w:fldCharType="end"/>
      </w:r>
      <w:r w:rsidRPr="001C7F5F">
        <w:rPr>
          <w:rFonts w:ascii="Times New Roman" w:hAnsi="Times New Roman"/>
          <w:color w:val="auto"/>
          <w:sz w:val="24"/>
          <w:szCs w:val="24"/>
        </w:rPr>
        <w:t>.</w:t>
      </w:r>
    </w:p>
    <w:p w14:paraId="6460209B" w14:textId="77777777" w:rsidR="00004F05" w:rsidRPr="001C7F5F" w:rsidRDefault="00004F05" w:rsidP="00004F05">
      <w:pPr>
        <w:spacing w:line="480" w:lineRule="auto"/>
        <w:contextualSpacing/>
      </w:pPr>
      <w:r w:rsidRPr="001C7F5F">
        <w:rPr>
          <w:noProof/>
          <w:lang w:val="en-US"/>
        </w:rPr>
        <w:drawing>
          <wp:inline distT="0" distB="0" distL="0" distR="0" wp14:anchorId="2A487F02" wp14:editId="3A3D45D2">
            <wp:extent cx="2466975" cy="2981325"/>
            <wp:effectExtent l="0" t="0" r="9525" b="9525"/>
            <wp:docPr id="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747504"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466975" cy="2981325"/>
                    </a:xfrm>
                    <a:prstGeom prst="rect">
                      <a:avLst/>
                    </a:prstGeom>
                    <a:noFill/>
                    <a:ln>
                      <a:noFill/>
                    </a:ln>
                  </pic:spPr>
                </pic:pic>
              </a:graphicData>
            </a:graphic>
          </wp:inline>
        </w:drawing>
      </w:r>
      <w:r w:rsidRPr="001C7F5F">
        <w:rPr>
          <w:noProof/>
          <w:lang w:val="en-US"/>
        </w:rPr>
        <w:drawing>
          <wp:inline distT="0" distB="0" distL="0" distR="0" wp14:anchorId="5BAC57D0" wp14:editId="7DB1AE2F">
            <wp:extent cx="2466975" cy="2981325"/>
            <wp:effectExtent l="0" t="0" r="9525" b="9525"/>
            <wp:docPr id="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0777159" name="Picture 9"/>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466975" cy="2981325"/>
                    </a:xfrm>
                    <a:prstGeom prst="rect">
                      <a:avLst/>
                    </a:prstGeom>
                    <a:noFill/>
                    <a:ln>
                      <a:noFill/>
                    </a:ln>
                  </pic:spPr>
                </pic:pic>
              </a:graphicData>
            </a:graphic>
          </wp:inline>
        </w:drawing>
      </w:r>
    </w:p>
    <w:p w14:paraId="56CFB68B" w14:textId="5F97EBC0" w:rsidR="00004F05" w:rsidRDefault="00004F05" w:rsidP="00004F05">
      <w:pPr>
        <w:spacing w:line="480" w:lineRule="auto"/>
        <w:contextualSpacing/>
      </w:pPr>
      <w:r w:rsidRPr="005C67EE">
        <w:rPr>
          <w:b/>
          <w:bCs/>
          <w:iCs/>
        </w:rPr>
        <w:t>Supplementary</w:t>
      </w:r>
      <w:r w:rsidRPr="001C7F5F">
        <w:rPr>
          <w:i/>
        </w:rPr>
        <w:t xml:space="preserve"> </w:t>
      </w:r>
      <w:r w:rsidRPr="005C67EE">
        <w:rPr>
          <w:b/>
          <w:bCs/>
        </w:rPr>
        <w:t xml:space="preserve">Fig. </w:t>
      </w:r>
      <w:r w:rsidR="0009509A">
        <w:rPr>
          <w:b/>
          <w:bCs/>
        </w:rPr>
        <w:t>1</w:t>
      </w:r>
      <w:r>
        <w:t>.</w:t>
      </w:r>
      <w:r w:rsidRPr="001C7F5F">
        <w:t xml:space="preserve"> Inter- and intra-distance distributions from the leukaemia dataset reveal a clear distance-based structure because the distances in the clusters (right) are in the first mode of small distances of the full distance distribution and the distances between the clusters (left) are in the second and third modes of the full distance distribution (vast distances).</w:t>
      </w:r>
    </w:p>
    <w:p w14:paraId="799AE356" w14:textId="77777777" w:rsidR="00004F05" w:rsidRPr="001C7F5F" w:rsidRDefault="00004F05" w:rsidP="00004F05">
      <w:pPr>
        <w:spacing w:line="480" w:lineRule="auto"/>
        <w:contextualSpacing/>
      </w:pPr>
    </w:p>
    <w:p w14:paraId="46104936" w14:textId="77777777" w:rsidR="00004F05" w:rsidRPr="001C7F5F" w:rsidRDefault="00004F05" w:rsidP="00004F05">
      <w:pPr>
        <w:spacing w:line="480" w:lineRule="auto"/>
        <w:contextualSpacing/>
      </w:pPr>
      <w:r w:rsidRPr="001C7F5F">
        <w:rPr>
          <w:noProof/>
          <w:lang w:val="en-US"/>
        </w:rPr>
        <w:lastRenderedPageBreak/>
        <w:drawing>
          <wp:inline distT="0" distB="0" distL="0" distR="0" wp14:anchorId="2474494C" wp14:editId="1C2CA4C8">
            <wp:extent cx="4181475" cy="2852206"/>
            <wp:effectExtent l="0" t="0" r="0" b="5715"/>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950987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l="7124" t="3484" r="2974" b="12630"/>
                    <a:stretch>
                      <a:fillRect/>
                    </a:stretch>
                  </pic:blipFill>
                  <pic:spPr bwMode="auto">
                    <a:xfrm>
                      <a:off x="0" y="0"/>
                      <a:ext cx="4187053" cy="2856011"/>
                    </a:xfrm>
                    <a:prstGeom prst="rect">
                      <a:avLst/>
                    </a:prstGeom>
                    <a:noFill/>
                    <a:ln>
                      <a:noFill/>
                    </a:ln>
                  </pic:spPr>
                </pic:pic>
              </a:graphicData>
            </a:graphic>
          </wp:inline>
        </w:drawing>
      </w:r>
    </w:p>
    <w:p w14:paraId="79D576E7" w14:textId="783F6019" w:rsidR="00004F05" w:rsidRPr="001C7F5F" w:rsidRDefault="00004F05" w:rsidP="00004F05">
      <w:pPr>
        <w:spacing w:line="480" w:lineRule="auto"/>
        <w:contextualSpacing/>
      </w:pPr>
      <w:r w:rsidRPr="005C67EE">
        <w:rPr>
          <w:b/>
          <w:bCs/>
          <w:iCs/>
        </w:rPr>
        <w:t>Supplementary</w:t>
      </w:r>
      <w:r w:rsidRPr="001C7F5F">
        <w:rPr>
          <w:i/>
        </w:rPr>
        <w:t xml:space="preserve"> </w:t>
      </w:r>
      <w:r w:rsidRPr="005C67EE">
        <w:rPr>
          <w:b/>
          <w:bCs/>
        </w:rPr>
        <w:t xml:space="preserve">Fig. </w:t>
      </w:r>
      <w:r w:rsidR="0009509A">
        <w:rPr>
          <w:b/>
          <w:bCs/>
        </w:rPr>
        <w:t>2</w:t>
      </w:r>
      <w:r>
        <w:t>.</w:t>
      </w:r>
      <w:r w:rsidRPr="001C7F5F">
        <w:t xml:space="preserve"> Topographic map of the high-dimensional structures of the leukaemia dataset using the NeRV projection</w:t>
      </w:r>
      <w:r>
        <w:fldChar w:fldCharType="begin"/>
      </w:r>
      <w:r w:rsidR="00DD762F">
        <w:instrText xml:space="preserve"> ADDIN EN.CITE &lt;EndNote&gt;&lt;Cite&gt;&lt;Author&gt;Venna&lt;/Author&gt;&lt;Year&gt;2010&lt;/Year&gt;&lt;RecNum&gt;50&lt;/RecNum&gt;&lt;DisplayText&gt;&lt;style face="superscript"&gt;4&lt;/style&gt;&lt;/DisplayText&gt;&lt;record&gt;&lt;rec-number&gt;50&lt;/rec-number&gt;&lt;foreign-keys&gt;&lt;key app="EN" db-id="zsfdsaev9e9esbezxaovfap92dw0ddwvff0d" timestamp="1612732518"&gt;50&lt;/key&gt;&lt;/foreign-keys&gt;&lt;ref-type name="Journal Article"&gt;17&lt;/ref-type&gt;&lt;contributors&gt;&lt;authors&gt;&lt;author&gt;Venna, Jarkko&lt;/author&gt;&lt;author&gt;Peltonen, Jaakko&lt;/author&gt;&lt;author&gt;Nybo, Kristian&lt;/author&gt;&lt;author&gt;Aidos, Helena&lt;/author&gt;&lt;author&gt;Kaski, Samuel&lt;/author&gt;&lt;/authors&gt;&lt;/contributors&gt;&lt;titles&gt;&lt;title&gt;Information retrieval perspective to nonlinear dimensionality reduction for data visualization&lt;/title&gt;&lt;secondary-title&gt;J. Mach. Learn. Res.&lt;/secondary-title&gt;&lt;/titles&gt;&lt;periodical&gt;&lt;full-title&gt;J. Mach. Learn. Res.&lt;/full-title&gt;&lt;/periodical&gt;&lt;pages&gt;451-490&lt;/pages&gt;&lt;volume&gt;11&lt;/volume&gt;&lt;dates&gt;&lt;year&gt;2010&lt;/year&gt;&lt;/dates&gt;&lt;isbn&gt;1532-4435&lt;/isbn&gt;&lt;urls&gt;&lt;/urls&gt;&lt;/record&gt;&lt;/Cite&gt;&lt;/EndNote&gt;</w:instrText>
      </w:r>
      <w:r>
        <w:fldChar w:fldCharType="separate"/>
      </w:r>
      <w:r w:rsidR="00DD762F" w:rsidRPr="00DD762F">
        <w:rPr>
          <w:noProof/>
          <w:vertAlign w:val="superscript"/>
        </w:rPr>
        <w:t>4</w:t>
      </w:r>
      <w:r>
        <w:fldChar w:fldCharType="end"/>
      </w:r>
      <w:r w:rsidRPr="001C7F5F">
        <w:t xml:space="preserve"> and the generalized U-matrix</w:t>
      </w:r>
      <w:r>
        <w:fldChar w:fldCharType="begin"/>
      </w:r>
      <w:r w:rsidR="00DD762F">
        <w:instrText xml:space="preserve"> ADDIN EN.CITE &lt;EndNote&gt;&lt;Cite&gt;&lt;Author&gt;Ultsch&lt;/Author&gt;&lt;Year&gt;2017&lt;/Year&gt;&lt;RecNum&gt;51&lt;/RecNum&gt;&lt;DisplayText&gt;&lt;style face="superscript"&gt;5&lt;/style&gt;&lt;/DisplayText&gt;&lt;record&gt;&lt;rec-number&gt;51&lt;/rec-number&gt;&lt;foreign-keys&gt;&lt;key app="EN" db-id="zsfdsaev9e9esbezxaovfap92dw0ddwvff0d" timestamp="1612732519"&gt;51&lt;/key&gt;&lt;/foreign-keys&gt;&lt;ref-type name="Book Section"&gt;5&lt;/ref-type&gt;&lt;contributors&gt;&lt;authors&gt;&lt;author&gt;Ultsch, Alfred&lt;/author&gt;&lt;author&gt;Thrun, Michael Christoph&lt;/author&gt;&lt;/authors&gt;&lt;secondary-authors&gt;&lt;author&gt;Cottrell, Marie&lt;/author&gt;&lt;/secondary-authors&gt;&lt;/contributors&gt;&lt;titles&gt;&lt;title&gt;Credible visualizations for planar projections&lt;/title&gt;&lt;secondary-title&gt;12th International Workshop on Self-Organizing Maps and Learning Vector Quantization, Clustering and Data Visualization (WSOM)&lt;/secondary-title&gt;&lt;/titles&gt;&lt;pages&gt;1-5&lt;/pages&gt;&lt;dates&gt;&lt;year&gt;2017&lt;/year&gt;&lt;/dates&gt;&lt;pub-location&gt;Nany, France&lt;/pub-location&gt;&lt;publisher&gt;IEEE&lt;/publisher&gt;&lt;urls&gt;&lt;/urls&gt;&lt;electronic-resource-num&gt;10.1109/WSOM.2017.8020010&lt;/electronic-resource-num&gt;&lt;/record&gt;&lt;/Cite&gt;&lt;/EndNote&gt;</w:instrText>
      </w:r>
      <w:r>
        <w:fldChar w:fldCharType="separate"/>
      </w:r>
      <w:r w:rsidR="00DD762F" w:rsidRPr="00DD762F">
        <w:rPr>
          <w:noProof/>
          <w:vertAlign w:val="superscript"/>
        </w:rPr>
        <w:t>5</w:t>
      </w:r>
      <w:r>
        <w:fldChar w:fldCharType="end"/>
      </w:r>
      <w:r w:rsidRPr="001C7F5F">
        <w:t xml:space="preserve"> reveals four valleys and one outlier in a volcano. Each subject is symbolized by one point. The projected points are coloured by the class labels defining the various illnesses as well as the healthy subjects. As valleys and classifications overlap, the topographic map indicates a clear cluster structure. Topographic maps also have the potential to reveal when a dataset does not possess any cluster structure at all</w:t>
      </w:r>
      <w:r>
        <w:fldChar w:fldCharType="begin"/>
      </w:r>
      <w:r w:rsidR="00DD762F">
        <w:instrText xml:space="preserve"> ADDIN EN.CITE &lt;EndNote&gt;&lt;Cite&gt;&lt;Author&gt;Thrun&lt;/Author&gt;&lt;Year&gt;2018&lt;/Year&gt;&lt;RecNum&gt;560&lt;/RecNum&gt;&lt;DisplayText&gt;&lt;style face="superscript"&gt;6,7&lt;/style&gt;&lt;/DisplayText&gt;&lt;record&gt;&lt;rec-number&gt;560&lt;/rec-number&gt;&lt;foreign-keys&gt;&lt;key app="EN" db-id="pwexzrw0oawpp5ezxel5ex0sfpx0s20tdxrz" timestamp="1480526524"&gt;560&lt;/key&gt;&lt;/foreign-keys&gt;&lt;ref-type name="Book"&gt;6&lt;/ref-type&gt;&lt;contributors&gt;&lt;authors&gt;&lt;author&gt;Thrun, Michael Christoph&lt;/author&gt;&lt;/authors&gt;&lt;tertiary-authors&gt;&lt;author&gt;Ultsch, Alfred&lt;/author&gt;&lt;author&gt;Hüllermeier, Eyke&lt;/author&gt;&lt;/tertiary-authors&gt;&lt;/contributors&gt;&lt;titles&gt;&lt;title&gt;Projection Based Clustering through Self-Organization and Swarm Intelligence&lt;/title&gt;&lt;/titles&gt;&lt;dates&gt;&lt;year&gt;2018&lt;/year&gt;&lt;/dates&gt;&lt;pub-location&gt;Heidelberg&lt;/pub-location&gt;&lt;publisher&gt;Springer&lt;/publisher&gt;&lt;isbn&gt;978-3658205393&lt;/isbn&gt;&lt;work-type&gt;Doctoral dissertation&lt;/work-type&gt;&lt;urls&gt;&lt;related-urls&gt;&lt;url&gt;http://www.springer.com/us/book/9783658205393&lt;/url&gt;&lt;/related-urls&gt;&lt;/urls&gt;&lt;electronic-resource-num&gt;10.1007/978-3-658-20540-9&lt;/electronic-resource-num&gt;&lt;/record&gt;&lt;/Cite&gt;&lt;Cite&gt;&lt;Author&gt;Ultsch&lt;/Author&gt;&lt;Year&gt;2017&lt;/Year&gt;&lt;RecNum&gt;22&lt;/RecNum&gt;&lt;record&gt;&lt;rec-number&gt;22&lt;/rec-number&gt;&lt;foreign-keys&gt;&lt;key app="EN" db-id="zsfdsaev9e9esbezxaovfap92dw0ddwvff0d" timestamp="1612732513"&gt;22&lt;/key&gt;&lt;/foreign-keys&gt;&lt;ref-type name="Journal Article"&gt;17&lt;/ref-type&gt;&lt;contributors&gt;&lt;authors&gt;&lt;author&gt;Ultsch, Alfred&lt;/author&gt;&lt;author&gt;Lötsch, Jörn&lt;/author&gt;&lt;/authors&gt;&lt;/contributors&gt;&lt;titles&gt;&lt;title&gt;Machine-learned cluster identification in high-dimensional data&lt;/title&gt;&lt;secondary-title&gt;J. Biomed. Inform.&lt;/secondary-title&gt;&lt;/titles&gt;&lt;periodical&gt;&lt;full-title&gt;J. Biomed. Inform.&lt;/full-title&gt;&lt;/periodical&gt;&lt;pages&gt;95-104&lt;/pages&gt;&lt;volume&gt;66&lt;/volume&gt;&lt;number&gt;C&lt;/number&gt;&lt;dates&gt;&lt;year&gt;2017&lt;/year&gt;&lt;/dates&gt;&lt;urls&gt;&lt;/urls&gt;&lt;/record&gt;&lt;/Cite&gt;&lt;/EndNote&gt;</w:instrText>
      </w:r>
      <w:r>
        <w:fldChar w:fldCharType="separate"/>
      </w:r>
      <w:r w:rsidR="00DD762F" w:rsidRPr="00DD762F">
        <w:rPr>
          <w:noProof/>
          <w:vertAlign w:val="superscript"/>
        </w:rPr>
        <w:t>6,7</w:t>
      </w:r>
      <w:r>
        <w:fldChar w:fldCharType="end"/>
      </w:r>
      <w:r w:rsidRPr="001C7F5F">
        <w:t>.</w:t>
      </w:r>
    </w:p>
    <w:p w14:paraId="0D3F7767" w14:textId="6F603174" w:rsidR="00004F05" w:rsidRPr="001C7F5F" w:rsidRDefault="00004F05" w:rsidP="00004F05">
      <w:pPr>
        <w:spacing w:line="480" w:lineRule="auto"/>
        <w:ind w:firstLine="720"/>
        <w:contextualSpacing/>
      </w:pPr>
      <w:r w:rsidRPr="001C7F5F">
        <w:t>In the second example, the cancer dataset consists of 801 samples with 18,617 features, with each feature being the RNA-Seq gene expression level measured by the Illumina HiSeq platform. It consists of a sample of the data published in</w:t>
      </w:r>
      <w:r>
        <w:fldChar w:fldCharType="begin"/>
      </w:r>
      <w:r w:rsidR="00DD762F">
        <w:instrText xml:space="preserve"> ADDIN EN.CITE &lt;EndNote&gt;&lt;Cite&gt;&lt;Author&gt;Weinstein&lt;/Author&gt;&lt;Year&gt;2013&lt;/Year&gt;&lt;RecNum&gt;52&lt;/RecNum&gt;&lt;DisplayText&gt;&lt;style face="superscript"&gt;8&lt;/style&gt;&lt;/DisplayText&gt;&lt;record&gt;&lt;rec-number&gt;52&lt;/rec-number&gt;&lt;foreign-keys&gt;&lt;key app="EN" db-id="zsfdsaev9e9esbezxaovfap92dw0ddwvff0d" timestamp="1612732519"&gt;52&lt;/key&gt;&lt;/foreign-keys&gt;&lt;ref-type name="Journal Article"&gt;17&lt;/ref-type&gt;&lt;contributors&gt;&lt;authors&gt;&lt;author&gt;Weinstein, John N&lt;/author&gt;&lt;author&gt;Collisson, Eric A&lt;/author&gt;&lt;author&gt;Mills, Gordon B&lt;/author&gt;&lt;author&gt;Shaw, Kenna R Mills&lt;/author&gt;&lt;author&gt;Ozenberger, Brad A&lt;/author&gt;&lt;author&gt;Ellrott, Kyle&lt;/author&gt;&lt;author&gt;Shmulevich, Ilya&lt;/author&gt;&lt;author&gt;Sander, Chris&lt;/author&gt;&lt;author&gt;Stuart, Joshua M&lt;/author&gt;&lt;author&gt;Cancer Genome Atlas Research Network,&lt;/author&gt;&lt;/authors&gt;&lt;/contributors&gt;&lt;titles&gt;&lt;title&gt;The cancer genome atlas pan-cancer analysis project&lt;/title&gt;&lt;secondary-title&gt;Nat. Genet.&lt;/secondary-title&gt;&lt;/titles&gt;&lt;periodical&gt;&lt;full-title&gt;Nat. Genet.&lt;/full-title&gt;&lt;/periodical&gt;&lt;pages&gt;1113-1120&lt;/pages&gt;&lt;volume&gt;45&lt;/volume&gt;&lt;number&gt;10&lt;/number&gt;&lt;dates&gt;&lt;year&gt;2013&lt;/year&gt;&lt;/dates&gt;&lt;isbn&gt;1061-4036&lt;/isbn&gt;&lt;urls&gt;&lt;/urls&gt;&lt;/record&gt;&lt;/Cite&gt;&lt;/EndNote&gt;</w:instrText>
      </w:r>
      <w:r>
        <w:fldChar w:fldCharType="separate"/>
      </w:r>
      <w:r w:rsidR="00DD762F" w:rsidRPr="00DD762F">
        <w:rPr>
          <w:noProof/>
          <w:vertAlign w:val="superscript"/>
        </w:rPr>
        <w:t>8</w:t>
      </w:r>
      <w:r>
        <w:fldChar w:fldCharType="end"/>
      </w:r>
      <w:r w:rsidRPr="001C7F5F">
        <w:t xml:space="preserve"> as a part of the Cancer Genome Project (c.f. https://www.sanger.ac.uk/science/groups/cancer-genome-project). The data are available from the UCI ML repository</w:t>
      </w:r>
      <w:r>
        <w:fldChar w:fldCharType="begin"/>
      </w:r>
      <w:r w:rsidR="00DD762F">
        <w:instrText xml:space="preserve"> ADDIN EN.CITE &lt;EndNote&gt;&lt;Cite&gt;&lt;Author&gt;Lichman&lt;/Author&gt;&lt;Year&gt;2013&lt;/Year&gt;&lt;RecNum&gt;53&lt;/RecNum&gt;&lt;DisplayText&gt;&lt;style face="superscript"&gt;9&lt;/style&gt;&lt;/DisplayText&gt;&lt;record&gt;&lt;rec-number&gt;53&lt;/rec-number&gt;&lt;foreign-keys&gt;&lt;key app="EN" db-id="zsfdsaev9e9esbezxaovfap92dw0ddwvff0d" timestamp="1612732519"&gt;53&lt;/key&gt;&lt;/foreign-keys&gt;&lt;ref-type name="Book"&gt;6&lt;/ref-type&gt;&lt;contributors&gt;&lt;authors&gt;&lt;author&gt;Lichman, M&lt;/author&gt;&lt;/authors&gt;&lt;/contributors&gt;&lt;titles&gt;&lt;title&gt;UCI Machine Learning Repository&lt;/title&gt;&lt;/titles&gt;&lt;dates&gt;&lt;year&gt;2013&lt;/year&gt;&lt;/dates&gt;&lt;pub-location&gt;Irvine, CA&lt;/pub-location&gt;&lt;publisher&gt;University of California, School of Information and Computer Science&lt;/publisher&gt;&lt;urls&gt;&lt;/urls&gt;&lt;/record&gt;&lt;/Cite&gt;&lt;/EndNote&gt;</w:instrText>
      </w:r>
      <w:r>
        <w:fldChar w:fldCharType="separate"/>
      </w:r>
      <w:r w:rsidR="00DD762F" w:rsidRPr="00DD762F">
        <w:rPr>
          <w:noProof/>
          <w:vertAlign w:val="superscript"/>
        </w:rPr>
        <w:t>9</w:t>
      </w:r>
      <w:r>
        <w:fldChar w:fldCharType="end"/>
      </w:r>
      <w:r w:rsidRPr="001C7F5F">
        <w:t xml:space="preserve"> in which five types of diagnoses are given: lung adenocarcinoma (LUAD), breast carcinoma (BRCA), kidney renal clear-cell carcinoma (KIRC), colon adenocarcinoma (COAD), and prostate adenocarcinoma (PRAD).</w:t>
      </w:r>
    </w:p>
    <w:p w14:paraId="56D46B14" w14:textId="77777777" w:rsidR="00004F05" w:rsidRPr="001C7F5F" w:rsidRDefault="00004F05" w:rsidP="00004F05">
      <w:pPr>
        <w:spacing w:line="480" w:lineRule="auto"/>
        <w:ind w:firstLine="720"/>
        <w:contextualSpacing/>
      </w:pPr>
      <w:r w:rsidRPr="001C7F5F">
        <w:t xml:space="preserve">Recent research indicates that the organ of origin is less relevant than the type of mutation, which could be the reason that the distance-based cluster structures are less distinct in </w:t>
      </w:r>
      <w:r w:rsidRPr="005C67EE">
        <w:rPr>
          <w:iCs/>
        </w:rPr>
        <w:lastRenderedPageBreak/>
        <w:t>Supplementary</w:t>
      </w:r>
      <w:r w:rsidRPr="001C7F5F">
        <w:rPr>
          <w:i/>
        </w:rPr>
        <w:t xml:space="preserve"> </w:t>
      </w:r>
      <w:r w:rsidRPr="001C7F5F">
        <w:t xml:space="preserve">Figs. 5 and 6. </w:t>
      </w:r>
      <w:r w:rsidRPr="005C67EE">
        <w:rPr>
          <w:iCs/>
        </w:rPr>
        <w:t>Supplementary</w:t>
      </w:r>
      <w:r w:rsidRPr="001C7F5F">
        <w:rPr>
          <w:i/>
        </w:rPr>
        <w:t xml:space="preserve"> </w:t>
      </w:r>
      <w:r w:rsidRPr="001C7F5F">
        <w:t xml:space="preserve">Fig. 5 indicates that, except for KIRC and LUAD, the class-wise distributions of intra-cluster distances are rather large compared to those of the full distance distribution. The inter-cluster distances in </w:t>
      </w:r>
      <w:r w:rsidRPr="005C67EE">
        <w:rPr>
          <w:iCs/>
        </w:rPr>
        <w:t>Supplementary</w:t>
      </w:r>
      <w:r w:rsidRPr="001C7F5F">
        <w:rPr>
          <w:i/>
        </w:rPr>
        <w:t xml:space="preserve"> </w:t>
      </w:r>
      <w:r w:rsidRPr="001C7F5F">
        <w:t xml:space="preserve">Fig. 5 (right) are rather small compared to those of the full distance distribution. In the topographic map in </w:t>
      </w:r>
      <w:r w:rsidRPr="005C67EE">
        <w:rPr>
          <w:iCs/>
        </w:rPr>
        <w:t>Supplementary</w:t>
      </w:r>
      <w:r w:rsidRPr="001C7F5F">
        <w:rPr>
          <w:i/>
        </w:rPr>
        <w:t xml:space="preserve"> </w:t>
      </w:r>
      <w:r w:rsidRPr="001C7F5F">
        <w:t>Fig. 6, five valleys are still visible, but many outliers and some misclassified points can be identified. Of note, the proximity of the two slightly overlapping valleys for PRAD and BRCA may indicate that the topographic map of the generalized U-matrix may be particularly useful for the definition of therapeutic subgroups because anti-hormonal treatment is the predominant treatment modality for these two cancers. In contrast, LUAD, KIRC, and COAD are treated with different chemotherapy regimens. In sum, the cancer dataset is noisier than the leukaemia dataset, and it can be expected that the given classification is an unstable solution w.r.t. the clustering of distance-based structures.</w:t>
      </w:r>
    </w:p>
    <w:p w14:paraId="2E1CD51A" w14:textId="77777777" w:rsidR="00004F05" w:rsidRPr="001C7F5F" w:rsidRDefault="00004F05" w:rsidP="00004F05">
      <w:pPr>
        <w:spacing w:line="480" w:lineRule="auto"/>
        <w:contextualSpacing/>
      </w:pPr>
      <w:r w:rsidRPr="001C7F5F">
        <w:rPr>
          <w:noProof/>
          <w:lang w:val="en-US"/>
        </w:rPr>
        <w:drawing>
          <wp:inline distT="0" distB="0" distL="0" distR="0" wp14:anchorId="77BA3AA9" wp14:editId="3E695377">
            <wp:extent cx="2276475" cy="2748326"/>
            <wp:effectExtent l="0" t="0" r="0" b="0"/>
            <wp:docPr id="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003275"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2277124" cy="2749110"/>
                    </a:xfrm>
                    <a:prstGeom prst="rect">
                      <a:avLst/>
                    </a:prstGeom>
                    <a:noFill/>
                    <a:ln>
                      <a:noFill/>
                    </a:ln>
                  </pic:spPr>
                </pic:pic>
              </a:graphicData>
            </a:graphic>
          </wp:inline>
        </w:drawing>
      </w:r>
      <w:r w:rsidRPr="001C7F5F">
        <w:rPr>
          <w:noProof/>
          <w:lang w:val="en-US"/>
        </w:rPr>
        <w:drawing>
          <wp:inline distT="0" distB="0" distL="0" distR="0" wp14:anchorId="69B3CFA0" wp14:editId="32310D56">
            <wp:extent cx="2289060" cy="2763520"/>
            <wp:effectExtent l="0" t="0" r="0" b="0"/>
            <wp:docPr id="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281507" name="Picture 13"/>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299586" cy="2776228"/>
                    </a:xfrm>
                    <a:prstGeom prst="rect">
                      <a:avLst/>
                    </a:prstGeom>
                    <a:noFill/>
                    <a:ln>
                      <a:noFill/>
                    </a:ln>
                  </pic:spPr>
                </pic:pic>
              </a:graphicData>
            </a:graphic>
          </wp:inline>
        </w:drawing>
      </w:r>
    </w:p>
    <w:p w14:paraId="2328236F" w14:textId="4932E7BD" w:rsidR="00004F05" w:rsidRDefault="00004F05" w:rsidP="00004F05">
      <w:pPr>
        <w:spacing w:line="480" w:lineRule="auto"/>
        <w:contextualSpacing/>
      </w:pPr>
      <w:r w:rsidRPr="008E41C8">
        <w:rPr>
          <w:b/>
          <w:bCs/>
          <w:iCs/>
        </w:rPr>
        <w:t>Supplementary</w:t>
      </w:r>
      <w:r w:rsidRPr="001C7F5F">
        <w:rPr>
          <w:i/>
        </w:rPr>
        <w:t xml:space="preserve"> </w:t>
      </w:r>
      <w:r w:rsidRPr="005C67EE">
        <w:rPr>
          <w:b/>
          <w:bCs/>
        </w:rPr>
        <w:t xml:space="preserve">Fig. </w:t>
      </w:r>
      <w:r w:rsidR="0009509A">
        <w:rPr>
          <w:b/>
          <w:bCs/>
        </w:rPr>
        <w:t>3</w:t>
      </w:r>
      <w:r>
        <w:t>.</w:t>
      </w:r>
      <w:r w:rsidRPr="001C7F5F">
        <w:t xml:space="preserve"> The inter- and intra-distance distributions reveal a clear distance-based structure because the distances in the clusters (right) are in the first mode of small distances of </w:t>
      </w:r>
      <w:r w:rsidRPr="001C7F5F">
        <w:lastRenderedPageBreak/>
        <w:t>the full distance distribution and the distances between the clusters (left) are in the second and third modes of the full distance distribution (large distances).</w:t>
      </w:r>
    </w:p>
    <w:p w14:paraId="55E41CC2" w14:textId="77777777" w:rsidR="00004F05" w:rsidRPr="001C7F5F" w:rsidRDefault="00004F05" w:rsidP="00004F05">
      <w:pPr>
        <w:spacing w:line="480" w:lineRule="auto"/>
        <w:contextualSpacing/>
      </w:pPr>
    </w:p>
    <w:p w14:paraId="2B302A9A" w14:textId="77777777" w:rsidR="00004F05" w:rsidRPr="001C7F5F" w:rsidRDefault="00004F05" w:rsidP="00004F05">
      <w:pPr>
        <w:spacing w:line="480" w:lineRule="auto"/>
        <w:contextualSpacing/>
      </w:pPr>
      <w:r w:rsidRPr="001C7F5F">
        <w:rPr>
          <w:noProof/>
          <w:lang w:val="en-US"/>
        </w:rPr>
        <w:drawing>
          <wp:inline distT="0" distB="0" distL="0" distR="0" wp14:anchorId="1ED95869" wp14:editId="13218884">
            <wp:extent cx="3431540" cy="3592394"/>
            <wp:effectExtent l="0" t="0" r="0" b="8255"/>
            <wp:docPr id="1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220776" name="Picture 14"/>
                    <pic:cNvPicPr>
                      <a:picLocks noChangeAspect="1" noChangeArrowheads="1"/>
                    </pic:cNvPicPr>
                  </pic:nvPicPr>
                  <pic:blipFill>
                    <a:blip r:embed="rId12" cstate="print">
                      <a:extLst>
                        <a:ext uri="{28A0092B-C50C-407E-A947-70E740481C1C}">
                          <a14:useLocalDpi xmlns:a14="http://schemas.microsoft.com/office/drawing/2010/main" val="0"/>
                        </a:ext>
                      </a:extLst>
                    </a:blip>
                    <a:srcRect l="12611" t="2274" r="2344" b="1212"/>
                    <a:stretch>
                      <a:fillRect/>
                    </a:stretch>
                  </pic:blipFill>
                  <pic:spPr bwMode="auto">
                    <a:xfrm>
                      <a:off x="0" y="0"/>
                      <a:ext cx="3443296" cy="3604701"/>
                    </a:xfrm>
                    <a:prstGeom prst="rect">
                      <a:avLst/>
                    </a:prstGeom>
                    <a:noFill/>
                    <a:ln>
                      <a:noFill/>
                    </a:ln>
                  </pic:spPr>
                </pic:pic>
              </a:graphicData>
            </a:graphic>
          </wp:inline>
        </w:drawing>
      </w:r>
    </w:p>
    <w:p w14:paraId="71DF0D8A" w14:textId="249C5FFD" w:rsidR="00004F05" w:rsidRPr="001C7F5F" w:rsidRDefault="00004F05" w:rsidP="00004F05">
      <w:pPr>
        <w:spacing w:line="480" w:lineRule="auto"/>
        <w:contextualSpacing/>
      </w:pPr>
      <w:r w:rsidRPr="005C67EE">
        <w:rPr>
          <w:b/>
          <w:bCs/>
          <w:iCs/>
        </w:rPr>
        <w:t>Supplementary</w:t>
      </w:r>
      <w:r w:rsidRPr="001C7F5F">
        <w:rPr>
          <w:i/>
        </w:rPr>
        <w:t xml:space="preserve"> </w:t>
      </w:r>
      <w:r w:rsidRPr="005C67EE">
        <w:rPr>
          <w:b/>
          <w:bCs/>
        </w:rPr>
        <w:t xml:space="preserve">Fig. </w:t>
      </w:r>
      <w:r w:rsidR="0009509A">
        <w:rPr>
          <w:b/>
          <w:bCs/>
        </w:rPr>
        <w:t>4</w:t>
      </w:r>
      <w:r w:rsidRPr="001C7F5F">
        <w:t>. Topographic map of high-dimensional structures using the NeRV projection</w:t>
      </w:r>
      <w:r>
        <w:fldChar w:fldCharType="begin"/>
      </w:r>
      <w:r w:rsidR="00DD762F">
        <w:instrText xml:space="preserve"> ADDIN EN.CITE &lt;EndNote&gt;&lt;Cite&gt;&lt;Author&gt;Venna&lt;/Author&gt;&lt;Year&gt;2010&lt;/Year&gt;&lt;RecNum&gt;50&lt;/RecNum&gt;&lt;DisplayText&gt;&lt;style face="superscript"&gt;4&lt;/style&gt;&lt;/DisplayText&gt;&lt;record&gt;&lt;rec-number&gt;50&lt;/rec-number&gt;&lt;foreign-keys&gt;&lt;key app="EN" db-id="zsfdsaev9e9esbezxaovfap92dw0ddwvff0d" timestamp="1612732518"&gt;50&lt;/key&gt;&lt;/foreign-keys&gt;&lt;ref-type name="Journal Article"&gt;17&lt;/ref-type&gt;&lt;contributors&gt;&lt;authors&gt;&lt;author&gt;Venna, Jarkko&lt;/author&gt;&lt;author&gt;Peltonen, Jaakko&lt;/author&gt;&lt;author&gt;Nybo, Kristian&lt;/author&gt;&lt;author&gt;Aidos, Helena&lt;/author&gt;&lt;author&gt;Kaski, Samuel&lt;/author&gt;&lt;/authors&gt;&lt;/contributors&gt;&lt;titles&gt;&lt;title&gt;Information retrieval perspective to nonlinear dimensionality reduction for data visualization&lt;/title&gt;&lt;secondary-title&gt;J. Mach. Learn. Res.&lt;/secondary-title&gt;&lt;/titles&gt;&lt;periodical&gt;&lt;full-title&gt;J. Mach. Learn. Res.&lt;/full-title&gt;&lt;/periodical&gt;&lt;pages&gt;451-490&lt;/pages&gt;&lt;volume&gt;11&lt;/volume&gt;&lt;dates&gt;&lt;year&gt;2010&lt;/year&gt;&lt;/dates&gt;&lt;isbn&gt;1532-4435&lt;/isbn&gt;&lt;urls&gt;&lt;/urls&gt;&lt;/record&gt;&lt;/Cite&gt;&lt;/EndNote&gt;</w:instrText>
      </w:r>
      <w:r>
        <w:fldChar w:fldCharType="separate"/>
      </w:r>
      <w:r w:rsidR="00DD762F" w:rsidRPr="00DD762F">
        <w:rPr>
          <w:noProof/>
          <w:vertAlign w:val="superscript"/>
        </w:rPr>
        <w:t>4</w:t>
      </w:r>
      <w:r>
        <w:fldChar w:fldCharType="end"/>
      </w:r>
      <w:r w:rsidRPr="001C7F5F">
        <w:t xml:space="preserve"> and the generalized U-matrix</w:t>
      </w:r>
      <w:r>
        <w:fldChar w:fldCharType="begin"/>
      </w:r>
      <w:r w:rsidR="00DD762F">
        <w:instrText xml:space="preserve"> ADDIN EN.CITE &lt;EndNote&gt;&lt;Cite&gt;&lt;Author&gt;Ultsch&lt;/Author&gt;&lt;Year&gt;2017&lt;/Year&gt;&lt;RecNum&gt;51&lt;/RecNum&gt;&lt;DisplayText&gt;&lt;style face="superscript"&gt;5&lt;/style&gt;&lt;/DisplayText&gt;&lt;record&gt;&lt;rec-number&gt;51&lt;/rec-number&gt;&lt;foreign-keys&gt;&lt;key app="EN" db-id="zsfdsaev9e9esbezxaovfap92dw0ddwvff0d" timestamp="1612732519"&gt;51&lt;/key&gt;&lt;/foreign-keys&gt;&lt;ref-type name="Book Section"&gt;5&lt;/ref-type&gt;&lt;contributors&gt;&lt;authors&gt;&lt;author&gt;Ultsch, Alfred&lt;/author&gt;&lt;author&gt;Thrun, Michael Christoph&lt;/author&gt;&lt;/authors&gt;&lt;secondary-authors&gt;&lt;author&gt;Cottrell, Marie&lt;/author&gt;&lt;/secondary-authors&gt;&lt;/contributors&gt;&lt;titles&gt;&lt;title&gt;Credible visualizations for planar projections&lt;/title&gt;&lt;secondary-title&gt;12th International Workshop on Self-Organizing Maps and Learning Vector Quantization, Clustering and Data Visualization (WSOM)&lt;/secondary-title&gt;&lt;/titles&gt;&lt;pages&gt;1-5&lt;/pages&gt;&lt;dates&gt;&lt;year&gt;2017&lt;/year&gt;&lt;/dates&gt;&lt;pub-location&gt;Nany, France&lt;/pub-location&gt;&lt;publisher&gt;IEEE&lt;/publisher&gt;&lt;urls&gt;&lt;/urls&gt;&lt;electronic-resource-num&gt;10.1109/WSOM.2017.8020010&lt;/electronic-resource-num&gt;&lt;/record&gt;&lt;/Cite&gt;&lt;/EndNote&gt;</w:instrText>
      </w:r>
      <w:r>
        <w:fldChar w:fldCharType="separate"/>
      </w:r>
      <w:r w:rsidR="00DD762F" w:rsidRPr="00DD762F">
        <w:rPr>
          <w:noProof/>
          <w:vertAlign w:val="superscript"/>
        </w:rPr>
        <w:t>5</w:t>
      </w:r>
      <w:r>
        <w:fldChar w:fldCharType="end"/>
      </w:r>
      <w:r w:rsidRPr="001C7F5F">
        <w:t xml:space="preserve"> reveals five valleys and several outliers in volcanoes. Each subject is symbolized by one point with the diagnosis defined in the legend. The colours of the projected points indicate the class labels of the diagnosis. The topographic map indicates a cluster structure because the valleys and classification overlap. However, it seems that, especially between PRAD and BRCA, there are some misclassified points</w:t>
      </w:r>
      <w:r>
        <w:t>,</w:t>
      </w:r>
    </w:p>
    <w:p w14:paraId="2F87EBC3" w14:textId="77777777" w:rsidR="001E0C5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contextualSpacing/>
        <w:rPr>
          <w:b/>
          <w:i/>
          <w:iCs/>
        </w:rPr>
      </w:pPr>
    </w:p>
    <w:p w14:paraId="0C6C5DC0" w14:textId="77777777" w:rsidR="001E0C5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contextualSpacing/>
        <w:rPr>
          <w:b/>
          <w:i/>
          <w:iCs/>
        </w:rPr>
      </w:pPr>
    </w:p>
    <w:p w14:paraId="34555449" w14:textId="77777777" w:rsidR="001E0C5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contextualSpacing/>
        <w:rPr>
          <w:b/>
          <w:i/>
          <w:iCs/>
        </w:rPr>
      </w:pPr>
    </w:p>
    <w:p w14:paraId="488F3D93" w14:textId="77777777" w:rsidR="001E0C5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contextualSpacing/>
        <w:rPr>
          <w:b/>
          <w:i/>
          <w:iCs/>
        </w:rPr>
      </w:pPr>
    </w:p>
    <w:p w14:paraId="5456F238" w14:textId="393F75FA" w:rsidR="001E0C5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contextualSpacing/>
        <w:rPr>
          <w:b/>
          <w:i/>
          <w:iCs/>
        </w:rPr>
      </w:pPr>
      <w:r>
        <w:rPr>
          <w:b/>
          <w:i/>
          <w:iCs/>
        </w:rPr>
        <w:lastRenderedPageBreak/>
        <w:t>SI B</w:t>
      </w:r>
      <w:r w:rsidRPr="00683F91">
        <w:rPr>
          <w:b/>
          <w:i/>
          <w:iCs/>
        </w:rPr>
        <w:t>: Distance Distributions of Artificially Generated Data Structures</w:t>
      </w:r>
    </w:p>
    <w:p w14:paraId="0F6EB2C5" w14:textId="77777777" w:rsidR="001E0C51" w:rsidRPr="001C7F5F" w:rsidRDefault="001E0C51" w:rsidP="001E0C51">
      <w:pPr>
        <w:pStyle w:val="EndNoteBibliography"/>
        <w:keepNext/>
        <w:spacing w:after="0" w:line="480" w:lineRule="auto"/>
        <w:contextualSpacing/>
        <w:rPr>
          <w:szCs w:val="24"/>
        </w:rPr>
      </w:pPr>
      <w:r w:rsidRPr="001C7F5F">
        <w:rPr>
          <w:noProof/>
          <w:szCs w:val="24"/>
          <w:lang w:val="en-US"/>
        </w:rPr>
        <w:drawing>
          <wp:inline distT="0" distB="0" distL="0" distR="0" wp14:anchorId="73E08D94" wp14:editId="08A468C5">
            <wp:extent cx="5791200" cy="3387610"/>
            <wp:effectExtent l="0" t="0" r="0" b="3810"/>
            <wp:docPr id="4" name="Picture 17" descr="F:\Subversion\PRO\Research\BenchmarkingDistanceClusters2019\07Documentation\GolfBallInterDistan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198612" name="Picture 17" descr="F:\Subversion\PRO\Research\BenchmarkingDistanceClusters2019\07Documentation\GolfBallInterDistance.png"/>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5796099" cy="3390475"/>
                    </a:xfrm>
                    <a:prstGeom prst="rect">
                      <a:avLst/>
                    </a:prstGeom>
                    <a:noFill/>
                    <a:ln>
                      <a:noFill/>
                    </a:ln>
                  </pic:spPr>
                </pic:pic>
              </a:graphicData>
            </a:graphic>
          </wp:inline>
        </w:drawing>
      </w:r>
    </w:p>
    <w:p w14:paraId="24CCE43E" w14:textId="04007E51" w:rsidR="001E0C51" w:rsidRPr="001C7F5F" w:rsidRDefault="001E0C51" w:rsidP="001E0C51">
      <w:pPr>
        <w:pStyle w:val="FigureCaption"/>
        <w:spacing w:line="480" w:lineRule="auto"/>
        <w:contextualSpacing/>
        <w:jc w:val="left"/>
        <w:rPr>
          <w:sz w:val="24"/>
          <w:szCs w:val="24"/>
        </w:rPr>
      </w:pPr>
      <w:r w:rsidRPr="008E41C8">
        <w:rPr>
          <w:b/>
          <w:bCs/>
          <w:iCs/>
          <w:sz w:val="24"/>
          <w:szCs w:val="24"/>
        </w:rPr>
        <w:t xml:space="preserve">Supplementary </w:t>
      </w:r>
      <w:r w:rsidRPr="005C67EE">
        <w:rPr>
          <w:b/>
          <w:bCs/>
          <w:sz w:val="24"/>
          <w:szCs w:val="24"/>
        </w:rPr>
        <w:t xml:space="preserve">Fig. </w:t>
      </w:r>
      <w:r w:rsidR="0009509A">
        <w:rPr>
          <w:b/>
          <w:bCs/>
          <w:sz w:val="24"/>
          <w:szCs w:val="24"/>
        </w:rPr>
        <w:t>5</w:t>
      </w:r>
      <w:r>
        <w:rPr>
          <w:sz w:val="24"/>
          <w:szCs w:val="24"/>
        </w:rPr>
        <w:t>.</w:t>
      </w:r>
      <w:r w:rsidRPr="001C7F5F">
        <w:rPr>
          <w:sz w:val="24"/>
          <w:szCs w:val="24"/>
        </w:rPr>
        <w:t xml:space="preserve"> MD-plot of GolfBalls' Euclidean distance distribution and inter-cluster distances defined by SOM clustering for a Davies–Bouldin index</w:t>
      </w:r>
      <w:r>
        <w:rPr>
          <w:sz w:val="24"/>
          <w:szCs w:val="24"/>
        </w:rPr>
        <w:fldChar w:fldCharType="begin"/>
      </w:r>
      <w:r w:rsidR="00DD762F">
        <w:rPr>
          <w:sz w:val="24"/>
          <w:szCs w:val="24"/>
        </w:rPr>
        <w:instrText xml:space="preserve"> ADDIN EN.CITE &lt;EndNote&gt;&lt;Cite&gt;&lt;Author&gt;Davies&lt;/Author&gt;&lt;Year&gt;1979&lt;/Year&gt;&lt;RecNum&gt;10&lt;/RecNum&gt;&lt;DisplayText&gt;&lt;style face="superscript"&gt;10&lt;/style&gt;&lt;/DisplayText&gt;&lt;record&gt;&lt;rec-number&gt;10&lt;/rec-number&gt;&lt;foreign-keys&gt;&lt;key app="EN" db-id="zsfdsaev9e9esbezxaovfap92dw0ddwvff0d" timestamp="1612732511"&gt;10&lt;/key&gt;&lt;/foreign-keys&gt;&lt;ref-type name="Journal Article"&gt;17&lt;/ref-type&gt;&lt;contributors&gt;&lt;authors&gt;&lt;author&gt;Davies, David L&lt;/author&gt;&lt;author&gt;Bouldin, Donald W&lt;/author&gt;&lt;/authors&gt;&lt;/contributors&gt;&lt;titles&gt;&lt;title&gt;A cluster separation measure&lt;/title&gt;&lt;secondary-title&gt;IEEE Trans. Pattern Anal. Mach. Intell.&lt;/secondary-title&gt;&lt;/titles&gt;&lt;periodical&gt;&lt;full-title&gt;IEEE Trans. Pattern Anal. Mach. Intell.&lt;/full-title&gt;&lt;/periodical&gt;&lt;pages&gt;224-227&lt;/pages&gt;&lt;volume&gt;1&lt;/volume&gt;&lt;number&gt;2&lt;/number&gt;&lt;dates&gt;&lt;year&gt;1979&lt;/year&gt;&lt;/dates&gt;&lt;isbn&gt;0162-8828&lt;/isbn&gt;&lt;urls&gt;&lt;/urls&gt;&lt;electronic-resource-num&gt;10.1109/TPAMI.1979.4766909&lt;/electronic-resource-num&gt;&lt;/record&gt;&lt;/Cite&gt;&lt;/EndNote&gt;</w:instrText>
      </w:r>
      <w:r>
        <w:rPr>
          <w:sz w:val="24"/>
          <w:szCs w:val="24"/>
        </w:rPr>
        <w:fldChar w:fldCharType="separate"/>
      </w:r>
      <w:r w:rsidR="00DD762F" w:rsidRPr="00DD762F">
        <w:rPr>
          <w:noProof/>
          <w:sz w:val="24"/>
          <w:szCs w:val="24"/>
          <w:vertAlign w:val="superscript"/>
        </w:rPr>
        <w:t>10</w:t>
      </w:r>
      <w:r>
        <w:rPr>
          <w:sz w:val="24"/>
          <w:szCs w:val="24"/>
        </w:rPr>
        <w:fldChar w:fldCharType="end"/>
      </w:r>
      <w:r w:rsidRPr="001C7F5F">
        <w:rPr>
          <w:sz w:val="24"/>
          <w:szCs w:val="24"/>
        </w:rPr>
        <w:t xml:space="preserve"> of 0.83. No cluster structure is given; the inter-cluster distance distributions (right) have a large variance similar to that of the full distance distribution (first MD-plot on the left).</w:t>
      </w:r>
    </w:p>
    <w:p w14:paraId="635CEC99" w14:textId="77777777" w:rsidR="001E0C51" w:rsidRPr="001C7F5F" w:rsidRDefault="001E0C51" w:rsidP="001E0C51">
      <w:pPr>
        <w:pStyle w:val="Caption"/>
        <w:spacing w:after="0" w:line="480" w:lineRule="auto"/>
        <w:contextualSpacing/>
        <w:rPr>
          <w:color w:val="auto"/>
          <w:sz w:val="24"/>
          <w:szCs w:val="24"/>
        </w:rPr>
      </w:pPr>
    </w:p>
    <w:p w14:paraId="7EED8DC2" w14:textId="77777777" w:rsidR="001E0C51" w:rsidRPr="001C7F5F" w:rsidRDefault="001E0C51" w:rsidP="001E0C51">
      <w:pPr>
        <w:pStyle w:val="EndNoteBibliography"/>
        <w:keepNext/>
        <w:spacing w:after="0" w:line="480" w:lineRule="auto"/>
        <w:contextualSpacing/>
        <w:rPr>
          <w:szCs w:val="24"/>
        </w:rPr>
      </w:pPr>
      <w:r w:rsidRPr="001C7F5F">
        <w:rPr>
          <w:noProof/>
          <w:szCs w:val="24"/>
          <w:lang w:val="en-US"/>
        </w:rPr>
        <w:lastRenderedPageBreak/>
        <w:drawing>
          <wp:inline distT="0" distB="0" distL="0" distR="0" wp14:anchorId="265406BD" wp14:editId="00934AD8">
            <wp:extent cx="5926148" cy="3143718"/>
            <wp:effectExtent l="0" t="0" r="0" b="0"/>
            <wp:docPr id="25"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3959545" name="Picture 17" descr="F:\Subversion\PRO\Research\BenchmarkingDistanceClusters2019\07Documentation\GolfBallInterDistance.png"/>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5926148" cy="3143718"/>
                    </a:xfrm>
                    <a:prstGeom prst="rect">
                      <a:avLst/>
                    </a:prstGeom>
                    <a:noFill/>
                    <a:ln>
                      <a:noFill/>
                    </a:ln>
                  </pic:spPr>
                </pic:pic>
              </a:graphicData>
            </a:graphic>
          </wp:inline>
        </w:drawing>
      </w:r>
    </w:p>
    <w:p w14:paraId="7A64460E" w14:textId="56CBD0A7" w:rsidR="001E0C51" w:rsidRPr="001C7F5F" w:rsidRDefault="001E0C51" w:rsidP="001E0C51">
      <w:pPr>
        <w:pStyle w:val="FigureCaption"/>
        <w:spacing w:line="480" w:lineRule="auto"/>
        <w:contextualSpacing/>
        <w:jc w:val="left"/>
        <w:rPr>
          <w:sz w:val="24"/>
          <w:szCs w:val="24"/>
        </w:rPr>
      </w:pPr>
      <w:r w:rsidRPr="008E41C8">
        <w:rPr>
          <w:b/>
          <w:bCs/>
          <w:iCs/>
          <w:sz w:val="24"/>
          <w:szCs w:val="24"/>
        </w:rPr>
        <w:t xml:space="preserve">Supplementary </w:t>
      </w:r>
      <w:r w:rsidRPr="005C67EE">
        <w:rPr>
          <w:b/>
          <w:bCs/>
          <w:sz w:val="24"/>
          <w:szCs w:val="24"/>
        </w:rPr>
        <w:t xml:space="preserve">Fig. </w:t>
      </w:r>
      <w:r w:rsidR="0009509A">
        <w:rPr>
          <w:b/>
          <w:bCs/>
          <w:sz w:val="24"/>
          <w:szCs w:val="24"/>
        </w:rPr>
        <w:t>6</w:t>
      </w:r>
      <w:r>
        <w:rPr>
          <w:sz w:val="24"/>
          <w:szCs w:val="24"/>
        </w:rPr>
        <w:t>.</w:t>
      </w:r>
      <w:r w:rsidRPr="001C7F5F">
        <w:rPr>
          <w:sz w:val="24"/>
          <w:szCs w:val="24"/>
        </w:rPr>
        <w:t xml:space="preserve"> MD-plot of GolfBalls' Euclidean distance distribution and inter-cluster distances defined by SOM clustering for a Davies–Bouldin index</w:t>
      </w:r>
      <w:r>
        <w:rPr>
          <w:sz w:val="24"/>
          <w:szCs w:val="24"/>
        </w:rPr>
        <w:fldChar w:fldCharType="begin"/>
      </w:r>
      <w:r w:rsidR="00DD762F">
        <w:rPr>
          <w:sz w:val="24"/>
          <w:szCs w:val="24"/>
        </w:rPr>
        <w:instrText xml:space="preserve"> ADDIN EN.CITE &lt;EndNote&gt;&lt;Cite&gt;&lt;Author&gt;Davies&lt;/Author&gt;&lt;Year&gt;1979&lt;/Year&gt;&lt;RecNum&gt;10&lt;/RecNum&gt;&lt;DisplayText&gt;&lt;style face="superscript"&gt;10&lt;/style&gt;&lt;/DisplayText&gt;&lt;record&gt;&lt;rec-number&gt;10&lt;/rec-number&gt;&lt;foreign-keys&gt;&lt;key app="EN" db-id="zsfdsaev9e9esbezxaovfap92dw0ddwvff0d" timestamp="1612732511"&gt;10&lt;/key&gt;&lt;/foreign-keys&gt;&lt;ref-type name="Journal Article"&gt;17&lt;/ref-type&gt;&lt;contributors&gt;&lt;authors&gt;&lt;author&gt;Davies, David L&lt;/author&gt;&lt;author&gt;Bouldin, Donald W&lt;/author&gt;&lt;/authors&gt;&lt;/contributors&gt;&lt;titles&gt;&lt;title&gt;A cluster separation measure&lt;/title&gt;&lt;secondary-title&gt;IEEE Trans. Pattern Anal. Mach. Intell.&lt;/secondary-title&gt;&lt;/titles&gt;&lt;periodical&gt;&lt;full-title&gt;IEEE Trans. Pattern Anal. Mach. Intell.&lt;/full-title&gt;&lt;/periodical&gt;&lt;pages&gt;224-227&lt;/pages&gt;&lt;volume&gt;1&lt;/volume&gt;&lt;number&gt;2&lt;/number&gt;&lt;dates&gt;&lt;year&gt;1979&lt;/year&gt;&lt;/dates&gt;&lt;isbn&gt;0162-8828&lt;/isbn&gt;&lt;urls&gt;&lt;/urls&gt;&lt;electronic-resource-num&gt;10.1109/TPAMI.1979.4766909&lt;/electronic-resource-num&gt;&lt;/record&gt;&lt;/Cite&gt;&lt;/EndNote&gt;</w:instrText>
      </w:r>
      <w:r>
        <w:rPr>
          <w:sz w:val="24"/>
          <w:szCs w:val="24"/>
        </w:rPr>
        <w:fldChar w:fldCharType="separate"/>
      </w:r>
      <w:r w:rsidR="00DD762F" w:rsidRPr="00DD762F">
        <w:rPr>
          <w:noProof/>
          <w:sz w:val="24"/>
          <w:szCs w:val="24"/>
          <w:vertAlign w:val="superscript"/>
        </w:rPr>
        <w:t>10</w:t>
      </w:r>
      <w:r>
        <w:rPr>
          <w:sz w:val="24"/>
          <w:szCs w:val="24"/>
        </w:rPr>
        <w:fldChar w:fldCharType="end"/>
      </w:r>
      <w:r w:rsidRPr="001C7F5F">
        <w:rPr>
          <w:sz w:val="24"/>
          <w:szCs w:val="24"/>
        </w:rPr>
        <w:t xml:space="preserve"> of 11.8. No cluster structure is given; the inter-cluster distance distributions (right plot) have a large variance similar to the full distance distribution (first MD-plot on the left).</w:t>
      </w:r>
    </w:p>
    <w:p w14:paraId="04B0D882" w14:textId="77777777" w:rsidR="001E0C51" w:rsidRPr="00683F9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contextualSpacing/>
        <w:rPr>
          <w:b/>
          <w:bCs/>
          <w:i/>
          <w:iCs/>
        </w:rPr>
      </w:pPr>
    </w:p>
    <w:p w14:paraId="269738F8" w14:textId="77777777" w:rsidR="001E0C51" w:rsidRPr="001C7F5F" w:rsidRDefault="001E0C51" w:rsidP="001E0C51">
      <w:pPr>
        <w:pStyle w:val="EndNoteBibliography"/>
        <w:keepNext/>
        <w:spacing w:after="0" w:line="480" w:lineRule="auto"/>
        <w:contextualSpacing/>
        <w:rPr>
          <w:szCs w:val="24"/>
        </w:rPr>
      </w:pPr>
      <w:r w:rsidRPr="001C7F5F">
        <w:rPr>
          <w:noProof/>
          <w:color w:val="auto"/>
          <w:szCs w:val="24"/>
          <w:lang w:val="en-US"/>
        </w:rPr>
        <w:lastRenderedPageBreak/>
        <w:drawing>
          <wp:inline distT="0" distB="0" distL="0" distR="0" wp14:anchorId="49BD2A22" wp14:editId="790625E0">
            <wp:extent cx="5753100" cy="3424580"/>
            <wp:effectExtent l="0" t="0" r="0" b="444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962244" name="Picture 1" descr="E:\Subversion\PRO\Research\BenchmarkingDistanceClusters2019\07Documentation\20201201img\Distances\Hepta_Distance.png"/>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5753100" cy="3424580"/>
                    </a:xfrm>
                    <a:prstGeom prst="rect">
                      <a:avLst/>
                    </a:prstGeom>
                    <a:noFill/>
                    <a:ln>
                      <a:noFill/>
                    </a:ln>
                  </pic:spPr>
                </pic:pic>
              </a:graphicData>
            </a:graphic>
          </wp:inline>
        </w:drawing>
      </w:r>
    </w:p>
    <w:p w14:paraId="127147C8" w14:textId="597A678A" w:rsidR="001E0C51" w:rsidRDefault="001E0C51" w:rsidP="001E0C51">
      <w:pPr>
        <w:pStyle w:val="Caption"/>
        <w:spacing w:after="0" w:line="480" w:lineRule="auto"/>
        <w:contextualSpacing/>
        <w:rPr>
          <w:i w:val="0"/>
          <w:color w:val="auto"/>
          <w:sz w:val="24"/>
          <w:szCs w:val="24"/>
        </w:rPr>
      </w:pPr>
      <w:r w:rsidRPr="008E41C8">
        <w:rPr>
          <w:b/>
          <w:bCs/>
          <w:i w:val="0"/>
          <w:iCs w:val="0"/>
          <w:color w:val="auto"/>
          <w:sz w:val="24"/>
          <w:szCs w:val="24"/>
        </w:rPr>
        <w:t>Supplementary</w:t>
      </w:r>
      <w:r w:rsidRPr="001C7F5F">
        <w:rPr>
          <w:i w:val="0"/>
          <w:color w:val="auto"/>
          <w:sz w:val="24"/>
          <w:szCs w:val="24"/>
        </w:rPr>
        <w:t xml:space="preserve"> </w:t>
      </w:r>
      <w:r w:rsidRPr="005C67EE">
        <w:rPr>
          <w:b/>
          <w:bCs/>
          <w:i w:val="0"/>
          <w:color w:val="auto"/>
          <w:sz w:val="24"/>
          <w:szCs w:val="24"/>
        </w:rPr>
        <w:t xml:space="preserve">Fig. </w:t>
      </w:r>
      <w:r w:rsidR="0009509A">
        <w:rPr>
          <w:b/>
          <w:bCs/>
          <w:i w:val="0"/>
          <w:color w:val="auto"/>
          <w:sz w:val="24"/>
          <w:szCs w:val="24"/>
        </w:rPr>
        <w:t>7</w:t>
      </w:r>
      <w:r>
        <w:rPr>
          <w:i w:val="0"/>
          <w:color w:val="auto"/>
          <w:sz w:val="24"/>
          <w:szCs w:val="24"/>
        </w:rPr>
        <w:t>.</w:t>
      </w:r>
      <w:r w:rsidRPr="001C7F5F">
        <w:rPr>
          <w:i w:val="0"/>
          <w:color w:val="auto"/>
          <w:sz w:val="24"/>
          <w:szCs w:val="24"/>
        </w:rPr>
        <w:t xml:space="preserve"> MD-plot of the data structures with non-overlapping convex hulls with varying intra-cluster distances. Full: distribution of the full distance matrix</w:t>
      </w:r>
      <w:r>
        <w:rPr>
          <w:i w:val="0"/>
          <w:color w:val="auto"/>
          <w:sz w:val="24"/>
          <w:szCs w:val="24"/>
        </w:rPr>
        <w:t>.</w:t>
      </w:r>
    </w:p>
    <w:p w14:paraId="1EDB7449" w14:textId="77777777" w:rsidR="001E0C51" w:rsidRPr="00683F91" w:rsidRDefault="001E0C51" w:rsidP="001E0C51"/>
    <w:p w14:paraId="6408E9F0" w14:textId="77777777" w:rsidR="001E0C51" w:rsidRPr="001C7F5F" w:rsidRDefault="001E0C51" w:rsidP="001E0C51">
      <w:pPr>
        <w:pStyle w:val="EndNoteBibliography"/>
        <w:keepNext/>
        <w:spacing w:after="0" w:line="480" w:lineRule="auto"/>
        <w:contextualSpacing/>
        <w:rPr>
          <w:szCs w:val="24"/>
        </w:rPr>
      </w:pPr>
      <w:r w:rsidRPr="001C7F5F">
        <w:rPr>
          <w:noProof/>
          <w:color w:val="auto"/>
          <w:szCs w:val="24"/>
          <w:lang w:val="en-US"/>
        </w:rPr>
        <w:lastRenderedPageBreak/>
        <w:drawing>
          <wp:inline distT="0" distB="0" distL="0" distR="0" wp14:anchorId="7BE8062C" wp14:editId="0F41B34F">
            <wp:extent cx="2266167" cy="2697909"/>
            <wp:effectExtent l="0" t="0" r="1270" b="762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1545026" name="Picture 2" descr="E:\Subversion\PRO\Research\BenchmarkingDistanceClusters2019\07Documentation\20201201img\Distances\Chainlink_distance.png"/>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2266167" cy="2697909"/>
                    </a:xfrm>
                    <a:prstGeom prst="rect">
                      <a:avLst/>
                    </a:prstGeom>
                    <a:noFill/>
                    <a:ln>
                      <a:noFill/>
                    </a:ln>
                  </pic:spPr>
                </pic:pic>
              </a:graphicData>
            </a:graphic>
          </wp:inline>
        </w:drawing>
      </w:r>
      <w:r w:rsidRPr="001C7F5F">
        <w:rPr>
          <w:noProof/>
          <w:color w:val="auto"/>
          <w:szCs w:val="24"/>
          <w:lang w:val="en-US"/>
        </w:rPr>
        <w:drawing>
          <wp:inline distT="0" distB="0" distL="0" distR="0" wp14:anchorId="668891C6" wp14:editId="204D3BFD">
            <wp:extent cx="2259622" cy="2690117"/>
            <wp:effectExtent l="0" t="0" r="762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706041" name="Picture 3" descr="E:\Subversion\PRO\Research\BenchmarkingDistanceClusters2019\07Documentation\20201201img\Distances\Atom_Distance.png"/>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2259622" cy="2690117"/>
                    </a:xfrm>
                    <a:prstGeom prst="rect">
                      <a:avLst/>
                    </a:prstGeom>
                    <a:noFill/>
                    <a:ln>
                      <a:noFill/>
                    </a:ln>
                  </pic:spPr>
                </pic:pic>
              </a:graphicData>
            </a:graphic>
          </wp:inline>
        </w:drawing>
      </w:r>
    </w:p>
    <w:p w14:paraId="450378B9" w14:textId="6CA09D4F" w:rsidR="001E0C51" w:rsidRDefault="001E0C51" w:rsidP="001E0C51">
      <w:pPr>
        <w:pStyle w:val="Caption"/>
        <w:keepNext/>
        <w:spacing w:after="0" w:line="480" w:lineRule="auto"/>
        <w:contextualSpacing/>
        <w:rPr>
          <w:i w:val="0"/>
          <w:color w:val="auto"/>
          <w:sz w:val="24"/>
          <w:szCs w:val="24"/>
        </w:rPr>
      </w:pPr>
      <w:r w:rsidRPr="005C67EE">
        <w:rPr>
          <w:b/>
          <w:bCs/>
          <w:i w:val="0"/>
          <w:iCs w:val="0"/>
          <w:color w:val="auto"/>
          <w:sz w:val="24"/>
          <w:szCs w:val="24"/>
        </w:rPr>
        <w:t>Supplementary</w:t>
      </w:r>
      <w:r w:rsidRPr="001C7F5F">
        <w:rPr>
          <w:i w:val="0"/>
          <w:color w:val="auto"/>
          <w:sz w:val="24"/>
          <w:szCs w:val="24"/>
        </w:rPr>
        <w:t xml:space="preserve"> </w:t>
      </w:r>
      <w:r w:rsidRPr="005C67EE">
        <w:rPr>
          <w:b/>
          <w:bCs/>
          <w:i w:val="0"/>
          <w:color w:val="auto"/>
          <w:sz w:val="24"/>
          <w:szCs w:val="24"/>
        </w:rPr>
        <w:t xml:space="preserve">Fig. </w:t>
      </w:r>
      <w:r w:rsidR="0009509A">
        <w:rPr>
          <w:b/>
          <w:bCs/>
          <w:i w:val="0"/>
          <w:color w:val="auto"/>
          <w:sz w:val="24"/>
          <w:szCs w:val="24"/>
        </w:rPr>
        <w:t>8</w:t>
      </w:r>
      <w:r>
        <w:rPr>
          <w:i w:val="0"/>
          <w:color w:val="auto"/>
          <w:sz w:val="24"/>
          <w:szCs w:val="24"/>
        </w:rPr>
        <w:t>.</w:t>
      </w:r>
      <w:r w:rsidRPr="001C7F5F">
        <w:rPr>
          <w:i w:val="0"/>
          <w:color w:val="auto"/>
          <w:sz w:val="24"/>
          <w:szCs w:val="24"/>
        </w:rPr>
        <w:t xml:space="preserve"> MD-plot of the data structures with linearly non-separable entanglements (left) and overlapping convex hulls (right). Full: distribution of the full distance matrix</w:t>
      </w:r>
      <w:r>
        <w:rPr>
          <w:i w:val="0"/>
          <w:color w:val="auto"/>
          <w:sz w:val="24"/>
          <w:szCs w:val="24"/>
        </w:rPr>
        <w:t>.</w:t>
      </w:r>
    </w:p>
    <w:p w14:paraId="313B378F" w14:textId="77777777" w:rsidR="001E0C51" w:rsidRPr="00683F91" w:rsidRDefault="001E0C51" w:rsidP="001E0C51"/>
    <w:p w14:paraId="47CF476F" w14:textId="77777777" w:rsidR="001E0C51" w:rsidRPr="001C7F5F" w:rsidRDefault="001E0C51" w:rsidP="001E0C51">
      <w:pPr>
        <w:pStyle w:val="Caption"/>
        <w:keepNext/>
        <w:spacing w:after="0" w:line="480" w:lineRule="auto"/>
        <w:contextualSpacing/>
        <w:rPr>
          <w:sz w:val="24"/>
          <w:szCs w:val="24"/>
        </w:rPr>
      </w:pPr>
      <w:r w:rsidRPr="001C7F5F">
        <w:rPr>
          <w:noProof/>
          <w:sz w:val="24"/>
          <w:szCs w:val="24"/>
          <w:lang w:val="en-US"/>
        </w:rPr>
        <w:drawing>
          <wp:inline distT="0" distB="0" distL="0" distR="0" wp14:anchorId="4E031155" wp14:editId="66BCBB19">
            <wp:extent cx="5744523" cy="3419475"/>
            <wp:effectExtent l="0" t="0" r="889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093818" name="Picture 6" descr="E:\Subversion\PRO\Research\BenchmarkingDistanceClusters2019\07Documentation\Lsun3D_distance.png"/>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5744523" cy="3419475"/>
                    </a:xfrm>
                    <a:prstGeom prst="rect">
                      <a:avLst/>
                    </a:prstGeom>
                    <a:noFill/>
                    <a:ln>
                      <a:noFill/>
                    </a:ln>
                  </pic:spPr>
                </pic:pic>
              </a:graphicData>
            </a:graphic>
          </wp:inline>
        </w:drawing>
      </w:r>
    </w:p>
    <w:p w14:paraId="75F44909" w14:textId="2492EBF1" w:rsidR="001E0C51" w:rsidRPr="001C7F5F" w:rsidRDefault="001E0C51" w:rsidP="001E0C51">
      <w:pPr>
        <w:pStyle w:val="Caption"/>
        <w:spacing w:after="0" w:line="480" w:lineRule="auto"/>
        <w:contextualSpacing/>
        <w:rPr>
          <w:i w:val="0"/>
          <w:color w:val="auto"/>
          <w:sz w:val="24"/>
          <w:szCs w:val="24"/>
        </w:rPr>
      </w:pPr>
      <w:r w:rsidRPr="005C67EE">
        <w:rPr>
          <w:b/>
          <w:bCs/>
          <w:i w:val="0"/>
          <w:iCs w:val="0"/>
          <w:color w:val="auto"/>
          <w:sz w:val="24"/>
          <w:szCs w:val="24"/>
        </w:rPr>
        <w:t>Supplementary</w:t>
      </w:r>
      <w:r w:rsidRPr="005C67EE">
        <w:rPr>
          <w:b/>
          <w:bCs/>
          <w:i w:val="0"/>
          <w:color w:val="auto"/>
          <w:sz w:val="24"/>
          <w:szCs w:val="24"/>
        </w:rPr>
        <w:t xml:space="preserve"> Fig. </w:t>
      </w:r>
      <w:r w:rsidR="0009509A">
        <w:rPr>
          <w:b/>
          <w:bCs/>
          <w:i w:val="0"/>
          <w:color w:val="auto"/>
          <w:sz w:val="24"/>
          <w:szCs w:val="24"/>
        </w:rPr>
        <w:t>9</w:t>
      </w:r>
      <w:r>
        <w:rPr>
          <w:i w:val="0"/>
          <w:color w:val="auto"/>
          <w:sz w:val="24"/>
          <w:szCs w:val="24"/>
        </w:rPr>
        <w:t>.</w:t>
      </w:r>
      <w:r w:rsidRPr="001C7F5F">
        <w:rPr>
          <w:i w:val="0"/>
          <w:color w:val="auto"/>
          <w:sz w:val="24"/>
          <w:szCs w:val="24"/>
        </w:rPr>
        <w:t xml:space="preserve"> MD-plot of the data structures with non-overlapping convex hulls with varying geometric shapes and noise. Full: distribution of full distance matrix</w:t>
      </w:r>
      <w:r>
        <w:rPr>
          <w:i w:val="0"/>
          <w:color w:val="auto"/>
          <w:sz w:val="24"/>
          <w:szCs w:val="24"/>
        </w:rPr>
        <w:t>.</w:t>
      </w:r>
    </w:p>
    <w:p w14:paraId="37A2C4B3" w14:textId="77777777" w:rsidR="001E0C51" w:rsidRPr="001C7F5F" w:rsidRDefault="001E0C51" w:rsidP="001E0C51">
      <w:pPr>
        <w:pStyle w:val="EndNoteBibliography"/>
        <w:spacing w:after="0" w:line="480" w:lineRule="auto"/>
        <w:contextualSpacing/>
        <w:rPr>
          <w:color w:val="auto"/>
          <w:szCs w:val="24"/>
        </w:rPr>
      </w:pPr>
    </w:p>
    <w:p w14:paraId="5F673B53" w14:textId="77777777" w:rsidR="001E0C51" w:rsidRPr="00683F91" w:rsidRDefault="001E0C51" w:rsidP="001E0C51">
      <w:pPr>
        <w:pStyle w:val="EndNoteBibliography"/>
        <w:spacing w:after="0" w:line="480" w:lineRule="auto"/>
        <w:contextualSpacing/>
        <w:rPr>
          <w:b/>
          <w:i/>
          <w:iCs/>
          <w:color w:val="auto"/>
          <w:szCs w:val="24"/>
        </w:rPr>
      </w:pPr>
      <w:r w:rsidRPr="00683F91">
        <w:rPr>
          <w:b/>
          <w:i/>
          <w:iCs/>
          <w:color w:val="auto"/>
          <w:szCs w:val="24"/>
        </w:rPr>
        <w:t>SI C: Unstable Clustering Solution</w:t>
      </w:r>
      <w:r>
        <w:rPr>
          <w:b/>
          <w:i/>
          <w:iCs/>
          <w:color w:val="auto"/>
          <w:szCs w:val="24"/>
        </w:rPr>
        <w:t xml:space="preserve"> of the</w:t>
      </w:r>
      <w:r w:rsidRPr="00683F91">
        <w:rPr>
          <w:b/>
          <w:i/>
          <w:iCs/>
          <w:color w:val="auto"/>
          <w:szCs w:val="24"/>
        </w:rPr>
        <w:t xml:space="preserve"> Cancer Dataset</w:t>
      </w:r>
    </w:p>
    <w:p w14:paraId="165BD46B" w14:textId="77777777" w:rsidR="001E0C51" w:rsidRPr="001C7F5F" w:rsidRDefault="001E0C51" w:rsidP="001E0C51">
      <w:pPr>
        <w:pStyle w:val="EndNoteBibliography"/>
        <w:spacing w:after="0" w:line="480" w:lineRule="auto"/>
        <w:contextualSpacing/>
        <w:rPr>
          <w:color w:val="auto"/>
          <w:szCs w:val="24"/>
        </w:rPr>
      </w:pPr>
      <w:r w:rsidRPr="001C7F5F">
        <w:rPr>
          <w:noProof/>
          <w:color w:val="auto"/>
          <w:szCs w:val="24"/>
          <w:lang w:val="en-US"/>
        </w:rPr>
        <w:drawing>
          <wp:inline distT="0" distB="0" distL="0" distR="0" wp14:anchorId="3F99B649" wp14:editId="3FCF28AA">
            <wp:extent cx="5967826" cy="3040949"/>
            <wp:effectExtent l="0" t="3175" r="0" b="0"/>
            <wp:docPr id="1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717314" name="Picture 5"/>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rot="5400000">
                      <a:off x="0" y="0"/>
                      <a:ext cx="5980804" cy="3047562"/>
                    </a:xfrm>
                    <a:prstGeom prst="rect">
                      <a:avLst/>
                    </a:prstGeom>
                    <a:noFill/>
                    <a:ln>
                      <a:noFill/>
                    </a:ln>
                  </pic:spPr>
                </pic:pic>
              </a:graphicData>
            </a:graphic>
          </wp:inline>
        </w:drawing>
      </w:r>
      <w:r w:rsidRPr="001C7F5F">
        <w:rPr>
          <w:noProof/>
          <w:color w:val="auto"/>
          <w:szCs w:val="24"/>
          <w:lang w:val="en-US"/>
        </w:rPr>
        <w:drawing>
          <wp:inline distT="0" distB="0" distL="0" distR="0" wp14:anchorId="3158711E" wp14:editId="6D8594DB">
            <wp:extent cx="5932563" cy="2857162"/>
            <wp:effectExtent l="0" t="5398" r="6033" b="6032"/>
            <wp:docPr id="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2844852" name="Picture 2"/>
                    <pic:cNvPicPr>
                      <a:picLocks noChangeAspect="1" noChangeArrowheads="1"/>
                    </pic:cNvPicPr>
                  </pic:nvPicPr>
                  <pic:blipFill>
                    <a:blip r:embed="rId20"/>
                    <a:stretch>
                      <a:fillRect/>
                    </a:stretch>
                  </pic:blipFill>
                  <pic:spPr bwMode="auto">
                    <a:xfrm rot="5400000">
                      <a:off x="0" y="0"/>
                      <a:ext cx="5943534" cy="2862446"/>
                    </a:xfrm>
                    <a:prstGeom prst="rect">
                      <a:avLst/>
                    </a:prstGeom>
                    <a:noFill/>
                    <a:ln>
                      <a:noFill/>
                    </a:ln>
                  </pic:spPr>
                </pic:pic>
              </a:graphicData>
            </a:graphic>
          </wp:inline>
        </w:drawing>
      </w:r>
    </w:p>
    <w:p w14:paraId="5BF0CA9C" w14:textId="6D199503" w:rsidR="001E0C51" w:rsidRPr="001C7F5F" w:rsidRDefault="001E0C51" w:rsidP="001E0C51">
      <w:pPr>
        <w:pStyle w:val="EndNoteBibliography"/>
        <w:spacing w:after="0" w:line="480" w:lineRule="auto"/>
        <w:contextualSpacing/>
        <w:rPr>
          <w:color w:val="auto"/>
          <w:szCs w:val="24"/>
        </w:rPr>
      </w:pPr>
      <w:r w:rsidRPr="005C67EE">
        <w:rPr>
          <w:b/>
          <w:bCs/>
          <w:iCs/>
          <w:color w:val="auto"/>
          <w:szCs w:val="24"/>
        </w:rPr>
        <w:t>Supplementary</w:t>
      </w:r>
      <w:r w:rsidRPr="001C7F5F">
        <w:rPr>
          <w:i/>
          <w:color w:val="auto"/>
          <w:szCs w:val="24"/>
        </w:rPr>
        <w:t xml:space="preserve"> </w:t>
      </w:r>
      <w:r w:rsidRPr="005C67EE">
        <w:rPr>
          <w:b/>
          <w:bCs/>
          <w:color w:val="auto"/>
          <w:szCs w:val="24"/>
        </w:rPr>
        <w:t xml:space="preserve">Fig. </w:t>
      </w:r>
      <w:r w:rsidR="0009509A">
        <w:rPr>
          <w:b/>
          <w:bCs/>
          <w:color w:val="auto"/>
          <w:szCs w:val="24"/>
        </w:rPr>
        <w:t>10</w:t>
      </w:r>
      <w:r>
        <w:rPr>
          <w:b/>
          <w:bCs/>
          <w:color w:val="auto"/>
          <w:szCs w:val="24"/>
        </w:rPr>
        <w:t>.</w:t>
      </w:r>
      <w:r w:rsidRPr="001C7F5F">
        <w:rPr>
          <w:color w:val="auto"/>
          <w:szCs w:val="24"/>
        </w:rPr>
        <w:t xml:space="preserve"> MD-plot of error rate (left) and Davies–Bouldin index (right) for 120 trials per algorithm for 24 clustering algorithms calculated for the cancer dataset. Distance-based structures based on this ground truth cannot be reproduced with high stability. The chance level is shown by the dotted line at 50%. The choice of an algorithm by the Davies–Bouldin index </w:t>
      </w:r>
      <w:r w:rsidRPr="001C7F5F">
        <w:rPr>
          <w:color w:val="auto"/>
          <w:szCs w:val="24"/>
        </w:rPr>
        <w:lastRenderedPageBreak/>
        <w:t>would lead to the selection of CentroidL, Spectral, MinEnergy, or PPC, whereas using the ground truth shows that Gini, DBS, LBG, Hartigan, Ward or NeuralGas can sometimes reproduce the structures; Ward and Gini have a small bias. The results for ModelBased, Orclus, RobustTrimmedC, CrossEntropyC, and Spectrum could not be computed.</w:t>
      </w:r>
    </w:p>
    <w:p w14:paraId="15175ECC" w14:textId="77777777" w:rsidR="00004F05" w:rsidRPr="001C7F5F" w:rsidRDefault="00004F05" w:rsidP="001E0C51">
      <w:pPr>
        <w:spacing w:line="480" w:lineRule="auto"/>
        <w:contextualSpacing/>
      </w:pPr>
    </w:p>
    <w:p w14:paraId="6E4B7227" w14:textId="77777777" w:rsidR="001E0C51" w:rsidRDefault="001E0C51" w:rsidP="00004F05">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contextualSpacing/>
        <w:rPr>
          <w:b/>
          <w:i/>
          <w:iCs/>
        </w:rPr>
      </w:pPr>
    </w:p>
    <w:p w14:paraId="3C9C6EBC" w14:textId="7F36F896" w:rsidR="00004F05" w:rsidRPr="00683F91" w:rsidRDefault="00004F05" w:rsidP="00004F05">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contextualSpacing/>
        <w:rPr>
          <w:b/>
          <w:bCs/>
          <w:i/>
          <w:iCs/>
        </w:rPr>
      </w:pPr>
      <w:r w:rsidRPr="00683F91">
        <w:rPr>
          <w:b/>
          <w:i/>
          <w:iCs/>
        </w:rPr>
        <w:t xml:space="preserve">SI </w:t>
      </w:r>
      <w:r w:rsidR="0009509A">
        <w:rPr>
          <w:b/>
          <w:i/>
          <w:iCs/>
        </w:rPr>
        <w:t>D</w:t>
      </w:r>
      <w:r w:rsidRPr="00683F91">
        <w:rPr>
          <w:b/>
          <w:i/>
          <w:iCs/>
        </w:rPr>
        <w:t>: MD</w:t>
      </w:r>
      <w:r>
        <w:rPr>
          <w:b/>
          <w:i/>
          <w:iCs/>
        </w:rPr>
        <w:t xml:space="preserve"> </w:t>
      </w:r>
      <w:r w:rsidRPr="00683F91">
        <w:rPr>
          <w:b/>
          <w:i/>
          <w:iCs/>
        </w:rPr>
        <w:t>plots Reveals Biases and the Various States of Probability</w:t>
      </w:r>
    </w:p>
    <w:p w14:paraId="5850E5BB" w14:textId="77777777" w:rsidR="00004F05" w:rsidRPr="001C7F5F" w:rsidRDefault="00004F05" w:rsidP="00004F05">
      <w:pPr>
        <w:pStyle w:val="EndNoteBibliography"/>
        <w:spacing w:after="0" w:line="480" w:lineRule="auto"/>
        <w:contextualSpacing/>
        <w:rPr>
          <w:color w:val="auto"/>
          <w:szCs w:val="24"/>
        </w:rPr>
      </w:pPr>
      <w:r w:rsidRPr="001C7F5F">
        <w:rPr>
          <w:noProof/>
          <w:color w:val="auto"/>
          <w:szCs w:val="24"/>
          <w:lang w:val="en-US"/>
        </w:rPr>
        <w:lastRenderedPageBreak/>
        <w:drawing>
          <wp:inline distT="0" distB="0" distL="0" distR="0" wp14:anchorId="087EF7AA" wp14:editId="09EFE1B8">
            <wp:extent cx="7476476" cy="3809692"/>
            <wp:effectExtent l="4445" t="0" r="0" b="0"/>
            <wp:docPr id="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141747" name="Picture 4"/>
                    <pic:cNvPicPr>
                      <a:picLocks noChangeAspect="1" noChangeArrowheads="1"/>
                    </pic:cNvPicPr>
                  </pic:nvPicPr>
                  <pic:blipFill>
                    <a:blip r:embed="rId21" cstate="print">
                      <a:extLst>
                        <a:ext uri="{28A0092B-C50C-407E-A947-70E740481C1C}">
                          <a14:useLocalDpi xmlns:a14="http://schemas.microsoft.com/office/drawing/2010/main" val="0"/>
                        </a:ext>
                      </a:extLst>
                    </a:blip>
                    <a:stretch>
                      <a:fillRect/>
                    </a:stretch>
                  </pic:blipFill>
                  <pic:spPr bwMode="auto">
                    <a:xfrm rot="5400000">
                      <a:off x="0" y="0"/>
                      <a:ext cx="7476476" cy="3809692"/>
                    </a:xfrm>
                    <a:prstGeom prst="rect">
                      <a:avLst/>
                    </a:prstGeom>
                    <a:noFill/>
                    <a:ln>
                      <a:noFill/>
                    </a:ln>
                  </pic:spPr>
                </pic:pic>
              </a:graphicData>
            </a:graphic>
          </wp:inline>
        </w:drawing>
      </w:r>
    </w:p>
    <w:p w14:paraId="328A230E" w14:textId="6AB50B89" w:rsidR="00004F05" w:rsidRDefault="00004F05" w:rsidP="00004F05">
      <w:pPr>
        <w:pStyle w:val="EndNoteBibliography"/>
        <w:spacing w:after="0" w:line="480" w:lineRule="auto"/>
        <w:contextualSpacing/>
        <w:rPr>
          <w:color w:val="auto"/>
          <w:szCs w:val="24"/>
        </w:rPr>
      </w:pPr>
      <w:r w:rsidRPr="005C67EE">
        <w:rPr>
          <w:color w:val="auto"/>
          <w:szCs w:val="24"/>
        </w:rPr>
        <w:t xml:space="preserve">Fig. </w:t>
      </w:r>
      <w:r w:rsidR="0009509A">
        <w:rPr>
          <w:color w:val="auto"/>
          <w:szCs w:val="24"/>
        </w:rPr>
        <w:t>11</w:t>
      </w:r>
      <w:r w:rsidRPr="001C7F5F">
        <w:rPr>
          <w:color w:val="auto"/>
          <w:szCs w:val="24"/>
        </w:rPr>
        <w:t xml:space="preserve">: MD plot of the error rates for 120 trials per algorithm for 34 clustering algorithms is calculated for the Hepta dataset. Non-overlapping convex hulls of spherical shape with varying </w:t>
      </w:r>
      <w:r w:rsidRPr="001C7F5F">
        <w:rPr>
          <w:color w:val="auto"/>
          <w:szCs w:val="24"/>
        </w:rPr>
        <w:lastRenderedPageBreak/>
        <w:t>intra-cluster distances are the best case for high-dimensional data. The chance level is a dotted line at 50%. Different states of probability are visible for CrossEntropy, HCL, LBG and Hartigan, Spectral clustering and ProClus. Contrary to insights from the literature (Duda et al., 2001; Handl et al., 2005; Hennig, 2015; Mirkin, 2005; Theodoridis &amp; Koutroumbas, 2009)</w:t>
      </w:r>
      <w:r>
        <w:rPr>
          <w:color w:val="auto"/>
          <w:szCs w:val="24"/>
        </w:rPr>
        <w:fldChar w:fldCharType="begin">
          <w:fldData xml:space="preserve">PEVuZE5vdGU+PENpdGU+PEF1dGhvcj5EdWRhPC9BdXRob3I+PFllYXI+MjAwMTwvWWVhcj48UmVj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</w:fldData>
        </w:fldChar>
      </w:r>
      <w:r w:rsidR="00DD762F">
        <w:rPr>
          <w:color w:val="auto"/>
          <w:szCs w:val="24"/>
        </w:rPr>
        <w:instrText xml:space="preserve"> ADDIN EN.CITE </w:instrText>
      </w:r>
      <w:r w:rsidR="00DD762F">
        <w:rPr>
          <w:color w:val="auto"/>
          <w:szCs w:val="24"/>
        </w:rPr>
        <w:fldChar w:fldCharType="begin">
          <w:fldData xml:space="preserve">PEVuZE5vdGU+PENpdGU+PEF1dGhvcj5EdWRhPC9BdXRob3I+PFllYXI+MjAwMTwvWWVhcj48UmVj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</w:fldData>
        </w:fldChar>
      </w:r>
      <w:r w:rsidR="00DD762F">
        <w:rPr>
          <w:color w:val="auto"/>
          <w:szCs w:val="24"/>
        </w:rPr>
        <w:instrText xml:space="preserve"> ADDIN EN.CITE.DATA </w:instrText>
      </w:r>
      <w:r w:rsidR="00DD762F">
        <w:rPr>
          <w:color w:val="auto"/>
          <w:szCs w:val="24"/>
        </w:rPr>
      </w:r>
      <w:r w:rsidR="00DD762F">
        <w:rPr>
          <w:color w:val="auto"/>
          <w:szCs w:val="24"/>
        </w:rPr>
        <w:fldChar w:fldCharType="end"/>
      </w:r>
      <w:r>
        <w:rPr>
          <w:color w:val="auto"/>
          <w:szCs w:val="24"/>
        </w:rPr>
        <w:fldChar w:fldCharType="separate"/>
      </w:r>
      <w:r w:rsidR="00DD762F" w:rsidRPr="00DD762F">
        <w:rPr>
          <w:noProof/>
          <w:color w:val="auto"/>
          <w:szCs w:val="24"/>
          <w:vertAlign w:val="superscript"/>
        </w:rPr>
        <w:t>11-15</w:t>
      </w:r>
      <w:r>
        <w:rPr>
          <w:color w:val="auto"/>
          <w:szCs w:val="24"/>
        </w:rPr>
        <w:fldChar w:fldCharType="end"/>
      </w:r>
      <w:r w:rsidRPr="001C7F5F">
        <w:rPr>
          <w:color w:val="auto"/>
          <w:szCs w:val="24"/>
        </w:rPr>
        <w:t>, k-means is in this case unable to reproduce a spherical clustering structure in every trial because of the varying intra-cluster distances.</w:t>
      </w:r>
    </w:p>
    <w:p w14:paraId="786FAE0B" w14:textId="77777777" w:rsidR="00004F05" w:rsidRPr="001C7F5F" w:rsidRDefault="00004F05" w:rsidP="00004F05">
      <w:pPr>
        <w:pStyle w:val="EndNoteBibliography"/>
        <w:spacing w:after="0" w:line="480" w:lineRule="auto"/>
        <w:contextualSpacing/>
        <w:rPr>
          <w:color w:val="auto"/>
          <w:szCs w:val="24"/>
        </w:rPr>
      </w:pPr>
    </w:p>
    <w:p w14:paraId="6F74D3A7" w14:textId="77777777" w:rsidR="00004F05" w:rsidRPr="001C7F5F" w:rsidRDefault="00004F05" w:rsidP="00004F05">
      <w:pPr>
        <w:pStyle w:val="EndNoteBibliography"/>
        <w:spacing w:after="0" w:line="480" w:lineRule="auto"/>
        <w:contextualSpacing/>
        <w:rPr>
          <w:color w:val="auto"/>
          <w:szCs w:val="24"/>
        </w:rPr>
      </w:pPr>
      <w:r w:rsidRPr="001C7F5F">
        <w:rPr>
          <w:noProof/>
          <w:color w:val="auto"/>
          <w:szCs w:val="24"/>
          <w:lang w:val="en-US"/>
        </w:rPr>
        <w:lastRenderedPageBreak/>
        <w:drawing>
          <wp:inline distT="0" distB="0" distL="0" distR="0" wp14:anchorId="52B302B8" wp14:editId="387C337F">
            <wp:extent cx="7686686" cy="3916806"/>
            <wp:effectExtent l="0" t="952" r="8572" b="8573"/>
            <wp:docPr id="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196762" name="Picture 4"/>
                    <pic:cNvPicPr>
                      <a:picLocks noChangeAspect="1" noChangeArrowheads="1"/>
                    </pic:cNvPicPr>
                  </pic:nvPicPr>
                  <pic:blipFill>
                    <a:blip r:embed="rId22" cstate="print">
                      <a:extLst>
                        <a:ext uri="{28A0092B-C50C-407E-A947-70E740481C1C}">
                          <a14:useLocalDpi xmlns:a14="http://schemas.microsoft.com/office/drawing/2010/main" val="0"/>
                        </a:ext>
                      </a:extLst>
                    </a:blip>
                    <a:stretch>
                      <a:fillRect/>
                    </a:stretch>
                  </pic:blipFill>
                  <pic:spPr bwMode="auto">
                    <a:xfrm rot="5400000">
                      <a:off x="0" y="0"/>
                      <a:ext cx="7689859" cy="3918423"/>
                    </a:xfrm>
                    <a:prstGeom prst="rect">
                      <a:avLst/>
                    </a:prstGeom>
                    <a:noFill/>
                    <a:ln>
                      <a:noFill/>
                    </a:ln>
                  </pic:spPr>
                </pic:pic>
              </a:graphicData>
            </a:graphic>
          </wp:inline>
        </w:drawing>
      </w:r>
    </w:p>
    <w:p w14:paraId="6FE8B104" w14:textId="628EFB48" w:rsidR="00004F05" w:rsidRDefault="00004F05" w:rsidP="00004F05">
      <w:pPr>
        <w:pStyle w:val="EndNoteBibliography"/>
        <w:spacing w:after="0" w:line="480" w:lineRule="auto"/>
        <w:contextualSpacing/>
        <w:rPr>
          <w:color w:val="auto"/>
          <w:szCs w:val="24"/>
        </w:rPr>
      </w:pPr>
      <w:r w:rsidRPr="005C67EE">
        <w:rPr>
          <w:b/>
          <w:bCs/>
          <w:iCs/>
          <w:color w:val="auto"/>
          <w:szCs w:val="24"/>
        </w:rPr>
        <w:lastRenderedPageBreak/>
        <w:t>Supplementary</w:t>
      </w:r>
      <w:r w:rsidRPr="001C7F5F">
        <w:rPr>
          <w:i/>
          <w:color w:val="auto"/>
          <w:szCs w:val="24"/>
        </w:rPr>
        <w:t xml:space="preserve"> </w:t>
      </w:r>
      <w:r w:rsidRPr="005C67EE">
        <w:rPr>
          <w:b/>
          <w:bCs/>
          <w:color w:val="auto"/>
          <w:szCs w:val="24"/>
        </w:rPr>
        <w:t xml:space="preserve">Fig. </w:t>
      </w:r>
      <w:r w:rsidR="0009509A">
        <w:rPr>
          <w:b/>
          <w:bCs/>
          <w:color w:val="auto"/>
          <w:szCs w:val="24"/>
        </w:rPr>
        <w:t>12</w:t>
      </w:r>
      <w:r>
        <w:rPr>
          <w:color w:val="auto"/>
          <w:szCs w:val="24"/>
        </w:rPr>
        <w:t>.</w:t>
      </w:r>
      <w:r w:rsidRPr="001C7F5F">
        <w:rPr>
          <w:color w:val="auto"/>
          <w:szCs w:val="24"/>
        </w:rPr>
        <w:t xml:space="preserve"> MD-plot of the error rates for 120 trials per algorithm for 34 clustering algorithms calculated for the Lsun3D dataset. Varying geometric shapes and outliers in the structures are not easy for conventional clustering algorithms to tackle. The chance level is shown by the dotted line at 50%. Ward, ModelBased, Minimax, HDBSCAN and Fanny are reasonably robust against outliers. DBS, CrossEntropy and Spectral have some variance. In total, 23 out of the 34 clustering algorithms fail on this task.</w:t>
      </w:r>
    </w:p>
    <w:p w14:paraId="4CDBD054" w14:textId="77777777" w:rsidR="00004F05" w:rsidRPr="001C7F5F" w:rsidRDefault="00004F05" w:rsidP="00004F05">
      <w:pPr>
        <w:pStyle w:val="EndNoteBibliography"/>
        <w:spacing w:after="0" w:line="480" w:lineRule="auto"/>
        <w:contextualSpacing/>
        <w:rPr>
          <w:color w:val="auto"/>
          <w:szCs w:val="24"/>
        </w:rPr>
      </w:pPr>
    </w:p>
    <w:p w14:paraId="27D3F352" w14:textId="77777777" w:rsidR="00004F05" w:rsidRPr="001C7F5F" w:rsidRDefault="00004F05" w:rsidP="00004F05">
      <w:pPr>
        <w:pStyle w:val="EndNoteBibliography"/>
        <w:spacing w:after="0" w:line="480" w:lineRule="auto"/>
        <w:contextualSpacing/>
        <w:rPr>
          <w:color w:val="auto"/>
          <w:szCs w:val="24"/>
        </w:rPr>
      </w:pPr>
      <w:r w:rsidRPr="001C7F5F">
        <w:rPr>
          <w:noProof/>
          <w:color w:val="auto"/>
          <w:szCs w:val="24"/>
          <w:lang w:val="en-US"/>
        </w:rPr>
        <w:lastRenderedPageBreak/>
        <w:drawing>
          <wp:inline distT="0" distB="0" distL="0" distR="0" wp14:anchorId="0FD06322" wp14:editId="4877DA94">
            <wp:extent cx="7577497" cy="3861168"/>
            <wp:effectExtent l="0" t="8572" r="0" b="0"/>
            <wp:docPr id="1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845902" name="Picture 4"/>
                    <pic:cNvPicPr>
                      <a:picLocks noChangeAspect="1" noChangeArrowheads="1"/>
                    </pic:cNvPicPr>
                  </pic:nvPicPr>
                  <pic:blipFill>
                    <a:blip r:embed="rId23" cstate="print">
                      <a:extLst>
                        <a:ext uri="{28A0092B-C50C-407E-A947-70E740481C1C}">
                          <a14:useLocalDpi xmlns:a14="http://schemas.microsoft.com/office/drawing/2010/main" val="0"/>
                        </a:ext>
                      </a:extLst>
                    </a:blip>
                    <a:stretch>
                      <a:fillRect/>
                    </a:stretch>
                  </pic:blipFill>
                  <pic:spPr bwMode="auto">
                    <a:xfrm rot="5400000">
                      <a:off x="0" y="0"/>
                      <a:ext cx="7577497" cy="3861168"/>
                    </a:xfrm>
                    <a:prstGeom prst="rect">
                      <a:avLst/>
                    </a:prstGeom>
                    <a:noFill/>
                    <a:ln>
                      <a:noFill/>
                    </a:ln>
                  </pic:spPr>
                </pic:pic>
              </a:graphicData>
            </a:graphic>
          </wp:inline>
        </w:drawing>
      </w:r>
    </w:p>
    <w:p w14:paraId="092A4B3D" w14:textId="35A0EE5B" w:rsidR="00004F05" w:rsidRDefault="00004F05" w:rsidP="00004F05">
      <w:pPr>
        <w:pStyle w:val="EndNoteBibliography"/>
        <w:spacing w:after="0" w:line="480" w:lineRule="auto"/>
        <w:contextualSpacing/>
        <w:rPr>
          <w:color w:val="auto"/>
          <w:szCs w:val="24"/>
        </w:rPr>
      </w:pPr>
      <w:r w:rsidRPr="005C67EE">
        <w:rPr>
          <w:b/>
          <w:bCs/>
          <w:iCs/>
          <w:color w:val="auto"/>
          <w:szCs w:val="24"/>
        </w:rPr>
        <w:lastRenderedPageBreak/>
        <w:t>Supplementary</w:t>
      </w:r>
      <w:r w:rsidRPr="001C7F5F">
        <w:rPr>
          <w:i/>
          <w:color w:val="auto"/>
          <w:szCs w:val="24"/>
        </w:rPr>
        <w:t xml:space="preserve"> </w:t>
      </w:r>
      <w:r w:rsidRPr="005C67EE">
        <w:rPr>
          <w:b/>
          <w:bCs/>
          <w:color w:val="auto"/>
          <w:szCs w:val="24"/>
        </w:rPr>
        <w:t xml:space="preserve">Fig. </w:t>
      </w:r>
      <w:r w:rsidR="0009509A">
        <w:rPr>
          <w:b/>
          <w:bCs/>
          <w:color w:val="auto"/>
          <w:szCs w:val="24"/>
        </w:rPr>
        <w:t>13</w:t>
      </w:r>
      <w:r>
        <w:rPr>
          <w:color w:val="auto"/>
          <w:szCs w:val="24"/>
        </w:rPr>
        <w:t>.</w:t>
      </w:r>
      <w:r w:rsidRPr="001C7F5F">
        <w:rPr>
          <w:color w:val="auto"/>
          <w:szCs w:val="24"/>
        </w:rPr>
        <w:t xml:space="preserve"> MD-plot of the error rates for 120 trials per algorithm for 34 clustering algorithms calculated for the Atom dataset. Entirely overlapping complex hulls are challenging for typical clustering algorithms. In total, 24 out of the 34 algorithms completely fail at this task. The chance level is shown by the dotted line at 50%.</w:t>
      </w:r>
    </w:p>
    <w:p w14:paraId="36950A59" w14:textId="77777777" w:rsidR="00004F05" w:rsidRPr="001C7F5F" w:rsidRDefault="00004F05" w:rsidP="00004F05">
      <w:pPr>
        <w:pStyle w:val="EndNoteBibliography"/>
        <w:spacing w:after="0" w:line="480" w:lineRule="auto"/>
        <w:contextualSpacing/>
        <w:rPr>
          <w:color w:val="auto"/>
          <w:szCs w:val="24"/>
        </w:rPr>
      </w:pPr>
    </w:p>
    <w:p w14:paraId="0EBAD219" w14:textId="77777777" w:rsidR="00004F05" w:rsidRPr="001C7F5F" w:rsidRDefault="00004F05" w:rsidP="00004F05">
      <w:pPr>
        <w:pStyle w:val="EndNoteBibliography"/>
        <w:spacing w:after="0" w:line="480" w:lineRule="auto"/>
        <w:contextualSpacing/>
        <w:rPr>
          <w:color w:val="auto"/>
          <w:szCs w:val="24"/>
        </w:rPr>
      </w:pPr>
      <w:r w:rsidRPr="001C7F5F">
        <w:rPr>
          <w:i/>
          <w:noProof/>
          <w:color w:val="auto"/>
          <w:szCs w:val="24"/>
          <w:lang w:val="en-US"/>
        </w:rPr>
        <w:lastRenderedPageBreak/>
        <w:drawing>
          <wp:inline distT="0" distB="0" distL="0" distR="0" wp14:anchorId="390947B1" wp14:editId="341028AB">
            <wp:extent cx="7725095" cy="3936378"/>
            <wp:effectExtent l="1905" t="0" r="0" b="0"/>
            <wp:docPr id="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3547933" name="Picture 4"/>
                    <pic:cNvPicPr>
                      <a:picLocks noChangeAspect="1" noChangeArrowheads="1"/>
                    </pic:cNvPicPr>
                  </pic:nvPicPr>
                  <pic:blipFill>
                    <a:blip r:embed="rId24" cstate="print">
                      <a:extLst>
                        <a:ext uri="{28A0092B-C50C-407E-A947-70E740481C1C}">
                          <a14:useLocalDpi xmlns:a14="http://schemas.microsoft.com/office/drawing/2010/main" val="0"/>
                        </a:ext>
                      </a:extLst>
                    </a:blip>
                    <a:stretch>
                      <a:fillRect/>
                    </a:stretch>
                  </pic:blipFill>
                  <pic:spPr bwMode="auto">
                    <a:xfrm rot="5400000">
                      <a:off x="0" y="0"/>
                      <a:ext cx="7726774" cy="3937234"/>
                    </a:xfrm>
                    <a:prstGeom prst="rect">
                      <a:avLst/>
                    </a:prstGeom>
                    <a:noFill/>
                    <a:ln>
                      <a:noFill/>
                    </a:ln>
                  </pic:spPr>
                </pic:pic>
              </a:graphicData>
            </a:graphic>
          </wp:inline>
        </w:drawing>
      </w:r>
    </w:p>
    <w:p w14:paraId="301AD3C9" w14:textId="57AF19BB" w:rsidR="00004F05" w:rsidRDefault="00004F05" w:rsidP="00004F05">
      <w:pPr>
        <w:pStyle w:val="EndNoteBibliography"/>
        <w:spacing w:after="0" w:line="480" w:lineRule="auto"/>
        <w:contextualSpacing/>
        <w:rPr>
          <w:color w:val="auto"/>
          <w:szCs w:val="24"/>
        </w:rPr>
      </w:pPr>
      <w:r w:rsidRPr="005C67EE">
        <w:rPr>
          <w:b/>
          <w:bCs/>
          <w:iCs/>
          <w:color w:val="auto"/>
          <w:szCs w:val="24"/>
        </w:rPr>
        <w:lastRenderedPageBreak/>
        <w:t>Supplementary</w:t>
      </w:r>
      <w:r w:rsidRPr="001C7F5F">
        <w:rPr>
          <w:i/>
          <w:color w:val="auto"/>
          <w:szCs w:val="24"/>
        </w:rPr>
        <w:t xml:space="preserve"> </w:t>
      </w:r>
      <w:r w:rsidRPr="005C67EE">
        <w:rPr>
          <w:b/>
          <w:bCs/>
          <w:color w:val="auto"/>
          <w:szCs w:val="24"/>
        </w:rPr>
        <w:t xml:space="preserve">Fig. </w:t>
      </w:r>
      <w:r w:rsidR="0009509A">
        <w:rPr>
          <w:b/>
          <w:bCs/>
          <w:color w:val="auto"/>
          <w:szCs w:val="24"/>
        </w:rPr>
        <w:t>14</w:t>
      </w:r>
      <w:r>
        <w:rPr>
          <w:color w:val="auto"/>
          <w:szCs w:val="24"/>
        </w:rPr>
        <w:t>.</w:t>
      </w:r>
      <w:r w:rsidRPr="001C7F5F">
        <w:rPr>
          <w:color w:val="auto"/>
          <w:szCs w:val="24"/>
        </w:rPr>
        <w:t xml:space="preserve"> MD-plot of the error rates for 120 trials per algorithm for 34 clustering algorithms calculated for the Chainlink dataset. Finding non-linearly separable entanglements is the most difficult task to tackle in high-dimensional data. The chance level is shown by the dotted line at 50%. Only DBS, Gini, HDBSCAN, Spectral, SingleL, and Spectrum clustering reproduce these structures. ModelBased clustering has a small bias and DBS some variance. In total, 28 out of the 34 clustering algorithms fail in this task.</w:t>
      </w:r>
    </w:p>
    <w:p w14:paraId="103BA389" w14:textId="77777777" w:rsidR="00004F05" w:rsidRPr="001C7F5F" w:rsidRDefault="00004F05" w:rsidP="00004F05">
      <w:pPr>
        <w:pStyle w:val="EndNoteBibliography"/>
        <w:spacing w:after="0" w:line="480" w:lineRule="auto"/>
        <w:contextualSpacing/>
        <w:rPr>
          <w:color w:val="auto"/>
          <w:szCs w:val="24"/>
        </w:rPr>
      </w:pPr>
    </w:p>
    <w:p w14:paraId="2C9C8E64" w14:textId="77777777" w:rsidR="00004F05" w:rsidRPr="001C7F5F" w:rsidRDefault="00004F05" w:rsidP="00004F05">
      <w:pPr>
        <w:pStyle w:val="EndNoteBibliography"/>
        <w:spacing w:after="0" w:line="480" w:lineRule="auto"/>
        <w:contextualSpacing/>
        <w:rPr>
          <w:color w:val="auto"/>
          <w:szCs w:val="24"/>
        </w:rPr>
      </w:pPr>
    </w:p>
    <w:p w14:paraId="376A534A" w14:textId="77777777" w:rsidR="00004F05" w:rsidRPr="001C7F5F" w:rsidRDefault="00004F05" w:rsidP="00004F05">
      <w:pPr>
        <w:pStyle w:val="EndNoteBibliography"/>
        <w:spacing w:after="0" w:line="480" w:lineRule="auto"/>
        <w:contextualSpacing/>
        <w:rPr>
          <w:color w:val="auto"/>
          <w:szCs w:val="24"/>
        </w:rPr>
      </w:pPr>
    </w:p>
    <w:p w14:paraId="050A0811" w14:textId="77777777" w:rsidR="00004F05" w:rsidRPr="00683F91" w:rsidRDefault="00004F05" w:rsidP="00004F05">
      <w:pPr>
        <w:pStyle w:val="EndNoteBibliography"/>
        <w:spacing w:after="0" w:line="480" w:lineRule="auto"/>
        <w:contextualSpacing/>
        <w:rPr>
          <w:b/>
          <w:i/>
          <w:iCs/>
          <w:color w:val="auto"/>
          <w:szCs w:val="24"/>
        </w:rPr>
      </w:pPr>
      <w:r w:rsidRPr="00683F91">
        <w:rPr>
          <w:b/>
          <w:i/>
          <w:iCs/>
          <w:color w:val="auto"/>
          <w:szCs w:val="24"/>
        </w:rPr>
        <w:t>SI: E Further Leukaemia and Cancer Evaluations</w:t>
      </w:r>
    </w:p>
    <w:p w14:paraId="6CE420E8" w14:textId="77777777" w:rsidR="00004F05" w:rsidRPr="001C7F5F" w:rsidRDefault="00004F05" w:rsidP="00004F05">
      <w:pPr>
        <w:pStyle w:val="EndNoteBibliography"/>
        <w:spacing w:after="0" w:line="480" w:lineRule="auto"/>
        <w:contextualSpacing/>
        <w:rPr>
          <w:color w:val="auto"/>
          <w:szCs w:val="24"/>
        </w:rPr>
      </w:pPr>
      <w:r w:rsidRPr="001C7F5F">
        <w:rPr>
          <w:noProof/>
          <w:color w:val="auto"/>
          <w:szCs w:val="24"/>
          <w:lang w:val="en-US"/>
        </w:rPr>
        <w:lastRenderedPageBreak/>
        <w:drawing>
          <wp:inline distT="0" distB="0" distL="0" distR="0" wp14:anchorId="4667F09D" wp14:editId="1C86A1BC">
            <wp:extent cx="5753100" cy="2931533"/>
            <wp:effectExtent l="0" t="0" r="0" b="254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8999104" name="Picture 10" descr="E:\Subversion\PRO\Research\BenchmarkingDistanceClusters2019\07Documentation\old_img\LeukemiaSilhouette.png"/>
                    <pic:cNvPicPr>
                      <a:picLocks noChangeAspect="1" noChangeArrowheads="1"/>
                    </pic:cNvPicPr>
                  </pic:nvPicPr>
                  <pic:blipFill>
                    <a:blip r:embed="rId25" cstate="print">
                      <a:extLst>
                        <a:ext uri="{28A0092B-C50C-407E-A947-70E740481C1C}">
                          <a14:useLocalDpi xmlns:a14="http://schemas.microsoft.com/office/drawing/2010/main" val="0"/>
                        </a:ext>
                      </a:extLst>
                    </a:blip>
                    <a:stretch>
                      <a:fillRect/>
                    </a:stretch>
                  </pic:blipFill>
                  <pic:spPr bwMode="auto">
                    <a:xfrm>
                      <a:off x="0" y="0"/>
                      <a:ext cx="5753100" cy="2931533"/>
                    </a:xfrm>
                    <a:prstGeom prst="rect">
                      <a:avLst/>
                    </a:prstGeom>
                    <a:noFill/>
                    <a:ln>
                      <a:noFill/>
                    </a:ln>
                  </pic:spPr>
                </pic:pic>
              </a:graphicData>
            </a:graphic>
          </wp:inline>
        </w:drawing>
      </w:r>
      <w:r w:rsidRPr="001C7F5F">
        <w:rPr>
          <w:noProof/>
          <w:color w:val="auto"/>
          <w:szCs w:val="24"/>
          <w:lang w:val="en-US"/>
        </w:rPr>
        <w:drawing>
          <wp:inline distT="0" distB="0" distL="0" distR="0" wp14:anchorId="73F775F2" wp14:editId="7774BE25">
            <wp:extent cx="5753100" cy="2931533"/>
            <wp:effectExtent l="0" t="0" r="0" b="254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9761519" name="Picture 11" descr="E:\Subversion\PRO\Research\BenchmarkingDistanceClusters2019\07Documentation\old_img\PanCancerSil.png"/>
                    <pic:cNvPicPr>
                      <a:picLocks noChangeAspect="1" noChangeArrowheads="1"/>
                    </pic:cNvPicPr>
                  </pic:nvPicPr>
                  <pic:blipFill>
                    <a:blip r:embed="rId26" cstate="print">
                      <a:extLst>
                        <a:ext uri="{28A0092B-C50C-407E-A947-70E740481C1C}">
                          <a14:useLocalDpi xmlns:a14="http://schemas.microsoft.com/office/drawing/2010/main" val="0"/>
                        </a:ext>
                      </a:extLst>
                    </a:blip>
                    <a:stretch>
                      <a:fillRect/>
                    </a:stretch>
                  </pic:blipFill>
                  <pic:spPr bwMode="auto">
                    <a:xfrm>
                      <a:off x="0" y="0"/>
                      <a:ext cx="5753100" cy="2931533"/>
                    </a:xfrm>
                    <a:prstGeom prst="rect">
                      <a:avLst/>
                    </a:prstGeom>
                    <a:noFill/>
                    <a:ln>
                      <a:noFill/>
                    </a:ln>
                  </pic:spPr>
                </pic:pic>
              </a:graphicData>
            </a:graphic>
          </wp:inline>
        </w:drawing>
      </w:r>
    </w:p>
    <w:p w14:paraId="06CF4EFC" w14:textId="3EC5C691" w:rsidR="00004F05" w:rsidRDefault="00004F05" w:rsidP="00004F05">
      <w:pPr>
        <w:pStyle w:val="Caption"/>
        <w:spacing w:after="0" w:line="480" w:lineRule="auto"/>
        <w:contextualSpacing/>
        <w:rPr>
          <w:i w:val="0"/>
          <w:color w:val="auto"/>
          <w:sz w:val="24"/>
          <w:szCs w:val="24"/>
        </w:rPr>
      </w:pPr>
      <w:r w:rsidRPr="005C67EE">
        <w:rPr>
          <w:b/>
          <w:bCs/>
          <w:i w:val="0"/>
          <w:iCs w:val="0"/>
          <w:color w:val="auto"/>
          <w:sz w:val="24"/>
          <w:szCs w:val="24"/>
        </w:rPr>
        <w:t>Supplementary</w:t>
      </w:r>
      <w:r w:rsidRPr="005C67EE">
        <w:rPr>
          <w:b/>
          <w:bCs/>
          <w:i w:val="0"/>
          <w:color w:val="auto"/>
          <w:sz w:val="24"/>
          <w:szCs w:val="24"/>
        </w:rPr>
        <w:t xml:space="preserve"> Fig. 1</w:t>
      </w:r>
      <w:r w:rsidR="008D5020">
        <w:rPr>
          <w:b/>
          <w:bCs/>
          <w:i w:val="0"/>
          <w:color w:val="auto"/>
          <w:sz w:val="24"/>
          <w:szCs w:val="24"/>
        </w:rPr>
        <w:t>5</w:t>
      </w:r>
      <w:r>
        <w:rPr>
          <w:i w:val="0"/>
          <w:color w:val="auto"/>
          <w:sz w:val="24"/>
          <w:szCs w:val="24"/>
        </w:rPr>
        <w:t>.</w:t>
      </w:r>
      <w:r w:rsidRPr="001C7F5F">
        <w:rPr>
          <w:i w:val="0"/>
          <w:color w:val="auto"/>
          <w:sz w:val="24"/>
          <w:szCs w:val="24"/>
        </w:rPr>
        <w:t xml:space="preserve"> MD-plot of the silhouette index</w:t>
      </w:r>
      <w:r>
        <w:rPr>
          <w:i w:val="0"/>
          <w:color w:val="auto"/>
          <w:sz w:val="24"/>
          <w:szCs w:val="24"/>
        </w:rPr>
        <w:fldChar w:fldCharType="begin"/>
      </w:r>
      <w:r w:rsidR="00DD762F">
        <w:rPr>
          <w:i w:val="0"/>
          <w:color w:val="auto"/>
          <w:sz w:val="24"/>
          <w:szCs w:val="24"/>
        </w:rPr>
        <w:instrText xml:space="preserve"> ADDIN EN.CITE &lt;EndNote&gt;&lt;Cite&gt;&lt;Author&gt;Rousseeuw&lt;/Author&gt;&lt;Year&gt;1987&lt;/Year&gt;&lt;RecNum&gt;12&lt;/RecNum&gt;&lt;DisplayText&gt;&lt;style face="superscript"&gt;16&lt;/style&gt;&lt;/DisplayText&gt;&lt;record&gt;&lt;rec-number&gt;12&lt;/rec-number&gt;&lt;foreign-keys&gt;&lt;key app="EN" db-id="zsfdsaev9e9esbezxaovfap92dw0ddwvff0d" timestamp="1612732511"&gt;12&lt;/key&gt;&lt;/foreign-keys&gt;&lt;ref-type name="Journal Article"&gt;17&lt;/ref-type&gt;&lt;contributors&gt;&lt;authors&gt;&lt;author&gt;Rousseeuw, Peter J.&lt;/author&gt;&lt;/authors&gt;&lt;/contributors&gt;&lt;titles&gt;&lt;title&gt;Silhouettes: a graphical aid to the interpretation and validation of cluster analysis&lt;/title&gt;&lt;secondary-title&gt;J. Comput. Appl. Math.&lt;/secondary-title&gt;&lt;/titles&gt;&lt;periodical&gt;&lt;full-title&gt;J. Comput. Appl. Math.&lt;/full-title&gt;&lt;/periodical&gt;&lt;pages&gt;53-65&lt;/pages&gt;&lt;volume&gt;20&lt;/volume&gt;&lt;keywords&gt;&lt;keyword&gt;Graphical display&lt;/keyword&gt;&lt;keyword&gt;cluster analysis&lt;/keyword&gt;&lt;keyword&gt;clustering validity&lt;/keyword&gt;&lt;keyword&gt;classification&lt;/keyword&gt;&lt;/keywords&gt;&lt;dates&gt;&lt;year&gt;1987&lt;/year&gt;&lt;pub-dates&gt;&lt;date&gt;1987/11/01/&lt;/date&gt;&lt;/pub-dates&gt;&lt;/dates&gt;&lt;isbn&gt;0377-0427&lt;/isbn&gt;&lt;urls&gt;&lt;related-urls&gt;&lt;url&gt;&lt;style face="underline" font="default" size="100%"&gt;http://www.sciencedirect.com/science/article/pii/0377042787901257&lt;/style&gt;&lt;/url&gt;&lt;/related-urls&gt;&lt;/urls&gt;&lt;electronic-resource-num&gt;&lt;style face="underline" font="default" size="100%"&gt;https://doi.org/10.1016/0377-0427(87)90125-7&lt;/style&gt;&lt;/electronic-resource-num&gt;&lt;/record&gt;&lt;/Cite&gt;&lt;/EndNote&gt;</w:instrText>
      </w:r>
      <w:r>
        <w:rPr>
          <w:i w:val="0"/>
          <w:color w:val="auto"/>
          <w:sz w:val="24"/>
          <w:szCs w:val="24"/>
        </w:rPr>
        <w:fldChar w:fldCharType="separate"/>
      </w:r>
      <w:r w:rsidR="00DD762F" w:rsidRPr="00DD762F">
        <w:rPr>
          <w:i w:val="0"/>
          <w:noProof/>
          <w:color w:val="auto"/>
          <w:sz w:val="24"/>
          <w:szCs w:val="24"/>
          <w:vertAlign w:val="superscript"/>
        </w:rPr>
        <w:t>16</w:t>
      </w:r>
      <w:r>
        <w:rPr>
          <w:i w:val="0"/>
          <w:color w:val="auto"/>
          <w:sz w:val="24"/>
          <w:szCs w:val="24"/>
        </w:rPr>
        <w:fldChar w:fldCharType="end"/>
      </w:r>
      <w:r w:rsidRPr="001C7F5F">
        <w:rPr>
          <w:i w:val="0"/>
          <w:color w:val="auto"/>
          <w:sz w:val="24"/>
          <w:szCs w:val="24"/>
        </w:rPr>
        <w:t xml:space="preserve"> of the leukaemia</w:t>
      </w:r>
      <w:r w:rsidRPr="001C7F5F" w:rsidDel="00696AF3">
        <w:rPr>
          <w:i w:val="0"/>
          <w:color w:val="auto"/>
          <w:sz w:val="24"/>
          <w:szCs w:val="24"/>
        </w:rPr>
        <w:t xml:space="preserve"> </w:t>
      </w:r>
      <w:r w:rsidRPr="001C7F5F">
        <w:rPr>
          <w:i w:val="0"/>
          <w:color w:val="auto"/>
          <w:sz w:val="24"/>
          <w:szCs w:val="24"/>
        </w:rPr>
        <w:t>(top) and cancer (bottom) datasets yields misleading results. Typically, values below 0.25 mean no structures and below 0.5 lead to the assumption that the structure is weak and can be disregarded</w:t>
      </w:r>
      <w:r>
        <w:rPr>
          <w:i w:val="0"/>
          <w:color w:val="auto"/>
          <w:sz w:val="24"/>
          <w:szCs w:val="24"/>
        </w:rPr>
        <w:fldChar w:fldCharType="begin"/>
      </w:r>
      <w:r w:rsidR="00DD762F">
        <w:rPr>
          <w:i w:val="0"/>
          <w:color w:val="auto"/>
          <w:sz w:val="24"/>
          <w:szCs w:val="24"/>
        </w:rPr>
        <w:instrText xml:space="preserve"> ADDIN EN.CITE &lt;EndNote&gt;&lt;Cite&gt;&lt;Author&gt;Rousseeuw&lt;/Author&gt;&lt;Year&gt;1987&lt;/Year&gt;&lt;RecNum&gt;12&lt;/RecNum&gt;&lt;DisplayText&gt;&lt;style face="superscript"&gt;16&lt;/style&gt;&lt;/DisplayText&gt;&lt;record&gt;&lt;rec-number&gt;12&lt;/rec-number&gt;&lt;foreign-keys&gt;&lt;key app="EN" db-id="zsfdsaev9e9esbezxaovfap92dw0ddwvff0d" timestamp="1612732511"&gt;12&lt;/key&gt;&lt;/foreign-keys&gt;&lt;ref-type name="Journal Article"&gt;17&lt;/ref-type&gt;&lt;contributors&gt;&lt;authors&gt;&lt;author&gt;Rousseeuw, Peter J.&lt;/author&gt;&lt;/authors&gt;&lt;/contributors&gt;&lt;titles&gt;&lt;title&gt;Silhouettes: a graphical aid to the interpretation and validation of cluster analysis&lt;/title&gt;&lt;secondary-title&gt;J. Comput. Appl. Math.&lt;/secondary-title&gt;&lt;/titles&gt;&lt;periodical&gt;&lt;full-title&gt;J. Comput. Appl. Math.&lt;/full-title&gt;&lt;/periodical&gt;&lt;pages&gt;53-65&lt;/pages&gt;&lt;volume&gt;20&lt;/volume&gt;&lt;keywords&gt;&lt;keyword&gt;Graphical display&lt;/keyword&gt;&lt;keyword&gt;cluster analysis&lt;/keyword&gt;&lt;keyword&gt;clustering validity&lt;/keyword&gt;&lt;keyword&gt;classification&lt;/keyword&gt;&lt;/keywords&gt;&lt;dates&gt;&lt;year&gt;1987&lt;/year&gt;&lt;pub-dates&gt;&lt;date&gt;1987/11/01/&lt;/date&gt;&lt;/pub-dates&gt;&lt;/dates&gt;&lt;isbn&gt;0377-0427&lt;/isbn&gt;&lt;urls&gt;&lt;related-urls&gt;&lt;url&gt;&lt;style face="underline" font="default" size="100%"&gt;http://www.sciencedirect.com/science/article/pii/0377042787901257&lt;/style&gt;&lt;/url&gt;&lt;/related-urls&gt;&lt;/urls&gt;&lt;electronic-resource-num&gt;&lt;style face="underline" font="default" size="100%"&gt;https://doi.org/10.1016/0377-0427(87)90125-7&lt;/style&gt;&lt;/electronic-resource-num&gt;&lt;/record&gt;&lt;/Cite&gt;&lt;/EndNote&gt;</w:instrText>
      </w:r>
      <w:r>
        <w:rPr>
          <w:i w:val="0"/>
          <w:color w:val="auto"/>
          <w:sz w:val="24"/>
          <w:szCs w:val="24"/>
        </w:rPr>
        <w:fldChar w:fldCharType="separate"/>
      </w:r>
      <w:r w:rsidR="00DD762F" w:rsidRPr="00DD762F">
        <w:rPr>
          <w:i w:val="0"/>
          <w:noProof/>
          <w:color w:val="auto"/>
          <w:sz w:val="24"/>
          <w:szCs w:val="24"/>
          <w:vertAlign w:val="superscript"/>
        </w:rPr>
        <w:t>16</w:t>
      </w:r>
      <w:r>
        <w:rPr>
          <w:i w:val="0"/>
          <w:color w:val="auto"/>
          <w:sz w:val="24"/>
          <w:szCs w:val="24"/>
        </w:rPr>
        <w:fldChar w:fldCharType="end"/>
      </w:r>
      <w:r w:rsidRPr="001C7F5F">
        <w:rPr>
          <w:i w:val="0"/>
          <w:color w:val="auto"/>
          <w:sz w:val="24"/>
          <w:szCs w:val="24"/>
        </w:rPr>
        <w:t>. However, SI A presents a clear distance-based cluster structure. In the case of the leukaemia dataset, HCL clustering would not be selected, and in the case of cancer, the CentroidL algorithm was selected.</w:t>
      </w:r>
    </w:p>
    <w:p w14:paraId="5A15BFD5" w14:textId="77777777" w:rsidR="00004F05" w:rsidRPr="00683F91" w:rsidRDefault="00004F05" w:rsidP="00004F05"/>
    <w:p w14:paraId="0F6D479E" w14:textId="77777777" w:rsidR="00004F05" w:rsidRPr="001C7F5F" w:rsidRDefault="00004F05" w:rsidP="00004F05">
      <w:pPr>
        <w:pStyle w:val="EndNoteBibliography"/>
        <w:spacing w:after="0" w:line="480" w:lineRule="auto"/>
        <w:contextualSpacing/>
        <w:rPr>
          <w:color w:val="auto"/>
          <w:szCs w:val="24"/>
        </w:rPr>
      </w:pPr>
      <w:r w:rsidRPr="001C7F5F">
        <w:rPr>
          <w:noProof/>
          <w:color w:val="auto"/>
          <w:szCs w:val="24"/>
          <w:lang w:val="en-US"/>
        </w:rPr>
        <w:lastRenderedPageBreak/>
        <w:drawing>
          <wp:inline distT="0" distB="0" distL="0" distR="0" wp14:anchorId="54AF8DBF" wp14:editId="6DDDBF69">
            <wp:extent cx="5743575" cy="2926680"/>
            <wp:effectExtent l="0" t="0" r="0" b="762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58033" name="Picture 12" descr="E:\Subversion\PRO\Research\BenchmarkingDistanceClusters2019\07Documentation\20201201img\LeukemiaDunn.png"/>
                    <pic:cNvPicPr>
                      <a:picLocks noChangeAspect="1" noChangeArrowheads="1"/>
                    </pic:cNvPicPr>
                  </pic:nvPicPr>
                  <pic:blipFill>
                    <a:blip r:embed="rId27" cstate="print">
                      <a:extLst>
                        <a:ext uri="{28A0092B-C50C-407E-A947-70E740481C1C}">
                          <a14:useLocalDpi xmlns:a14="http://schemas.microsoft.com/office/drawing/2010/main" val="0"/>
                        </a:ext>
                      </a:extLst>
                    </a:blip>
                    <a:stretch>
                      <a:fillRect/>
                    </a:stretch>
                  </pic:blipFill>
                  <pic:spPr bwMode="auto">
                    <a:xfrm>
                      <a:off x="0" y="0"/>
                      <a:ext cx="5743575" cy="2926680"/>
                    </a:xfrm>
                    <a:prstGeom prst="rect">
                      <a:avLst/>
                    </a:prstGeom>
                    <a:noFill/>
                    <a:ln>
                      <a:noFill/>
                    </a:ln>
                  </pic:spPr>
                </pic:pic>
              </a:graphicData>
            </a:graphic>
          </wp:inline>
        </w:drawing>
      </w:r>
    </w:p>
    <w:p w14:paraId="6E6127D3" w14:textId="77777777" w:rsidR="00004F05" w:rsidRPr="001C7F5F" w:rsidRDefault="00004F05" w:rsidP="00004F05">
      <w:pPr>
        <w:pStyle w:val="EndNoteBibliography"/>
        <w:keepNext/>
        <w:spacing w:after="0" w:line="480" w:lineRule="auto"/>
        <w:contextualSpacing/>
        <w:rPr>
          <w:szCs w:val="24"/>
        </w:rPr>
      </w:pPr>
      <w:r w:rsidRPr="001C7F5F">
        <w:rPr>
          <w:noProof/>
          <w:color w:val="auto"/>
          <w:szCs w:val="24"/>
          <w:lang w:val="en-US"/>
        </w:rPr>
        <w:drawing>
          <wp:inline distT="0" distB="0" distL="0" distR="0" wp14:anchorId="6F0515FA" wp14:editId="31291B52">
            <wp:extent cx="5743575" cy="2926680"/>
            <wp:effectExtent l="0" t="0" r="0" b="762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065809" name="Picture 13" descr="E:\Subversion\PRO\Research\BenchmarkingDistanceClusters2019\07Documentation\20201201img\CancerDunn.png"/>
                    <pic:cNvPicPr>
                      <a:picLocks noChangeAspect="1" noChangeArrowheads="1"/>
                    </pic:cNvPicPr>
                  </pic:nvPicPr>
                  <pic:blipFill>
                    <a:blip r:embed="rId28" cstate="print">
                      <a:extLst>
                        <a:ext uri="{28A0092B-C50C-407E-A947-70E740481C1C}">
                          <a14:useLocalDpi xmlns:a14="http://schemas.microsoft.com/office/drawing/2010/main" val="0"/>
                        </a:ext>
                      </a:extLst>
                    </a:blip>
                    <a:stretch>
                      <a:fillRect/>
                    </a:stretch>
                  </pic:blipFill>
                  <pic:spPr bwMode="auto">
                    <a:xfrm>
                      <a:off x="0" y="0"/>
                      <a:ext cx="5743575" cy="2926680"/>
                    </a:xfrm>
                    <a:prstGeom prst="rect">
                      <a:avLst/>
                    </a:prstGeom>
                    <a:noFill/>
                    <a:ln>
                      <a:noFill/>
                    </a:ln>
                  </pic:spPr>
                </pic:pic>
              </a:graphicData>
            </a:graphic>
          </wp:inline>
        </w:drawing>
      </w:r>
    </w:p>
    <w:p w14:paraId="2041C908" w14:textId="41C03DDA" w:rsidR="00004F05" w:rsidRDefault="00004F05" w:rsidP="00004F05">
      <w:pPr>
        <w:pStyle w:val="Caption"/>
        <w:spacing w:after="0" w:line="480" w:lineRule="auto"/>
        <w:contextualSpacing/>
        <w:rPr>
          <w:i w:val="0"/>
          <w:color w:val="auto"/>
          <w:sz w:val="24"/>
          <w:szCs w:val="24"/>
        </w:rPr>
      </w:pPr>
      <w:r w:rsidRPr="005C67EE">
        <w:rPr>
          <w:b/>
          <w:bCs/>
          <w:i w:val="0"/>
          <w:iCs w:val="0"/>
          <w:color w:val="auto"/>
          <w:sz w:val="24"/>
          <w:szCs w:val="24"/>
        </w:rPr>
        <w:t>Supplementary</w:t>
      </w:r>
      <w:r w:rsidRPr="005C67EE">
        <w:rPr>
          <w:b/>
          <w:bCs/>
          <w:i w:val="0"/>
          <w:color w:val="auto"/>
          <w:sz w:val="24"/>
          <w:szCs w:val="24"/>
        </w:rPr>
        <w:t xml:space="preserve"> Fig. 1</w:t>
      </w:r>
      <w:r w:rsidR="008D5020">
        <w:rPr>
          <w:b/>
          <w:bCs/>
          <w:i w:val="0"/>
          <w:color w:val="auto"/>
          <w:sz w:val="24"/>
          <w:szCs w:val="24"/>
        </w:rPr>
        <w:t>6</w:t>
      </w:r>
      <w:r>
        <w:rPr>
          <w:i w:val="0"/>
          <w:color w:val="auto"/>
          <w:sz w:val="24"/>
          <w:szCs w:val="24"/>
        </w:rPr>
        <w:t>.</w:t>
      </w:r>
      <w:r w:rsidRPr="001C7F5F">
        <w:rPr>
          <w:i w:val="0"/>
          <w:color w:val="auto"/>
          <w:sz w:val="24"/>
          <w:szCs w:val="24"/>
        </w:rPr>
        <w:t xml:space="preserve"> MD-plot of the Dunn index</w:t>
      </w:r>
      <w:r>
        <w:rPr>
          <w:i w:val="0"/>
          <w:color w:val="auto"/>
          <w:sz w:val="24"/>
          <w:szCs w:val="24"/>
        </w:rPr>
        <w:fldChar w:fldCharType="begin"/>
      </w:r>
      <w:r w:rsidR="00DD762F">
        <w:rPr>
          <w:i w:val="0"/>
          <w:color w:val="auto"/>
          <w:sz w:val="24"/>
          <w:szCs w:val="24"/>
        </w:rPr>
        <w:instrText xml:space="preserve"> ADDIN EN.CITE &lt;EndNote&gt;&lt;Cite&gt;&lt;Author&gt;Dunn&lt;/Author&gt;&lt;Year&gt;1974&lt;/Year&gt;&lt;RecNum&gt;11&lt;/RecNum&gt;&lt;DisplayText&gt;&lt;style face="superscript"&gt;17&lt;/style&gt;&lt;/DisplayText&gt;&lt;record&gt;&lt;rec-number&gt;11&lt;/rec-number&gt;&lt;foreign-keys&gt;&lt;key app="EN" db-id="zsfdsaev9e9esbezxaovfap92dw0ddwvff0d" timestamp="1612732511"&gt;11&lt;/key&gt;&lt;/foreign-keys&gt;&lt;ref-type name="Journal Article"&gt;17&lt;/ref-type&gt;&lt;contributors&gt;&lt;authors&gt;&lt;author&gt;Dunn, Joseph C&lt;/author&gt;&lt;/authors&gt;&lt;/contributors&gt;&lt;titles&gt;&lt;title&gt;Well-separated clusters and optimal fuzzy partitions&lt;/title&gt;&lt;secondary-title&gt;J. Cybern.&lt;/secondary-title&gt;&lt;/titles&gt;&lt;periodical&gt;&lt;full-title&gt;J. Cybern.&lt;/full-title&gt;&lt;/periodical&gt;&lt;pages&gt;95-104&lt;/pages&gt;&lt;volume&gt;4&lt;/volume&gt;&lt;number&gt;1&lt;/number&gt;&lt;dates&gt;&lt;year&gt;1974&lt;/year&gt;&lt;/dates&gt;&lt;isbn&gt;0022-0280&lt;/isbn&gt;&lt;urls&gt;&lt;/urls&gt;&lt;/record&gt;&lt;/Cite&gt;&lt;/EndNote&gt;</w:instrText>
      </w:r>
      <w:r>
        <w:rPr>
          <w:i w:val="0"/>
          <w:color w:val="auto"/>
          <w:sz w:val="24"/>
          <w:szCs w:val="24"/>
        </w:rPr>
        <w:fldChar w:fldCharType="separate"/>
      </w:r>
      <w:r w:rsidR="00DD762F" w:rsidRPr="00DD762F">
        <w:rPr>
          <w:i w:val="0"/>
          <w:noProof/>
          <w:color w:val="auto"/>
          <w:sz w:val="24"/>
          <w:szCs w:val="24"/>
          <w:vertAlign w:val="superscript"/>
        </w:rPr>
        <w:t>17</w:t>
      </w:r>
      <w:r>
        <w:rPr>
          <w:i w:val="0"/>
          <w:color w:val="auto"/>
          <w:sz w:val="24"/>
          <w:szCs w:val="24"/>
        </w:rPr>
        <w:fldChar w:fldCharType="end"/>
      </w:r>
      <w:r w:rsidRPr="001C7F5F">
        <w:rPr>
          <w:i w:val="0"/>
          <w:color w:val="auto"/>
          <w:sz w:val="24"/>
          <w:szCs w:val="24"/>
        </w:rPr>
        <w:t xml:space="preserve"> for the leukaemia (top) and cancer (bottom) datasets yields misleading results. In the case of the leukaemia dataset, HCL clustering was selected, and in the case of the cancer dataset, CentroidL or Spectral was selected. It should be noted that Dunn suggests values above 1 as appropriate for clustering</w:t>
      </w:r>
      <w:r>
        <w:rPr>
          <w:i w:val="0"/>
          <w:color w:val="auto"/>
          <w:sz w:val="24"/>
          <w:szCs w:val="24"/>
        </w:rPr>
        <w:fldChar w:fldCharType="begin"/>
      </w:r>
      <w:r w:rsidR="00DD762F">
        <w:rPr>
          <w:i w:val="0"/>
          <w:color w:val="auto"/>
          <w:sz w:val="24"/>
          <w:szCs w:val="24"/>
        </w:rPr>
        <w:instrText xml:space="preserve"> ADDIN EN.CITE &lt;EndNote&gt;&lt;Cite&gt;&lt;Author&gt;Dunn&lt;/Author&gt;&lt;Year&gt;1974&lt;/Year&gt;&lt;RecNum&gt;11&lt;/RecNum&gt;&lt;DisplayText&gt;&lt;style face="superscript"&gt;17&lt;/style&gt;&lt;/DisplayText&gt;&lt;record&gt;&lt;rec-number&gt;11&lt;/rec-number&gt;&lt;foreign-keys&gt;&lt;key app="EN" db-id="zsfdsaev9e9esbezxaovfap92dw0ddwvff0d" timestamp="1612732511"&gt;11&lt;/key&gt;&lt;/foreign-keys&gt;&lt;ref-type name="Journal Article"&gt;17&lt;/ref-type&gt;&lt;contributors&gt;&lt;authors&gt;&lt;author&gt;Dunn, Joseph C&lt;/author&gt;&lt;/authors&gt;&lt;/contributors&gt;&lt;titles&gt;&lt;title&gt;Well-separated clusters and optimal fuzzy partitions&lt;/title&gt;&lt;secondary-title&gt;J. Cybern.&lt;/secondary-title&gt;&lt;/titles&gt;&lt;periodical&gt;&lt;full-title&gt;J. Cybern.&lt;/full-title&gt;&lt;/periodical&gt;&lt;pages&gt;95-104&lt;/pages&gt;&lt;volume&gt;4&lt;/volume&gt;&lt;number&gt;1&lt;/number&gt;&lt;dates&gt;&lt;year&gt;1974&lt;/year&gt;&lt;/dates&gt;&lt;isbn&gt;0022-0280&lt;/isbn&gt;&lt;urls&gt;&lt;/urls&gt;&lt;/record&gt;&lt;/Cite&gt;&lt;/EndNote&gt;</w:instrText>
      </w:r>
      <w:r>
        <w:rPr>
          <w:i w:val="0"/>
          <w:color w:val="auto"/>
          <w:sz w:val="24"/>
          <w:szCs w:val="24"/>
        </w:rPr>
        <w:fldChar w:fldCharType="separate"/>
      </w:r>
      <w:r w:rsidR="00DD762F" w:rsidRPr="00DD762F">
        <w:rPr>
          <w:i w:val="0"/>
          <w:noProof/>
          <w:color w:val="auto"/>
          <w:sz w:val="24"/>
          <w:szCs w:val="24"/>
          <w:vertAlign w:val="superscript"/>
        </w:rPr>
        <w:t>17</w:t>
      </w:r>
      <w:r>
        <w:rPr>
          <w:i w:val="0"/>
          <w:color w:val="auto"/>
          <w:sz w:val="24"/>
          <w:szCs w:val="24"/>
        </w:rPr>
        <w:fldChar w:fldCharType="end"/>
      </w:r>
      <w:r w:rsidRPr="001C7F5F">
        <w:rPr>
          <w:i w:val="0"/>
          <w:color w:val="auto"/>
          <w:sz w:val="24"/>
          <w:szCs w:val="24"/>
        </w:rPr>
        <w:t>.</w:t>
      </w:r>
    </w:p>
    <w:p w14:paraId="79E7D1C0" w14:textId="77777777" w:rsidR="00CD2144" w:rsidRDefault="00CD2144"/>
    <w:p w14:paraId="1EC57970" w14:textId="77777777" w:rsidR="001E0C51" w:rsidRDefault="001E0C51"/>
    <w:p w14:paraId="18D07AE8" w14:textId="77777777" w:rsidR="001E0C51" w:rsidRDefault="001E0C51"/>
    <w:p w14:paraId="05DB6B4B" w14:textId="3CA66E8C" w:rsidR="001E0C51" w:rsidRPr="00683F9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contextualSpacing/>
        <w:rPr>
          <w:b/>
          <w:bCs/>
          <w:i/>
          <w:iCs/>
        </w:rPr>
      </w:pPr>
      <w:r w:rsidRPr="00683F91">
        <w:rPr>
          <w:b/>
          <w:i/>
          <w:iCs/>
        </w:rPr>
        <w:lastRenderedPageBreak/>
        <w:t xml:space="preserve">SI </w:t>
      </w:r>
      <w:r w:rsidR="0009509A">
        <w:rPr>
          <w:b/>
          <w:i/>
          <w:iCs/>
        </w:rPr>
        <w:t>F</w:t>
      </w:r>
      <w:r w:rsidRPr="00683F91">
        <w:rPr>
          <w:b/>
          <w:i/>
          <w:iCs/>
        </w:rPr>
        <w:t>: Clustering Algorithms Used in Benchmarking</w:t>
      </w:r>
    </w:p>
    <w:p w14:paraId="4DAFDB7C" w14:textId="1BCE22E3" w:rsidR="001E0C51" w:rsidRPr="001C7F5F" w:rsidRDefault="001E0C51" w:rsidP="001E0C51">
      <w:pPr>
        <w:pStyle w:val="EndNoteBibliography"/>
        <w:spacing w:after="0" w:line="480" w:lineRule="auto"/>
        <w:contextualSpacing/>
        <w:rPr>
          <w:color w:val="auto"/>
          <w:szCs w:val="24"/>
        </w:rPr>
      </w:pPr>
      <w:r w:rsidRPr="008E41C8">
        <w:rPr>
          <w:iCs/>
          <w:color w:val="auto"/>
          <w:szCs w:val="24"/>
        </w:rPr>
        <w:t xml:space="preserve">Supplementary </w:t>
      </w:r>
      <w:r w:rsidRPr="001C7F5F">
        <w:rPr>
          <w:bCs/>
          <w:szCs w:val="24"/>
        </w:rPr>
        <w:t>Table 2 presents the algorithms selected for this work based on</w:t>
      </w:r>
      <w:r>
        <w:rPr>
          <w:bCs/>
          <w:szCs w:val="24"/>
        </w:rPr>
        <w:fldChar w:fldCharType="begin"/>
      </w:r>
      <w:r w:rsidR="00DD762F">
        <w:rPr>
          <w:bCs/>
          <w:szCs w:val="24"/>
        </w:rPr>
        <w:instrText xml:space="preserve"> ADDIN EN.CITE &lt;EndNote&gt;&lt;Cite&gt;&lt;Author&gt;Thrun&lt;/Author&gt;&lt;Year&gt;2021&lt;/Year&gt;&lt;RecNum&gt;1265&lt;/RecNum&gt;&lt;DisplayText&gt;&lt;style face="superscript"&gt;18&lt;/style&gt;&lt;/DisplayText&gt;&lt;record&gt;&lt;rec-number&gt;1265&lt;/rec-number&gt;&lt;foreign-keys&gt;&lt;key app="EN" db-id="pwexzrw0oawpp5ezxel5ex0sfpx0s20tdxrz" timestamp="1588157942"&gt;1265&lt;/key&gt;&lt;/foreign-keys&gt;&lt;ref-type name="Journal Article"&gt;17&lt;/ref-type&gt;&lt;contributors&gt;&lt;authors&gt;&lt;author&gt;Thrun, Michael Christoph&lt;/author&gt;&lt;author&gt;Stier, Quirin&lt;/author&gt;&lt;/authors&gt;&lt;/contributors&gt;&lt;titles&gt;&lt;title&gt;Fundamental Clustering Algorithms Suite &lt;/title&gt;&lt;secondary-title&gt;SoftwareX&lt;/secondary-title&gt;&lt;/titles&gt;&lt;periodical&gt;&lt;full-title&gt;SoftwareX&lt;/full-title&gt;&lt;/periodical&gt;&lt;pages&gt;100642&lt;/pages&gt;&lt;volume&gt;13&lt;/volume&gt;&lt;number&gt;C&lt;/number&gt;&lt;dates&gt;&lt;year&gt;2021&lt;/year&gt;&lt;/dates&gt;&lt;isbn&gt;2352-7110&lt;/isbn&gt;&lt;urls&gt;&lt;related-urls&gt;&lt;url&gt;https://doi.org/10.1016/j.softx.2020.100642&lt;/url&gt;&lt;/related-urls&gt;&lt;/urls&gt;&lt;electronic-resource-num&gt;10.1016/j.softx.2020.100642&lt;/electronic-resource-num&gt;&lt;/record&gt;&lt;/Cite&gt;&lt;/EndNote&gt;</w:instrText>
      </w:r>
      <w:r>
        <w:rPr>
          <w:bCs/>
          <w:szCs w:val="24"/>
        </w:rPr>
        <w:fldChar w:fldCharType="separate"/>
      </w:r>
      <w:r w:rsidR="00DD762F" w:rsidRPr="00DD762F">
        <w:rPr>
          <w:bCs/>
          <w:noProof/>
          <w:szCs w:val="24"/>
          <w:vertAlign w:val="superscript"/>
        </w:rPr>
        <w:t>18</w:t>
      </w:r>
      <w:r>
        <w:rPr>
          <w:bCs/>
          <w:szCs w:val="24"/>
        </w:rPr>
        <w:fldChar w:fldCharType="end"/>
      </w:r>
      <w:r w:rsidRPr="001C7F5F">
        <w:rPr>
          <w:bCs/>
          <w:szCs w:val="24"/>
        </w:rPr>
        <w:t xml:space="preserve"> and whether the variance of the results can be expected based in the results of this work. It should be noted that the authors were unable to implement transitivity clustering</w:t>
      </w:r>
      <w:r w:rsidRPr="001C7F5F">
        <w:rPr>
          <w:rStyle w:val="FootnoteReference"/>
          <w:bCs/>
          <w:szCs w:val="24"/>
        </w:rPr>
        <w:footnoteReference w:id="1"/>
      </w:r>
      <w:r>
        <w:rPr>
          <w:bCs/>
          <w:szCs w:val="24"/>
        </w:rPr>
        <w:fldChar w:fldCharType="begin"/>
      </w:r>
      <w:r w:rsidR="00DD762F">
        <w:rPr>
          <w:bCs/>
          <w:szCs w:val="24"/>
        </w:rPr>
        <w:instrText xml:space="preserve"> ADDIN EN.CITE &lt;EndNote&gt;&lt;Cite&gt;&lt;Author&gt;Wittkop&lt;/Author&gt;&lt;Year&gt;2010&lt;/Year&gt;&lt;RecNum&gt;55&lt;/RecNum&gt;&lt;DisplayText&gt;&lt;style face="superscript"&gt;19&lt;/style&gt;&lt;/DisplayText&gt;&lt;record&gt;&lt;rec-number&gt;55&lt;/rec-number&gt;&lt;foreign-keys&gt;&lt;key app="EN" db-id="zsfdsaev9e9esbezxaovfap92dw0ddwvff0d" timestamp="1612732519"&gt;55&lt;/key&gt;&lt;/foreign-keys&gt;&lt;ref-type name="Journal Article"&gt;17&lt;/ref-type&gt;&lt;contributors&gt;&lt;authors&gt;&lt;author&gt;Wittkop, Tobias&lt;/author&gt;&lt;author&gt;Emig, Dorothea&lt;/author&gt;&lt;author&gt;Lange, Sita&lt;/author&gt;&lt;author&gt;Rahmann, Sven&lt;/author&gt;&lt;author&gt;Albrecht, Mario&lt;/author&gt;&lt;author&gt;Morris, John H&lt;/author&gt;&lt;author&gt;Böcker, Sebastian&lt;/author&gt;&lt;author&gt;Stoye, Jens&lt;/author&gt;&lt;author&gt;Baumbach, Jan&lt;/author&gt;&lt;/authors&gt;&lt;/contributors&gt;&lt;titles&gt;&lt;title&gt;Partitioning biological data with transitivity clustering&lt;/title&gt;&lt;secondary-title&gt;Nat. Methods&lt;/secondary-title&gt;&lt;/titles&gt;&lt;periodical&gt;&lt;full-title&gt;Nat. Methods&lt;/full-title&gt;&lt;/periodical&gt;&lt;pages&gt;419&lt;/pages&gt;&lt;volume&gt;7&lt;/volume&gt;&lt;number&gt;6&lt;/number&gt;&lt;dates&gt;&lt;year&gt;2010&lt;/year&gt;&lt;/dates&gt;&lt;isbn&gt;1548-7105&lt;/isbn&gt;&lt;urls&gt;&lt;/urls&gt;&lt;/record&gt;&lt;/Cite&gt;&lt;/EndNote&gt;</w:instrText>
      </w:r>
      <w:r>
        <w:rPr>
          <w:bCs/>
          <w:szCs w:val="24"/>
        </w:rPr>
        <w:fldChar w:fldCharType="separate"/>
      </w:r>
      <w:r w:rsidR="00DD762F" w:rsidRPr="00DD762F">
        <w:rPr>
          <w:bCs/>
          <w:noProof/>
          <w:szCs w:val="24"/>
          <w:vertAlign w:val="superscript"/>
        </w:rPr>
        <w:t>19</w:t>
      </w:r>
      <w:r>
        <w:rPr>
          <w:bCs/>
          <w:szCs w:val="24"/>
        </w:rPr>
        <w:fldChar w:fldCharType="end"/>
      </w:r>
      <w:r w:rsidRPr="001C7F5F">
        <w:rPr>
          <w:bCs/>
          <w:szCs w:val="24"/>
        </w:rPr>
        <w:t>.</w:t>
      </w:r>
    </w:p>
    <w:p w14:paraId="6E840992" w14:textId="13711353" w:rsidR="001E0C51" w:rsidRPr="001C7F5F" w:rsidRDefault="001E0C51" w:rsidP="001E0C51">
      <w:pPr>
        <w:pStyle w:val="EndNoteBibliography"/>
        <w:spacing w:after="0" w:line="480" w:lineRule="auto"/>
        <w:contextualSpacing/>
        <w:rPr>
          <w:color w:val="auto"/>
          <w:szCs w:val="24"/>
        </w:rPr>
      </w:pPr>
      <w:r w:rsidRPr="008E41C8">
        <w:rPr>
          <w:b/>
          <w:bCs/>
          <w:iCs/>
          <w:color w:val="auto"/>
          <w:szCs w:val="24"/>
        </w:rPr>
        <w:t xml:space="preserve">Supplementary </w:t>
      </w:r>
      <w:r w:rsidRPr="005C67EE">
        <w:rPr>
          <w:b/>
          <w:bCs/>
          <w:color w:val="auto"/>
          <w:szCs w:val="24"/>
        </w:rPr>
        <w:t xml:space="preserve">Table </w:t>
      </w:r>
      <w:r w:rsidR="00077520">
        <w:rPr>
          <w:b/>
          <w:bCs/>
          <w:color w:val="auto"/>
          <w:szCs w:val="24"/>
        </w:rPr>
        <w:t>1</w:t>
      </w:r>
      <w:r>
        <w:rPr>
          <w:color w:val="auto"/>
          <w:szCs w:val="24"/>
        </w:rPr>
        <w:t>.</w:t>
      </w:r>
      <w:r w:rsidRPr="001C7F5F">
        <w:rPr>
          <w:color w:val="auto"/>
          <w:szCs w:val="24"/>
        </w:rPr>
        <w:t xml:space="preserve"> Overview of the clustering algorithms used in benchmarking, their abbreviations, whether they require the number of clusters (NOC) to be set, whether they accept data or distances as input, the number of non-default parameters N, whether the variance of the results can be expected, and the authors of the algorithms.</w:t>
      </w:r>
    </w:p>
    <w:tbl>
      <w:tblPr>
        <w:tblW w:w="9066" w:type="dxa"/>
        <w:tblLayout w:type="fixed"/>
        <w:tblLook w:val="04A0" w:firstRow="1" w:lastRow="0" w:firstColumn="1" w:lastColumn="0" w:noHBand="0" w:noVBand="1"/>
      </w:tblPr>
      <w:tblGrid>
        <w:gridCol w:w="1701"/>
        <w:gridCol w:w="1721"/>
        <w:gridCol w:w="895"/>
        <w:gridCol w:w="1201"/>
        <w:gridCol w:w="294"/>
        <w:gridCol w:w="1276"/>
        <w:gridCol w:w="1978"/>
      </w:tblGrid>
      <w:tr w:rsidR="001E0C51" w:rsidRPr="00160121" w14:paraId="5CF860D3" w14:textId="77777777" w:rsidTr="001E0C51">
        <w:trPr>
          <w:trHeight w:val="680"/>
        </w:trPr>
        <w:tc>
          <w:tcPr>
            <w:tcW w:w="1701" w:type="dxa"/>
            <w:tcBorders>
              <w:top w:val="nil"/>
              <w:left w:val="nil"/>
              <w:bottom w:val="single" w:sz="4" w:space="0" w:color="auto"/>
              <w:right w:val="nil"/>
            </w:tcBorders>
            <w:shd w:val="clear" w:color="auto" w:fill="auto"/>
            <w:vAlign w:val="center"/>
            <w:hideMark/>
          </w:tcPr>
          <w:p w14:paraId="5A702AF6"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b/>
                <w:color w:val="000000"/>
                <w:bdr w:val="none" w:sz="0" w:space="0" w:color="auto"/>
                <w:lang w:eastAsia="en-GB"/>
              </w:rPr>
            </w:pPr>
            <w:r w:rsidRPr="00160121">
              <w:rPr>
                <w:rFonts w:eastAsia="Times New Roman"/>
                <w:b/>
                <w:color w:val="000000"/>
                <w:bdr w:val="none" w:sz="0" w:space="0" w:color="auto"/>
                <w:lang w:eastAsia="en-GB"/>
              </w:rPr>
              <w:t>Abbreviations</w:t>
            </w:r>
          </w:p>
        </w:tc>
        <w:tc>
          <w:tcPr>
            <w:tcW w:w="1721" w:type="dxa"/>
            <w:tcBorders>
              <w:top w:val="nil"/>
              <w:left w:val="nil"/>
              <w:bottom w:val="single" w:sz="4" w:space="0" w:color="auto"/>
              <w:right w:val="nil"/>
            </w:tcBorders>
            <w:shd w:val="clear" w:color="auto" w:fill="auto"/>
            <w:vAlign w:val="center"/>
            <w:hideMark/>
          </w:tcPr>
          <w:p w14:paraId="1C2D0233"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b/>
                <w:color w:val="000000"/>
                <w:bdr w:val="none" w:sz="0" w:space="0" w:color="auto"/>
                <w:lang w:eastAsia="en-GB"/>
              </w:rPr>
            </w:pPr>
            <w:r w:rsidRPr="00160121">
              <w:rPr>
                <w:rFonts w:eastAsia="Times New Roman"/>
                <w:b/>
                <w:color w:val="000000"/>
                <w:bdr w:val="none" w:sz="0" w:space="0" w:color="auto"/>
                <w:lang w:eastAsia="en-GB"/>
              </w:rPr>
              <w:t>Algorithm</w:t>
            </w:r>
          </w:p>
        </w:tc>
        <w:tc>
          <w:tcPr>
            <w:tcW w:w="895" w:type="dxa"/>
            <w:tcBorders>
              <w:top w:val="nil"/>
              <w:left w:val="nil"/>
              <w:bottom w:val="single" w:sz="4" w:space="0" w:color="auto"/>
              <w:right w:val="nil"/>
            </w:tcBorders>
            <w:shd w:val="clear" w:color="auto" w:fill="auto"/>
            <w:vAlign w:val="center"/>
            <w:hideMark/>
          </w:tcPr>
          <w:p w14:paraId="05BA2869"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b/>
                <w:color w:val="000000"/>
                <w:bdr w:val="none" w:sz="0" w:space="0" w:color="auto"/>
                <w:lang w:eastAsia="en-GB"/>
              </w:rPr>
            </w:pPr>
            <w:r w:rsidRPr="00160121">
              <w:rPr>
                <w:rFonts w:eastAsia="Times New Roman"/>
                <w:b/>
                <w:color w:val="000000"/>
                <w:bdr w:val="none" w:sz="0" w:space="0" w:color="auto"/>
                <w:lang w:eastAsia="en-GB"/>
              </w:rPr>
              <w:t>NOC</w:t>
            </w:r>
          </w:p>
        </w:tc>
        <w:tc>
          <w:tcPr>
            <w:tcW w:w="1201" w:type="dxa"/>
            <w:tcBorders>
              <w:top w:val="nil"/>
              <w:left w:val="nil"/>
              <w:bottom w:val="single" w:sz="4" w:space="0" w:color="auto"/>
              <w:right w:val="nil"/>
            </w:tcBorders>
            <w:shd w:val="clear" w:color="auto" w:fill="auto"/>
            <w:vAlign w:val="center"/>
            <w:hideMark/>
          </w:tcPr>
          <w:p w14:paraId="51ACFB5E"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b/>
                <w:color w:val="000000"/>
                <w:bdr w:val="none" w:sz="0" w:space="0" w:color="auto"/>
                <w:lang w:eastAsia="en-GB"/>
              </w:rPr>
            </w:pPr>
            <w:r w:rsidRPr="00160121">
              <w:rPr>
                <w:rFonts w:eastAsia="Times New Roman"/>
                <w:b/>
                <w:color w:val="000000"/>
                <w:bdr w:val="none" w:sz="0" w:space="0" w:color="auto"/>
                <w:lang w:eastAsia="en-GB"/>
              </w:rPr>
              <w:t>DOD</w:t>
            </w:r>
          </w:p>
        </w:tc>
        <w:tc>
          <w:tcPr>
            <w:tcW w:w="294" w:type="dxa"/>
            <w:tcBorders>
              <w:top w:val="nil"/>
              <w:left w:val="nil"/>
              <w:bottom w:val="single" w:sz="4" w:space="0" w:color="auto"/>
              <w:right w:val="nil"/>
            </w:tcBorders>
            <w:shd w:val="clear" w:color="auto" w:fill="auto"/>
            <w:vAlign w:val="center"/>
            <w:hideMark/>
          </w:tcPr>
          <w:p w14:paraId="743419F7"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b/>
                <w:i/>
                <w:iCs/>
                <w:color w:val="000000"/>
                <w:bdr w:val="none" w:sz="0" w:space="0" w:color="auto"/>
                <w:lang w:eastAsia="en-GB"/>
              </w:rPr>
            </w:pPr>
            <w:r w:rsidRPr="00160121">
              <w:rPr>
                <w:rFonts w:ascii="Arial" w:eastAsia="Times New Roman" w:hAnsi="Arial" w:cs="Arial"/>
                <w:b/>
                <w:i/>
                <w:iCs/>
                <w:color w:val="000000"/>
                <w:bdr w:val="none" w:sz="0" w:space="0" w:color="auto"/>
                <w:lang w:eastAsia="en-GB"/>
              </w:rPr>
              <w:t>N</w:t>
            </w:r>
          </w:p>
        </w:tc>
        <w:tc>
          <w:tcPr>
            <w:tcW w:w="1276" w:type="dxa"/>
            <w:tcBorders>
              <w:top w:val="nil"/>
              <w:left w:val="nil"/>
              <w:bottom w:val="single" w:sz="4" w:space="0" w:color="auto"/>
              <w:right w:val="nil"/>
            </w:tcBorders>
            <w:vAlign w:val="center"/>
          </w:tcPr>
          <w:p w14:paraId="0DD50A40"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b/>
                <w:color w:val="000000"/>
                <w:bdr w:val="none" w:sz="0" w:space="0" w:color="auto"/>
                <w:lang w:eastAsia="en-GB"/>
              </w:rPr>
            </w:pPr>
            <w:r w:rsidRPr="00160121">
              <w:rPr>
                <w:rFonts w:eastAsia="Times New Roman"/>
                <w:b/>
                <w:color w:val="000000"/>
                <w:bdr w:val="none" w:sz="0" w:space="0" w:color="auto"/>
                <w:lang w:eastAsia="en-GB"/>
              </w:rPr>
              <w:t>Variance</w:t>
            </w:r>
          </w:p>
        </w:tc>
        <w:tc>
          <w:tcPr>
            <w:tcW w:w="1978" w:type="dxa"/>
            <w:tcBorders>
              <w:top w:val="nil"/>
              <w:left w:val="nil"/>
              <w:bottom w:val="single" w:sz="4" w:space="0" w:color="auto"/>
              <w:right w:val="nil"/>
            </w:tcBorders>
            <w:shd w:val="clear" w:color="auto" w:fill="auto"/>
            <w:vAlign w:val="center"/>
            <w:hideMark/>
          </w:tcPr>
          <w:p w14:paraId="40F6F3EB"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b/>
                <w:color w:val="000000"/>
                <w:bdr w:val="none" w:sz="0" w:space="0" w:color="auto"/>
                <w:lang w:eastAsia="en-GB"/>
              </w:rPr>
            </w:pPr>
            <w:r w:rsidRPr="00160121">
              <w:rPr>
                <w:rFonts w:eastAsia="Times New Roman"/>
                <w:b/>
                <w:color w:val="000000"/>
                <w:bdr w:val="none" w:sz="0" w:space="0" w:color="auto"/>
                <w:lang w:eastAsia="en-GB"/>
              </w:rPr>
              <w:t>Authors</w:t>
            </w:r>
          </w:p>
        </w:tc>
      </w:tr>
      <w:tr w:rsidR="001E0C51" w:rsidRPr="00160121" w14:paraId="172914A4" w14:textId="77777777" w:rsidTr="001E0C51">
        <w:trPr>
          <w:trHeight w:val="1020"/>
        </w:trPr>
        <w:tc>
          <w:tcPr>
            <w:tcW w:w="1701" w:type="dxa"/>
            <w:tcBorders>
              <w:top w:val="single" w:sz="4" w:space="0" w:color="auto"/>
              <w:left w:val="nil"/>
              <w:bottom w:val="single" w:sz="4" w:space="0" w:color="auto"/>
              <w:right w:val="nil"/>
            </w:tcBorders>
            <w:shd w:val="clear" w:color="auto" w:fill="auto"/>
            <w:vAlign w:val="center"/>
            <w:hideMark/>
          </w:tcPr>
          <w:p w14:paraId="3FA7726B"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ADP</w:t>
            </w:r>
          </w:p>
        </w:tc>
        <w:tc>
          <w:tcPr>
            <w:tcW w:w="1721" w:type="dxa"/>
            <w:tcBorders>
              <w:top w:val="single" w:sz="4" w:space="0" w:color="auto"/>
              <w:left w:val="nil"/>
              <w:bottom w:val="single" w:sz="4" w:space="0" w:color="auto"/>
              <w:right w:val="nil"/>
            </w:tcBorders>
            <w:shd w:val="clear" w:color="auto" w:fill="auto"/>
            <w:vAlign w:val="center"/>
            <w:hideMark/>
          </w:tcPr>
          <w:p w14:paraId="15DD3EB4"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Adaptive Density Peak</w:t>
            </w:r>
          </w:p>
        </w:tc>
        <w:tc>
          <w:tcPr>
            <w:tcW w:w="895" w:type="dxa"/>
            <w:tcBorders>
              <w:top w:val="single" w:sz="4" w:space="0" w:color="auto"/>
              <w:left w:val="nil"/>
              <w:bottom w:val="single" w:sz="4" w:space="0" w:color="auto"/>
              <w:right w:val="nil"/>
            </w:tcBorders>
            <w:shd w:val="clear" w:color="auto" w:fill="auto"/>
            <w:vAlign w:val="center"/>
            <w:hideMark/>
          </w:tcPr>
          <w:p w14:paraId="63BB2BF9"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201" w:type="dxa"/>
            <w:tcBorders>
              <w:top w:val="single" w:sz="4" w:space="0" w:color="auto"/>
              <w:left w:val="nil"/>
              <w:bottom w:val="single" w:sz="4" w:space="0" w:color="auto"/>
              <w:right w:val="nil"/>
            </w:tcBorders>
            <w:shd w:val="clear" w:color="auto" w:fill="auto"/>
            <w:vAlign w:val="center"/>
            <w:hideMark/>
          </w:tcPr>
          <w:p w14:paraId="1E92CC38"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Data</w:t>
            </w:r>
          </w:p>
        </w:tc>
        <w:tc>
          <w:tcPr>
            <w:tcW w:w="294" w:type="dxa"/>
            <w:tcBorders>
              <w:top w:val="single" w:sz="4" w:space="0" w:color="auto"/>
              <w:left w:val="nil"/>
              <w:bottom w:val="single" w:sz="4" w:space="0" w:color="auto"/>
              <w:right w:val="nil"/>
            </w:tcBorders>
            <w:shd w:val="clear" w:color="auto" w:fill="auto"/>
            <w:vAlign w:val="center"/>
            <w:hideMark/>
          </w:tcPr>
          <w:p w14:paraId="00B1553E"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1</w:t>
            </w:r>
          </w:p>
        </w:tc>
        <w:tc>
          <w:tcPr>
            <w:tcW w:w="1276" w:type="dxa"/>
            <w:tcBorders>
              <w:top w:val="single" w:sz="4" w:space="0" w:color="auto"/>
              <w:left w:val="nil"/>
              <w:bottom w:val="single" w:sz="4" w:space="0" w:color="auto"/>
              <w:right w:val="nil"/>
            </w:tcBorders>
            <w:vAlign w:val="center"/>
          </w:tcPr>
          <w:p w14:paraId="2E1FD748"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978" w:type="dxa"/>
            <w:tcBorders>
              <w:top w:val="single" w:sz="4" w:space="0" w:color="auto"/>
              <w:left w:val="nil"/>
              <w:bottom w:val="single" w:sz="4" w:space="0" w:color="auto"/>
              <w:right w:val="nil"/>
            </w:tcBorders>
            <w:shd w:val="clear" w:color="auto" w:fill="auto"/>
            <w:vAlign w:val="center"/>
            <w:hideMark/>
          </w:tcPr>
          <w:p w14:paraId="1692C1FF" w14:textId="38094C0A" w:rsidR="001E0C51" w:rsidRPr="00160121" w:rsidRDefault="001E0C51" w:rsidP="00DD762F">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 xml:space="preserve">Rodriguez </w:t>
            </w:r>
            <w:r>
              <w:rPr>
                <w:rFonts w:eastAsia="Times New Roman"/>
                <w:color w:val="000000"/>
                <w:bdr w:val="none" w:sz="0" w:space="0" w:color="auto"/>
                <w:lang w:eastAsia="en-GB"/>
              </w:rPr>
              <w:t>and</w:t>
            </w:r>
            <w:r w:rsidRPr="00160121">
              <w:rPr>
                <w:rFonts w:eastAsia="Times New Roman"/>
                <w:color w:val="000000"/>
                <w:bdr w:val="none" w:sz="0" w:space="0" w:color="auto"/>
                <w:lang w:eastAsia="en-GB"/>
              </w:rPr>
              <w:t xml:space="preserve"> Laio</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&lt;EndNote&gt;&lt;Cite&gt;&lt;Author&gt;Rodriguez&lt;/Author&gt;&lt;Year&gt;2014&lt;/Year&gt;&lt;RecNum&gt;661&lt;/RecNum&gt;&lt;DisplayText&gt;&lt;style face="superscript"&gt;20&lt;/style&gt;&lt;/DisplayText&gt;&lt;record&gt;&lt;rec-number&gt;661&lt;/rec-number&gt;&lt;foreign-keys&gt;&lt;key app="EN" db-id="pwexzrw0oawpp5ezxel5ex0sfpx0s20tdxrz" timestamp="1524032861"&gt;661&lt;/key&gt;&lt;/foreign-keys&gt;&lt;ref-type name="Journal Article"&gt;17&lt;/ref-type&gt;&lt;contributors&gt;&lt;authors&gt;&lt;author&gt;Rodriguez, Alex&lt;/author&gt;&lt;author&gt;Laio, Alessandro&lt;/author&gt;&lt;/authors&gt;&lt;/contributors&gt;&lt;titles&gt;&lt;title&gt;Clustering by fast search and find of density peaks&lt;/title&gt;&lt;secondary-title&gt;Science&lt;/secondary-title&gt;&lt;/titles&gt;&lt;periodical&gt;&lt;full-title&gt;Science&lt;/full-title&gt;&lt;/periodical&gt;&lt;pages&gt;1492-1496&lt;/pages&gt;&lt;volume&gt;344&lt;/volume&gt;&lt;number&gt;6191&lt;/number&gt;&lt;dates&gt;&lt;year&gt;2014&lt;/year&gt;&lt;/dates&gt;&lt;isbn&gt;0036-8075&lt;/isbn&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20</w:t>
            </w:r>
            <w:r>
              <w:rPr>
                <w:rFonts w:eastAsia="Times New Roman"/>
                <w:color w:val="000000"/>
                <w:bdr w:val="none" w:sz="0" w:space="0" w:color="auto"/>
                <w:lang w:eastAsia="en-GB"/>
              </w:rPr>
              <w:fldChar w:fldCharType="end"/>
            </w:r>
            <w:r>
              <w:rPr>
                <w:rFonts w:eastAsia="Times New Roman"/>
                <w:color w:val="000000"/>
                <w:bdr w:val="none" w:sz="0" w:space="0" w:color="auto"/>
                <w:lang w:eastAsia="en-GB"/>
              </w:rPr>
              <w:t xml:space="preserve"> and</w:t>
            </w:r>
            <w:r w:rsidRPr="00160121">
              <w:rPr>
                <w:rFonts w:eastAsia="Times New Roman"/>
                <w:color w:val="000000"/>
                <w:bdr w:val="none" w:sz="0" w:space="0" w:color="auto"/>
                <w:lang w:eastAsia="en-GB"/>
              </w:rPr>
              <w:t xml:space="preserve"> Wang </w:t>
            </w:r>
            <w:r>
              <w:rPr>
                <w:rFonts w:eastAsia="Times New Roman"/>
                <w:color w:val="000000"/>
                <w:bdr w:val="none" w:sz="0" w:space="0" w:color="auto"/>
                <w:lang w:eastAsia="en-GB"/>
              </w:rPr>
              <w:t>and</w:t>
            </w:r>
            <w:r w:rsidRPr="00160121">
              <w:rPr>
                <w:rFonts w:eastAsia="Times New Roman"/>
                <w:color w:val="000000"/>
                <w:bdr w:val="none" w:sz="0" w:space="0" w:color="auto"/>
                <w:lang w:eastAsia="en-GB"/>
              </w:rPr>
              <w:t xml:space="preserve"> Xu</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&lt;EndNote&gt;&lt;Cite&gt;&lt;Author&gt;Wang&lt;/Author&gt;&lt;Year&gt;2017&lt;/Year&gt;&lt;RecNum&gt;56&lt;/RecNum&gt;&lt;DisplayText&gt;&lt;style face="superscript"&gt;21&lt;/style&gt;&lt;/DisplayText&gt;&lt;record&gt;&lt;rec-number&gt;56&lt;/rec-number&gt;&lt;foreign-keys&gt;&lt;key app="EN" db-id="zsfdsaev9e9esbezxaovfap92dw0ddwvff0d" timestamp="1612732519"&gt;56&lt;/key&gt;&lt;/foreign-keys&gt;&lt;ref-type name="Journal Article"&gt;17&lt;/ref-type&gt;&lt;contributors&gt;&lt;authors&gt;&lt;author&gt;Wang, Xiao-Feng&lt;/author&gt;&lt;author&gt;Xu, Yifan&lt;/author&gt;&lt;/authors&gt;&lt;/contributors&gt;&lt;titles&gt;&lt;title&gt;Fast clustering using adaptive density peak detection&lt;/title&gt;&lt;secondary-title&gt;Stat. Methods Med. Res.&lt;/secondary-title&gt;&lt;/titles&gt;&lt;periodical&gt;&lt;full-title&gt;Stat. Methods Med. Res.&lt;/full-title&gt;&lt;/periodical&gt;&lt;pages&gt;2800-2811&lt;/pages&gt;&lt;volume&gt;26&lt;/volume&gt;&lt;number&gt;6&lt;/number&gt;&lt;dates&gt;&lt;year&gt;2017&lt;/year&gt;&lt;/dates&gt;&lt;isbn&gt;0962-2802&lt;/isbn&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21</w:t>
            </w:r>
            <w:r>
              <w:rPr>
                <w:rFonts w:eastAsia="Times New Roman"/>
                <w:color w:val="000000"/>
                <w:bdr w:val="none" w:sz="0" w:space="0" w:color="auto"/>
                <w:lang w:eastAsia="en-GB"/>
              </w:rPr>
              <w:fldChar w:fldCharType="end"/>
            </w:r>
          </w:p>
        </w:tc>
      </w:tr>
      <w:tr w:rsidR="001E0C51" w:rsidRPr="00160121" w14:paraId="505EFF3A" w14:textId="77777777" w:rsidTr="001E0C51">
        <w:trPr>
          <w:trHeight w:val="680"/>
        </w:trPr>
        <w:tc>
          <w:tcPr>
            <w:tcW w:w="1701" w:type="dxa"/>
            <w:tcBorders>
              <w:top w:val="single" w:sz="4" w:space="0" w:color="auto"/>
              <w:left w:val="nil"/>
              <w:bottom w:val="single" w:sz="4" w:space="0" w:color="auto"/>
              <w:right w:val="nil"/>
            </w:tcBorders>
            <w:shd w:val="clear" w:color="auto" w:fill="auto"/>
            <w:vAlign w:val="center"/>
            <w:hideMark/>
          </w:tcPr>
          <w:p w14:paraId="1E098DDE"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AP</w:t>
            </w:r>
          </w:p>
        </w:tc>
        <w:tc>
          <w:tcPr>
            <w:tcW w:w="1721" w:type="dxa"/>
            <w:tcBorders>
              <w:top w:val="single" w:sz="4" w:space="0" w:color="auto"/>
              <w:left w:val="nil"/>
              <w:bottom w:val="single" w:sz="4" w:space="0" w:color="auto"/>
              <w:right w:val="nil"/>
            </w:tcBorders>
            <w:shd w:val="clear" w:color="auto" w:fill="auto"/>
            <w:vAlign w:val="center"/>
            <w:hideMark/>
          </w:tcPr>
          <w:p w14:paraId="6F9434E8"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Affinity Propagation</w:t>
            </w:r>
          </w:p>
        </w:tc>
        <w:tc>
          <w:tcPr>
            <w:tcW w:w="895" w:type="dxa"/>
            <w:tcBorders>
              <w:top w:val="single" w:sz="4" w:space="0" w:color="auto"/>
              <w:left w:val="nil"/>
              <w:bottom w:val="single" w:sz="4" w:space="0" w:color="auto"/>
              <w:right w:val="nil"/>
            </w:tcBorders>
            <w:shd w:val="clear" w:color="auto" w:fill="auto"/>
            <w:vAlign w:val="center"/>
            <w:hideMark/>
          </w:tcPr>
          <w:p w14:paraId="23BE93C5"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No</w:t>
            </w:r>
          </w:p>
        </w:tc>
        <w:tc>
          <w:tcPr>
            <w:tcW w:w="1201" w:type="dxa"/>
            <w:tcBorders>
              <w:top w:val="single" w:sz="4" w:space="0" w:color="auto"/>
              <w:left w:val="nil"/>
              <w:bottom w:val="single" w:sz="4" w:space="0" w:color="auto"/>
              <w:right w:val="nil"/>
            </w:tcBorders>
            <w:shd w:val="clear" w:color="auto" w:fill="auto"/>
            <w:vAlign w:val="center"/>
            <w:hideMark/>
          </w:tcPr>
          <w:p w14:paraId="6137A297"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Both</w:t>
            </w:r>
          </w:p>
        </w:tc>
        <w:tc>
          <w:tcPr>
            <w:tcW w:w="294" w:type="dxa"/>
            <w:tcBorders>
              <w:top w:val="single" w:sz="4" w:space="0" w:color="auto"/>
              <w:left w:val="nil"/>
              <w:bottom w:val="single" w:sz="4" w:space="0" w:color="auto"/>
              <w:right w:val="nil"/>
            </w:tcBorders>
            <w:shd w:val="clear" w:color="auto" w:fill="auto"/>
            <w:vAlign w:val="center"/>
            <w:hideMark/>
          </w:tcPr>
          <w:p w14:paraId="2E655346"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0</w:t>
            </w:r>
          </w:p>
        </w:tc>
        <w:tc>
          <w:tcPr>
            <w:tcW w:w="1276" w:type="dxa"/>
            <w:tcBorders>
              <w:top w:val="single" w:sz="4" w:space="0" w:color="auto"/>
              <w:left w:val="nil"/>
              <w:bottom w:val="single" w:sz="4" w:space="0" w:color="auto"/>
              <w:right w:val="nil"/>
            </w:tcBorders>
            <w:vAlign w:val="center"/>
          </w:tcPr>
          <w:p w14:paraId="003864CC"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No</w:t>
            </w:r>
          </w:p>
        </w:tc>
        <w:tc>
          <w:tcPr>
            <w:tcW w:w="1978" w:type="dxa"/>
            <w:tcBorders>
              <w:top w:val="single" w:sz="4" w:space="0" w:color="auto"/>
              <w:left w:val="nil"/>
              <w:bottom w:val="single" w:sz="4" w:space="0" w:color="auto"/>
              <w:right w:val="nil"/>
            </w:tcBorders>
            <w:shd w:val="clear" w:color="auto" w:fill="auto"/>
            <w:vAlign w:val="center"/>
            <w:hideMark/>
          </w:tcPr>
          <w:p w14:paraId="0E7F9AB6" w14:textId="3A0497D9" w:rsidR="001E0C51" w:rsidRPr="00160121" w:rsidRDefault="001E0C51" w:rsidP="00DD762F">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Bodenhofer</w:t>
            </w:r>
            <w:r>
              <w:rPr>
                <w:rFonts w:eastAsia="Times New Roman"/>
                <w:color w:val="000000"/>
                <w:bdr w:val="none" w:sz="0" w:space="0" w:color="auto"/>
                <w:lang w:eastAsia="en-GB"/>
              </w:rPr>
              <w:t xml:space="preserve"> et al.</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&lt;EndNote&gt;&lt;Cite&gt;&lt;Author&gt;Bodenhofer&lt;/Author&gt;&lt;Year&gt;2011&lt;/Year&gt;&lt;RecNum&gt;664&lt;/RecNum&gt;&lt;DisplayText&gt;&lt;style face="superscript"&gt;22&lt;/style&gt;&lt;/DisplayText&gt;&lt;record&gt;&lt;rec-number&gt;664&lt;/rec-number&gt;&lt;foreign-keys&gt;&lt;key app="EN" db-id="pwexzrw0oawpp5ezxel5ex0sfpx0s20tdxrz" timestamp="1524033473"&gt;664&lt;/key&gt;&lt;/foreign-keys&gt;&lt;ref-type name="Journal Article"&gt;17&lt;/ref-type&gt;&lt;contributors&gt;&lt;authors&gt;&lt;author&gt;Bodenhofer, Ulrich&lt;/author&gt;&lt;author&gt;Kothmeier, Andreas&lt;/author&gt;&lt;author&gt;Hochreiter, Sepp&lt;/author&gt;&lt;/authors&gt;&lt;/contributors&gt;&lt;titles&gt;&lt;title&gt;APCluster: an R package for affinity propagation clustering&lt;/title&gt;&lt;secondary-title&gt;Bioinformatics&lt;/secondary-title&gt;&lt;/titles&gt;&lt;periodical&gt;&lt;full-title&gt;Bioinformatics&lt;/full-title&gt;&lt;/periodical&gt;&lt;pages&gt;2463-2464&lt;/pages&gt;&lt;volume&gt;27&lt;/volume&gt;&lt;number&gt;17&lt;/number&gt;&lt;dates&gt;&lt;year&gt;2011&lt;/year&gt;&lt;/dates&gt;&lt;isbn&gt;1460-2059&lt;/isbn&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22</w:t>
            </w:r>
            <w:r>
              <w:rPr>
                <w:rFonts w:eastAsia="Times New Roman"/>
                <w:color w:val="000000"/>
                <w:bdr w:val="none" w:sz="0" w:space="0" w:color="auto"/>
                <w:lang w:eastAsia="en-GB"/>
              </w:rPr>
              <w:fldChar w:fldCharType="end"/>
            </w:r>
            <w:r>
              <w:rPr>
                <w:rFonts w:eastAsia="Times New Roman"/>
                <w:color w:val="000000"/>
                <w:bdr w:val="none" w:sz="0" w:space="0" w:color="auto"/>
                <w:lang w:eastAsia="en-GB"/>
              </w:rPr>
              <w:t xml:space="preserve"> and</w:t>
            </w:r>
            <w:r w:rsidRPr="00160121">
              <w:rPr>
                <w:rFonts w:eastAsia="Times New Roman"/>
                <w:color w:val="000000"/>
                <w:bdr w:val="none" w:sz="0" w:space="0" w:color="auto"/>
                <w:lang w:eastAsia="en-GB"/>
              </w:rPr>
              <w:t xml:space="preserve"> Frey </w:t>
            </w:r>
            <w:r>
              <w:rPr>
                <w:rFonts w:eastAsia="Times New Roman"/>
                <w:color w:val="000000"/>
                <w:bdr w:val="none" w:sz="0" w:space="0" w:color="auto"/>
                <w:lang w:eastAsia="en-GB"/>
              </w:rPr>
              <w:t>and</w:t>
            </w:r>
            <w:r w:rsidRPr="00160121">
              <w:rPr>
                <w:rFonts w:eastAsia="Times New Roman"/>
                <w:color w:val="000000"/>
                <w:bdr w:val="none" w:sz="0" w:space="0" w:color="auto"/>
                <w:lang w:eastAsia="en-GB"/>
              </w:rPr>
              <w:t xml:space="preserve"> Dueck</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&lt;EndNote&gt;&lt;Cite&gt;&lt;Author&gt;Frey&lt;/Author&gt;&lt;Year&gt;2007&lt;/Year&gt;&lt;RecNum&gt;663&lt;/RecNum&gt;&lt;DisplayText&gt;&lt;style face="superscript"&gt;23&lt;/style&gt;&lt;/DisplayText&gt;&lt;record&gt;&lt;rec-number&gt;663&lt;/rec-number&gt;&lt;foreign-keys&gt;&lt;key app="EN" db-id="pwexzrw0oawpp5ezxel5ex0sfpx0s20tdxrz" timestamp="1524033338"&gt;663&lt;/key&gt;&lt;/foreign-keys&gt;&lt;ref-type name="Journal Article"&gt;17&lt;/ref-type&gt;&lt;contributors&gt;&lt;authors&gt;&lt;author&gt;Frey, Brendan J&lt;/author&gt;&lt;author&gt;Dueck, Delbert&lt;/author&gt;&lt;/authors&gt;&lt;/contributors&gt;&lt;titles&gt;&lt;title&gt;Clustering by passing messages between data points&lt;/title&gt;&lt;secondary-title&gt;science&lt;/secondary-title&gt;&lt;/titles&gt;&lt;periodical&gt;&lt;full-title&gt;Science&lt;/full-title&gt;&lt;/periodical&gt;&lt;pages&gt;972-976&lt;/pages&gt;&lt;volume&gt;315&lt;/volume&gt;&lt;number&gt;5814&lt;/number&gt;&lt;dates&gt;&lt;year&gt;2007&lt;/year&gt;&lt;/dates&gt;&lt;isbn&gt;0036-8075&lt;/isbn&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23</w:t>
            </w:r>
            <w:r>
              <w:rPr>
                <w:rFonts w:eastAsia="Times New Roman"/>
                <w:color w:val="000000"/>
                <w:bdr w:val="none" w:sz="0" w:space="0" w:color="auto"/>
                <w:lang w:eastAsia="en-GB"/>
              </w:rPr>
              <w:fldChar w:fldCharType="end"/>
            </w:r>
          </w:p>
        </w:tc>
      </w:tr>
      <w:tr w:rsidR="001E0C51" w:rsidRPr="00160121" w14:paraId="47335418" w14:textId="77777777" w:rsidTr="001E0C51">
        <w:trPr>
          <w:trHeight w:val="680"/>
        </w:trPr>
        <w:tc>
          <w:tcPr>
            <w:tcW w:w="1701" w:type="dxa"/>
            <w:tcBorders>
              <w:top w:val="single" w:sz="4" w:space="0" w:color="auto"/>
              <w:left w:val="nil"/>
              <w:bottom w:val="single" w:sz="4" w:space="0" w:color="auto"/>
              <w:right w:val="nil"/>
            </w:tcBorders>
            <w:shd w:val="clear" w:color="auto" w:fill="auto"/>
            <w:vAlign w:val="center"/>
            <w:hideMark/>
          </w:tcPr>
          <w:p w14:paraId="6772245F"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AverageL</w:t>
            </w:r>
          </w:p>
        </w:tc>
        <w:tc>
          <w:tcPr>
            <w:tcW w:w="1721" w:type="dxa"/>
            <w:tcBorders>
              <w:top w:val="single" w:sz="4" w:space="0" w:color="auto"/>
              <w:left w:val="nil"/>
              <w:bottom w:val="single" w:sz="4" w:space="0" w:color="auto"/>
              <w:right w:val="nil"/>
            </w:tcBorders>
            <w:shd w:val="clear" w:color="auto" w:fill="auto"/>
            <w:vAlign w:val="center"/>
            <w:hideMark/>
          </w:tcPr>
          <w:p w14:paraId="20EA4DCB"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Average Linkage</w:t>
            </w:r>
          </w:p>
        </w:tc>
        <w:tc>
          <w:tcPr>
            <w:tcW w:w="895" w:type="dxa"/>
            <w:tcBorders>
              <w:top w:val="single" w:sz="4" w:space="0" w:color="auto"/>
              <w:left w:val="nil"/>
              <w:bottom w:val="single" w:sz="4" w:space="0" w:color="auto"/>
              <w:right w:val="nil"/>
            </w:tcBorders>
            <w:shd w:val="clear" w:color="auto" w:fill="auto"/>
            <w:vAlign w:val="center"/>
            <w:hideMark/>
          </w:tcPr>
          <w:p w14:paraId="57B73332"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201" w:type="dxa"/>
            <w:tcBorders>
              <w:top w:val="single" w:sz="4" w:space="0" w:color="auto"/>
              <w:left w:val="nil"/>
              <w:bottom w:val="single" w:sz="4" w:space="0" w:color="auto"/>
              <w:right w:val="nil"/>
            </w:tcBorders>
            <w:shd w:val="clear" w:color="auto" w:fill="auto"/>
            <w:vAlign w:val="center"/>
            <w:hideMark/>
          </w:tcPr>
          <w:p w14:paraId="2A33E5D3"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Both</w:t>
            </w:r>
          </w:p>
        </w:tc>
        <w:tc>
          <w:tcPr>
            <w:tcW w:w="294" w:type="dxa"/>
            <w:tcBorders>
              <w:top w:val="single" w:sz="4" w:space="0" w:color="auto"/>
              <w:left w:val="nil"/>
              <w:bottom w:val="single" w:sz="4" w:space="0" w:color="auto"/>
              <w:right w:val="nil"/>
            </w:tcBorders>
            <w:shd w:val="clear" w:color="auto" w:fill="auto"/>
            <w:vAlign w:val="center"/>
            <w:hideMark/>
          </w:tcPr>
          <w:p w14:paraId="24048F45"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1</w:t>
            </w:r>
          </w:p>
        </w:tc>
        <w:tc>
          <w:tcPr>
            <w:tcW w:w="1276" w:type="dxa"/>
            <w:tcBorders>
              <w:top w:val="single" w:sz="4" w:space="0" w:color="auto"/>
              <w:left w:val="nil"/>
              <w:bottom w:val="single" w:sz="4" w:space="0" w:color="auto"/>
              <w:right w:val="nil"/>
            </w:tcBorders>
            <w:vAlign w:val="center"/>
          </w:tcPr>
          <w:p w14:paraId="5DF905B5"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No</w:t>
            </w:r>
          </w:p>
        </w:tc>
        <w:tc>
          <w:tcPr>
            <w:tcW w:w="1978" w:type="dxa"/>
            <w:tcBorders>
              <w:top w:val="single" w:sz="4" w:space="0" w:color="auto"/>
              <w:left w:val="nil"/>
              <w:bottom w:val="single" w:sz="4" w:space="0" w:color="auto"/>
              <w:right w:val="nil"/>
            </w:tcBorders>
            <w:shd w:val="clear" w:color="auto" w:fill="auto"/>
            <w:vAlign w:val="center"/>
            <w:hideMark/>
          </w:tcPr>
          <w:p w14:paraId="355CE113" w14:textId="20B9619D" w:rsidR="001E0C51" w:rsidRPr="00160121" w:rsidRDefault="001E0C51" w:rsidP="00DD762F">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 xml:space="preserve">Sokol </w:t>
            </w:r>
            <w:r>
              <w:rPr>
                <w:rFonts w:eastAsia="Times New Roman"/>
                <w:color w:val="000000"/>
                <w:bdr w:val="none" w:sz="0" w:space="0" w:color="auto"/>
                <w:lang w:eastAsia="en-GB"/>
              </w:rPr>
              <w:t>and</w:t>
            </w:r>
            <w:r w:rsidRPr="00160121">
              <w:rPr>
                <w:rFonts w:eastAsia="Times New Roman"/>
                <w:color w:val="000000"/>
                <w:bdr w:val="none" w:sz="0" w:space="0" w:color="auto"/>
                <w:lang w:eastAsia="en-GB"/>
              </w:rPr>
              <w:t xml:space="preserve"> Michener</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&lt;EndNote&gt;&lt;Cite&gt;&lt;Author&gt;Sokol&lt;/Author&gt;&lt;Year&gt;1958&lt;/Year&gt;&lt;RecNum&gt;58&lt;/RecNum&gt;&lt;DisplayText&gt;&lt;style face="superscript"&gt;24&lt;/style&gt;&lt;/DisplayText&gt;&lt;record&gt;&lt;rec-number&gt;58&lt;/rec-number&gt;&lt;foreign-keys&gt;&lt;key app="EN" db-id="zsfdsaev9e9esbezxaovfap92dw0ddwvff0d" timestamp="1612732520"&gt;58&lt;/key&gt;&lt;/foreign-keys&gt;&lt;ref-type name="Journal Article"&gt;17&lt;/ref-type&gt;&lt;contributors&gt;&lt;authors&gt;&lt;author&gt;Sokol, RR&lt;/author&gt;&lt;author&gt;Michener, CD&lt;/author&gt;&lt;/authors&gt;&lt;/contributors&gt;&lt;titles&gt;&lt;title&gt;A statistical method for evaluating systematic relationships&lt;/title&gt;&lt;secondary-title&gt;Kans. Sci. Bull.&lt;/secondary-title&gt;&lt;/titles&gt;&lt;periodical&gt;&lt;full-title&gt;Kans. Sci. Bull.&lt;/full-title&gt;&lt;/periodical&gt;&lt;pages&gt;1409-1438&lt;/pages&gt;&lt;volume&gt;28&lt;/volume&gt;&lt;dates&gt;&lt;year&gt;1958&lt;/year&gt;&lt;/dates&gt;&lt;urls&gt;&lt;/urls&gt;&lt;/record&gt;&lt;/Cite&gt;&lt;/EndNote&gt;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24</w:t>
            </w:r>
            <w:r>
              <w:rPr>
                <w:rFonts w:eastAsia="Times New Roman"/>
                <w:color w:val="000000"/>
                <w:bdr w:val="none" w:sz="0" w:space="0" w:color="auto"/>
                <w:lang w:eastAsia="en-GB"/>
              </w:rPr>
              <w:fldChar w:fldCharType="end"/>
            </w:r>
          </w:p>
        </w:tc>
      </w:tr>
      <w:tr w:rsidR="001E0C51" w:rsidRPr="00160121" w14:paraId="58D31F97" w14:textId="77777777" w:rsidTr="001E0C51">
        <w:trPr>
          <w:trHeight w:val="680"/>
        </w:trPr>
        <w:tc>
          <w:tcPr>
            <w:tcW w:w="1701" w:type="dxa"/>
            <w:tcBorders>
              <w:top w:val="single" w:sz="4" w:space="0" w:color="auto"/>
              <w:left w:val="nil"/>
              <w:bottom w:val="single" w:sz="4" w:space="0" w:color="auto"/>
              <w:right w:val="nil"/>
            </w:tcBorders>
            <w:shd w:val="clear" w:color="auto" w:fill="auto"/>
            <w:vAlign w:val="center"/>
            <w:hideMark/>
          </w:tcPr>
          <w:p w14:paraId="172DED6B"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CentroidL</w:t>
            </w:r>
          </w:p>
        </w:tc>
        <w:tc>
          <w:tcPr>
            <w:tcW w:w="1721" w:type="dxa"/>
            <w:tcBorders>
              <w:top w:val="single" w:sz="4" w:space="0" w:color="auto"/>
              <w:left w:val="nil"/>
              <w:bottom w:val="single" w:sz="4" w:space="0" w:color="auto"/>
              <w:right w:val="nil"/>
            </w:tcBorders>
            <w:shd w:val="clear" w:color="auto" w:fill="auto"/>
            <w:vAlign w:val="center"/>
            <w:hideMark/>
          </w:tcPr>
          <w:p w14:paraId="57F9ED66"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Centroid Linkage</w:t>
            </w:r>
          </w:p>
        </w:tc>
        <w:tc>
          <w:tcPr>
            <w:tcW w:w="895" w:type="dxa"/>
            <w:tcBorders>
              <w:top w:val="single" w:sz="4" w:space="0" w:color="auto"/>
              <w:left w:val="nil"/>
              <w:bottom w:val="single" w:sz="4" w:space="0" w:color="auto"/>
              <w:right w:val="nil"/>
            </w:tcBorders>
            <w:shd w:val="clear" w:color="auto" w:fill="auto"/>
            <w:vAlign w:val="center"/>
            <w:hideMark/>
          </w:tcPr>
          <w:p w14:paraId="2A153F7E"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201" w:type="dxa"/>
            <w:tcBorders>
              <w:top w:val="single" w:sz="4" w:space="0" w:color="auto"/>
              <w:left w:val="nil"/>
              <w:bottom w:val="single" w:sz="4" w:space="0" w:color="auto"/>
              <w:right w:val="nil"/>
            </w:tcBorders>
            <w:shd w:val="clear" w:color="auto" w:fill="auto"/>
            <w:vAlign w:val="center"/>
            <w:hideMark/>
          </w:tcPr>
          <w:p w14:paraId="0C318BA9"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Both</w:t>
            </w:r>
          </w:p>
        </w:tc>
        <w:tc>
          <w:tcPr>
            <w:tcW w:w="294" w:type="dxa"/>
            <w:tcBorders>
              <w:top w:val="single" w:sz="4" w:space="0" w:color="auto"/>
              <w:left w:val="nil"/>
              <w:bottom w:val="single" w:sz="4" w:space="0" w:color="auto"/>
              <w:right w:val="nil"/>
            </w:tcBorders>
            <w:shd w:val="clear" w:color="auto" w:fill="auto"/>
            <w:vAlign w:val="center"/>
            <w:hideMark/>
          </w:tcPr>
          <w:p w14:paraId="63C77F6D"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1</w:t>
            </w:r>
          </w:p>
        </w:tc>
        <w:tc>
          <w:tcPr>
            <w:tcW w:w="1276" w:type="dxa"/>
            <w:tcBorders>
              <w:top w:val="single" w:sz="4" w:space="0" w:color="auto"/>
              <w:left w:val="nil"/>
              <w:bottom w:val="single" w:sz="4" w:space="0" w:color="auto"/>
              <w:right w:val="nil"/>
            </w:tcBorders>
            <w:vAlign w:val="center"/>
          </w:tcPr>
          <w:p w14:paraId="777058CD"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No</w:t>
            </w:r>
          </w:p>
        </w:tc>
        <w:tc>
          <w:tcPr>
            <w:tcW w:w="1978" w:type="dxa"/>
            <w:tcBorders>
              <w:top w:val="single" w:sz="4" w:space="0" w:color="auto"/>
              <w:left w:val="nil"/>
              <w:bottom w:val="single" w:sz="4" w:space="0" w:color="auto"/>
              <w:right w:val="nil"/>
            </w:tcBorders>
            <w:shd w:val="clear" w:color="auto" w:fill="auto"/>
            <w:vAlign w:val="center"/>
            <w:hideMark/>
          </w:tcPr>
          <w:p w14:paraId="2C0BB95E" w14:textId="6C046EE1" w:rsidR="001E0C51" w:rsidRPr="00160121" w:rsidRDefault="001E0C51" w:rsidP="00DD762F">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 xml:space="preserve">Sokol </w:t>
            </w:r>
            <w:r>
              <w:rPr>
                <w:rFonts w:eastAsia="Times New Roman"/>
                <w:color w:val="000000"/>
                <w:bdr w:val="none" w:sz="0" w:space="0" w:color="auto"/>
                <w:lang w:eastAsia="en-GB"/>
              </w:rPr>
              <w:t>and</w:t>
            </w:r>
            <w:r w:rsidRPr="00160121">
              <w:rPr>
                <w:rFonts w:eastAsia="Times New Roman"/>
                <w:color w:val="000000"/>
                <w:bdr w:val="none" w:sz="0" w:space="0" w:color="auto"/>
                <w:lang w:eastAsia="en-GB"/>
              </w:rPr>
              <w:t xml:space="preserve"> Michener</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&lt;EndNote&gt;&lt;Cite&gt;&lt;Author&gt;Sokol&lt;/Author&gt;&lt;Year&gt;1958&lt;/Year&gt;&lt;RecNum&gt;58&lt;/RecNum&gt;&lt;DisplayText&gt;&lt;style face="superscript"&gt;24&lt;/style&gt;&lt;/DisplayText&gt;&lt;record&gt;&lt;rec-number&gt;58&lt;/rec-number&gt;&lt;foreign-keys&gt;&lt;key app="EN" db-id="zsfdsaev9e9esbezxaovfap92dw0ddwvff0d" timestamp="1612732520"&gt;58&lt;/key&gt;&lt;/foreign-keys&gt;&lt;ref-type name="Journal Article"&gt;17&lt;/ref-type&gt;&lt;contributors&gt;&lt;authors&gt;&lt;author&gt;Sokol, RR&lt;/author&gt;&lt;author&gt;Michener, CD&lt;/author&gt;&lt;/authors&gt;&lt;/contributors&gt;&lt;titles&gt;&lt;title&gt;A statistical method for evaluating systematic relationships&lt;/title&gt;&lt;secondary-title&gt;Kans. Sci. Bull.&lt;/secondary-title&gt;&lt;/titles&gt;&lt;periodical&gt;&lt;full-title&gt;Kans. Sci. Bull.&lt;/full-title&gt;&lt;/periodical&gt;&lt;pages&gt;1409-1438&lt;/pages&gt;&lt;volume&gt;28&lt;/volume&gt;&lt;dates&gt;&lt;year&gt;1958&lt;/year&gt;&lt;/dates&gt;&lt;urls&gt;&lt;/urls&gt;&lt;/record&gt;&lt;/Cite&gt;&lt;/EndNote&gt;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24</w:t>
            </w:r>
            <w:r>
              <w:rPr>
                <w:rFonts w:eastAsia="Times New Roman"/>
                <w:color w:val="000000"/>
                <w:bdr w:val="none" w:sz="0" w:space="0" w:color="auto"/>
                <w:lang w:eastAsia="en-GB"/>
              </w:rPr>
              <w:fldChar w:fldCharType="end"/>
            </w:r>
          </w:p>
        </w:tc>
      </w:tr>
      <w:tr w:rsidR="001E0C51" w:rsidRPr="00160121" w14:paraId="1A2B2E4D" w14:textId="77777777" w:rsidTr="001E0C51">
        <w:trPr>
          <w:trHeight w:val="1020"/>
        </w:trPr>
        <w:tc>
          <w:tcPr>
            <w:tcW w:w="1701" w:type="dxa"/>
            <w:tcBorders>
              <w:top w:val="single" w:sz="4" w:space="0" w:color="auto"/>
              <w:left w:val="nil"/>
              <w:bottom w:val="single" w:sz="4" w:space="0" w:color="auto"/>
              <w:right w:val="nil"/>
            </w:tcBorders>
            <w:shd w:val="clear" w:color="auto" w:fill="auto"/>
            <w:vAlign w:val="center"/>
            <w:hideMark/>
          </w:tcPr>
          <w:p w14:paraId="366FD8E5"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Clara</w:t>
            </w:r>
          </w:p>
        </w:tc>
        <w:tc>
          <w:tcPr>
            <w:tcW w:w="1721" w:type="dxa"/>
            <w:tcBorders>
              <w:top w:val="single" w:sz="4" w:space="0" w:color="auto"/>
              <w:left w:val="nil"/>
              <w:bottom w:val="single" w:sz="4" w:space="0" w:color="auto"/>
              <w:right w:val="nil"/>
            </w:tcBorders>
            <w:shd w:val="clear" w:color="auto" w:fill="auto"/>
            <w:vAlign w:val="center"/>
            <w:hideMark/>
          </w:tcPr>
          <w:p w14:paraId="7BE09863"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Large</w:t>
            </w:r>
            <w:r>
              <w:rPr>
                <w:rFonts w:eastAsia="Times New Roman"/>
                <w:color w:val="000000"/>
                <w:bdr w:val="none" w:sz="0" w:space="0" w:color="auto"/>
                <w:lang w:eastAsia="en-GB"/>
              </w:rPr>
              <w:t xml:space="preserve"> </w:t>
            </w:r>
            <w:r w:rsidRPr="00160121">
              <w:rPr>
                <w:rFonts w:eastAsia="Times New Roman"/>
                <w:color w:val="000000"/>
                <w:bdr w:val="none" w:sz="0" w:space="0" w:color="auto"/>
                <w:lang w:eastAsia="en-GB"/>
              </w:rPr>
              <w:t>Application</w:t>
            </w:r>
            <w:r>
              <w:rPr>
                <w:rFonts w:eastAsia="Times New Roman"/>
                <w:color w:val="000000"/>
                <w:bdr w:val="none" w:sz="0" w:space="0" w:color="auto"/>
                <w:lang w:eastAsia="en-GB"/>
              </w:rPr>
              <w:t xml:space="preserve"> </w:t>
            </w:r>
            <w:r w:rsidRPr="00160121">
              <w:rPr>
                <w:rFonts w:eastAsia="Times New Roman"/>
                <w:color w:val="000000"/>
                <w:bdr w:val="none" w:sz="0" w:space="0" w:color="auto"/>
                <w:lang w:eastAsia="en-GB"/>
              </w:rPr>
              <w:t>Clustering</w:t>
            </w:r>
          </w:p>
        </w:tc>
        <w:tc>
          <w:tcPr>
            <w:tcW w:w="895" w:type="dxa"/>
            <w:tcBorders>
              <w:top w:val="single" w:sz="4" w:space="0" w:color="auto"/>
              <w:left w:val="nil"/>
              <w:bottom w:val="single" w:sz="4" w:space="0" w:color="auto"/>
              <w:right w:val="nil"/>
            </w:tcBorders>
            <w:shd w:val="clear" w:color="auto" w:fill="auto"/>
            <w:vAlign w:val="center"/>
            <w:hideMark/>
          </w:tcPr>
          <w:p w14:paraId="72430DF1"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ind w:firstLineChars="100" w:firstLine="240"/>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201" w:type="dxa"/>
            <w:tcBorders>
              <w:top w:val="single" w:sz="4" w:space="0" w:color="auto"/>
              <w:left w:val="nil"/>
              <w:bottom w:val="single" w:sz="4" w:space="0" w:color="auto"/>
              <w:right w:val="nil"/>
            </w:tcBorders>
            <w:shd w:val="clear" w:color="auto" w:fill="auto"/>
            <w:vAlign w:val="center"/>
            <w:hideMark/>
          </w:tcPr>
          <w:p w14:paraId="117AB9AF"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Data</w:t>
            </w:r>
          </w:p>
        </w:tc>
        <w:tc>
          <w:tcPr>
            <w:tcW w:w="294" w:type="dxa"/>
            <w:tcBorders>
              <w:top w:val="single" w:sz="4" w:space="0" w:color="auto"/>
              <w:left w:val="nil"/>
              <w:bottom w:val="single" w:sz="4" w:space="0" w:color="auto"/>
              <w:right w:val="nil"/>
            </w:tcBorders>
            <w:shd w:val="clear" w:color="auto" w:fill="auto"/>
            <w:vAlign w:val="center"/>
            <w:hideMark/>
          </w:tcPr>
          <w:p w14:paraId="2C322E0A"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1</w:t>
            </w:r>
          </w:p>
        </w:tc>
        <w:tc>
          <w:tcPr>
            <w:tcW w:w="1276" w:type="dxa"/>
            <w:tcBorders>
              <w:top w:val="single" w:sz="4" w:space="0" w:color="auto"/>
              <w:left w:val="nil"/>
              <w:bottom w:val="single" w:sz="4" w:space="0" w:color="auto"/>
              <w:right w:val="nil"/>
            </w:tcBorders>
            <w:vAlign w:val="center"/>
          </w:tcPr>
          <w:p w14:paraId="1C1D09B4"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978" w:type="dxa"/>
            <w:tcBorders>
              <w:top w:val="single" w:sz="4" w:space="0" w:color="auto"/>
              <w:left w:val="nil"/>
              <w:bottom w:val="single" w:sz="4" w:space="0" w:color="auto"/>
              <w:right w:val="nil"/>
            </w:tcBorders>
            <w:shd w:val="clear" w:color="auto" w:fill="auto"/>
            <w:vAlign w:val="center"/>
            <w:hideMark/>
          </w:tcPr>
          <w:p w14:paraId="210A1097" w14:textId="0F003FCF" w:rsidR="001E0C51" w:rsidRPr="00160121" w:rsidRDefault="001E0C51" w:rsidP="00DD762F">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 xml:space="preserve">Rousseeuw </w:t>
            </w:r>
            <w:r>
              <w:rPr>
                <w:rFonts w:eastAsia="Times New Roman"/>
                <w:color w:val="000000"/>
                <w:bdr w:val="none" w:sz="0" w:space="0" w:color="auto"/>
                <w:lang w:eastAsia="en-GB"/>
              </w:rPr>
              <w:t>and</w:t>
            </w:r>
            <w:r w:rsidRPr="00160121">
              <w:rPr>
                <w:rFonts w:eastAsia="Times New Roman"/>
                <w:color w:val="000000"/>
                <w:bdr w:val="none" w:sz="0" w:space="0" w:color="auto"/>
                <w:lang w:eastAsia="en-GB"/>
              </w:rPr>
              <w:t xml:space="preserve"> Kaufman</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&lt;EndNote&gt;&lt;Cite&gt;&lt;Author&gt;Rousseeuw&lt;/Author&gt;&lt;Year&gt;1990&lt;/Year&gt;&lt;RecNum&gt;59&lt;/RecNum&gt;&lt;DisplayText&gt;&lt;style face="superscript"&gt;25&lt;/style&gt;&lt;/DisplayText&gt;&lt;record&gt;&lt;rec-number&gt;59&lt;/rec-number&gt;&lt;foreign-keys&gt;&lt;key app="EN" db-id="zsfdsaev9e9esbezxaovfap92dw0ddwvff0d" timestamp="1612732520"&gt;59&lt;/key&gt;&lt;/foreign-keys&gt;&lt;ref-type name="Book"&gt;6&lt;/ref-type&gt;&lt;contributors&gt;&lt;authors&gt;&lt;author&gt;Rousseeuw, Peter J&lt;/author&gt;&lt;author&gt;Kaufman, L&lt;/author&gt;&lt;/authors&gt;&lt;/contributors&gt;&lt;titles&gt;&lt;title&gt;Finding Groups in Data&lt;/title&gt;&lt;/titles&gt;&lt;dates&gt;&lt;year&gt;1990&lt;/year&gt;&lt;/dates&gt;&lt;pub-location&gt;Belgium&lt;/pub-location&gt;&lt;publisher&gt;John Wiley &amp;amp; Sons Inc&lt;/publisher&gt;&lt;isbn&gt;0471735787&lt;/isbn&gt;&lt;urls&gt;&lt;/urls&gt;&lt;/record&gt;&lt;/Cite&gt;&lt;/EndNote&gt;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25</w:t>
            </w:r>
            <w:r>
              <w:rPr>
                <w:rFonts w:eastAsia="Times New Roman"/>
                <w:color w:val="000000"/>
                <w:bdr w:val="none" w:sz="0" w:space="0" w:color="auto"/>
                <w:lang w:eastAsia="en-GB"/>
              </w:rPr>
              <w:fldChar w:fldCharType="end"/>
            </w:r>
          </w:p>
        </w:tc>
      </w:tr>
      <w:tr w:rsidR="001E0C51" w:rsidRPr="00160121" w14:paraId="4CEB22E2" w14:textId="77777777" w:rsidTr="001E0C51">
        <w:trPr>
          <w:trHeight w:val="680"/>
        </w:trPr>
        <w:tc>
          <w:tcPr>
            <w:tcW w:w="1701" w:type="dxa"/>
            <w:tcBorders>
              <w:top w:val="single" w:sz="4" w:space="0" w:color="auto"/>
              <w:left w:val="nil"/>
              <w:bottom w:val="single" w:sz="4" w:space="0" w:color="auto"/>
              <w:right w:val="nil"/>
            </w:tcBorders>
            <w:shd w:val="clear" w:color="auto" w:fill="auto"/>
            <w:vAlign w:val="center"/>
            <w:hideMark/>
          </w:tcPr>
          <w:p w14:paraId="059BF15B"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CompleteL</w:t>
            </w:r>
          </w:p>
        </w:tc>
        <w:tc>
          <w:tcPr>
            <w:tcW w:w="1721" w:type="dxa"/>
            <w:tcBorders>
              <w:top w:val="single" w:sz="4" w:space="0" w:color="auto"/>
              <w:left w:val="nil"/>
              <w:bottom w:val="single" w:sz="4" w:space="0" w:color="auto"/>
              <w:right w:val="nil"/>
            </w:tcBorders>
            <w:shd w:val="clear" w:color="auto" w:fill="auto"/>
            <w:vAlign w:val="center"/>
            <w:hideMark/>
          </w:tcPr>
          <w:p w14:paraId="4A86D812"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Complete Linkage</w:t>
            </w:r>
          </w:p>
        </w:tc>
        <w:tc>
          <w:tcPr>
            <w:tcW w:w="895" w:type="dxa"/>
            <w:tcBorders>
              <w:top w:val="single" w:sz="4" w:space="0" w:color="auto"/>
              <w:left w:val="nil"/>
              <w:bottom w:val="single" w:sz="4" w:space="0" w:color="auto"/>
              <w:right w:val="nil"/>
            </w:tcBorders>
            <w:shd w:val="clear" w:color="auto" w:fill="auto"/>
            <w:vAlign w:val="center"/>
            <w:hideMark/>
          </w:tcPr>
          <w:p w14:paraId="321C043B"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201" w:type="dxa"/>
            <w:tcBorders>
              <w:top w:val="single" w:sz="4" w:space="0" w:color="auto"/>
              <w:left w:val="nil"/>
              <w:bottom w:val="single" w:sz="4" w:space="0" w:color="auto"/>
              <w:right w:val="nil"/>
            </w:tcBorders>
            <w:shd w:val="clear" w:color="auto" w:fill="auto"/>
            <w:vAlign w:val="center"/>
            <w:hideMark/>
          </w:tcPr>
          <w:p w14:paraId="77DB0F2A"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Both</w:t>
            </w:r>
          </w:p>
        </w:tc>
        <w:tc>
          <w:tcPr>
            <w:tcW w:w="294" w:type="dxa"/>
            <w:tcBorders>
              <w:top w:val="single" w:sz="4" w:space="0" w:color="auto"/>
              <w:left w:val="nil"/>
              <w:bottom w:val="single" w:sz="4" w:space="0" w:color="auto"/>
              <w:right w:val="nil"/>
            </w:tcBorders>
            <w:shd w:val="clear" w:color="auto" w:fill="auto"/>
            <w:vAlign w:val="center"/>
            <w:hideMark/>
          </w:tcPr>
          <w:p w14:paraId="29E1C641"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1</w:t>
            </w:r>
          </w:p>
        </w:tc>
        <w:tc>
          <w:tcPr>
            <w:tcW w:w="1276" w:type="dxa"/>
            <w:tcBorders>
              <w:top w:val="single" w:sz="4" w:space="0" w:color="auto"/>
              <w:left w:val="nil"/>
              <w:bottom w:val="single" w:sz="4" w:space="0" w:color="auto"/>
              <w:right w:val="nil"/>
            </w:tcBorders>
            <w:vAlign w:val="center"/>
          </w:tcPr>
          <w:p w14:paraId="557F792A"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No</w:t>
            </w:r>
          </w:p>
        </w:tc>
        <w:tc>
          <w:tcPr>
            <w:tcW w:w="1978" w:type="dxa"/>
            <w:tcBorders>
              <w:top w:val="single" w:sz="4" w:space="0" w:color="auto"/>
              <w:left w:val="nil"/>
              <w:bottom w:val="single" w:sz="4" w:space="0" w:color="auto"/>
              <w:right w:val="nil"/>
            </w:tcBorders>
            <w:shd w:val="clear" w:color="auto" w:fill="auto"/>
            <w:vAlign w:val="center"/>
            <w:hideMark/>
          </w:tcPr>
          <w:p w14:paraId="16581A06" w14:textId="4B44633E" w:rsidR="001E0C51" w:rsidRPr="00160121" w:rsidRDefault="001E0C51" w:rsidP="00DD762F">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Defays</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&lt;EndNote&gt;&lt;Cite&gt;&lt;Author&gt;Defays&lt;/Author&gt;&lt;Year&gt;1977&lt;/Year&gt;&lt;RecNum&gt;60&lt;/RecNum&gt;&lt;DisplayText&gt;&lt;style face="superscript"&gt;26&lt;/style&gt;&lt;/DisplayText&gt;&lt;record&gt;&lt;rec-number&gt;60&lt;/rec-number&gt;&lt;foreign-keys&gt;&lt;key app="EN" db-id="zsfdsaev9e9esbezxaovfap92dw0ddwvff0d" timestamp="1612732520"&gt;60&lt;/key&gt;&lt;/foreign-keys&gt;&lt;ref-type name="Journal Article"&gt;17&lt;/ref-type&gt;&lt;contributors&gt;&lt;authors&gt;&lt;author&gt;Defays, Daniel&lt;/author&gt;&lt;/authors&gt;&lt;/contributors&gt;&lt;titles&gt;&lt;title&gt;An efficient algorithm for a complete link method&lt;/title&gt;&lt;secondary-title&gt;Comput. J.&lt;/secondary-title&gt;&lt;/titles&gt;&lt;periodical&gt;&lt;full-title&gt;Comput. J.&lt;/full-title&gt;&lt;/periodical&gt;&lt;pages&gt;364-366&lt;/pages&gt;&lt;volume&gt;20&lt;/volume&gt;&lt;number&gt;4&lt;/number&gt;&lt;dates&gt;&lt;year&gt;1977&lt;/year&gt;&lt;/dates&gt;&lt;isbn&gt;1460-2067&lt;/isbn&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26</w:t>
            </w:r>
            <w:r>
              <w:rPr>
                <w:rFonts w:eastAsia="Times New Roman"/>
                <w:color w:val="000000"/>
                <w:bdr w:val="none" w:sz="0" w:space="0" w:color="auto"/>
                <w:lang w:eastAsia="en-GB"/>
              </w:rPr>
              <w:fldChar w:fldCharType="end"/>
            </w:r>
            <w:r>
              <w:rPr>
                <w:rFonts w:eastAsia="Times New Roman"/>
                <w:color w:val="000000"/>
                <w:bdr w:val="none" w:sz="0" w:space="0" w:color="auto"/>
                <w:lang w:eastAsia="en-GB"/>
              </w:rPr>
              <w:t xml:space="preserve"> and</w:t>
            </w:r>
            <w:r w:rsidRPr="00160121">
              <w:rPr>
                <w:rFonts w:eastAsia="Times New Roman"/>
                <w:color w:val="000000"/>
                <w:bdr w:val="none" w:sz="0" w:space="0" w:color="auto"/>
                <w:lang w:eastAsia="en-GB"/>
              </w:rPr>
              <w:t xml:space="preserve"> Lance </w:t>
            </w:r>
            <w:r>
              <w:rPr>
                <w:rFonts w:eastAsia="Times New Roman"/>
                <w:color w:val="000000"/>
                <w:bdr w:val="none" w:sz="0" w:space="0" w:color="auto"/>
                <w:lang w:eastAsia="en-GB"/>
              </w:rPr>
              <w:t>and</w:t>
            </w:r>
            <w:r w:rsidRPr="00160121">
              <w:rPr>
                <w:rFonts w:eastAsia="Times New Roman"/>
                <w:color w:val="000000"/>
                <w:bdr w:val="none" w:sz="0" w:space="0" w:color="auto"/>
                <w:lang w:eastAsia="en-GB"/>
              </w:rPr>
              <w:t xml:space="preserve"> Williams</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&lt;EndNote&gt;&lt;Cite&gt;&lt;Author&gt;Lance&lt;/Author&gt;&lt;Year&gt;1967&lt;/Year&gt;&lt;RecNum&gt;61&lt;/RecNum&gt;&lt;DisplayText&gt;&lt;style face="superscript"&gt;27&lt;/style&gt;&lt;/DisplayText&gt;&lt;record&gt;&lt;rec-number&gt;61&lt;/rec-number&gt;&lt;foreign-keys&gt;&lt;key app="EN" db-id="zsfdsaev9e9esbezxaovfap92dw0ddwvff0d" timestamp="1612732520"&gt;61&lt;/key&gt;&lt;/foreign-keys&gt;&lt;ref-type name="Journal Article"&gt;17&lt;/ref-type&gt;&lt;contributors&gt;&lt;authors&gt;&lt;author&gt;Lance, Godfrey N&lt;/author&gt;&lt;author&gt;Williams, William Thomas&lt;/author&gt;&lt;/authors&gt;&lt;/contributors&gt;&lt;titles&gt;&lt;title&gt;A general theory of classificatory sorting strategies: 1. Hierarchical systems&lt;/title&gt;&lt;secondary-title&gt;Comput. J.&lt;/secondary-title&gt;&lt;/titles&gt;&lt;periodical&gt;&lt;full-title&gt;Comput. J.&lt;/full-title&gt;&lt;/periodical&gt;&lt;pages&gt;373-380&lt;/pages&gt;&lt;volume&gt;9&lt;/volume&gt;&lt;number&gt;4&lt;/number&gt;&lt;dates&gt;&lt;year&gt;1967&lt;/year&gt;&lt;/dates&gt;&lt;isbn&gt;1460-2067&lt;/isbn&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27</w:t>
            </w:r>
            <w:r>
              <w:rPr>
                <w:rFonts w:eastAsia="Times New Roman"/>
                <w:color w:val="000000"/>
                <w:bdr w:val="none" w:sz="0" w:space="0" w:color="auto"/>
                <w:lang w:eastAsia="en-GB"/>
              </w:rPr>
              <w:fldChar w:fldCharType="end"/>
            </w:r>
            <w:r w:rsidRPr="00160121">
              <w:rPr>
                <w:rFonts w:eastAsia="Times New Roman"/>
                <w:color w:val="000000"/>
                <w:bdr w:val="none" w:sz="0" w:space="0" w:color="auto"/>
                <w:lang w:eastAsia="en-GB"/>
              </w:rPr>
              <w:t xml:space="preserve"> </w:t>
            </w:r>
          </w:p>
        </w:tc>
      </w:tr>
      <w:tr w:rsidR="001E0C51" w:rsidRPr="00160121" w14:paraId="549801B8" w14:textId="77777777" w:rsidTr="001E0C51">
        <w:trPr>
          <w:trHeight w:val="1020"/>
        </w:trPr>
        <w:tc>
          <w:tcPr>
            <w:tcW w:w="1701" w:type="dxa"/>
            <w:tcBorders>
              <w:top w:val="single" w:sz="4" w:space="0" w:color="auto"/>
              <w:left w:val="nil"/>
              <w:bottom w:val="single" w:sz="4" w:space="0" w:color="auto"/>
              <w:right w:val="nil"/>
            </w:tcBorders>
            <w:shd w:val="clear" w:color="auto" w:fill="auto"/>
            <w:vAlign w:val="center"/>
            <w:hideMark/>
          </w:tcPr>
          <w:p w14:paraId="73A6159C"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CrossEntropy</w:t>
            </w:r>
          </w:p>
        </w:tc>
        <w:tc>
          <w:tcPr>
            <w:tcW w:w="1721" w:type="dxa"/>
            <w:tcBorders>
              <w:top w:val="single" w:sz="4" w:space="0" w:color="auto"/>
              <w:left w:val="nil"/>
              <w:bottom w:val="single" w:sz="4" w:space="0" w:color="auto"/>
              <w:right w:val="nil"/>
            </w:tcBorders>
            <w:shd w:val="clear" w:color="auto" w:fill="auto"/>
            <w:vAlign w:val="center"/>
            <w:hideMark/>
          </w:tcPr>
          <w:p w14:paraId="4597F5E3"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Cross-Entropy</w:t>
            </w:r>
            <w:r>
              <w:rPr>
                <w:rFonts w:eastAsia="Times New Roman"/>
                <w:color w:val="000000"/>
                <w:bdr w:val="none" w:sz="0" w:space="0" w:color="auto"/>
                <w:lang w:eastAsia="en-GB"/>
              </w:rPr>
              <w:t xml:space="preserve"> </w:t>
            </w:r>
            <w:r w:rsidRPr="00160121">
              <w:rPr>
                <w:rFonts w:eastAsia="Times New Roman"/>
                <w:color w:val="000000"/>
                <w:bdr w:val="none" w:sz="0" w:space="0" w:color="auto"/>
                <w:lang w:eastAsia="en-GB"/>
              </w:rPr>
              <w:t>Clustering</w:t>
            </w:r>
          </w:p>
        </w:tc>
        <w:tc>
          <w:tcPr>
            <w:tcW w:w="895" w:type="dxa"/>
            <w:tcBorders>
              <w:top w:val="single" w:sz="4" w:space="0" w:color="auto"/>
              <w:left w:val="nil"/>
              <w:bottom w:val="single" w:sz="4" w:space="0" w:color="auto"/>
              <w:right w:val="nil"/>
            </w:tcBorders>
            <w:shd w:val="clear" w:color="auto" w:fill="auto"/>
            <w:vAlign w:val="center"/>
            <w:hideMark/>
          </w:tcPr>
          <w:p w14:paraId="71C0D4D0"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201" w:type="dxa"/>
            <w:tcBorders>
              <w:top w:val="single" w:sz="4" w:space="0" w:color="auto"/>
              <w:left w:val="nil"/>
              <w:bottom w:val="single" w:sz="4" w:space="0" w:color="auto"/>
              <w:right w:val="nil"/>
            </w:tcBorders>
            <w:shd w:val="clear" w:color="auto" w:fill="auto"/>
            <w:vAlign w:val="center"/>
            <w:hideMark/>
          </w:tcPr>
          <w:p w14:paraId="0DB1171E"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Data</w:t>
            </w:r>
          </w:p>
        </w:tc>
        <w:tc>
          <w:tcPr>
            <w:tcW w:w="294" w:type="dxa"/>
            <w:tcBorders>
              <w:top w:val="single" w:sz="4" w:space="0" w:color="auto"/>
              <w:left w:val="nil"/>
              <w:bottom w:val="single" w:sz="4" w:space="0" w:color="auto"/>
              <w:right w:val="nil"/>
            </w:tcBorders>
            <w:shd w:val="clear" w:color="auto" w:fill="auto"/>
            <w:vAlign w:val="center"/>
            <w:hideMark/>
          </w:tcPr>
          <w:p w14:paraId="5DD08E92"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1</w:t>
            </w:r>
          </w:p>
        </w:tc>
        <w:tc>
          <w:tcPr>
            <w:tcW w:w="1276" w:type="dxa"/>
            <w:tcBorders>
              <w:top w:val="single" w:sz="4" w:space="0" w:color="auto"/>
              <w:left w:val="nil"/>
              <w:bottom w:val="single" w:sz="4" w:space="0" w:color="auto"/>
              <w:right w:val="nil"/>
            </w:tcBorders>
            <w:vAlign w:val="center"/>
          </w:tcPr>
          <w:p w14:paraId="24FA6B7B"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978" w:type="dxa"/>
            <w:tcBorders>
              <w:top w:val="single" w:sz="4" w:space="0" w:color="auto"/>
              <w:left w:val="nil"/>
              <w:bottom w:val="single" w:sz="4" w:space="0" w:color="auto"/>
              <w:right w:val="nil"/>
            </w:tcBorders>
            <w:shd w:val="clear" w:color="auto" w:fill="auto"/>
            <w:vAlign w:val="center"/>
            <w:hideMark/>
          </w:tcPr>
          <w:p w14:paraId="35FA0B80" w14:textId="38E3CD20" w:rsidR="001E0C51" w:rsidRPr="00160121" w:rsidRDefault="001E0C51" w:rsidP="00DD762F">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Spurek</w:t>
            </w:r>
            <w:r>
              <w:rPr>
                <w:rFonts w:eastAsia="Times New Roman"/>
                <w:color w:val="000000"/>
                <w:bdr w:val="none" w:sz="0" w:space="0" w:color="auto"/>
                <w:lang w:eastAsia="en-GB"/>
              </w:rPr>
              <w:t xml:space="preserve"> et al.</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&lt;EndNote&gt;&lt;Cite&gt;&lt;Author&gt;Spurek&lt;/Author&gt;&lt;Year&gt;2017&lt;/Year&gt;&lt;RecNum&gt;1292&lt;/RecNum&gt;&lt;DisplayText&gt;&lt;style face="superscript"&gt;28&lt;/style&gt;&lt;/DisplayText&gt;&lt;record&gt;&lt;rec-number&gt;1292&lt;/rec-number&gt;&lt;foreign-keys&gt;&lt;key app="EN" db-id="pwexzrw0oawpp5ezxel5ex0sfpx0s20tdxrz" timestamp="1591524993"&gt;1292&lt;/key&gt;&lt;/foreign-keys&gt;&lt;ref-type name="Journal Article"&gt;17&lt;/ref-type&gt;&lt;contributors&gt;&lt;authors&gt;&lt;author&gt;Spurek, Przemyslaw&lt;/author&gt;&lt;author&gt;Kamieniecki, Konrad&lt;/author&gt;&lt;author&gt;Tabor, Jacek&lt;/author&gt;&lt;author&gt;Misztal, Krzysztof&lt;/author&gt;&lt;author&gt;Śmieja, Marek&lt;/author&gt;&lt;/authors&gt;&lt;/contributors&gt;&lt;titles&gt;&lt;title&gt;R package cec&lt;/title&gt;&lt;secondary-title&gt;Neurocomputing&lt;/secondary-title&gt;&lt;/titles&gt;&lt;periodical&gt;&lt;full-title&gt;Neurocomputing&lt;/full-title&gt;&lt;/periodical&gt;&lt;pages&gt;410-413&lt;/pages&gt;&lt;volume&gt;237&lt;/volume&gt;&lt;dates&gt;&lt;year&gt;2017&lt;/year&gt;&lt;/dates&gt;&lt;isbn&gt;0925-2312&lt;/isbn&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28</w:t>
            </w:r>
            <w:r>
              <w:rPr>
                <w:rFonts w:eastAsia="Times New Roman"/>
                <w:color w:val="000000"/>
                <w:bdr w:val="none" w:sz="0" w:space="0" w:color="auto"/>
                <w:lang w:eastAsia="en-GB"/>
              </w:rPr>
              <w:fldChar w:fldCharType="end"/>
            </w:r>
            <w:r>
              <w:rPr>
                <w:rFonts w:eastAsia="Times New Roman"/>
                <w:color w:val="000000"/>
                <w:bdr w:val="none" w:sz="0" w:space="0" w:color="auto"/>
                <w:lang w:eastAsia="en-GB"/>
              </w:rPr>
              <w:t xml:space="preserve"> and</w:t>
            </w:r>
            <w:r w:rsidRPr="00160121">
              <w:rPr>
                <w:rFonts w:eastAsia="Times New Roman"/>
                <w:color w:val="000000"/>
                <w:bdr w:val="none" w:sz="0" w:space="0" w:color="auto"/>
                <w:lang w:eastAsia="en-GB"/>
              </w:rPr>
              <w:t xml:space="preserve"> Tabor </w:t>
            </w:r>
            <w:r>
              <w:rPr>
                <w:rFonts w:eastAsia="Times New Roman"/>
                <w:color w:val="000000"/>
                <w:bdr w:val="none" w:sz="0" w:space="0" w:color="auto"/>
                <w:lang w:eastAsia="en-GB"/>
              </w:rPr>
              <w:t>and</w:t>
            </w:r>
            <w:r w:rsidRPr="00160121">
              <w:rPr>
                <w:rFonts w:eastAsia="Times New Roman"/>
                <w:color w:val="000000"/>
                <w:bdr w:val="none" w:sz="0" w:space="0" w:color="auto"/>
                <w:lang w:eastAsia="en-GB"/>
              </w:rPr>
              <w:t xml:space="preserve"> Spurek</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&lt;EndNote&gt;&lt;Cite&gt;&lt;Author&gt;Tabor&lt;/Author&gt;&lt;Year&gt;2014&lt;/Year&gt;&lt;RecNum&gt;63&lt;/RecNum&gt;&lt;DisplayText&gt;&lt;style face="superscript"&gt;29&lt;/style&gt;&lt;/DisplayText&gt;&lt;record&gt;&lt;rec-number&gt;63&lt;/rec-number&gt;&lt;foreign-keys&gt;&lt;key app="EN" db-id="zsfdsaev9e9esbezxaovfap92dw0ddwvff0d" timestamp="1612732521"&gt;63&lt;/key&gt;&lt;/foreign-keys&gt;&lt;ref-type name="Journal Article"&gt;17&lt;/ref-type&gt;&lt;contributors&gt;&lt;authors&gt;&lt;author&gt;Tabor, Jacek&lt;/author&gt;&lt;author&gt;Spurek, Przemyslaw&lt;/author&gt;&lt;/authors&gt;&lt;/contributors&gt;&lt;titles&gt;&lt;title&gt;Cross-entropy clustering&lt;/title&gt;&lt;secondary-title&gt;Pattern Recognit.&lt;/secondary-title&gt;&lt;/titles&gt;&lt;periodical&gt;&lt;full-title&gt;Pattern Recognit.&lt;/full-title&gt;&lt;/periodical&gt;&lt;pages&gt;3046-3059&lt;/pages&gt;&lt;volume&gt;47&lt;/volume&gt;&lt;number&gt;9&lt;/number&gt;&lt;dates&gt;&lt;year&gt;2014&lt;/year&gt;&lt;/dates&gt;&lt;isbn&gt;0031-3203&lt;/isbn&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29</w:t>
            </w:r>
            <w:r>
              <w:rPr>
                <w:rFonts w:eastAsia="Times New Roman"/>
                <w:color w:val="000000"/>
                <w:bdr w:val="none" w:sz="0" w:space="0" w:color="auto"/>
                <w:lang w:eastAsia="en-GB"/>
              </w:rPr>
              <w:fldChar w:fldCharType="end"/>
            </w:r>
            <w:r w:rsidRPr="00160121">
              <w:rPr>
                <w:rFonts w:eastAsia="Times New Roman"/>
                <w:color w:val="000000"/>
                <w:bdr w:val="none" w:sz="0" w:space="0" w:color="auto"/>
                <w:lang w:eastAsia="en-GB"/>
              </w:rPr>
              <w:t xml:space="preserve"> </w:t>
            </w:r>
          </w:p>
        </w:tc>
      </w:tr>
      <w:tr w:rsidR="001E0C51" w:rsidRPr="00160121" w14:paraId="5AE0774D" w14:textId="77777777" w:rsidTr="001E0C51">
        <w:trPr>
          <w:trHeight w:val="680"/>
        </w:trPr>
        <w:tc>
          <w:tcPr>
            <w:tcW w:w="1701" w:type="dxa"/>
            <w:tcBorders>
              <w:top w:val="single" w:sz="4" w:space="0" w:color="auto"/>
              <w:left w:val="nil"/>
              <w:bottom w:val="single" w:sz="4" w:space="0" w:color="auto"/>
              <w:right w:val="nil"/>
            </w:tcBorders>
            <w:shd w:val="clear" w:color="auto" w:fill="auto"/>
            <w:vAlign w:val="center"/>
            <w:hideMark/>
          </w:tcPr>
          <w:p w14:paraId="6686CFFA"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lastRenderedPageBreak/>
              <w:t>DBS</w:t>
            </w:r>
          </w:p>
        </w:tc>
        <w:tc>
          <w:tcPr>
            <w:tcW w:w="1721" w:type="dxa"/>
            <w:tcBorders>
              <w:top w:val="single" w:sz="4" w:space="0" w:color="auto"/>
              <w:left w:val="nil"/>
              <w:bottom w:val="single" w:sz="4" w:space="0" w:color="auto"/>
              <w:right w:val="nil"/>
            </w:tcBorders>
            <w:shd w:val="clear" w:color="auto" w:fill="auto"/>
            <w:vAlign w:val="center"/>
            <w:hideMark/>
          </w:tcPr>
          <w:p w14:paraId="5CE58562"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Databionic Swarm</w:t>
            </w:r>
          </w:p>
        </w:tc>
        <w:tc>
          <w:tcPr>
            <w:tcW w:w="895" w:type="dxa"/>
            <w:tcBorders>
              <w:top w:val="single" w:sz="4" w:space="0" w:color="auto"/>
              <w:left w:val="nil"/>
              <w:bottom w:val="single" w:sz="4" w:space="0" w:color="auto"/>
              <w:right w:val="nil"/>
            </w:tcBorders>
            <w:shd w:val="clear" w:color="auto" w:fill="auto"/>
            <w:vAlign w:val="center"/>
            <w:hideMark/>
          </w:tcPr>
          <w:p w14:paraId="6C3AD917"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201" w:type="dxa"/>
            <w:tcBorders>
              <w:top w:val="single" w:sz="4" w:space="0" w:color="auto"/>
              <w:left w:val="nil"/>
              <w:bottom w:val="single" w:sz="4" w:space="0" w:color="auto"/>
              <w:right w:val="nil"/>
            </w:tcBorders>
            <w:shd w:val="clear" w:color="auto" w:fill="auto"/>
            <w:vAlign w:val="center"/>
            <w:hideMark/>
          </w:tcPr>
          <w:p w14:paraId="28A7350D"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Both</w:t>
            </w:r>
          </w:p>
        </w:tc>
        <w:tc>
          <w:tcPr>
            <w:tcW w:w="294" w:type="dxa"/>
            <w:tcBorders>
              <w:top w:val="single" w:sz="4" w:space="0" w:color="auto"/>
              <w:left w:val="nil"/>
              <w:bottom w:val="single" w:sz="4" w:space="0" w:color="auto"/>
              <w:right w:val="nil"/>
            </w:tcBorders>
            <w:shd w:val="clear" w:color="auto" w:fill="auto"/>
            <w:vAlign w:val="center"/>
            <w:hideMark/>
          </w:tcPr>
          <w:p w14:paraId="31AB0A91"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1</w:t>
            </w:r>
          </w:p>
        </w:tc>
        <w:tc>
          <w:tcPr>
            <w:tcW w:w="1276" w:type="dxa"/>
            <w:tcBorders>
              <w:top w:val="single" w:sz="4" w:space="0" w:color="auto"/>
              <w:left w:val="nil"/>
              <w:bottom w:val="single" w:sz="4" w:space="0" w:color="auto"/>
              <w:right w:val="nil"/>
            </w:tcBorders>
            <w:vAlign w:val="center"/>
          </w:tcPr>
          <w:p w14:paraId="09C12429"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978" w:type="dxa"/>
            <w:tcBorders>
              <w:top w:val="single" w:sz="4" w:space="0" w:color="auto"/>
              <w:left w:val="nil"/>
              <w:bottom w:val="single" w:sz="4" w:space="0" w:color="auto"/>
              <w:right w:val="nil"/>
            </w:tcBorders>
            <w:shd w:val="clear" w:color="auto" w:fill="auto"/>
            <w:vAlign w:val="center"/>
            <w:hideMark/>
          </w:tcPr>
          <w:p w14:paraId="5194F74F" w14:textId="21A938D0" w:rsidR="001E0C51" w:rsidRPr="00160121" w:rsidRDefault="001E0C51" w:rsidP="00DD762F">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 xml:space="preserve">Thrun </w:t>
            </w:r>
            <w:r>
              <w:rPr>
                <w:rFonts w:eastAsia="Times New Roman"/>
                <w:color w:val="000000"/>
                <w:bdr w:val="none" w:sz="0" w:space="0" w:color="auto"/>
                <w:lang w:eastAsia="en-GB"/>
              </w:rPr>
              <w:t>and</w:t>
            </w:r>
            <w:r w:rsidRPr="00160121">
              <w:rPr>
                <w:rFonts w:eastAsia="Times New Roman"/>
                <w:color w:val="000000"/>
                <w:bdr w:val="none" w:sz="0" w:space="0" w:color="auto"/>
                <w:lang w:eastAsia="en-GB"/>
              </w:rPr>
              <w:t xml:space="preserve"> Ultsch</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&lt;EndNote&gt;&lt;Cite&gt;&lt;Author&gt;Thrun&lt;/Author&gt;&lt;Year&gt;2020&lt;/Year&gt;&lt;RecNum&gt;64&lt;/RecNum&gt;&lt;DisplayText&gt;&lt;style face="superscript"&gt;30&lt;/style&gt;&lt;/DisplayText&gt;&lt;record&gt;&lt;rec-number&gt;64&lt;/rec-number&gt;&lt;foreign-keys&gt;&lt;key app="EN" db-id="zsfdsaev9e9esbezxaovfap92dw0ddwvff0d" timestamp="1612732521"&gt;64&lt;/key&gt;&lt;/foreign-keys&gt;&lt;ref-type name="Journal Article"&gt;17&lt;/ref-type&gt;&lt;contributors&gt;&lt;authors&gt;&lt;author&gt;Thrun, Michael Christoph&lt;/author&gt;&lt;author&gt;Ultsch, Alfred&lt;/author&gt;&lt;/authors&gt;&lt;/contributors&gt;&lt;titles&gt;&lt;title&gt;Swarm intelligence for self-organized clustering&lt;/title&gt;&lt;secondary-title&gt;Artif. Intell.&lt;/secondary-title&gt;&lt;/titles&gt;&lt;periodical&gt;&lt;full-title&gt;Artif. Intell.&lt;/full-title&gt;&lt;/periodical&gt;&lt;pages&gt;103237&lt;/pages&gt;&lt;volume&gt;290&lt;/volume&gt;&lt;dates&gt;&lt;year&gt;2020&lt;/year&gt;&lt;pub-dates&gt;&lt;date&gt; 28-JAN-2020&lt;/date&gt;&lt;/pub-dates&gt;&lt;/dates&gt;&lt;isbn&gt;0004-3702&lt;/isbn&gt;&lt;urls&gt;&lt;related-urls&gt;&lt;url&gt;&lt;style face="underline" font="default" size="100%"&gt;https://www.sciencedirect.com/science/article/pii/S0004370220300047&lt;/style&gt;&lt;/url&gt;&lt;/related-urls&gt;&lt;/urls&gt;&lt;electronic-resource-num&gt;10.1016/j.artint.2020.103237&lt;/electronic-resource-num&gt;&lt;/record&gt;&lt;/Cite&gt;&lt;/EndNote&gt;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30</w:t>
            </w:r>
            <w:r>
              <w:rPr>
                <w:rFonts w:eastAsia="Times New Roman"/>
                <w:color w:val="000000"/>
                <w:bdr w:val="none" w:sz="0" w:space="0" w:color="auto"/>
                <w:lang w:eastAsia="en-GB"/>
              </w:rPr>
              <w:fldChar w:fldCharType="end"/>
            </w:r>
          </w:p>
        </w:tc>
      </w:tr>
      <w:tr w:rsidR="001E0C51" w:rsidRPr="00160121" w14:paraId="114B21A8" w14:textId="77777777" w:rsidTr="001E0C51">
        <w:trPr>
          <w:trHeight w:val="1020"/>
        </w:trPr>
        <w:tc>
          <w:tcPr>
            <w:tcW w:w="1701" w:type="dxa"/>
            <w:tcBorders>
              <w:top w:val="single" w:sz="4" w:space="0" w:color="auto"/>
              <w:left w:val="nil"/>
              <w:bottom w:val="single" w:sz="4" w:space="0" w:color="auto"/>
              <w:right w:val="nil"/>
            </w:tcBorders>
            <w:shd w:val="clear" w:color="auto" w:fill="auto"/>
            <w:vAlign w:val="center"/>
            <w:hideMark/>
          </w:tcPr>
          <w:p w14:paraId="704DAA7F"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Diana</w:t>
            </w:r>
          </w:p>
        </w:tc>
        <w:tc>
          <w:tcPr>
            <w:tcW w:w="1721" w:type="dxa"/>
            <w:tcBorders>
              <w:top w:val="single" w:sz="4" w:space="0" w:color="auto"/>
              <w:left w:val="nil"/>
              <w:bottom w:val="single" w:sz="4" w:space="0" w:color="auto"/>
              <w:right w:val="nil"/>
            </w:tcBorders>
            <w:shd w:val="clear" w:color="auto" w:fill="auto"/>
            <w:vAlign w:val="center"/>
            <w:hideMark/>
          </w:tcPr>
          <w:p w14:paraId="6E92CF0F"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Divisive</w:t>
            </w:r>
            <w:r>
              <w:rPr>
                <w:rFonts w:eastAsia="Times New Roman"/>
                <w:color w:val="000000"/>
                <w:bdr w:val="none" w:sz="0" w:space="0" w:color="auto"/>
                <w:lang w:eastAsia="en-GB"/>
              </w:rPr>
              <w:t xml:space="preserve"> </w:t>
            </w:r>
            <w:r w:rsidRPr="00160121">
              <w:rPr>
                <w:rFonts w:eastAsia="Times New Roman"/>
                <w:color w:val="000000"/>
                <w:bdr w:val="none" w:sz="0" w:space="0" w:color="auto"/>
                <w:lang w:eastAsia="en-GB"/>
              </w:rPr>
              <w:t>Analysis</w:t>
            </w:r>
            <w:r>
              <w:rPr>
                <w:rFonts w:eastAsia="Times New Roman"/>
                <w:color w:val="000000"/>
                <w:bdr w:val="none" w:sz="0" w:space="0" w:color="auto"/>
                <w:lang w:eastAsia="en-GB"/>
              </w:rPr>
              <w:t xml:space="preserve"> </w:t>
            </w:r>
            <w:r w:rsidRPr="00160121">
              <w:rPr>
                <w:rFonts w:eastAsia="Times New Roman"/>
                <w:color w:val="000000"/>
                <w:bdr w:val="none" w:sz="0" w:space="0" w:color="auto"/>
                <w:lang w:eastAsia="en-GB"/>
              </w:rPr>
              <w:t>Clustering</w:t>
            </w:r>
          </w:p>
        </w:tc>
        <w:tc>
          <w:tcPr>
            <w:tcW w:w="895" w:type="dxa"/>
            <w:tcBorders>
              <w:top w:val="single" w:sz="4" w:space="0" w:color="auto"/>
              <w:left w:val="nil"/>
              <w:bottom w:val="single" w:sz="4" w:space="0" w:color="auto"/>
              <w:right w:val="nil"/>
            </w:tcBorders>
            <w:shd w:val="clear" w:color="auto" w:fill="auto"/>
            <w:vAlign w:val="center"/>
            <w:hideMark/>
          </w:tcPr>
          <w:p w14:paraId="111E5548"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201" w:type="dxa"/>
            <w:tcBorders>
              <w:top w:val="single" w:sz="4" w:space="0" w:color="auto"/>
              <w:left w:val="nil"/>
              <w:bottom w:val="single" w:sz="4" w:space="0" w:color="auto"/>
              <w:right w:val="nil"/>
            </w:tcBorders>
            <w:shd w:val="clear" w:color="auto" w:fill="auto"/>
            <w:vAlign w:val="center"/>
            <w:hideMark/>
          </w:tcPr>
          <w:p w14:paraId="53BA751C"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Both</w:t>
            </w:r>
          </w:p>
        </w:tc>
        <w:tc>
          <w:tcPr>
            <w:tcW w:w="294" w:type="dxa"/>
            <w:tcBorders>
              <w:top w:val="single" w:sz="4" w:space="0" w:color="auto"/>
              <w:left w:val="nil"/>
              <w:bottom w:val="single" w:sz="4" w:space="0" w:color="auto"/>
              <w:right w:val="nil"/>
            </w:tcBorders>
            <w:shd w:val="clear" w:color="auto" w:fill="auto"/>
            <w:vAlign w:val="center"/>
            <w:hideMark/>
          </w:tcPr>
          <w:p w14:paraId="332B97BA"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1</w:t>
            </w:r>
          </w:p>
        </w:tc>
        <w:tc>
          <w:tcPr>
            <w:tcW w:w="1276" w:type="dxa"/>
            <w:tcBorders>
              <w:top w:val="single" w:sz="4" w:space="0" w:color="auto"/>
              <w:left w:val="nil"/>
              <w:bottom w:val="single" w:sz="4" w:space="0" w:color="auto"/>
              <w:right w:val="nil"/>
            </w:tcBorders>
            <w:vAlign w:val="center"/>
          </w:tcPr>
          <w:p w14:paraId="2A688B45"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No</w:t>
            </w:r>
          </w:p>
        </w:tc>
        <w:tc>
          <w:tcPr>
            <w:tcW w:w="1978" w:type="dxa"/>
            <w:tcBorders>
              <w:top w:val="single" w:sz="4" w:space="0" w:color="auto"/>
              <w:left w:val="nil"/>
              <w:bottom w:val="single" w:sz="4" w:space="0" w:color="auto"/>
              <w:right w:val="nil"/>
            </w:tcBorders>
            <w:shd w:val="clear" w:color="auto" w:fill="auto"/>
            <w:vAlign w:val="center"/>
            <w:hideMark/>
          </w:tcPr>
          <w:p w14:paraId="07B3A199" w14:textId="0B0AD293" w:rsidR="001E0C51" w:rsidRPr="00160121" w:rsidRDefault="001E0C51" w:rsidP="00DD762F">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 xml:space="preserve">Rousseeuw </w:t>
            </w:r>
            <w:r>
              <w:rPr>
                <w:rFonts w:eastAsia="Times New Roman"/>
                <w:color w:val="000000"/>
                <w:bdr w:val="none" w:sz="0" w:space="0" w:color="auto"/>
                <w:lang w:eastAsia="en-GB"/>
              </w:rPr>
              <w:t>and</w:t>
            </w:r>
            <w:r w:rsidRPr="00160121">
              <w:rPr>
                <w:rFonts w:eastAsia="Times New Roman"/>
                <w:color w:val="000000"/>
                <w:bdr w:val="none" w:sz="0" w:space="0" w:color="auto"/>
                <w:lang w:eastAsia="en-GB"/>
              </w:rPr>
              <w:t xml:space="preserve"> Kaufman</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&lt;EndNote&gt;&lt;Cite&gt;&lt;Author&gt;Rousseeuw&lt;/Author&gt;&lt;Year&gt;1990&lt;/Year&gt;&lt;RecNum&gt;59&lt;/RecNum&gt;&lt;DisplayText&gt;&lt;style face="superscript"&gt;25&lt;/style&gt;&lt;/DisplayText&gt;&lt;record&gt;&lt;rec-number&gt;59&lt;/rec-number&gt;&lt;foreign-keys&gt;&lt;key app="EN" db-id="zsfdsaev9e9esbezxaovfap92dw0ddwvff0d" timestamp="1612732520"&gt;59&lt;/key&gt;&lt;/foreign-keys&gt;&lt;ref-type name="Book"&gt;6&lt;/ref-type&gt;&lt;contributors&gt;&lt;authors&gt;&lt;author&gt;Rousseeuw, Peter J&lt;/author&gt;&lt;author&gt;Kaufman, L&lt;/author&gt;&lt;/authors&gt;&lt;/contributors&gt;&lt;titles&gt;&lt;title&gt;Finding Groups in Data&lt;/title&gt;&lt;/titles&gt;&lt;dates&gt;&lt;year&gt;1990&lt;/year&gt;&lt;/dates&gt;&lt;pub-location&gt;Belgium&lt;/pub-location&gt;&lt;publisher&gt;John Wiley &amp;amp; Sons Inc&lt;/publisher&gt;&lt;isbn&gt;0471735787&lt;/isbn&gt;&lt;urls&gt;&lt;/urls&gt;&lt;/record&gt;&lt;/Cite&gt;&lt;/EndNote&gt;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25</w:t>
            </w:r>
            <w:r>
              <w:rPr>
                <w:rFonts w:eastAsia="Times New Roman"/>
                <w:color w:val="000000"/>
                <w:bdr w:val="none" w:sz="0" w:space="0" w:color="auto"/>
                <w:lang w:eastAsia="en-GB"/>
              </w:rPr>
              <w:fldChar w:fldCharType="end"/>
            </w:r>
          </w:p>
        </w:tc>
      </w:tr>
      <w:tr w:rsidR="001E0C51" w:rsidRPr="00160121" w14:paraId="0893BA5C" w14:textId="77777777" w:rsidTr="001E0C51">
        <w:trPr>
          <w:trHeight w:val="1020"/>
        </w:trPr>
        <w:tc>
          <w:tcPr>
            <w:tcW w:w="1701" w:type="dxa"/>
            <w:tcBorders>
              <w:top w:val="single" w:sz="4" w:space="0" w:color="auto"/>
              <w:left w:val="nil"/>
              <w:bottom w:val="single" w:sz="4" w:space="0" w:color="auto"/>
              <w:right w:val="nil"/>
            </w:tcBorders>
            <w:shd w:val="clear" w:color="auto" w:fill="auto"/>
            <w:vAlign w:val="center"/>
            <w:hideMark/>
          </w:tcPr>
          <w:p w14:paraId="0A56F0EB"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Fanny</w:t>
            </w:r>
          </w:p>
        </w:tc>
        <w:tc>
          <w:tcPr>
            <w:tcW w:w="1721" w:type="dxa"/>
            <w:tcBorders>
              <w:top w:val="single" w:sz="4" w:space="0" w:color="auto"/>
              <w:left w:val="nil"/>
              <w:bottom w:val="single" w:sz="4" w:space="0" w:color="auto"/>
              <w:right w:val="nil"/>
            </w:tcBorders>
            <w:shd w:val="clear" w:color="auto" w:fill="auto"/>
            <w:vAlign w:val="center"/>
            <w:hideMark/>
          </w:tcPr>
          <w:p w14:paraId="44651467"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Fuzzy Analysis Clustering</w:t>
            </w:r>
          </w:p>
        </w:tc>
        <w:tc>
          <w:tcPr>
            <w:tcW w:w="895" w:type="dxa"/>
            <w:tcBorders>
              <w:top w:val="single" w:sz="4" w:space="0" w:color="auto"/>
              <w:left w:val="nil"/>
              <w:bottom w:val="single" w:sz="4" w:space="0" w:color="auto"/>
              <w:right w:val="nil"/>
            </w:tcBorders>
            <w:shd w:val="clear" w:color="auto" w:fill="auto"/>
            <w:vAlign w:val="center"/>
            <w:hideMark/>
          </w:tcPr>
          <w:p w14:paraId="74CC939F"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201" w:type="dxa"/>
            <w:tcBorders>
              <w:top w:val="single" w:sz="4" w:space="0" w:color="auto"/>
              <w:left w:val="nil"/>
              <w:bottom w:val="single" w:sz="4" w:space="0" w:color="auto"/>
              <w:right w:val="nil"/>
            </w:tcBorders>
            <w:shd w:val="clear" w:color="auto" w:fill="auto"/>
            <w:vAlign w:val="center"/>
            <w:hideMark/>
          </w:tcPr>
          <w:p w14:paraId="674843A7"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Both</w:t>
            </w:r>
          </w:p>
        </w:tc>
        <w:tc>
          <w:tcPr>
            <w:tcW w:w="294" w:type="dxa"/>
            <w:tcBorders>
              <w:top w:val="single" w:sz="4" w:space="0" w:color="auto"/>
              <w:left w:val="nil"/>
              <w:bottom w:val="single" w:sz="4" w:space="0" w:color="auto"/>
              <w:right w:val="nil"/>
            </w:tcBorders>
            <w:shd w:val="clear" w:color="auto" w:fill="auto"/>
            <w:vAlign w:val="center"/>
            <w:hideMark/>
          </w:tcPr>
          <w:p w14:paraId="5A585879"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1</w:t>
            </w:r>
          </w:p>
        </w:tc>
        <w:tc>
          <w:tcPr>
            <w:tcW w:w="1276" w:type="dxa"/>
            <w:tcBorders>
              <w:top w:val="single" w:sz="4" w:space="0" w:color="auto"/>
              <w:left w:val="nil"/>
              <w:bottom w:val="single" w:sz="4" w:space="0" w:color="auto"/>
              <w:right w:val="nil"/>
            </w:tcBorders>
            <w:vAlign w:val="center"/>
          </w:tcPr>
          <w:p w14:paraId="0A470F00"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No</w:t>
            </w:r>
          </w:p>
        </w:tc>
        <w:tc>
          <w:tcPr>
            <w:tcW w:w="1978" w:type="dxa"/>
            <w:tcBorders>
              <w:top w:val="single" w:sz="4" w:space="0" w:color="auto"/>
              <w:left w:val="nil"/>
              <w:bottom w:val="single" w:sz="4" w:space="0" w:color="auto"/>
              <w:right w:val="nil"/>
            </w:tcBorders>
            <w:shd w:val="clear" w:color="auto" w:fill="auto"/>
            <w:vAlign w:val="center"/>
            <w:hideMark/>
          </w:tcPr>
          <w:p w14:paraId="63171BD6" w14:textId="6AD71851" w:rsidR="001E0C51" w:rsidRPr="00160121" w:rsidRDefault="001E0C51" w:rsidP="00DD762F">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 xml:space="preserve">Rousseeuw </w:t>
            </w:r>
            <w:r>
              <w:rPr>
                <w:rFonts w:eastAsia="Times New Roman"/>
                <w:color w:val="000000"/>
                <w:bdr w:val="none" w:sz="0" w:space="0" w:color="auto"/>
                <w:lang w:eastAsia="en-GB"/>
              </w:rPr>
              <w:t>and</w:t>
            </w:r>
            <w:r w:rsidRPr="00160121">
              <w:rPr>
                <w:rFonts w:eastAsia="Times New Roman"/>
                <w:color w:val="000000"/>
                <w:bdr w:val="none" w:sz="0" w:space="0" w:color="auto"/>
                <w:lang w:eastAsia="en-GB"/>
              </w:rPr>
              <w:t xml:space="preserve"> Kaufman</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&lt;EndNote&gt;&lt;Cite&gt;&lt;Author&gt;Rousseeuw&lt;/Author&gt;&lt;Year&gt;1990&lt;/Year&gt;&lt;RecNum&gt;59&lt;/RecNum&gt;&lt;DisplayText&gt;&lt;style face="superscript"&gt;25&lt;/style&gt;&lt;/DisplayText&gt;&lt;record&gt;&lt;rec-number&gt;59&lt;/rec-number&gt;&lt;foreign-keys&gt;&lt;key app="EN" db-id="zsfdsaev9e9esbezxaovfap92dw0ddwvff0d" timestamp="1612732520"&gt;59&lt;/key&gt;&lt;/foreign-keys&gt;&lt;ref-type name="Book"&gt;6&lt;/ref-type&gt;&lt;contributors&gt;&lt;authors&gt;&lt;author&gt;Rousseeuw, Peter J&lt;/author&gt;&lt;author&gt;Kaufman, L&lt;/author&gt;&lt;/authors&gt;&lt;/contributors&gt;&lt;titles&gt;&lt;title&gt;Finding Groups in Data&lt;/title&gt;&lt;/titles&gt;&lt;dates&gt;&lt;year&gt;1990&lt;/year&gt;&lt;/dates&gt;&lt;pub-location&gt;Belgium&lt;/pub-location&gt;&lt;publisher&gt;John Wiley &amp;amp; Sons Inc&lt;/publisher&gt;&lt;isbn&gt;0471735787&lt;/isbn&gt;&lt;urls&gt;&lt;/urls&gt;&lt;/record&gt;&lt;/Cite&gt;&lt;/EndNote&gt;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25</w:t>
            </w:r>
            <w:r>
              <w:rPr>
                <w:rFonts w:eastAsia="Times New Roman"/>
                <w:color w:val="000000"/>
                <w:bdr w:val="none" w:sz="0" w:space="0" w:color="auto"/>
                <w:lang w:eastAsia="en-GB"/>
              </w:rPr>
              <w:fldChar w:fldCharType="end"/>
            </w:r>
          </w:p>
        </w:tc>
      </w:tr>
      <w:tr w:rsidR="001E0C51" w:rsidRPr="00160121" w14:paraId="1EB7FA1C" w14:textId="77777777" w:rsidTr="001E0C51">
        <w:trPr>
          <w:trHeight w:val="1360"/>
        </w:trPr>
        <w:tc>
          <w:tcPr>
            <w:tcW w:w="1701" w:type="dxa"/>
            <w:tcBorders>
              <w:top w:val="single" w:sz="4" w:space="0" w:color="auto"/>
              <w:left w:val="nil"/>
              <w:bottom w:val="single" w:sz="4" w:space="0" w:color="auto"/>
              <w:right w:val="nil"/>
            </w:tcBorders>
            <w:shd w:val="clear" w:color="auto" w:fill="auto"/>
            <w:vAlign w:val="center"/>
            <w:hideMark/>
          </w:tcPr>
          <w:p w14:paraId="26611831"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Gini</w:t>
            </w:r>
          </w:p>
        </w:tc>
        <w:tc>
          <w:tcPr>
            <w:tcW w:w="1721" w:type="dxa"/>
            <w:tcBorders>
              <w:top w:val="single" w:sz="4" w:space="0" w:color="auto"/>
              <w:left w:val="nil"/>
              <w:bottom w:val="single" w:sz="4" w:space="0" w:color="auto"/>
              <w:right w:val="nil"/>
            </w:tcBorders>
            <w:shd w:val="clear" w:color="auto" w:fill="auto"/>
            <w:vAlign w:val="center"/>
            <w:hideMark/>
          </w:tcPr>
          <w:p w14:paraId="75E9CF30"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 xml:space="preserve">Genie Clustering by </w:t>
            </w:r>
            <w:r>
              <w:rPr>
                <w:rFonts w:eastAsia="Times New Roman"/>
                <w:color w:val="000000"/>
                <w:bdr w:val="none" w:sz="0" w:space="0" w:color="auto"/>
                <w:lang w:eastAsia="en-GB"/>
              </w:rPr>
              <w:t xml:space="preserve">the </w:t>
            </w:r>
            <w:r w:rsidRPr="00160121">
              <w:rPr>
                <w:rFonts w:eastAsia="Times New Roman"/>
                <w:color w:val="000000"/>
                <w:bdr w:val="none" w:sz="0" w:space="0" w:color="auto"/>
                <w:lang w:eastAsia="en-GB"/>
              </w:rPr>
              <w:t>Gini Index</w:t>
            </w:r>
          </w:p>
        </w:tc>
        <w:tc>
          <w:tcPr>
            <w:tcW w:w="895" w:type="dxa"/>
            <w:tcBorders>
              <w:top w:val="single" w:sz="4" w:space="0" w:color="auto"/>
              <w:left w:val="nil"/>
              <w:bottom w:val="single" w:sz="4" w:space="0" w:color="auto"/>
              <w:right w:val="nil"/>
            </w:tcBorders>
            <w:shd w:val="clear" w:color="auto" w:fill="auto"/>
            <w:vAlign w:val="center"/>
            <w:hideMark/>
          </w:tcPr>
          <w:p w14:paraId="25BE57E7"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201" w:type="dxa"/>
            <w:tcBorders>
              <w:top w:val="single" w:sz="4" w:space="0" w:color="auto"/>
              <w:left w:val="nil"/>
              <w:bottom w:val="single" w:sz="4" w:space="0" w:color="auto"/>
              <w:right w:val="nil"/>
            </w:tcBorders>
            <w:shd w:val="clear" w:color="auto" w:fill="auto"/>
            <w:vAlign w:val="center"/>
            <w:hideMark/>
          </w:tcPr>
          <w:p w14:paraId="123F0F50"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Both</w:t>
            </w:r>
          </w:p>
        </w:tc>
        <w:tc>
          <w:tcPr>
            <w:tcW w:w="294" w:type="dxa"/>
            <w:tcBorders>
              <w:top w:val="single" w:sz="4" w:space="0" w:color="auto"/>
              <w:left w:val="nil"/>
              <w:bottom w:val="single" w:sz="4" w:space="0" w:color="auto"/>
              <w:right w:val="nil"/>
            </w:tcBorders>
            <w:shd w:val="clear" w:color="auto" w:fill="auto"/>
            <w:vAlign w:val="center"/>
            <w:hideMark/>
          </w:tcPr>
          <w:p w14:paraId="183B341A"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1</w:t>
            </w:r>
          </w:p>
        </w:tc>
        <w:tc>
          <w:tcPr>
            <w:tcW w:w="1276" w:type="dxa"/>
            <w:tcBorders>
              <w:top w:val="single" w:sz="4" w:space="0" w:color="auto"/>
              <w:left w:val="nil"/>
              <w:bottom w:val="single" w:sz="4" w:space="0" w:color="auto"/>
              <w:right w:val="nil"/>
            </w:tcBorders>
            <w:vAlign w:val="center"/>
          </w:tcPr>
          <w:p w14:paraId="324A7A3A"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978" w:type="dxa"/>
            <w:tcBorders>
              <w:top w:val="single" w:sz="4" w:space="0" w:color="auto"/>
              <w:left w:val="nil"/>
              <w:bottom w:val="single" w:sz="4" w:space="0" w:color="auto"/>
              <w:right w:val="nil"/>
            </w:tcBorders>
            <w:shd w:val="clear" w:color="auto" w:fill="auto"/>
            <w:vAlign w:val="center"/>
            <w:hideMark/>
          </w:tcPr>
          <w:p w14:paraId="6E3FC00F" w14:textId="68B6F8A0" w:rsidR="001E0C51" w:rsidRPr="00160121" w:rsidRDefault="001E0C51" w:rsidP="00DD762F">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Gagolewski</w:t>
            </w:r>
            <w:r>
              <w:rPr>
                <w:rFonts w:eastAsia="Times New Roman"/>
                <w:color w:val="000000"/>
                <w:bdr w:val="none" w:sz="0" w:space="0" w:color="auto"/>
                <w:lang w:eastAsia="en-GB"/>
              </w:rPr>
              <w:t xml:space="preserve"> et al.</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&lt;EndNote&gt;&lt;Cite&gt;&lt;Author&gt;Gagolewski&lt;/Author&gt;&lt;Year&gt;2016&lt;/Year&gt;&lt;RecNum&gt;65&lt;/RecNum&gt;&lt;DisplayText&gt;&lt;style face="superscript"&gt;31&lt;/style&gt;&lt;/DisplayText&gt;&lt;record&gt;&lt;rec-number&gt;65&lt;/rec-number&gt;&lt;foreign-keys&gt;&lt;key app="EN" db-id="zsfdsaev9e9esbezxaovfap92dw0ddwvff0d" timestamp="1612732521"&gt;65&lt;/key&gt;&lt;/foreign-keys&gt;&lt;ref-type name="Journal Article"&gt;17&lt;/ref-type&gt;&lt;contributors&gt;&lt;authors&gt;&lt;author&gt;Gagolewski, Marek&lt;/author&gt;&lt;author&gt;Bartoszuk, Maciej&lt;/author&gt;&lt;author&gt;Cena, Anna&lt;/author&gt;&lt;/authors&gt;&lt;/contributors&gt;&lt;titles&gt;&lt;title&gt;Genie: a new, fast, and outlier-resistant hierarchical clustering algorithm&lt;/title&gt;&lt;secondary-title&gt;Inf. Sci.&lt;/secondary-title&gt;&lt;/titles&gt;&lt;periodical&gt;&lt;full-title&gt;Inf. Sci.&lt;/full-title&gt;&lt;/periodical&gt;&lt;pages&gt;8-23&lt;/pages&gt;&lt;volume&gt;363&lt;/volume&gt;&lt;dates&gt;&lt;year&gt;2016&lt;/year&gt;&lt;/dates&gt;&lt;isbn&gt;0020-0255&lt;/isbn&gt;&lt;urls&gt;&lt;/urls&gt;&lt;/record&gt;&lt;/Cite&gt;&lt;/EndNote&gt;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31</w:t>
            </w:r>
            <w:r>
              <w:rPr>
                <w:rFonts w:eastAsia="Times New Roman"/>
                <w:color w:val="000000"/>
                <w:bdr w:val="none" w:sz="0" w:space="0" w:color="auto"/>
                <w:lang w:eastAsia="en-GB"/>
              </w:rPr>
              <w:fldChar w:fldCharType="end"/>
            </w:r>
          </w:p>
        </w:tc>
      </w:tr>
      <w:tr w:rsidR="001E0C51" w:rsidRPr="00160121" w14:paraId="605C8BB4" w14:textId="77777777" w:rsidTr="001E0C51">
        <w:trPr>
          <w:trHeight w:val="680"/>
        </w:trPr>
        <w:tc>
          <w:tcPr>
            <w:tcW w:w="1701" w:type="dxa"/>
            <w:tcBorders>
              <w:top w:val="single" w:sz="4" w:space="0" w:color="auto"/>
              <w:left w:val="nil"/>
              <w:bottom w:val="single" w:sz="4" w:space="0" w:color="auto"/>
              <w:right w:val="nil"/>
            </w:tcBorders>
            <w:shd w:val="clear" w:color="auto" w:fill="auto"/>
            <w:vAlign w:val="center"/>
            <w:hideMark/>
          </w:tcPr>
          <w:p w14:paraId="1302C4FD"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Hartigan</w:t>
            </w:r>
          </w:p>
        </w:tc>
        <w:tc>
          <w:tcPr>
            <w:tcW w:w="1721" w:type="dxa"/>
            <w:tcBorders>
              <w:top w:val="single" w:sz="4" w:space="0" w:color="auto"/>
              <w:left w:val="nil"/>
              <w:bottom w:val="single" w:sz="4" w:space="0" w:color="auto"/>
              <w:right w:val="nil"/>
            </w:tcBorders>
            <w:shd w:val="clear" w:color="auto" w:fill="auto"/>
            <w:vAlign w:val="center"/>
            <w:hideMark/>
          </w:tcPr>
          <w:p w14:paraId="6C4BD5F4"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Hartigan k-</w:t>
            </w:r>
            <w:r>
              <w:rPr>
                <w:rFonts w:eastAsia="Times New Roman"/>
                <w:color w:val="000000"/>
                <w:bdr w:val="none" w:sz="0" w:space="0" w:color="auto"/>
                <w:lang w:eastAsia="en-GB"/>
              </w:rPr>
              <w:t>M</w:t>
            </w:r>
            <w:r w:rsidRPr="00160121">
              <w:rPr>
                <w:rFonts w:eastAsia="Times New Roman"/>
                <w:color w:val="000000"/>
                <w:bdr w:val="none" w:sz="0" w:space="0" w:color="auto"/>
                <w:lang w:eastAsia="en-GB"/>
              </w:rPr>
              <w:t>eans</w:t>
            </w:r>
          </w:p>
        </w:tc>
        <w:tc>
          <w:tcPr>
            <w:tcW w:w="895" w:type="dxa"/>
            <w:tcBorders>
              <w:top w:val="single" w:sz="4" w:space="0" w:color="auto"/>
              <w:left w:val="nil"/>
              <w:bottom w:val="single" w:sz="4" w:space="0" w:color="auto"/>
              <w:right w:val="nil"/>
            </w:tcBorders>
            <w:shd w:val="clear" w:color="auto" w:fill="auto"/>
            <w:vAlign w:val="center"/>
            <w:hideMark/>
          </w:tcPr>
          <w:p w14:paraId="345BECC0"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201" w:type="dxa"/>
            <w:tcBorders>
              <w:top w:val="single" w:sz="4" w:space="0" w:color="auto"/>
              <w:left w:val="nil"/>
              <w:bottom w:val="single" w:sz="4" w:space="0" w:color="auto"/>
              <w:right w:val="nil"/>
            </w:tcBorders>
            <w:shd w:val="clear" w:color="auto" w:fill="auto"/>
            <w:vAlign w:val="center"/>
            <w:hideMark/>
          </w:tcPr>
          <w:p w14:paraId="45964602"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Data</w:t>
            </w:r>
          </w:p>
        </w:tc>
        <w:tc>
          <w:tcPr>
            <w:tcW w:w="294" w:type="dxa"/>
            <w:tcBorders>
              <w:top w:val="single" w:sz="4" w:space="0" w:color="auto"/>
              <w:left w:val="nil"/>
              <w:bottom w:val="single" w:sz="4" w:space="0" w:color="auto"/>
              <w:right w:val="nil"/>
            </w:tcBorders>
            <w:shd w:val="clear" w:color="auto" w:fill="auto"/>
            <w:vAlign w:val="center"/>
            <w:hideMark/>
          </w:tcPr>
          <w:p w14:paraId="3108A6C6"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1</w:t>
            </w:r>
          </w:p>
        </w:tc>
        <w:tc>
          <w:tcPr>
            <w:tcW w:w="1276" w:type="dxa"/>
            <w:tcBorders>
              <w:top w:val="single" w:sz="4" w:space="0" w:color="auto"/>
              <w:left w:val="nil"/>
              <w:bottom w:val="single" w:sz="4" w:space="0" w:color="auto"/>
              <w:right w:val="nil"/>
            </w:tcBorders>
            <w:vAlign w:val="center"/>
          </w:tcPr>
          <w:p w14:paraId="33F2D0EC"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978" w:type="dxa"/>
            <w:tcBorders>
              <w:top w:val="single" w:sz="4" w:space="0" w:color="auto"/>
              <w:left w:val="nil"/>
              <w:bottom w:val="single" w:sz="4" w:space="0" w:color="auto"/>
              <w:right w:val="nil"/>
            </w:tcBorders>
            <w:shd w:val="clear" w:color="auto" w:fill="auto"/>
            <w:vAlign w:val="center"/>
            <w:hideMark/>
          </w:tcPr>
          <w:p w14:paraId="0545C328" w14:textId="06554141" w:rsidR="001E0C51" w:rsidRPr="00160121" w:rsidRDefault="001E0C51" w:rsidP="00DD762F">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 xml:space="preserve">Hartigan </w:t>
            </w:r>
            <w:r>
              <w:rPr>
                <w:rFonts w:eastAsia="Times New Roman"/>
                <w:color w:val="000000"/>
                <w:bdr w:val="none" w:sz="0" w:space="0" w:color="auto"/>
                <w:lang w:eastAsia="en-GB"/>
              </w:rPr>
              <w:t>and</w:t>
            </w:r>
            <w:r w:rsidRPr="00160121">
              <w:rPr>
                <w:rFonts w:eastAsia="Times New Roman"/>
                <w:color w:val="000000"/>
                <w:bdr w:val="none" w:sz="0" w:space="0" w:color="auto"/>
                <w:lang w:eastAsia="en-GB"/>
              </w:rPr>
              <w:t xml:space="preserve"> Wong</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&lt;EndNote&gt;&lt;Cite&gt;&lt;Author&gt;Hartigan&lt;/Author&gt;&lt;Year&gt;1979&lt;/Year&gt;&lt;RecNum&gt;66&lt;/RecNum&gt;&lt;DisplayText&gt;&lt;style face="superscript"&gt;32&lt;/style&gt;&lt;/DisplayText&gt;&lt;record&gt;&lt;rec-number&gt;66&lt;/rec-number&gt;&lt;foreign-keys&gt;&lt;key app="EN" db-id="zsfdsaev9e9esbezxaovfap92dw0ddwvff0d" timestamp="1612732521"&gt;66&lt;/key&gt;&lt;/foreign-keys&gt;&lt;ref-type name="Journal Article"&gt;17&lt;/ref-type&gt;&lt;contributors&gt;&lt;authors&gt;&lt;author&gt;Hartigan, John A&lt;/author&gt;&lt;author&gt;Wong, Manchek A&lt;/author&gt;&lt;/authors&gt;&lt;/contributors&gt;&lt;titles&gt;&lt;title&gt;Algorithm AS 136: a k-means clustering algorithm&lt;/title&gt;&lt;secondary-title&gt;J. R. Stat. Soc. C (Appl. Stat.)&lt;/secondary-title&gt;&lt;/titles&gt;&lt;periodical&gt;&lt;full-title&gt;J. R. Stat. Soc. C (Appl. Stat.)&lt;/full-title&gt;&lt;/periodical&gt;&lt;pages&gt;100-108&lt;/pages&gt;&lt;volume&gt;28&lt;/volume&gt;&lt;number&gt;1&lt;/number&gt;&lt;dates&gt;&lt;year&gt;1979&lt;/year&gt;&lt;/dates&gt;&lt;isbn&gt;0035-9254&lt;/isbn&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32</w:t>
            </w:r>
            <w:r>
              <w:rPr>
                <w:rFonts w:eastAsia="Times New Roman"/>
                <w:color w:val="000000"/>
                <w:bdr w:val="none" w:sz="0" w:space="0" w:color="auto"/>
                <w:lang w:eastAsia="en-GB"/>
              </w:rPr>
              <w:fldChar w:fldCharType="end"/>
            </w:r>
          </w:p>
        </w:tc>
      </w:tr>
      <w:tr w:rsidR="001E0C51" w:rsidRPr="00160121" w14:paraId="6BE53F9B" w14:textId="77777777" w:rsidTr="001E0C51">
        <w:trPr>
          <w:trHeight w:val="1700"/>
        </w:trPr>
        <w:tc>
          <w:tcPr>
            <w:tcW w:w="1701" w:type="dxa"/>
            <w:tcBorders>
              <w:top w:val="single" w:sz="4" w:space="0" w:color="auto"/>
              <w:left w:val="nil"/>
              <w:bottom w:val="single" w:sz="4" w:space="0" w:color="auto"/>
              <w:right w:val="nil"/>
            </w:tcBorders>
            <w:shd w:val="clear" w:color="auto" w:fill="auto"/>
            <w:vAlign w:val="center"/>
            <w:hideMark/>
          </w:tcPr>
          <w:p w14:paraId="59685EBE"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HCL</w:t>
            </w:r>
          </w:p>
        </w:tc>
        <w:tc>
          <w:tcPr>
            <w:tcW w:w="1721" w:type="dxa"/>
            <w:tcBorders>
              <w:top w:val="single" w:sz="4" w:space="0" w:color="auto"/>
              <w:left w:val="nil"/>
              <w:bottom w:val="single" w:sz="4" w:space="0" w:color="auto"/>
              <w:right w:val="nil"/>
            </w:tcBorders>
            <w:shd w:val="clear" w:color="auto" w:fill="auto"/>
            <w:vAlign w:val="center"/>
            <w:hideMark/>
          </w:tcPr>
          <w:p w14:paraId="14077D83"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 xml:space="preserve">Hard Competitive </w:t>
            </w:r>
            <w:r>
              <w:rPr>
                <w:rFonts w:eastAsia="Times New Roman"/>
                <w:color w:val="000000"/>
                <w:bdr w:val="none" w:sz="0" w:space="0" w:color="auto"/>
                <w:lang w:eastAsia="en-GB"/>
              </w:rPr>
              <w:t>L</w:t>
            </w:r>
            <w:r w:rsidRPr="00160121">
              <w:rPr>
                <w:rFonts w:eastAsia="Times New Roman"/>
                <w:color w:val="000000"/>
                <w:bdr w:val="none" w:sz="0" w:space="0" w:color="auto"/>
                <w:lang w:eastAsia="en-GB"/>
              </w:rPr>
              <w:t>earning (Online Update)</w:t>
            </w:r>
          </w:p>
        </w:tc>
        <w:tc>
          <w:tcPr>
            <w:tcW w:w="895" w:type="dxa"/>
            <w:tcBorders>
              <w:top w:val="single" w:sz="4" w:space="0" w:color="auto"/>
              <w:left w:val="nil"/>
              <w:bottom w:val="single" w:sz="4" w:space="0" w:color="auto"/>
              <w:right w:val="nil"/>
            </w:tcBorders>
            <w:shd w:val="clear" w:color="auto" w:fill="auto"/>
            <w:vAlign w:val="center"/>
            <w:hideMark/>
          </w:tcPr>
          <w:p w14:paraId="7E66BFEF"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201" w:type="dxa"/>
            <w:tcBorders>
              <w:top w:val="single" w:sz="4" w:space="0" w:color="auto"/>
              <w:left w:val="nil"/>
              <w:bottom w:val="single" w:sz="4" w:space="0" w:color="auto"/>
              <w:right w:val="nil"/>
            </w:tcBorders>
            <w:shd w:val="clear" w:color="auto" w:fill="auto"/>
            <w:vAlign w:val="center"/>
            <w:hideMark/>
          </w:tcPr>
          <w:p w14:paraId="46DE409D"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Data</w:t>
            </w:r>
          </w:p>
        </w:tc>
        <w:tc>
          <w:tcPr>
            <w:tcW w:w="294" w:type="dxa"/>
            <w:tcBorders>
              <w:top w:val="single" w:sz="4" w:space="0" w:color="auto"/>
              <w:left w:val="nil"/>
              <w:bottom w:val="single" w:sz="4" w:space="0" w:color="auto"/>
              <w:right w:val="nil"/>
            </w:tcBorders>
            <w:shd w:val="clear" w:color="auto" w:fill="auto"/>
            <w:vAlign w:val="center"/>
            <w:hideMark/>
          </w:tcPr>
          <w:p w14:paraId="5761AC90"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1</w:t>
            </w:r>
          </w:p>
        </w:tc>
        <w:tc>
          <w:tcPr>
            <w:tcW w:w="1276" w:type="dxa"/>
            <w:tcBorders>
              <w:top w:val="single" w:sz="4" w:space="0" w:color="auto"/>
              <w:left w:val="nil"/>
              <w:bottom w:val="single" w:sz="4" w:space="0" w:color="auto"/>
              <w:right w:val="nil"/>
            </w:tcBorders>
            <w:vAlign w:val="center"/>
          </w:tcPr>
          <w:p w14:paraId="5925EEDF"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978" w:type="dxa"/>
            <w:tcBorders>
              <w:top w:val="single" w:sz="4" w:space="0" w:color="auto"/>
              <w:left w:val="nil"/>
              <w:bottom w:val="single" w:sz="4" w:space="0" w:color="auto"/>
              <w:right w:val="nil"/>
            </w:tcBorders>
            <w:shd w:val="clear" w:color="auto" w:fill="auto"/>
            <w:vAlign w:val="center"/>
            <w:hideMark/>
          </w:tcPr>
          <w:p w14:paraId="1F49C3B2" w14:textId="29EE9867" w:rsidR="001E0C51" w:rsidRPr="00160121" w:rsidRDefault="001E0C51" w:rsidP="00DD762F">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Ripley</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&lt;EndNote&gt;&lt;Cite&gt;&lt;Author&gt;Ripley&lt;/Author&gt;&lt;Year&gt;2007&lt;/Year&gt;&lt;RecNum&gt;666&lt;/RecNum&gt;&lt;DisplayText&gt;&lt;style face="superscript"&gt;33&lt;/style&gt;&lt;/DisplayText&gt;&lt;record&gt;&lt;rec-number&gt;666&lt;/rec-number&gt;&lt;foreign-keys&gt;&lt;key app="EN" db-id="pwexzrw0oawpp5ezxel5ex0sfpx0s20tdxrz" timestamp="1524034033"&gt;666&lt;/key&gt;&lt;/foreign-keys&gt;&lt;ref-type name="Book"&gt;6&lt;/ref-type&gt;&lt;contributors&gt;&lt;authors&gt;&lt;author&gt;Ripley, Brian D&lt;/author&gt;&lt;/authors&gt;&lt;/contributors&gt;&lt;titles&gt;&lt;title&gt;Pattern recognition and neural networks&lt;/title&gt;&lt;/titles&gt;&lt;dates&gt;&lt;year&gt;2007&lt;/year&gt;&lt;/dates&gt;&lt;publisher&gt;Cambridge university press&lt;/publisher&gt;&lt;isbn&gt;0521717701&lt;/isbn&gt;&lt;urls&gt;&lt;/urls&gt;&lt;/record&gt;&lt;/Cite&gt;&lt;/EndNote&gt;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33</w:t>
            </w:r>
            <w:r>
              <w:rPr>
                <w:rFonts w:eastAsia="Times New Roman"/>
                <w:color w:val="000000"/>
                <w:bdr w:val="none" w:sz="0" w:space="0" w:color="auto"/>
                <w:lang w:eastAsia="en-GB"/>
              </w:rPr>
              <w:fldChar w:fldCharType="end"/>
            </w:r>
          </w:p>
        </w:tc>
      </w:tr>
      <w:tr w:rsidR="001E0C51" w:rsidRPr="00160121" w14:paraId="7353015F" w14:textId="77777777" w:rsidTr="001E0C51">
        <w:trPr>
          <w:trHeight w:val="680"/>
        </w:trPr>
        <w:tc>
          <w:tcPr>
            <w:tcW w:w="1701" w:type="dxa"/>
            <w:tcBorders>
              <w:top w:val="single" w:sz="4" w:space="0" w:color="auto"/>
              <w:left w:val="nil"/>
              <w:bottom w:val="single" w:sz="4" w:space="0" w:color="auto"/>
              <w:right w:val="nil"/>
            </w:tcBorders>
            <w:shd w:val="clear" w:color="auto" w:fill="auto"/>
            <w:vAlign w:val="center"/>
            <w:hideMark/>
          </w:tcPr>
          <w:p w14:paraId="54C60323"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Pr>
                <w:rFonts w:eastAsia="Times New Roman"/>
                <w:color w:val="000000"/>
                <w:bdr w:val="none" w:sz="0" w:space="0" w:color="auto"/>
                <w:lang w:eastAsia="en-GB"/>
              </w:rPr>
              <w:t>HDBSCAN</w:t>
            </w:r>
          </w:p>
        </w:tc>
        <w:tc>
          <w:tcPr>
            <w:tcW w:w="1721" w:type="dxa"/>
            <w:tcBorders>
              <w:top w:val="single" w:sz="4" w:space="0" w:color="auto"/>
              <w:left w:val="nil"/>
              <w:bottom w:val="single" w:sz="4" w:space="0" w:color="auto"/>
              <w:right w:val="nil"/>
            </w:tcBorders>
            <w:shd w:val="clear" w:color="auto" w:fill="auto"/>
            <w:vAlign w:val="center"/>
            <w:hideMark/>
          </w:tcPr>
          <w:p w14:paraId="4B7329DC"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Hierarchical DB</w:t>
            </w:r>
            <w:r>
              <w:rPr>
                <w:rFonts w:eastAsia="Times New Roman"/>
                <w:color w:val="000000"/>
                <w:bdr w:val="none" w:sz="0" w:space="0" w:color="auto"/>
                <w:lang w:eastAsia="en-GB"/>
              </w:rPr>
              <w:t>SCAN</w:t>
            </w:r>
          </w:p>
        </w:tc>
        <w:tc>
          <w:tcPr>
            <w:tcW w:w="895" w:type="dxa"/>
            <w:tcBorders>
              <w:top w:val="single" w:sz="4" w:space="0" w:color="auto"/>
              <w:left w:val="nil"/>
              <w:bottom w:val="single" w:sz="4" w:space="0" w:color="auto"/>
              <w:right w:val="nil"/>
            </w:tcBorders>
            <w:shd w:val="clear" w:color="auto" w:fill="auto"/>
            <w:vAlign w:val="center"/>
            <w:hideMark/>
          </w:tcPr>
          <w:p w14:paraId="1C19B617"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No</w:t>
            </w:r>
            <w:r w:rsidRPr="00160121">
              <w:rPr>
                <w:rFonts w:ascii="Arial" w:eastAsia="Times New Roman" w:hAnsi="Arial" w:cs="Arial"/>
                <w:color w:val="000000"/>
                <w:bdr w:val="none" w:sz="0" w:space="0" w:color="auto"/>
                <w:vertAlign w:val="superscript"/>
                <w:lang w:eastAsia="en-GB"/>
              </w:rPr>
              <w:t>2</w:t>
            </w:r>
          </w:p>
        </w:tc>
        <w:tc>
          <w:tcPr>
            <w:tcW w:w="1201" w:type="dxa"/>
            <w:tcBorders>
              <w:top w:val="single" w:sz="4" w:space="0" w:color="auto"/>
              <w:left w:val="nil"/>
              <w:bottom w:val="single" w:sz="4" w:space="0" w:color="auto"/>
              <w:right w:val="nil"/>
            </w:tcBorders>
            <w:shd w:val="clear" w:color="auto" w:fill="auto"/>
            <w:vAlign w:val="center"/>
            <w:hideMark/>
          </w:tcPr>
          <w:p w14:paraId="216B49AE"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Both</w:t>
            </w:r>
          </w:p>
        </w:tc>
        <w:tc>
          <w:tcPr>
            <w:tcW w:w="294" w:type="dxa"/>
            <w:tcBorders>
              <w:top w:val="single" w:sz="4" w:space="0" w:color="auto"/>
              <w:left w:val="nil"/>
              <w:bottom w:val="single" w:sz="4" w:space="0" w:color="auto"/>
              <w:right w:val="nil"/>
            </w:tcBorders>
            <w:shd w:val="clear" w:color="auto" w:fill="auto"/>
            <w:vAlign w:val="center"/>
            <w:hideMark/>
          </w:tcPr>
          <w:p w14:paraId="2BF649F7"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0</w:t>
            </w:r>
          </w:p>
        </w:tc>
        <w:tc>
          <w:tcPr>
            <w:tcW w:w="1276" w:type="dxa"/>
            <w:tcBorders>
              <w:top w:val="single" w:sz="4" w:space="0" w:color="auto"/>
              <w:left w:val="nil"/>
              <w:bottom w:val="single" w:sz="4" w:space="0" w:color="auto"/>
              <w:right w:val="nil"/>
            </w:tcBorders>
            <w:vAlign w:val="center"/>
          </w:tcPr>
          <w:p w14:paraId="22805396"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No</w:t>
            </w:r>
          </w:p>
        </w:tc>
        <w:tc>
          <w:tcPr>
            <w:tcW w:w="1978" w:type="dxa"/>
            <w:tcBorders>
              <w:top w:val="single" w:sz="4" w:space="0" w:color="auto"/>
              <w:left w:val="nil"/>
              <w:bottom w:val="single" w:sz="4" w:space="0" w:color="auto"/>
              <w:right w:val="nil"/>
            </w:tcBorders>
            <w:shd w:val="clear" w:color="auto" w:fill="auto"/>
            <w:vAlign w:val="center"/>
            <w:hideMark/>
          </w:tcPr>
          <w:p w14:paraId="30136694" w14:textId="5BD61BD2" w:rsidR="001E0C51" w:rsidRPr="00160121" w:rsidRDefault="001E0C51" w:rsidP="00DD762F">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Campello</w:t>
            </w:r>
            <w:r>
              <w:rPr>
                <w:rFonts w:eastAsia="Times New Roman"/>
                <w:color w:val="000000"/>
                <w:bdr w:val="none" w:sz="0" w:space="0" w:color="auto"/>
                <w:lang w:eastAsia="en-GB"/>
              </w:rPr>
              <w:t xml:space="preserve"> et al.</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&lt;EndNote&gt;&lt;Cite&gt;&lt;Author&gt;Campello&lt;/Author&gt;&lt;Year&gt;2015&lt;/Year&gt;&lt;RecNum&gt;68&lt;/RecNum&gt;&lt;DisplayText&gt;&lt;style face="superscript"&gt;34&lt;/style&gt;&lt;/DisplayText&gt;&lt;record&gt;&lt;rec-number&gt;68&lt;/rec-number&gt;&lt;foreign-keys&gt;&lt;key app="EN" db-id="zsfdsaev9e9esbezxaovfap92dw0ddwvff0d" timestamp="1612732521"&gt;68&lt;/key&gt;&lt;/foreign-keys&gt;&lt;ref-type name="Journal Article"&gt;17&lt;/ref-type&gt;&lt;contributors&gt;&lt;authors&gt;&lt;author&gt;Campello, Ricardo JGB&lt;/author&gt;&lt;author&gt;Moulavi, Davoud&lt;/author&gt;&lt;author&gt;Zimek, Arthur&lt;/author&gt;&lt;author&gt;Sander, Jörg&lt;/author&gt;&lt;/authors&gt;&lt;/contributors&gt;&lt;titles&gt;&lt;title&gt;Hierarchical density estimates for data clustering, visualization, and outlier detection&lt;/title&gt;&lt;secondary-title&gt;ACM Trans. Knowl. Discov. Data (TKDD)&lt;/secondary-title&gt;&lt;/titles&gt;&lt;periodical&gt;&lt;full-title&gt;ACM Trans. Knowl. Discov. Data (TKDD)&lt;/full-title&gt;&lt;/periodical&gt;&lt;pages&gt;1-51&lt;/pages&gt;&lt;volume&gt;10&lt;/volume&gt;&lt;number&gt;1&lt;/number&gt;&lt;dates&gt;&lt;year&gt;2015&lt;/year&gt;&lt;/dates&gt;&lt;isbn&gt;1556-4681&lt;/isbn&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34</w:t>
            </w:r>
            <w:r>
              <w:rPr>
                <w:rFonts w:eastAsia="Times New Roman"/>
                <w:color w:val="000000"/>
                <w:bdr w:val="none" w:sz="0" w:space="0" w:color="auto"/>
                <w:lang w:eastAsia="en-GB"/>
              </w:rPr>
              <w:fldChar w:fldCharType="end"/>
            </w:r>
            <w:r>
              <w:rPr>
                <w:rFonts w:eastAsia="Times New Roman"/>
                <w:color w:val="000000"/>
                <w:bdr w:val="none" w:sz="0" w:space="0" w:color="auto"/>
                <w:lang w:eastAsia="en-GB"/>
              </w:rPr>
              <w:t xml:space="preserve"> and</w:t>
            </w:r>
            <w:r w:rsidRPr="00160121">
              <w:rPr>
                <w:rFonts w:eastAsia="Times New Roman"/>
                <w:color w:val="000000"/>
                <w:bdr w:val="none" w:sz="0" w:space="0" w:color="auto"/>
                <w:lang w:eastAsia="en-GB"/>
              </w:rPr>
              <w:t xml:space="preserve"> Hahsler</w:t>
            </w:r>
            <w:r>
              <w:rPr>
                <w:rFonts w:eastAsia="Times New Roman"/>
                <w:color w:val="000000"/>
                <w:bdr w:val="none" w:sz="0" w:space="0" w:color="auto"/>
                <w:lang w:eastAsia="en-GB"/>
              </w:rPr>
              <w:t xml:space="preserve"> et al.</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&lt;EndNote&gt;&lt;Cite&gt;&lt;Author&gt;Hahsler&lt;/Author&gt;&lt;Year&gt;2019&lt;/Year&gt;&lt;RecNum&gt;69&lt;/RecNum&gt;&lt;DisplayText&gt;&lt;style face="superscript"&gt;35&lt;/style&gt;&lt;/DisplayText&gt;&lt;record&gt;&lt;rec-number&gt;69&lt;/rec-number&gt;&lt;foreign-keys&gt;&lt;key app="EN" db-id="zsfdsaev9e9esbezxaovfap92dw0ddwvff0d" timestamp="1612732522"&gt;69&lt;/key&gt;&lt;/foreign-keys&gt;&lt;ref-type name="Journal Article"&gt;17&lt;/ref-type&gt;&lt;contributors&gt;&lt;authors&gt;&lt;author&gt;Hahsler, Michael&lt;/author&gt;&lt;author&gt;Piekenbrock, Matthew&lt;/author&gt;&lt;author&gt;Doran, Derek&lt;/author&gt;&lt;/authors&gt;&lt;/contributors&gt;&lt;titles&gt;&lt;title&gt;dbscan: fast density-based clustering with r&lt;/title&gt;&lt;secondary-title&gt;J. Stat. Softw.&lt;/secondary-title&gt;&lt;/titles&gt;&lt;periodical&gt;&lt;full-title&gt;J. Stat. Softw.&lt;/full-title&gt;&lt;/periodical&gt;&lt;pages&gt;409-416&lt;/pages&gt;&lt;volume&gt;25&lt;/volume&gt;&lt;dates&gt;&lt;year&gt;2019&lt;/year&gt;&lt;/dates&gt;&lt;isbn&gt;1548-7660&lt;/isbn&gt;&lt;urls&gt;&lt;/urls&gt;&lt;/record&gt;&lt;/Cite&gt;&lt;/EndNote&gt;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35</w:t>
            </w:r>
            <w:r>
              <w:rPr>
                <w:rFonts w:eastAsia="Times New Roman"/>
                <w:color w:val="000000"/>
                <w:bdr w:val="none" w:sz="0" w:space="0" w:color="auto"/>
                <w:lang w:eastAsia="en-GB"/>
              </w:rPr>
              <w:fldChar w:fldCharType="end"/>
            </w:r>
            <w:r w:rsidRPr="00160121">
              <w:rPr>
                <w:rFonts w:eastAsia="Times New Roman"/>
                <w:color w:val="000000"/>
                <w:bdr w:val="none" w:sz="0" w:space="0" w:color="auto"/>
                <w:lang w:eastAsia="en-GB"/>
              </w:rPr>
              <w:t xml:space="preserve"> </w:t>
            </w:r>
          </w:p>
        </w:tc>
      </w:tr>
      <w:tr w:rsidR="001E0C51" w:rsidRPr="00160121" w14:paraId="256EC57E" w14:textId="77777777" w:rsidTr="001E0C51">
        <w:trPr>
          <w:trHeight w:val="680"/>
        </w:trPr>
        <w:tc>
          <w:tcPr>
            <w:tcW w:w="1701" w:type="dxa"/>
            <w:tcBorders>
              <w:top w:val="single" w:sz="4" w:space="0" w:color="auto"/>
              <w:left w:val="nil"/>
              <w:bottom w:val="single" w:sz="4" w:space="0" w:color="auto"/>
              <w:right w:val="nil"/>
            </w:tcBorders>
            <w:shd w:val="clear" w:color="auto" w:fill="auto"/>
            <w:vAlign w:val="center"/>
            <w:hideMark/>
          </w:tcPr>
          <w:p w14:paraId="52688FE6"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LBG</w:t>
            </w:r>
          </w:p>
        </w:tc>
        <w:tc>
          <w:tcPr>
            <w:tcW w:w="1721" w:type="dxa"/>
            <w:tcBorders>
              <w:top w:val="single" w:sz="4" w:space="0" w:color="auto"/>
              <w:left w:val="nil"/>
              <w:bottom w:val="single" w:sz="4" w:space="0" w:color="auto"/>
              <w:right w:val="nil"/>
            </w:tcBorders>
            <w:shd w:val="clear" w:color="auto" w:fill="auto"/>
            <w:vAlign w:val="center"/>
            <w:hideMark/>
          </w:tcPr>
          <w:p w14:paraId="10654419"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LBG k-means</w:t>
            </w:r>
          </w:p>
        </w:tc>
        <w:tc>
          <w:tcPr>
            <w:tcW w:w="895" w:type="dxa"/>
            <w:tcBorders>
              <w:top w:val="single" w:sz="4" w:space="0" w:color="auto"/>
              <w:left w:val="nil"/>
              <w:bottom w:val="single" w:sz="4" w:space="0" w:color="auto"/>
              <w:right w:val="nil"/>
            </w:tcBorders>
            <w:shd w:val="clear" w:color="auto" w:fill="auto"/>
            <w:vAlign w:val="center"/>
            <w:hideMark/>
          </w:tcPr>
          <w:p w14:paraId="17F228E2"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201" w:type="dxa"/>
            <w:tcBorders>
              <w:top w:val="single" w:sz="4" w:space="0" w:color="auto"/>
              <w:left w:val="nil"/>
              <w:bottom w:val="single" w:sz="4" w:space="0" w:color="auto"/>
              <w:right w:val="nil"/>
            </w:tcBorders>
            <w:shd w:val="clear" w:color="auto" w:fill="auto"/>
            <w:vAlign w:val="center"/>
            <w:hideMark/>
          </w:tcPr>
          <w:p w14:paraId="4017299D"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Data</w:t>
            </w:r>
          </w:p>
        </w:tc>
        <w:tc>
          <w:tcPr>
            <w:tcW w:w="294" w:type="dxa"/>
            <w:tcBorders>
              <w:top w:val="single" w:sz="4" w:space="0" w:color="auto"/>
              <w:left w:val="nil"/>
              <w:bottom w:val="single" w:sz="4" w:space="0" w:color="auto"/>
              <w:right w:val="nil"/>
            </w:tcBorders>
            <w:shd w:val="clear" w:color="auto" w:fill="auto"/>
            <w:vAlign w:val="center"/>
            <w:hideMark/>
          </w:tcPr>
          <w:p w14:paraId="53A438C3"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1</w:t>
            </w:r>
          </w:p>
        </w:tc>
        <w:tc>
          <w:tcPr>
            <w:tcW w:w="1276" w:type="dxa"/>
            <w:tcBorders>
              <w:top w:val="single" w:sz="4" w:space="0" w:color="auto"/>
              <w:left w:val="nil"/>
              <w:bottom w:val="single" w:sz="4" w:space="0" w:color="auto"/>
              <w:right w:val="nil"/>
            </w:tcBorders>
            <w:vAlign w:val="center"/>
          </w:tcPr>
          <w:p w14:paraId="5E226AAD"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978" w:type="dxa"/>
            <w:tcBorders>
              <w:top w:val="single" w:sz="4" w:space="0" w:color="auto"/>
              <w:left w:val="nil"/>
              <w:bottom w:val="single" w:sz="4" w:space="0" w:color="auto"/>
              <w:right w:val="nil"/>
            </w:tcBorders>
            <w:shd w:val="clear" w:color="auto" w:fill="auto"/>
            <w:vAlign w:val="center"/>
            <w:hideMark/>
          </w:tcPr>
          <w:p w14:paraId="696366E1" w14:textId="6B865B50" w:rsidR="001E0C51" w:rsidRPr="00160121" w:rsidRDefault="001E0C51" w:rsidP="00DD762F">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Linde</w:t>
            </w:r>
            <w:r>
              <w:rPr>
                <w:rFonts w:eastAsia="Times New Roman"/>
                <w:color w:val="000000"/>
                <w:bdr w:val="none" w:sz="0" w:space="0" w:color="auto"/>
                <w:lang w:eastAsia="en-GB"/>
              </w:rPr>
              <w:t xml:space="preserve"> et al.</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&lt;EndNote&gt;&lt;Cite&gt;&lt;Author&gt;Linde&lt;/Author&gt;&lt;Year&gt;1980&lt;/Year&gt;&lt;RecNum&gt;70&lt;/RecNum&gt;&lt;DisplayText&gt;&lt;style face="superscript"&gt;36&lt;/style&gt;&lt;/DisplayText&gt;&lt;record&gt;&lt;rec-number&gt;70&lt;/rec-number&gt;&lt;foreign-keys&gt;&lt;key app="EN" db-id="zsfdsaev9e9esbezxaovfap92dw0ddwvff0d" timestamp="1612732522"&gt;70&lt;/key&gt;&lt;/foreign-keys&gt;&lt;ref-type name="Journal Article"&gt;17&lt;/ref-type&gt;&lt;contributors&gt;&lt;authors&gt;&lt;author&gt;Linde, Yoseph&lt;/author&gt;&lt;author&gt;Buzo, Andres&lt;/author&gt;&lt;author&gt;Gray, Robert&lt;/author&gt;&lt;/authors&gt;&lt;/contributors&gt;&lt;titles&gt;&lt;title&gt;An algorithm for vector quantizer design&lt;/title&gt;&lt;secondary-title&gt;IEEE Trans. Commun.&lt;/secondary-title&gt;&lt;/titles&gt;&lt;periodical&gt;&lt;full-title&gt;IEEE Trans. Commun.&lt;/full-title&gt;&lt;/periodical&gt;&lt;pages&gt;84-95&lt;/pages&gt;&lt;volume&gt;28&lt;/volume&gt;&lt;number&gt;1&lt;/number&gt;&lt;dates&gt;&lt;year&gt;1980&lt;/year&gt;&lt;/dates&gt;&lt;isbn&gt;0090-6778&lt;/isbn&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36</w:t>
            </w:r>
            <w:r>
              <w:rPr>
                <w:rFonts w:eastAsia="Times New Roman"/>
                <w:color w:val="000000"/>
                <w:bdr w:val="none" w:sz="0" w:space="0" w:color="auto"/>
                <w:lang w:eastAsia="en-GB"/>
              </w:rPr>
              <w:fldChar w:fldCharType="end"/>
            </w:r>
          </w:p>
        </w:tc>
      </w:tr>
      <w:tr w:rsidR="001E0C51" w:rsidRPr="00160121" w14:paraId="60A08668" w14:textId="77777777" w:rsidTr="001E0C51">
        <w:trPr>
          <w:trHeight w:val="680"/>
        </w:trPr>
        <w:tc>
          <w:tcPr>
            <w:tcW w:w="1701" w:type="dxa"/>
            <w:tcBorders>
              <w:top w:val="single" w:sz="4" w:space="0" w:color="auto"/>
              <w:left w:val="nil"/>
              <w:bottom w:val="single" w:sz="4" w:space="0" w:color="auto"/>
              <w:right w:val="nil"/>
            </w:tcBorders>
            <w:shd w:val="clear" w:color="auto" w:fill="auto"/>
            <w:vAlign w:val="center"/>
            <w:hideMark/>
          </w:tcPr>
          <w:p w14:paraId="259B4100"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Markov</w:t>
            </w:r>
          </w:p>
        </w:tc>
        <w:tc>
          <w:tcPr>
            <w:tcW w:w="1721" w:type="dxa"/>
            <w:tcBorders>
              <w:top w:val="single" w:sz="4" w:space="0" w:color="auto"/>
              <w:left w:val="nil"/>
              <w:bottom w:val="single" w:sz="4" w:space="0" w:color="auto"/>
              <w:right w:val="nil"/>
            </w:tcBorders>
            <w:shd w:val="clear" w:color="auto" w:fill="auto"/>
            <w:vAlign w:val="center"/>
            <w:hideMark/>
          </w:tcPr>
          <w:p w14:paraId="501968C0"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Markov Clustering</w:t>
            </w:r>
          </w:p>
        </w:tc>
        <w:tc>
          <w:tcPr>
            <w:tcW w:w="895" w:type="dxa"/>
            <w:tcBorders>
              <w:top w:val="single" w:sz="4" w:space="0" w:color="auto"/>
              <w:left w:val="nil"/>
              <w:bottom w:val="single" w:sz="4" w:space="0" w:color="auto"/>
              <w:right w:val="nil"/>
            </w:tcBorders>
            <w:shd w:val="clear" w:color="auto" w:fill="auto"/>
            <w:vAlign w:val="center"/>
            <w:hideMark/>
          </w:tcPr>
          <w:p w14:paraId="79D48016"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ind w:firstLineChars="100" w:firstLine="240"/>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No</w:t>
            </w:r>
          </w:p>
        </w:tc>
        <w:tc>
          <w:tcPr>
            <w:tcW w:w="1201" w:type="dxa"/>
            <w:tcBorders>
              <w:top w:val="single" w:sz="4" w:space="0" w:color="auto"/>
              <w:left w:val="nil"/>
              <w:bottom w:val="single" w:sz="4" w:space="0" w:color="auto"/>
              <w:right w:val="nil"/>
            </w:tcBorders>
            <w:shd w:val="clear" w:color="auto" w:fill="auto"/>
            <w:vAlign w:val="center"/>
            <w:hideMark/>
          </w:tcPr>
          <w:p w14:paraId="6842D33C"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Both</w:t>
            </w:r>
          </w:p>
        </w:tc>
        <w:tc>
          <w:tcPr>
            <w:tcW w:w="294" w:type="dxa"/>
            <w:tcBorders>
              <w:top w:val="single" w:sz="4" w:space="0" w:color="auto"/>
              <w:left w:val="nil"/>
              <w:bottom w:val="single" w:sz="4" w:space="0" w:color="auto"/>
              <w:right w:val="nil"/>
            </w:tcBorders>
            <w:shd w:val="clear" w:color="auto" w:fill="auto"/>
            <w:vAlign w:val="center"/>
            <w:hideMark/>
          </w:tcPr>
          <w:p w14:paraId="66AE9FC1"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1</w:t>
            </w:r>
          </w:p>
        </w:tc>
        <w:tc>
          <w:tcPr>
            <w:tcW w:w="1276" w:type="dxa"/>
            <w:tcBorders>
              <w:top w:val="single" w:sz="4" w:space="0" w:color="auto"/>
              <w:left w:val="nil"/>
              <w:bottom w:val="single" w:sz="4" w:space="0" w:color="auto"/>
              <w:right w:val="nil"/>
            </w:tcBorders>
            <w:vAlign w:val="center"/>
          </w:tcPr>
          <w:p w14:paraId="54338BB9"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No</w:t>
            </w:r>
          </w:p>
        </w:tc>
        <w:tc>
          <w:tcPr>
            <w:tcW w:w="1978" w:type="dxa"/>
            <w:tcBorders>
              <w:top w:val="single" w:sz="4" w:space="0" w:color="auto"/>
              <w:left w:val="nil"/>
              <w:bottom w:val="single" w:sz="4" w:space="0" w:color="auto"/>
              <w:right w:val="nil"/>
            </w:tcBorders>
            <w:shd w:val="clear" w:color="auto" w:fill="auto"/>
            <w:vAlign w:val="center"/>
            <w:hideMark/>
          </w:tcPr>
          <w:p w14:paraId="58842587" w14:textId="161E3AB2" w:rsidR="001E0C51" w:rsidRPr="00160121" w:rsidRDefault="001E0C51" w:rsidP="00DD762F">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Van Dongen</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&lt;EndNote&gt;&lt;Cite&gt;&lt;Author&gt;Van Dongen&lt;/Author&gt;&lt;Year&gt;2000&lt;/Year&gt;&lt;RecNum&gt;71&lt;/RecNum&gt;&lt;DisplayText&gt;&lt;style face="superscript"&gt;37&lt;/style&gt;&lt;/DisplayText&gt;&lt;record&gt;&lt;rec-number&gt;71&lt;/rec-number&gt;&lt;foreign-keys&gt;&lt;key app="EN" db-id="zsfdsaev9e9esbezxaovfap92dw0ddwvff0d" timestamp="1612732522"&gt;71&lt;/key&gt;&lt;/foreign-keys&gt;&lt;ref-type name="Book"&gt;6&lt;/ref-type&gt;&lt;contributors&gt;&lt;authors&gt;&lt;author&gt;Van Dongen, Stijn Marinus&lt;/author&gt;&lt;/authors&gt;&lt;/contributors&gt;&lt;titles&gt;&lt;title&gt;Graph Clustering by Flow Simulation&lt;/title&gt;&lt;/titles&gt;&lt;dates&gt;&lt;year&gt;2000&lt;/year&gt;&lt;/dates&gt;&lt;pub-location&gt;Utrecht, Netherlands&lt;/pub-location&gt;&lt;publisher&gt;Universiteit Utrecht&lt;/publisher&gt;&lt;urls&gt;&lt;/urls&gt;&lt;/record&gt;&lt;/Cite&gt;&lt;/EndNote&gt;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37</w:t>
            </w:r>
            <w:r>
              <w:rPr>
                <w:rFonts w:eastAsia="Times New Roman"/>
                <w:color w:val="000000"/>
                <w:bdr w:val="none" w:sz="0" w:space="0" w:color="auto"/>
                <w:lang w:eastAsia="en-GB"/>
              </w:rPr>
              <w:fldChar w:fldCharType="end"/>
            </w:r>
          </w:p>
        </w:tc>
      </w:tr>
      <w:tr w:rsidR="001E0C51" w:rsidRPr="00160121" w14:paraId="3811F025" w14:textId="77777777" w:rsidTr="001E0C51">
        <w:trPr>
          <w:trHeight w:val="680"/>
        </w:trPr>
        <w:tc>
          <w:tcPr>
            <w:tcW w:w="1701" w:type="dxa"/>
            <w:tcBorders>
              <w:top w:val="single" w:sz="4" w:space="0" w:color="auto"/>
              <w:left w:val="nil"/>
              <w:bottom w:val="single" w:sz="4" w:space="0" w:color="auto"/>
              <w:right w:val="nil"/>
            </w:tcBorders>
            <w:shd w:val="clear" w:color="auto" w:fill="auto"/>
            <w:vAlign w:val="center"/>
            <w:hideMark/>
          </w:tcPr>
          <w:p w14:paraId="09511FDF"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MedianL</w:t>
            </w:r>
          </w:p>
        </w:tc>
        <w:tc>
          <w:tcPr>
            <w:tcW w:w="1721" w:type="dxa"/>
            <w:tcBorders>
              <w:top w:val="single" w:sz="4" w:space="0" w:color="auto"/>
              <w:left w:val="nil"/>
              <w:bottom w:val="single" w:sz="4" w:space="0" w:color="auto"/>
              <w:right w:val="nil"/>
            </w:tcBorders>
            <w:shd w:val="clear" w:color="auto" w:fill="auto"/>
            <w:vAlign w:val="center"/>
            <w:hideMark/>
          </w:tcPr>
          <w:p w14:paraId="08406A8F"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Median Linkage</w:t>
            </w:r>
          </w:p>
        </w:tc>
        <w:tc>
          <w:tcPr>
            <w:tcW w:w="895" w:type="dxa"/>
            <w:tcBorders>
              <w:top w:val="single" w:sz="4" w:space="0" w:color="auto"/>
              <w:left w:val="nil"/>
              <w:bottom w:val="single" w:sz="4" w:space="0" w:color="auto"/>
              <w:right w:val="nil"/>
            </w:tcBorders>
            <w:shd w:val="clear" w:color="auto" w:fill="auto"/>
            <w:vAlign w:val="center"/>
            <w:hideMark/>
          </w:tcPr>
          <w:p w14:paraId="2A449A6F"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201" w:type="dxa"/>
            <w:tcBorders>
              <w:top w:val="single" w:sz="4" w:space="0" w:color="auto"/>
              <w:left w:val="nil"/>
              <w:bottom w:val="single" w:sz="4" w:space="0" w:color="auto"/>
              <w:right w:val="nil"/>
            </w:tcBorders>
            <w:shd w:val="clear" w:color="auto" w:fill="auto"/>
            <w:vAlign w:val="center"/>
            <w:hideMark/>
          </w:tcPr>
          <w:p w14:paraId="24E56DCA"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Both</w:t>
            </w:r>
          </w:p>
        </w:tc>
        <w:tc>
          <w:tcPr>
            <w:tcW w:w="294" w:type="dxa"/>
            <w:tcBorders>
              <w:top w:val="single" w:sz="4" w:space="0" w:color="auto"/>
              <w:left w:val="nil"/>
              <w:bottom w:val="single" w:sz="4" w:space="0" w:color="auto"/>
              <w:right w:val="nil"/>
            </w:tcBorders>
            <w:shd w:val="clear" w:color="auto" w:fill="auto"/>
            <w:vAlign w:val="center"/>
            <w:hideMark/>
          </w:tcPr>
          <w:p w14:paraId="10B1B394"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1</w:t>
            </w:r>
          </w:p>
        </w:tc>
        <w:tc>
          <w:tcPr>
            <w:tcW w:w="1276" w:type="dxa"/>
            <w:tcBorders>
              <w:top w:val="single" w:sz="4" w:space="0" w:color="auto"/>
              <w:left w:val="nil"/>
              <w:bottom w:val="single" w:sz="4" w:space="0" w:color="auto"/>
              <w:right w:val="nil"/>
            </w:tcBorders>
            <w:vAlign w:val="center"/>
          </w:tcPr>
          <w:p w14:paraId="0C42FC67"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No</w:t>
            </w:r>
          </w:p>
        </w:tc>
        <w:tc>
          <w:tcPr>
            <w:tcW w:w="1978" w:type="dxa"/>
            <w:tcBorders>
              <w:top w:val="single" w:sz="4" w:space="0" w:color="auto"/>
              <w:left w:val="nil"/>
              <w:bottom w:val="single" w:sz="4" w:space="0" w:color="auto"/>
              <w:right w:val="nil"/>
            </w:tcBorders>
            <w:shd w:val="clear" w:color="auto" w:fill="auto"/>
            <w:vAlign w:val="center"/>
            <w:hideMark/>
          </w:tcPr>
          <w:p w14:paraId="00D9A169" w14:textId="61CE1EC5" w:rsidR="001E0C51" w:rsidRPr="00160121" w:rsidRDefault="001E0C51" w:rsidP="00DD762F">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Everitt</w:t>
            </w:r>
            <w:r>
              <w:rPr>
                <w:rFonts w:eastAsia="Times New Roman"/>
                <w:color w:val="000000"/>
                <w:bdr w:val="none" w:sz="0" w:space="0" w:color="auto"/>
                <w:lang w:eastAsia="en-GB"/>
              </w:rPr>
              <w:t xml:space="preserve"> et al.</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&lt;EndNote&gt;&lt;Cite&gt;&lt;Author&gt;Everitt&lt;/Author&gt;&lt;Year&gt;2011&lt;/Year&gt;&lt;RecNum&gt;72&lt;/RecNum&gt;&lt;DisplayText&gt;&lt;style face="superscript"&gt;38&lt;/style&gt;&lt;/DisplayText&gt;&lt;record&gt;&lt;rec-number&gt;72&lt;/rec-number&gt;&lt;foreign-keys&gt;&lt;key app="EN" db-id="zsfdsaev9e9esbezxaovfap92dw0ddwvff0d" timestamp="1612732522"&gt;72&lt;/key&gt;&lt;/foreign-keys&gt;&lt;ref-type name="Book Section"&gt;5&lt;/ref-type&gt;&lt;contributors&gt;&lt;authors&gt;&lt;author&gt;Everitt, Brian S&lt;/author&gt;&lt;author&gt;Landau, Sabine&lt;/author&gt;&lt;author&gt;Leese, Morven&lt;/author&gt;&lt;author&gt;Stahl, Daniel&lt;/author&gt;&lt;/authors&gt;&lt;secondary-authors&gt;&lt;author&gt;Everitt, Brian S&lt;/author&gt;&lt;author&gt;Landau, Sabine&lt;/author&gt;&lt;author&gt;Leese, Morven&lt;/author&gt;&lt;author&gt;Stahl, Daniel&lt;/author&gt;&lt;/secondary-authors&gt;&lt;/contributors&gt;&lt;titles&gt;&lt;title&gt;Hierarchical clustering&lt;/title&gt;&lt;secondary-title&gt;Cluster Analysis&lt;/secondary-title&gt;&lt;/titles&gt;&lt;pages&gt;71-110&lt;/pages&gt;&lt;edition&gt;5th&lt;/edition&gt;&lt;dates&gt;&lt;year&gt;2011&lt;/year&gt;&lt;/dates&gt;&lt;pub-location&gt;Hoboken, NJ&lt;/pub-location&gt;&lt;publisher&gt;John Wiley &amp;amp; Sons&lt;/publisher&gt;&lt;isbn&gt;0470977817&lt;/isbn&gt;&lt;urls&gt;&lt;/urls&gt;&lt;/record&gt;&lt;/Cite&gt;&lt;/EndNote&gt;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38</w:t>
            </w:r>
            <w:r>
              <w:rPr>
                <w:rFonts w:eastAsia="Times New Roman"/>
                <w:color w:val="000000"/>
                <w:bdr w:val="none" w:sz="0" w:space="0" w:color="auto"/>
                <w:lang w:eastAsia="en-GB"/>
              </w:rPr>
              <w:fldChar w:fldCharType="end"/>
            </w:r>
            <w:r>
              <w:rPr>
                <w:rFonts w:eastAsia="Times New Roman"/>
                <w:color w:val="000000"/>
                <w:bdr w:val="none" w:sz="0" w:space="0" w:color="auto"/>
                <w:lang w:eastAsia="en-GB"/>
              </w:rPr>
              <w:t xml:space="preserve"> and</w:t>
            </w:r>
            <w:r w:rsidRPr="00160121">
              <w:rPr>
                <w:rFonts w:eastAsia="Times New Roman"/>
                <w:color w:val="000000"/>
                <w:bdr w:val="none" w:sz="0" w:space="0" w:color="auto"/>
                <w:lang w:eastAsia="en-GB"/>
              </w:rPr>
              <w:t xml:space="preserve"> Lance </w:t>
            </w:r>
            <w:r>
              <w:rPr>
                <w:rFonts w:eastAsia="Times New Roman"/>
                <w:color w:val="000000"/>
                <w:bdr w:val="none" w:sz="0" w:space="0" w:color="auto"/>
                <w:lang w:eastAsia="en-GB"/>
              </w:rPr>
              <w:t>and</w:t>
            </w:r>
            <w:r w:rsidRPr="00160121">
              <w:rPr>
                <w:rFonts w:eastAsia="Times New Roman"/>
                <w:color w:val="000000"/>
                <w:bdr w:val="none" w:sz="0" w:space="0" w:color="auto"/>
                <w:lang w:eastAsia="en-GB"/>
              </w:rPr>
              <w:t xml:space="preserve"> Williams</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&lt;EndNote&gt;&lt;Cite&gt;&lt;Author&gt;Lance&lt;/Author&gt;&lt;Year&gt;1966&lt;/Year&gt;&lt;RecNum&gt;73&lt;/RecNum&gt;&lt;DisplayText&gt;&lt;style face="superscript"&gt;39&lt;/style&gt;&lt;/DisplayText&gt;&lt;record&gt;&lt;rec-number&gt;73&lt;/rec-number&gt;&lt;foreign-keys&gt;&lt;key app="EN" db-id="zsfdsaev9e9esbezxaovfap92dw0ddwvff0d" timestamp="1612732522"&gt;73&lt;/key&gt;&lt;/foreign-keys&gt;&lt;ref-type name="Journal Article"&gt;17&lt;/ref-type&gt;&lt;contributors&gt;&lt;authors&gt;&lt;author&gt;Lance, Godfrey N&lt;/author&gt;&lt;author&gt;Williams, William T&lt;/author&gt;&lt;/authors&gt;&lt;/contributors&gt;&lt;titles&gt;&lt;title&gt;Computer programs for hierarchical polythetic classification (“similarity analyses”)&lt;/title&gt;&lt;secondary-title&gt;Comput. J.&lt;/secondary-title&gt;&lt;/titles&gt;&lt;periodical&gt;&lt;full-title&gt;Comput. J.&lt;/full-title&gt;&lt;/periodical&gt;&lt;pages&gt;60-64&lt;/pages&gt;&lt;volume&gt;9&lt;/volume&gt;&lt;number&gt;1&lt;/number&gt;&lt;dates&gt;&lt;year&gt;1966&lt;/year&gt;&lt;/dates&gt;&lt;isbn&gt;0010-4620&lt;/isbn&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39</w:t>
            </w:r>
            <w:r>
              <w:rPr>
                <w:rFonts w:eastAsia="Times New Roman"/>
                <w:color w:val="000000"/>
                <w:bdr w:val="none" w:sz="0" w:space="0" w:color="auto"/>
                <w:lang w:eastAsia="en-GB"/>
              </w:rPr>
              <w:fldChar w:fldCharType="end"/>
            </w:r>
          </w:p>
        </w:tc>
      </w:tr>
      <w:tr w:rsidR="001E0C51" w:rsidRPr="00160121" w14:paraId="5DB2C48C" w14:textId="77777777" w:rsidTr="001E0C51">
        <w:trPr>
          <w:trHeight w:val="680"/>
        </w:trPr>
        <w:tc>
          <w:tcPr>
            <w:tcW w:w="1701" w:type="dxa"/>
            <w:tcBorders>
              <w:top w:val="single" w:sz="4" w:space="0" w:color="auto"/>
              <w:left w:val="nil"/>
              <w:bottom w:val="single" w:sz="4" w:space="0" w:color="auto"/>
              <w:right w:val="nil"/>
            </w:tcBorders>
            <w:shd w:val="clear" w:color="auto" w:fill="auto"/>
            <w:vAlign w:val="center"/>
            <w:hideMark/>
          </w:tcPr>
          <w:p w14:paraId="23367B5C"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MinEnergy</w:t>
            </w:r>
          </w:p>
        </w:tc>
        <w:tc>
          <w:tcPr>
            <w:tcW w:w="1721" w:type="dxa"/>
            <w:tcBorders>
              <w:top w:val="single" w:sz="4" w:space="0" w:color="auto"/>
              <w:left w:val="nil"/>
              <w:bottom w:val="single" w:sz="4" w:space="0" w:color="auto"/>
              <w:right w:val="nil"/>
            </w:tcBorders>
            <w:shd w:val="clear" w:color="auto" w:fill="auto"/>
            <w:vAlign w:val="center"/>
            <w:hideMark/>
          </w:tcPr>
          <w:p w14:paraId="7C273509"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Minimal Energy</w:t>
            </w:r>
          </w:p>
        </w:tc>
        <w:tc>
          <w:tcPr>
            <w:tcW w:w="895" w:type="dxa"/>
            <w:tcBorders>
              <w:top w:val="single" w:sz="4" w:space="0" w:color="auto"/>
              <w:left w:val="nil"/>
              <w:bottom w:val="single" w:sz="4" w:space="0" w:color="auto"/>
              <w:right w:val="nil"/>
            </w:tcBorders>
            <w:shd w:val="clear" w:color="auto" w:fill="auto"/>
            <w:vAlign w:val="center"/>
            <w:hideMark/>
          </w:tcPr>
          <w:p w14:paraId="072A9874"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201" w:type="dxa"/>
            <w:tcBorders>
              <w:top w:val="single" w:sz="4" w:space="0" w:color="auto"/>
              <w:left w:val="nil"/>
              <w:bottom w:val="single" w:sz="4" w:space="0" w:color="auto"/>
              <w:right w:val="nil"/>
            </w:tcBorders>
            <w:shd w:val="clear" w:color="auto" w:fill="auto"/>
            <w:vAlign w:val="center"/>
            <w:hideMark/>
          </w:tcPr>
          <w:p w14:paraId="08274920"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Both</w:t>
            </w:r>
          </w:p>
        </w:tc>
        <w:tc>
          <w:tcPr>
            <w:tcW w:w="294" w:type="dxa"/>
            <w:tcBorders>
              <w:top w:val="single" w:sz="4" w:space="0" w:color="auto"/>
              <w:left w:val="nil"/>
              <w:bottom w:val="single" w:sz="4" w:space="0" w:color="auto"/>
              <w:right w:val="nil"/>
            </w:tcBorders>
            <w:shd w:val="clear" w:color="auto" w:fill="auto"/>
            <w:vAlign w:val="center"/>
            <w:hideMark/>
          </w:tcPr>
          <w:p w14:paraId="662CFFD4"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1</w:t>
            </w:r>
          </w:p>
        </w:tc>
        <w:tc>
          <w:tcPr>
            <w:tcW w:w="1276" w:type="dxa"/>
            <w:tcBorders>
              <w:top w:val="single" w:sz="4" w:space="0" w:color="auto"/>
              <w:left w:val="nil"/>
              <w:bottom w:val="single" w:sz="4" w:space="0" w:color="auto"/>
              <w:right w:val="nil"/>
            </w:tcBorders>
            <w:vAlign w:val="center"/>
          </w:tcPr>
          <w:p w14:paraId="675F527D"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No</w:t>
            </w:r>
          </w:p>
        </w:tc>
        <w:tc>
          <w:tcPr>
            <w:tcW w:w="1978" w:type="dxa"/>
            <w:tcBorders>
              <w:top w:val="single" w:sz="4" w:space="0" w:color="auto"/>
              <w:left w:val="nil"/>
              <w:bottom w:val="single" w:sz="4" w:space="0" w:color="auto"/>
              <w:right w:val="nil"/>
            </w:tcBorders>
            <w:shd w:val="clear" w:color="auto" w:fill="auto"/>
            <w:vAlign w:val="center"/>
            <w:hideMark/>
          </w:tcPr>
          <w:p w14:paraId="4EEC6385" w14:textId="5E71C787" w:rsidR="001E0C51" w:rsidRPr="00160121" w:rsidRDefault="001E0C51" w:rsidP="00DD762F">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 xml:space="preserve">Szekely </w:t>
            </w:r>
            <w:r>
              <w:rPr>
                <w:rFonts w:eastAsia="Times New Roman"/>
                <w:color w:val="000000"/>
                <w:bdr w:val="none" w:sz="0" w:space="0" w:color="auto"/>
                <w:lang w:eastAsia="en-GB"/>
              </w:rPr>
              <w:t>and</w:t>
            </w:r>
            <w:r w:rsidRPr="00160121">
              <w:rPr>
                <w:rFonts w:eastAsia="Times New Roman"/>
                <w:color w:val="000000"/>
                <w:bdr w:val="none" w:sz="0" w:space="0" w:color="auto"/>
                <w:lang w:eastAsia="en-GB"/>
              </w:rPr>
              <w:t xml:space="preserve"> Rizzo</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&lt;EndNote&gt;&lt;Cite&gt;&lt;Author&gt;Szekely&lt;/Author&gt;&lt;Year&gt;2005&lt;/Year&gt;&lt;RecNum&gt;74&lt;/RecNum&gt;&lt;DisplayText&gt;&lt;style face="superscript"&gt;40&lt;/style&gt;&lt;/DisplayText&gt;&lt;record&gt;&lt;rec-number&gt;74&lt;/rec-number&gt;&lt;foreign-keys&gt;&lt;key app="EN" db-id="zsfdsaev9e9esbezxaovfap92dw0ddwvff0d" timestamp="1612732522"&gt;74&lt;/key&gt;&lt;/foreign-keys&gt;&lt;ref-type name="Journal Article"&gt;17&lt;/ref-type&gt;&lt;contributors&gt;&lt;authors&gt;&lt;author&gt;Szekely, Gabor J&lt;/author&gt;&lt;author&gt;Rizzo, Maria L&lt;/author&gt;&lt;/authors&gt;&lt;/contributors&gt;&lt;titles&gt;&lt;title&gt;Hierarchical clustering via joint between-within distances: extending ward&amp;apos;s minimum variance method&lt;/title&gt;&lt;secondary-title&gt;J. Classif.&lt;/secondary-title&gt;&lt;/titles&gt;&lt;periodical&gt;&lt;full-title&gt;J. Classif.&lt;/full-title&gt;&lt;/periodical&gt;&lt;pages&gt;151-183&lt;/pages&gt;&lt;volume&gt;22&lt;/volume&gt;&lt;number&gt;2&lt;/number&gt;&lt;dates&gt;&lt;year&gt;2005&lt;/year&gt;&lt;/dates&gt;&lt;isbn&gt;0176-4268&lt;/isbn&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40</w:t>
            </w:r>
            <w:r>
              <w:rPr>
                <w:rFonts w:eastAsia="Times New Roman"/>
                <w:color w:val="000000"/>
                <w:bdr w:val="none" w:sz="0" w:space="0" w:color="auto"/>
                <w:lang w:eastAsia="en-GB"/>
              </w:rPr>
              <w:fldChar w:fldCharType="end"/>
            </w:r>
          </w:p>
        </w:tc>
      </w:tr>
      <w:tr w:rsidR="001E0C51" w:rsidRPr="00160121" w14:paraId="53C75E06" w14:textId="77777777" w:rsidTr="001E0C51">
        <w:trPr>
          <w:trHeight w:val="680"/>
        </w:trPr>
        <w:tc>
          <w:tcPr>
            <w:tcW w:w="1701" w:type="dxa"/>
            <w:tcBorders>
              <w:top w:val="single" w:sz="4" w:space="0" w:color="auto"/>
              <w:left w:val="nil"/>
              <w:bottom w:val="single" w:sz="4" w:space="0" w:color="auto"/>
              <w:right w:val="nil"/>
            </w:tcBorders>
            <w:shd w:val="clear" w:color="auto" w:fill="auto"/>
            <w:vAlign w:val="center"/>
            <w:hideMark/>
          </w:tcPr>
          <w:p w14:paraId="2E2B29E5"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Minimax</w:t>
            </w:r>
          </w:p>
        </w:tc>
        <w:tc>
          <w:tcPr>
            <w:tcW w:w="1721" w:type="dxa"/>
            <w:tcBorders>
              <w:top w:val="single" w:sz="4" w:space="0" w:color="auto"/>
              <w:left w:val="nil"/>
              <w:bottom w:val="single" w:sz="4" w:space="0" w:color="auto"/>
              <w:right w:val="nil"/>
            </w:tcBorders>
            <w:shd w:val="clear" w:color="auto" w:fill="auto"/>
            <w:vAlign w:val="center"/>
            <w:hideMark/>
          </w:tcPr>
          <w:p w14:paraId="48F2F368"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Minimax Linkage</w:t>
            </w:r>
          </w:p>
        </w:tc>
        <w:tc>
          <w:tcPr>
            <w:tcW w:w="895" w:type="dxa"/>
            <w:tcBorders>
              <w:top w:val="single" w:sz="4" w:space="0" w:color="auto"/>
              <w:left w:val="nil"/>
              <w:bottom w:val="single" w:sz="4" w:space="0" w:color="auto"/>
              <w:right w:val="nil"/>
            </w:tcBorders>
            <w:shd w:val="clear" w:color="auto" w:fill="auto"/>
            <w:vAlign w:val="center"/>
            <w:hideMark/>
          </w:tcPr>
          <w:p w14:paraId="2B70C5FB"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201" w:type="dxa"/>
            <w:tcBorders>
              <w:top w:val="single" w:sz="4" w:space="0" w:color="auto"/>
              <w:left w:val="nil"/>
              <w:bottom w:val="single" w:sz="4" w:space="0" w:color="auto"/>
              <w:right w:val="nil"/>
            </w:tcBorders>
            <w:shd w:val="clear" w:color="auto" w:fill="auto"/>
            <w:vAlign w:val="center"/>
            <w:hideMark/>
          </w:tcPr>
          <w:p w14:paraId="206808ED"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Both</w:t>
            </w:r>
          </w:p>
        </w:tc>
        <w:tc>
          <w:tcPr>
            <w:tcW w:w="294" w:type="dxa"/>
            <w:tcBorders>
              <w:top w:val="single" w:sz="4" w:space="0" w:color="auto"/>
              <w:left w:val="nil"/>
              <w:bottom w:val="single" w:sz="4" w:space="0" w:color="auto"/>
              <w:right w:val="nil"/>
            </w:tcBorders>
            <w:shd w:val="clear" w:color="auto" w:fill="auto"/>
            <w:vAlign w:val="center"/>
            <w:hideMark/>
          </w:tcPr>
          <w:p w14:paraId="522B1E4D"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1</w:t>
            </w:r>
          </w:p>
        </w:tc>
        <w:tc>
          <w:tcPr>
            <w:tcW w:w="1276" w:type="dxa"/>
            <w:tcBorders>
              <w:top w:val="single" w:sz="4" w:space="0" w:color="auto"/>
              <w:left w:val="nil"/>
              <w:bottom w:val="single" w:sz="4" w:space="0" w:color="auto"/>
              <w:right w:val="nil"/>
            </w:tcBorders>
            <w:vAlign w:val="center"/>
          </w:tcPr>
          <w:p w14:paraId="5B363E45"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978" w:type="dxa"/>
            <w:tcBorders>
              <w:top w:val="single" w:sz="4" w:space="0" w:color="auto"/>
              <w:left w:val="nil"/>
              <w:bottom w:val="single" w:sz="4" w:space="0" w:color="auto"/>
              <w:right w:val="nil"/>
            </w:tcBorders>
            <w:shd w:val="clear" w:color="auto" w:fill="auto"/>
            <w:vAlign w:val="center"/>
            <w:hideMark/>
          </w:tcPr>
          <w:p w14:paraId="4AFFD626" w14:textId="18B30A1A" w:rsidR="001E0C51" w:rsidRPr="00160121" w:rsidRDefault="001E0C51" w:rsidP="00DD762F">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 xml:space="preserve">Azzalini </w:t>
            </w:r>
            <w:r>
              <w:rPr>
                <w:rFonts w:eastAsia="Times New Roman"/>
                <w:color w:val="000000"/>
                <w:bdr w:val="none" w:sz="0" w:space="0" w:color="auto"/>
                <w:lang w:eastAsia="en-GB"/>
              </w:rPr>
              <w:t>and</w:t>
            </w:r>
            <w:r w:rsidRPr="00160121">
              <w:rPr>
                <w:rFonts w:eastAsia="Times New Roman"/>
                <w:color w:val="000000"/>
                <w:bdr w:val="none" w:sz="0" w:space="0" w:color="auto"/>
                <w:lang w:eastAsia="en-GB"/>
              </w:rPr>
              <w:t xml:space="preserve"> Torelli</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&lt;EndNote&gt;&lt;Cite&gt;&lt;Author&gt;Azzalini&lt;/Author&gt;&lt;Year&gt;2007&lt;/Year&gt;&lt;RecNum&gt;75&lt;/RecNum&gt;&lt;DisplayText&gt;&lt;style face="superscript"&gt;41&lt;/style&gt;&lt;/DisplayText&gt;&lt;record&gt;&lt;rec-number&gt;75&lt;/rec-number&gt;&lt;foreign-keys&gt;&lt;key app="EN" db-id="zsfdsaev9e9esbezxaovfap92dw0ddwvff0d" timestamp="1612732522"&gt;75&lt;/key&gt;&lt;/foreign-keys&gt;&lt;ref-type name="Journal Article"&gt;17&lt;/ref-type&gt;&lt;contributors&gt;&lt;authors&gt;&lt;author&gt;Azzalini, Adelchi&lt;/author&gt;&lt;author&gt;Torelli, Nicola&lt;/author&gt;&lt;/authors&gt;&lt;/contributors&gt;&lt;titles&gt;&lt;title&gt;Clustering via nonparametric density estimation&lt;/title&gt;&lt;secondary-title&gt;Stat. Comput.&lt;/secondary-title&gt;&lt;/titles&gt;&lt;periodical&gt;&lt;full-title&gt;Stat. Comput.&lt;/full-title&gt;&lt;/periodical&gt;&lt;pages&gt;71-80&lt;/pages&gt;&lt;volume&gt;17&lt;/volume&gt;&lt;number&gt;1&lt;/number&gt;&lt;dates&gt;&lt;year&gt;2007&lt;/year&gt;&lt;/dates&gt;&lt;isbn&gt;0960-3174&lt;/isbn&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41</w:t>
            </w:r>
            <w:r>
              <w:rPr>
                <w:rFonts w:eastAsia="Times New Roman"/>
                <w:color w:val="000000"/>
                <w:bdr w:val="none" w:sz="0" w:space="0" w:color="auto"/>
                <w:lang w:eastAsia="en-GB"/>
              </w:rPr>
              <w:fldChar w:fldCharType="end"/>
            </w:r>
          </w:p>
        </w:tc>
      </w:tr>
      <w:tr w:rsidR="001E0C51" w:rsidRPr="00160121" w14:paraId="3C947634" w14:textId="77777777" w:rsidTr="001E0C51">
        <w:trPr>
          <w:trHeight w:val="1020"/>
        </w:trPr>
        <w:tc>
          <w:tcPr>
            <w:tcW w:w="1701" w:type="dxa"/>
            <w:tcBorders>
              <w:top w:val="single" w:sz="4" w:space="0" w:color="auto"/>
              <w:left w:val="nil"/>
              <w:bottom w:val="single" w:sz="4" w:space="0" w:color="auto"/>
              <w:right w:val="nil"/>
            </w:tcBorders>
            <w:shd w:val="clear" w:color="auto" w:fill="auto"/>
            <w:vAlign w:val="center"/>
            <w:hideMark/>
          </w:tcPr>
          <w:p w14:paraId="226EED70"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ModelBased</w:t>
            </w:r>
          </w:p>
        </w:tc>
        <w:tc>
          <w:tcPr>
            <w:tcW w:w="1721" w:type="dxa"/>
            <w:tcBorders>
              <w:top w:val="single" w:sz="4" w:space="0" w:color="auto"/>
              <w:left w:val="nil"/>
              <w:bottom w:val="single" w:sz="4" w:space="0" w:color="auto"/>
              <w:right w:val="nil"/>
            </w:tcBorders>
            <w:shd w:val="clear" w:color="auto" w:fill="auto"/>
            <w:vAlign w:val="center"/>
            <w:hideMark/>
          </w:tcPr>
          <w:p w14:paraId="1497B2B0"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Model</w:t>
            </w:r>
            <w:r>
              <w:rPr>
                <w:rFonts w:eastAsia="Times New Roman"/>
                <w:color w:val="000000"/>
                <w:bdr w:val="none" w:sz="0" w:space="0" w:color="auto"/>
                <w:lang w:eastAsia="en-GB"/>
              </w:rPr>
              <w:t>-</w:t>
            </w:r>
            <w:r w:rsidRPr="00160121">
              <w:rPr>
                <w:rFonts w:eastAsia="Times New Roman"/>
                <w:color w:val="000000"/>
                <w:bdr w:val="none" w:sz="0" w:space="0" w:color="auto"/>
                <w:lang w:eastAsia="en-GB"/>
              </w:rPr>
              <w:t>Based Clustering</w:t>
            </w:r>
          </w:p>
        </w:tc>
        <w:tc>
          <w:tcPr>
            <w:tcW w:w="895" w:type="dxa"/>
            <w:tcBorders>
              <w:top w:val="single" w:sz="4" w:space="0" w:color="auto"/>
              <w:left w:val="nil"/>
              <w:bottom w:val="single" w:sz="4" w:space="0" w:color="auto"/>
              <w:right w:val="nil"/>
            </w:tcBorders>
            <w:shd w:val="clear" w:color="auto" w:fill="auto"/>
            <w:vAlign w:val="center"/>
            <w:hideMark/>
          </w:tcPr>
          <w:p w14:paraId="1AAECAFA"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ind w:firstLineChars="100" w:firstLine="240"/>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201" w:type="dxa"/>
            <w:tcBorders>
              <w:top w:val="single" w:sz="4" w:space="0" w:color="auto"/>
              <w:left w:val="nil"/>
              <w:bottom w:val="single" w:sz="4" w:space="0" w:color="auto"/>
              <w:right w:val="nil"/>
            </w:tcBorders>
            <w:shd w:val="clear" w:color="auto" w:fill="auto"/>
            <w:vAlign w:val="center"/>
            <w:hideMark/>
          </w:tcPr>
          <w:p w14:paraId="3EADA5C6"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Data</w:t>
            </w:r>
          </w:p>
        </w:tc>
        <w:tc>
          <w:tcPr>
            <w:tcW w:w="294" w:type="dxa"/>
            <w:tcBorders>
              <w:top w:val="single" w:sz="4" w:space="0" w:color="auto"/>
              <w:left w:val="nil"/>
              <w:bottom w:val="single" w:sz="4" w:space="0" w:color="auto"/>
              <w:right w:val="nil"/>
            </w:tcBorders>
            <w:shd w:val="clear" w:color="auto" w:fill="auto"/>
            <w:vAlign w:val="center"/>
            <w:hideMark/>
          </w:tcPr>
          <w:p w14:paraId="26BD6550"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1</w:t>
            </w:r>
          </w:p>
        </w:tc>
        <w:tc>
          <w:tcPr>
            <w:tcW w:w="1276" w:type="dxa"/>
            <w:tcBorders>
              <w:top w:val="single" w:sz="4" w:space="0" w:color="auto"/>
              <w:left w:val="nil"/>
              <w:bottom w:val="single" w:sz="4" w:space="0" w:color="auto"/>
              <w:right w:val="nil"/>
            </w:tcBorders>
            <w:vAlign w:val="center"/>
          </w:tcPr>
          <w:p w14:paraId="4AE4735F"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No</w:t>
            </w:r>
          </w:p>
        </w:tc>
        <w:tc>
          <w:tcPr>
            <w:tcW w:w="1978" w:type="dxa"/>
            <w:tcBorders>
              <w:top w:val="single" w:sz="4" w:space="0" w:color="auto"/>
              <w:left w:val="nil"/>
              <w:bottom w:val="single" w:sz="4" w:space="0" w:color="auto"/>
              <w:right w:val="nil"/>
            </w:tcBorders>
            <w:shd w:val="clear" w:color="auto" w:fill="auto"/>
            <w:vAlign w:val="center"/>
            <w:hideMark/>
          </w:tcPr>
          <w:p w14:paraId="392ADE07" w14:textId="7F3F4014" w:rsidR="001E0C51" w:rsidRPr="00160121" w:rsidRDefault="001E0C51" w:rsidP="00DD762F">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 xml:space="preserve">Fraley </w:t>
            </w:r>
            <w:r>
              <w:rPr>
                <w:rFonts w:eastAsia="Times New Roman"/>
                <w:color w:val="000000"/>
                <w:bdr w:val="none" w:sz="0" w:space="0" w:color="auto"/>
                <w:lang w:eastAsia="en-GB"/>
              </w:rPr>
              <w:t>and</w:t>
            </w:r>
            <w:r w:rsidRPr="00160121">
              <w:rPr>
                <w:rFonts w:eastAsia="Times New Roman"/>
                <w:color w:val="000000"/>
                <w:bdr w:val="none" w:sz="0" w:space="0" w:color="auto"/>
                <w:lang w:eastAsia="en-GB"/>
              </w:rPr>
              <w:t xml:space="preserve"> Raftery</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&lt;EndNote&gt;&lt;Cite&gt;&lt;Author&gt;Fraley&lt;/Author&gt;&lt;Year&gt;2006&lt;/Year&gt;&lt;RecNum&gt;76&lt;/RecNum&gt;&lt;DisplayText&gt;&lt;style face="superscript"&gt;42&lt;/style&gt;&lt;/DisplayText&gt;&lt;record&gt;&lt;rec-number&gt;76&lt;/rec-number&gt;&lt;foreign-keys&gt;&lt;key app="EN" db-id="zsfdsaev9e9esbezxaovfap92dw0ddwvff0d" timestamp="1612732523"&gt;76&lt;/key&gt;&lt;/foreign-keys&gt;&lt;ref-type name="Book"&gt;6&lt;/ref-type&gt;&lt;contributors&gt;&lt;authors&gt;&lt;author&gt;Fraley, Chris&lt;/author&gt;&lt;author&gt;Raftery, Adrian E&lt;/author&gt;&lt;/authors&gt;&lt;/contributors&gt;&lt;titles&gt;&lt;title&gt;MCLUST Version 3: An R Package for Normal Mixture Modeling and Model-Based Clustering. Technical Report No. 504&lt;/title&gt;&lt;/titles&gt;&lt;dates&gt;&lt;year&gt;2006&lt;/year&gt;&lt;/dates&gt;&lt;pub-location&gt;Seattle, US&lt;/pub-location&gt;&lt;publisher&gt;Department of Statistics, University of Washington&lt;/publisher&gt;&lt;urls&gt;&lt;/urls&gt;&lt;/record&gt;&lt;/Cite&gt;&lt;/EndNote&gt;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42</w:t>
            </w:r>
            <w:r>
              <w:rPr>
                <w:rFonts w:eastAsia="Times New Roman"/>
                <w:color w:val="000000"/>
                <w:bdr w:val="none" w:sz="0" w:space="0" w:color="auto"/>
                <w:lang w:eastAsia="en-GB"/>
              </w:rPr>
              <w:fldChar w:fldCharType="end"/>
            </w:r>
          </w:p>
        </w:tc>
      </w:tr>
      <w:tr w:rsidR="001E0C51" w:rsidRPr="00160121" w14:paraId="5E9209E6" w14:textId="77777777" w:rsidTr="001E0C51">
        <w:trPr>
          <w:trHeight w:val="340"/>
        </w:trPr>
        <w:tc>
          <w:tcPr>
            <w:tcW w:w="1701" w:type="dxa"/>
            <w:tcBorders>
              <w:top w:val="single" w:sz="4" w:space="0" w:color="auto"/>
              <w:left w:val="nil"/>
              <w:bottom w:val="single" w:sz="4" w:space="0" w:color="auto"/>
              <w:right w:val="nil"/>
            </w:tcBorders>
            <w:shd w:val="clear" w:color="auto" w:fill="auto"/>
            <w:vAlign w:val="center"/>
            <w:hideMark/>
          </w:tcPr>
          <w:p w14:paraId="2687838E"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Neural Gas</w:t>
            </w:r>
          </w:p>
        </w:tc>
        <w:tc>
          <w:tcPr>
            <w:tcW w:w="1721" w:type="dxa"/>
            <w:tcBorders>
              <w:top w:val="single" w:sz="4" w:space="0" w:color="auto"/>
              <w:left w:val="nil"/>
              <w:bottom w:val="single" w:sz="4" w:space="0" w:color="auto"/>
              <w:right w:val="nil"/>
            </w:tcBorders>
            <w:shd w:val="clear" w:color="auto" w:fill="auto"/>
            <w:vAlign w:val="center"/>
            <w:hideMark/>
          </w:tcPr>
          <w:p w14:paraId="37CEB02F"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Neural Gas</w:t>
            </w:r>
          </w:p>
        </w:tc>
        <w:tc>
          <w:tcPr>
            <w:tcW w:w="895" w:type="dxa"/>
            <w:tcBorders>
              <w:top w:val="single" w:sz="4" w:space="0" w:color="auto"/>
              <w:left w:val="nil"/>
              <w:bottom w:val="single" w:sz="4" w:space="0" w:color="auto"/>
              <w:right w:val="nil"/>
            </w:tcBorders>
            <w:shd w:val="clear" w:color="auto" w:fill="auto"/>
            <w:vAlign w:val="center"/>
            <w:hideMark/>
          </w:tcPr>
          <w:p w14:paraId="0F49CD80"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ind w:firstLineChars="100" w:firstLine="240"/>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201" w:type="dxa"/>
            <w:tcBorders>
              <w:top w:val="single" w:sz="4" w:space="0" w:color="auto"/>
              <w:left w:val="nil"/>
              <w:bottom w:val="single" w:sz="4" w:space="0" w:color="auto"/>
              <w:right w:val="nil"/>
            </w:tcBorders>
            <w:shd w:val="clear" w:color="auto" w:fill="auto"/>
            <w:vAlign w:val="center"/>
            <w:hideMark/>
          </w:tcPr>
          <w:p w14:paraId="1D5D537C"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Data</w:t>
            </w:r>
          </w:p>
        </w:tc>
        <w:tc>
          <w:tcPr>
            <w:tcW w:w="294" w:type="dxa"/>
            <w:tcBorders>
              <w:top w:val="single" w:sz="4" w:space="0" w:color="auto"/>
              <w:left w:val="nil"/>
              <w:bottom w:val="single" w:sz="4" w:space="0" w:color="auto"/>
              <w:right w:val="nil"/>
            </w:tcBorders>
            <w:shd w:val="clear" w:color="auto" w:fill="auto"/>
            <w:vAlign w:val="center"/>
            <w:hideMark/>
          </w:tcPr>
          <w:p w14:paraId="2058876D"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1</w:t>
            </w:r>
          </w:p>
        </w:tc>
        <w:tc>
          <w:tcPr>
            <w:tcW w:w="1276" w:type="dxa"/>
            <w:tcBorders>
              <w:top w:val="single" w:sz="4" w:space="0" w:color="auto"/>
              <w:left w:val="nil"/>
              <w:bottom w:val="single" w:sz="4" w:space="0" w:color="auto"/>
              <w:right w:val="nil"/>
            </w:tcBorders>
            <w:vAlign w:val="center"/>
          </w:tcPr>
          <w:p w14:paraId="7F503018"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978" w:type="dxa"/>
            <w:tcBorders>
              <w:top w:val="single" w:sz="4" w:space="0" w:color="auto"/>
              <w:left w:val="nil"/>
              <w:bottom w:val="single" w:sz="4" w:space="0" w:color="auto"/>
              <w:right w:val="nil"/>
            </w:tcBorders>
            <w:shd w:val="clear" w:color="auto" w:fill="auto"/>
            <w:vAlign w:val="center"/>
            <w:hideMark/>
          </w:tcPr>
          <w:p w14:paraId="4251FE35" w14:textId="7BA31D47" w:rsidR="001E0C51" w:rsidRPr="00160121" w:rsidRDefault="001E0C51" w:rsidP="00DD762F">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Martinetz</w:t>
            </w:r>
            <w:r>
              <w:rPr>
                <w:rFonts w:eastAsia="Times New Roman"/>
                <w:color w:val="000000"/>
                <w:bdr w:val="none" w:sz="0" w:space="0" w:color="auto"/>
                <w:lang w:eastAsia="en-GB"/>
              </w:rPr>
              <w:t xml:space="preserve"> et al.</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&lt;EndNote&gt;&lt;Cite&gt;&lt;Author&gt;Martinetz&lt;/Author&gt;&lt;Year&gt;1993&lt;/Year&gt;&lt;RecNum&gt;77&lt;/RecNum&gt;&lt;DisplayText&gt;&lt;style face="superscript"&gt;43&lt;/style&gt;&lt;/DisplayText&gt;&lt;record&gt;&lt;rec-number&gt;77&lt;/rec-number&gt;&lt;foreign-keys&gt;&lt;key app="EN" db-id="zsfdsaev9e9esbezxaovfap92dw0ddwvff0d" timestamp="1612732523"&gt;77&lt;/key&gt;&lt;/foreign-keys&gt;&lt;ref-type name="Journal Article"&gt;17&lt;/ref-type&gt;&lt;contributors&gt;&lt;authors&gt;&lt;author&gt;Martinetz, Thomas M&lt;/author&gt;&lt;author&gt;Berkovich, Stanislav G&lt;/author&gt;&lt;author&gt;Schulten, Klaus J&lt;/author&gt;&lt;/authors&gt;&lt;/contributors&gt;&lt;titles&gt;&lt;title&gt;&amp;apos;Neural-gas&amp;apos; network for vector quantization and its application to time-series prediction&lt;/title&gt;&lt;secondary-title&gt;IEEE Trans. Neural Netw.&lt;/secondary-title&gt;&lt;/titles&gt;&lt;periodical&gt;&lt;full-title&gt;IEEE Trans. Neural Netw.&lt;/full-title&gt;&lt;/periodical&gt;&lt;pages&gt;558-569&lt;/pages&gt;&lt;volume&gt;4&lt;/volume&gt;&lt;number&gt;4&lt;/number&gt;&lt;dates&gt;&lt;year&gt;1993&lt;/year&gt;&lt;/dates&gt;&lt;isbn&gt;1045-9227&lt;/isbn&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43</w:t>
            </w:r>
            <w:r>
              <w:rPr>
                <w:rFonts w:eastAsia="Times New Roman"/>
                <w:color w:val="000000"/>
                <w:bdr w:val="none" w:sz="0" w:space="0" w:color="auto"/>
                <w:lang w:eastAsia="en-GB"/>
              </w:rPr>
              <w:fldChar w:fldCharType="end"/>
            </w:r>
          </w:p>
        </w:tc>
      </w:tr>
      <w:tr w:rsidR="001E0C51" w:rsidRPr="00160121" w14:paraId="5CD597ED" w14:textId="77777777" w:rsidTr="001E0C51">
        <w:trPr>
          <w:trHeight w:val="340"/>
        </w:trPr>
        <w:tc>
          <w:tcPr>
            <w:tcW w:w="1701" w:type="dxa"/>
            <w:tcBorders>
              <w:top w:val="single" w:sz="4" w:space="0" w:color="auto"/>
              <w:left w:val="nil"/>
              <w:bottom w:val="single" w:sz="4" w:space="0" w:color="auto"/>
              <w:right w:val="nil"/>
            </w:tcBorders>
            <w:shd w:val="clear" w:color="auto" w:fill="auto"/>
            <w:vAlign w:val="center"/>
            <w:hideMark/>
          </w:tcPr>
          <w:p w14:paraId="2392A3CF"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Orclus</w:t>
            </w:r>
          </w:p>
        </w:tc>
        <w:tc>
          <w:tcPr>
            <w:tcW w:w="1721" w:type="dxa"/>
            <w:tcBorders>
              <w:top w:val="single" w:sz="4" w:space="0" w:color="auto"/>
              <w:left w:val="nil"/>
              <w:bottom w:val="single" w:sz="4" w:space="0" w:color="auto"/>
              <w:right w:val="nil"/>
            </w:tcBorders>
            <w:shd w:val="clear" w:color="auto" w:fill="auto"/>
            <w:vAlign w:val="center"/>
            <w:hideMark/>
          </w:tcPr>
          <w:p w14:paraId="4BA2FB37"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Orclus</w:t>
            </w:r>
          </w:p>
        </w:tc>
        <w:tc>
          <w:tcPr>
            <w:tcW w:w="895" w:type="dxa"/>
            <w:tcBorders>
              <w:top w:val="single" w:sz="4" w:space="0" w:color="auto"/>
              <w:left w:val="nil"/>
              <w:bottom w:val="single" w:sz="4" w:space="0" w:color="auto"/>
              <w:right w:val="nil"/>
            </w:tcBorders>
            <w:shd w:val="clear" w:color="auto" w:fill="auto"/>
            <w:vAlign w:val="center"/>
            <w:hideMark/>
          </w:tcPr>
          <w:p w14:paraId="468C3D9A"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ind w:firstLineChars="100" w:firstLine="240"/>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201" w:type="dxa"/>
            <w:tcBorders>
              <w:top w:val="single" w:sz="4" w:space="0" w:color="auto"/>
              <w:left w:val="nil"/>
              <w:bottom w:val="single" w:sz="4" w:space="0" w:color="auto"/>
              <w:right w:val="nil"/>
            </w:tcBorders>
            <w:shd w:val="clear" w:color="auto" w:fill="auto"/>
            <w:vAlign w:val="center"/>
            <w:hideMark/>
          </w:tcPr>
          <w:p w14:paraId="0D2427DF"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Data</w:t>
            </w:r>
          </w:p>
        </w:tc>
        <w:tc>
          <w:tcPr>
            <w:tcW w:w="294" w:type="dxa"/>
            <w:tcBorders>
              <w:top w:val="single" w:sz="4" w:space="0" w:color="auto"/>
              <w:left w:val="nil"/>
              <w:bottom w:val="single" w:sz="4" w:space="0" w:color="auto"/>
              <w:right w:val="nil"/>
            </w:tcBorders>
            <w:shd w:val="clear" w:color="auto" w:fill="auto"/>
            <w:vAlign w:val="center"/>
            <w:hideMark/>
          </w:tcPr>
          <w:p w14:paraId="3F1A5135"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1</w:t>
            </w:r>
          </w:p>
        </w:tc>
        <w:tc>
          <w:tcPr>
            <w:tcW w:w="1276" w:type="dxa"/>
            <w:tcBorders>
              <w:top w:val="single" w:sz="4" w:space="0" w:color="auto"/>
              <w:left w:val="nil"/>
              <w:bottom w:val="single" w:sz="4" w:space="0" w:color="auto"/>
              <w:right w:val="nil"/>
            </w:tcBorders>
            <w:vAlign w:val="center"/>
          </w:tcPr>
          <w:p w14:paraId="6FAA24C2"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978" w:type="dxa"/>
            <w:tcBorders>
              <w:top w:val="single" w:sz="4" w:space="0" w:color="auto"/>
              <w:left w:val="nil"/>
              <w:bottom w:val="single" w:sz="4" w:space="0" w:color="auto"/>
              <w:right w:val="nil"/>
            </w:tcBorders>
            <w:shd w:val="clear" w:color="auto" w:fill="auto"/>
            <w:vAlign w:val="center"/>
            <w:hideMark/>
          </w:tcPr>
          <w:p w14:paraId="6D5123C1" w14:textId="10D2C6D7" w:rsidR="001E0C51" w:rsidRPr="00160121" w:rsidRDefault="001E0C51" w:rsidP="00DD762F">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 xml:space="preserve">Aggarwal </w:t>
            </w:r>
            <w:r>
              <w:rPr>
                <w:rFonts w:eastAsia="Times New Roman"/>
                <w:color w:val="000000"/>
                <w:bdr w:val="none" w:sz="0" w:space="0" w:color="auto"/>
                <w:lang w:eastAsia="en-GB"/>
              </w:rPr>
              <w:t>and</w:t>
            </w:r>
            <w:r w:rsidRPr="00160121">
              <w:rPr>
                <w:rFonts w:eastAsia="Times New Roman"/>
                <w:color w:val="000000"/>
                <w:bdr w:val="none" w:sz="0" w:space="0" w:color="auto"/>
                <w:lang w:eastAsia="en-GB"/>
              </w:rPr>
              <w:t xml:space="preserve"> Yu</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&lt;EndNote&gt;&lt;Cite&gt;&lt;Author&gt;Aggarwal&lt;/Author&gt;&lt;Year&gt;2000&lt;/Year&gt;&lt;RecNum&gt;1251&lt;/RecNum&gt;&lt;DisplayText&gt;&lt;style face="superscript"&gt;44&lt;/style&gt;&lt;/DisplayText&gt;&lt;record&gt;&lt;rec-number&gt;1251&lt;/rec-number&gt;&lt;foreign-keys&gt;&lt;key app="EN" db-id="pwexzrw0oawpp5ezxel5ex0sfpx0s20tdxrz" timestamp="1587209350"&gt;1251&lt;/key&gt;&lt;/foreign-keys&gt;&lt;ref-type name="Conference Proceedings"&gt;10&lt;/ref-type&gt;&lt;contributors&gt;&lt;authors&gt;&lt;author&gt;Aggarwal, Charu C&lt;/author&gt;&lt;author&gt;Yu, Philip S&lt;/author&gt;&lt;/authors&gt;&lt;/contributors&gt;&lt;titles&gt;&lt;title&gt;Finding generalized projected clusters in high dimensional spaces&lt;/title&gt;&lt;secondary-title&gt;Proceedings of the 2000 ACM SIGMOD international conference on Management of data&lt;/secondary-title&gt;&lt;/titles&gt;&lt;pages&gt;70-81&lt;/pages&gt;&lt;dates&gt;&lt;year&gt;2000&lt;/year&gt;&lt;/dates&gt;&lt;urls&gt;&lt;/urls&gt;&lt;/record&gt;&lt;/Cite&gt;&lt;/EndNote&gt;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44</w:t>
            </w:r>
            <w:r>
              <w:rPr>
                <w:rFonts w:eastAsia="Times New Roman"/>
                <w:color w:val="000000"/>
                <w:bdr w:val="none" w:sz="0" w:space="0" w:color="auto"/>
                <w:lang w:eastAsia="en-GB"/>
              </w:rPr>
              <w:fldChar w:fldCharType="end"/>
            </w:r>
          </w:p>
        </w:tc>
      </w:tr>
      <w:tr w:rsidR="001E0C51" w:rsidRPr="00160121" w14:paraId="7C430E04" w14:textId="77777777" w:rsidTr="001E0C51">
        <w:trPr>
          <w:trHeight w:val="1020"/>
        </w:trPr>
        <w:tc>
          <w:tcPr>
            <w:tcW w:w="1701" w:type="dxa"/>
            <w:tcBorders>
              <w:top w:val="single" w:sz="4" w:space="0" w:color="auto"/>
              <w:left w:val="nil"/>
              <w:bottom w:val="single" w:sz="4" w:space="0" w:color="auto"/>
              <w:right w:val="nil"/>
            </w:tcBorders>
            <w:shd w:val="clear" w:color="auto" w:fill="auto"/>
            <w:vAlign w:val="center"/>
            <w:hideMark/>
          </w:tcPr>
          <w:p w14:paraId="09323FD5"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lastRenderedPageBreak/>
              <w:t>PAM</w:t>
            </w:r>
          </w:p>
        </w:tc>
        <w:tc>
          <w:tcPr>
            <w:tcW w:w="1721" w:type="dxa"/>
            <w:tcBorders>
              <w:top w:val="single" w:sz="4" w:space="0" w:color="auto"/>
              <w:left w:val="nil"/>
              <w:bottom w:val="single" w:sz="4" w:space="0" w:color="auto"/>
              <w:right w:val="nil"/>
            </w:tcBorders>
            <w:shd w:val="clear" w:color="auto" w:fill="auto"/>
            <w:vAlign w:val="center"/>
            <w:hideMark/>
          </w:tcPr>
          <w:p w14:paraId="67C794F6"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Partitioning Around Medoids</w:t>
            </w:r>
          </w:p>
        </w:tc>
        <w:tc>
          <w:tcPr>
            <w:tcW w:w="895" w:type="dxa"/>
            <w:tcBorders>
              <w:top w:val="single" w:sz="4" w:space="0" w:color="auto"/>
              <w:left w:val="nil"/>
              <w:bottom w:val="single" w:sz="4" w:space="0" w:color="auto"/>
              <w:right w:val="nil"/>
            </w:tcBorders>
            <w:shd w:val="clear" w:color="auto" w:fill="auto"/>
            <w:vAlign w:val="center"/>
            <w:hideMark/>
          </w:tcPr>
          <w:p w14:paraId="6EAA7F40"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ind w:firstLineChars="100" w:firstLine="240"/>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201" w:type="dxa"/>
            <w:tcBorders>
              <w:top w:val="single" w:sz="4" w:space="0" w:color="auto"/>
              <w:left w:val="nil"/>
              <w:bottom w:val="single" w:sz="4" w:space="0" w:color="auto"/>
              <w:right w:val="nil"/>
            </w:tcBorders>
            <w:shd w:val="clear" w:color="auto" w:fill="auto"/>
            <w:vAlign w:val="center"/>
            <w:hideMark/>
          </w:tcPr>
          <w:p w14:paraId="1DE0AAF2"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Both</w:t>
            </w:r>
          </w:p>
        </w:tc>
        <w:tc>
          <w:tcPr>
            <w:tcW w:w="294" w:type="dxa"/>
            <w:tcBorders>
              <w:top w:val="single" w:sz="4" w:space="0" w:color="auto"/>
              <w:left w:val="nil"/>
              <w:bottom w:val="single" w:sz="4" w:space="0" w:color="auto"/>
              <w:right w:val="nil"/>
            </w:tcBorders>
            <w:shd w:val="clear" w:color="auto" w:fill="auto"/>
            <w:vAlign w:val="center"/>
            <w:hideMark/>
          </w:tcPr>
          <w:p w14:paraId="4F0AC095"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1</w:t>
            </w:r>
          </w:p>
        </w:tc>
        <w:tc>
          <w:tcPr>
            <w:tcW w:w="1276" w:type="dxa"/>
            <w:tcBorders>
              <w:top w:val="single" w:sz="4" w:space="0" w:color="auto"/>
              <w:left w:val="nil"/>
              <w:bottom w:val="single" w:sz="4" w:space="0" w:color="auto"/>
              <w:right w:val="nil"/>
            </w:tcBorders>
            <w:vAlign w:val="center"/>
          </w:tcPr>
          <w:p w14:paraId="6A8AF695"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978" w:type="dxa"/>
            <w:tcBorders>
              <w:top w:val="single" w:sz="4" w:space="0" w:color="auto"/>
              <w:left w:val="nil"/>
              <w:bottom w:val="single" w:sz="4" w:space="0" w:color="auto"/>
              <w:right w:val="nil"/>
            </w:tcBorders>
            <w:shd w:val="clear" w:color="auto" w:fill="auto"/>
            <w:vAlign w:val="center"/>
            <w:hideMark/>
          </w:tcPr>
          <w:p w14:paraId="7022A5E4" w14:textId="09460F41" w:rsidR="001E0C51" w:rsidRPr="00160121" w:rsidRDefault="001E0C51" w:rsidP="00DD762F">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 xml:space="preserve">Rousseeuw </w:t>
            </w:r>
            <w:r>
              <w:rPr>
                <w:rFonts w:eastAsia="Times New Roman"/>
                <w:color w:val="000000"/>
                <w:bdr w:val="none" w:sz="0" w:space="0" w:color="auto"/>
                <w:lang w:eastAsia="en-GB"/>
              </w:rPr>
              <w:t>and</w:t>
            </w:r>
            <w:r w:rsidRPr="00160121">
              <w:rPr>
                <w:rFonts w:eastAsia="Times New Roman"/>
                <w:color w:val="000000"/>
                <w:bdr w:val="none" w:sz="0" w:space="0" w:color="auto"/>
                <w:lang w:eastAsia="en-GB"/>
              </w:rPr>
              <w:t xml:space="preserve"> Kaufman</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&lt;EndNote&gt;&lt;Cite&gt;&lt;Author&gt;Rousseeuw&lt;/Author&gt;&lt;Year&gt;1990&lt;/Year&gt;&lt;RecNum&gt;59&lt;/RecNum&gt;&lt;DisplayText&gt;&lt;style face="superscript"&gt;25&lt;/style&gt;&lt;/DisplayText&gt;&lt;record&gt;&lt;rec-number&gt;59&lt;/rec-number&gt;&lt;foreign-keys&gt;&lt;key app="EN" db-id="zsfdsaev9e9esbezxaovfap92dw0ddwvff0d" timestamp="1612732520"&gt;59&lt;/key&gt;&lt;/foreign-keys&gt;&lt;ref-type name="Book"&gt;6&lt;/ref-type&gt;&lt;contributors&gt;&lt;authors&gt;&lt;author&gt;Rousseeuw, Peter J&lt;/author&gt;&lt;author&gt;Kaufman, L&lt;/author&gt;&lt;/authors&gt;&lt;/contributors&gt;&lt;titles&gt;&lt;title&gt;Finding Groups in Data&lt;/title&gt;&lt;/titles&gt;&lt;dates&gt;&lt;year&gt;1990&lt;/year&gt;&lt;/dates&gt;&lt;pub-location&gt;Belgium&lt;/pub-location&gt;&lt;publisher&gt;John Wiley &amp;amp; Sons Inc&lt;/publisher&gt;&lt;isbn&gt;0471735787&lt;/isbn&gt;&lt;urls&gt;&lt;/urls&gt;&lt;/record&gt;&lt;/Cite&gt;&lt;/EndNote&gt;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25</w:t>
            </w:r>
            <w:r>
              <w:rPr>
                <w:rFonts w:eastAsia="Times New Roman"/>
                <w:color w:val="000000"/>
                <w:bdr w:val="none" w:sz="0" w:space="0" w:color="auto"/>
                <w:lang w:eastAsia="en-GB"/>
              </w:rPr>
              <w:fldChar w:fldCharType="end"/>
            </w:r>
          </w:p>
        </w:tc>
      </w:tr>
      <w:tr w:rsidR="001E0C51" w:rsidRPr="00160121" w14:paraId="03B58BF0" w14:textId="77777777" w:rsidTr="001E0C51">
        <w:trPr>
          <w:trHeight w:val="340"/>
        </w:trPr>
        <w:tc>
          <w:tcPr>
            <w:tcW w:w="1701" w:type="dxa"/>
            <w:tcBorders>
              <w:top w:val="single" w:sz="4" w:space="0" w:color="auto"/>
              <w:left w:val="nil"/>
              <w:bottom w:val="single" w:sz="4" w:space="0" w:color="auto"/>
              <w:right w:val="nil"/>
            </w:tcBorders>
            <w:shd w:val="clear" w:color="auto" w:fill="auto"/>
            <w:vAlign w:val="center"/>
            <w:hideMark/>
          </w:tcPr>
          <w:p w14:paraId="337DA8C3"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ProClus</w:t>
            </w:r>
          </w:p>
        </w:tc>
        <w:tc>
          <w:tcPr>
            <w:tcW w:w="1721" w:type="dxa"/>
            <w:tcBorders>
              <w:top w:val="single" w:sz="4" w:space="0" w:color="auto"/>
              <w:left w:val="nil"/>
              <w:bottom w:val="single" w:sz="4" w:space="0" w:color="auto"/>
              <w:right w:val="nil"/>
            </w:tcBorders>
            <w:shd w:val="clear" w:color="auto" w:fill="auto"/>
            <w:vAlign w:val="center"/>
            <w:hideMark/>
          </w:tcPr>
          <w:p w14:paraId="76C01DAC"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ProClus</w:t>
            </w:r>
          </w:p>
        </w:tc>
        <w:tc>
          <w:tcPr>
            <w:tcW w:w="895" w:type="dxa"/>
            <w:tcBorders>
              <w:top w:val="single" w:sz="4" w:space="0" w:color="auto"/>
              <w:left w:val="nil"/>
              <w:bottom w:val="single" w:sz="4" w:space="0" w:color="auto"/>
              <w:right w:val="nil"/>
            </w:tcBorders>
            <w:shd w:val="clear" w:color="auto" w:fill="auto"/>
            <w:vAlign w:val="center"/>
            <w:hideMark/>
          </w:tcPr>
          <w:p w14:paraId="433F51B6"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ind w:firstLineChars="100" w:firstLine="240"/>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201" w:type="dxa"/>
            <w:tcBorders>
              <w:top w:val="single" w:sz="4" w:space="0" w:color="auto"/>
              <w:left w:val="nil"/>
              <w:bottom w:val="single" w:sz="4" w:space="0" w:color="auto"/>
              <w:right w:val="nil"/>
            </w:tcBorders>
            <w:shd w:val="clear" w:color="auto" w:fill="auto"/>
            <w:vAlign w:val="center"/>
            <w:hideMark/>
          </w:tcPr>
          <w:p w14:paraId="6F2E8144"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Data</w:t>
            </w:r>
          </w:p>
        </w:tc>
        <w:tc>
          <w:tcPr>
            <w:tcW w:w="294" w:type="dxa"/>
            <w:tcBorders>
              <w:top w:val="single" w:sz="4" w:space="0" w:color="auto"/>
              <w:left w:val="nil"/>
              <w:bottom w:val="single" w:sz="4" w:space="0" w:color="auto"/>
              <w:right w:val="nil"/>
            </w:tcBorders>
            <w:shd w:val="clear" w:color="auto" w:fill="auto"/>
            <w:vAlign w:val="center"/>
            <w:hideMark/>
          </w:tcPr>
          <w:p w14:paraId="6621F8D9"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1</w:t>
            </w:r>
          </w:p>
        </w:tc>
        <w:tc>
          <w:tcPr>
            <w:tcW w:w="1276" w:type="dxa"/>
            <w:tcBorders>
              <w:top w:val="single" w:sz="4" w:space="0" w:color="auto"/>
              <w:left w:val="nil"/>
              <w:bottom w:val="single" w:sz="4" w:space="0" w:color="auto"/>
              <w:right w:val="nil"/>
            </w:tcBorders>
            <w:vAlign w:val="center"/>
          </w:tcPr>
          <w:p w14:paraId="40549372"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978" w:type="dxa"/>
            <w:tcBorders>
              <w:top w:val="single" w:sz="4" w:space="0" w:color="auto"/>
              <w:left w:val="nil"/>
              <w:bottom w:val="single" w:sz="4" w:space="0" w:color="auto"/>
              <w:right w:val="nil"/>
            </w:tcBorders>
            <w:shd w:val="clear" w:color="auto" w:fill="auto"/>
            <w:vAlign w:val="center"/>
            <w:hideMark/>
          </w:tcPr>
          <w:p w14:paraId="07A94480" w14:textId="61DC5C7A" w:rsidR="001E0C51" w:rsidRPr="00160121" w:rsidRDefault="001E0C51" w:rsidP="00DD762F">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Aggarwal</w:t>
            </w:r>
            <w:r>
              <w:rPr>
                <w:rFonts w:eastAsia="Times New Roman"/>
                <w:color w:val="000000"/>
                <w:bdr w:val="none" w:sz="0" w:space="0" w:color="auto"/>
                <w:lang w:eastAsia="en-GB"/>
              </w:rPr>
              <w:t xml:space="preserve"> et al.</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&lt;EndNote&gt;&lt;Cite&gt;&lt;Author&gt;Aggarwal&lt;/Author&gt;&lt;Year&gt;1999&lt;/Year&gt;&lt;RecNum&gt;682&lt;/RecNum&gt;&lt;DisplayText&gt;&lt;style face="superscript"&gt;45&lt;/style&gt;&lt;/DisplayText&gt;&lt;record&gt;&lt;rec-number&gt;682&lt;/rec-number&gt;&lt;foreign-keys&gt;&lt;key app="EN" db-id="pwexzrw0oawpp5ezxel5ex0sfpx0s20tdxrz" timestamp="1524635145"&gt;682&lt;/key&gt;&lt;/foreign-keys&gt;&lt;ref-type name="Conference Proceedings"&gt;10&lt;/ref-type&gt;&lt;contributors&gt;&lt;authors&gt;&lt;author&gt;Aggarwal, Charu C&lt;/author&gt;&lt;author&gt;Wolf, Joel L&lt;/author&gt;&lt;author&gt;Yu, Philip S&lt;/author&gt;&lt;author&gt;Procopiuc, Cecilia&lt;/author&gt;&lt;author&gt;Park, Jong Soo&lt;/author&gt;&lt;/authors&gt;&lt;/contributors&gt;&lt;titles&gt;&lt;title&gt;Fast algorithms for projected clustering&lt;/title&gt;&lt;secondary-title&gt;ACM SIGMOD International Conference on Management of Data&lt;/secondary-title&gt;&lt;/titles&gt;&lt;pages&gt;61-72&lt;/pages&gt;&lt;volume&gt;28&lt;/volume&gt;&lt;number&gt;2&lt;/number&gt;&lt;dates&gt;&lt;year&gt;1999&lt;/year&gt;&lt;pub-dates&gt;&lt;date&gt;June&lt;/date&gt;&lt;/pub-dates&gt;&lt;/dates&gt;&lt;pub-location&gt;Philadelphia, Pennsylvania, USA&lt;/pub-location&gt;&lt;publisher&gt;Association for Computing Machinery&lt;/publisher&gt;&lt;isbn&gt;1581130848&lt;/isbn&gt;&lt;urls&gt;&lt;/urls&gt;&lt;electronic-resource-num&gt;https://doi.org/10.1145/304181.304188&lt;/electronic-resource-num&gt;&lt;/record&gt;&lt;/Cite&gt;&lt;/EndNote&gt;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45</w:t>
            </w:r>
            <w:r>
              <w:rPr>
                <w:rFonts w:eastAsia="Times New Roman"/>
                <w:color w:val="000000"/>
                <w:bdr w:val="none" w:sz="0" w:space="0" w:color="auto"/>
                <w:lang w:eastAsia="en-GB"/>
              </w:rPr>
              <w:fldChar w:fldCharType="end"/>
            </w:r>
          </w:p>
        </w:tc>
      </w:tr>
      <w:tr w:rsidR="001E0C51" w:rsidRPr="00160121" w14:paraId="2312BDBE" w14:textId="77777777" w:rsidTr="001E0C51">
        <w:trPr>
          <w:trHeight w:val="1020"/>
        </w:trPr>
        <w:tc>
          <w:tcPr>
            <w:tcW w:w="1701" w:type="dxa"/>
            <w:tcBorders>
              <w:top w:val="single" w:sz="4" w:space="0" w:color="auto"/>
              <w:left w:val="nil"/>
              <w:bottom w:val="single" w:sz="4" w:space="0" w:color="auto"/>
              <w:right w:val="nil"/>
            </w:tcBorders>
            <w:shd w:val="clear" w:color="auto" w:fill="auto"/>
            <w:vAlign w:val="center"/>
            <w:hideMark/>
          </w:tcPr>
          <w:p w14:paraId="66C63AD2"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PPC</w:t>
            </w:r>
          </w:p>
        </w:tc>
        <w:tc>
          <w:tcPr>
            <w:tcW w:w="1721" w:type="dxa"/>
            <w:tcBorders>
              <w:top w:val="single" w:sz="4" w:space="0" w:color="auto"/>
              <w:left w:val="nil"/>
              <w:bottom w:val="single" w:sz="4" w:space="0" w:color="auto"/>
              <w:right w:val="nil"/>
            </w:tcBorders>
            <w:shd w:val="clear" w:color="auto" w:fill="auto"/>
            <w:vAlign w:val="center"/>
            <w:hideMark/>
          </w:tcPr>
          <w:p w14:paraId="5DCB72D0"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Projection</w:t>
            </w:r>
            <w:r>
              <w:rPr>
                <w:rFonts w:eastAsia="Times New Roman"/>
                <w:color w:val="000000"/>
                <w:bdr w:val="none" w:sz="0" w:space="0" w:color="auto"/>
                <w:lang w:eastAsia="en-GB"/>
              </w:rPr>
              <w:t xml:space="preserve"> </w:t>
            </w:r>
            <w:r w:rsidRPr="00160121">
              <w:rPr>
                <w:rFonts w:eastAsia="Times New Roman"/>
                <w:color w:val="000000"/>
                <w:bdr w:val="none" w:sz="0" w:space="0" w:color="auto"/>
                <w:lang w:eastAsia="en-GB"/>
              </w:rPr>
              <w:t>Pursuit</w:t>
            </w:r>
            <w:r>
              <w:rPr>
                <w:rFonts w:eastAsia="Times New Roman"/>
                <w:color w:val="000000"/>
                <w:bdr w:val="none" w:sz="0" w:space="0" w:color="auto"/>
                <w:lang w:eastAsia="en-GB"/>
              </w:rPr>
              <w:t xml:space="preserve"> </w:t>
            </w:r>
            <w:r w:rsidRPr="00160121">
              <w:rPr>
                <w:rFonts w:eastAsia="Times New Roman"/>
                <w:color w:val="000000"/>
                <w:bdr w:val="none" w:sz="0" w:space="0" w:color="auto"/>
                <w:lang w:eastAsia="en-GB"/>
              </w:rPr>
              <w:t>Clustering</w:t>
            </w:r>
          </w:p>
        </w:tc>
        <w:tc>
          <w:tcPr>
            <w:tcW w:w="895" w:type="dxa"/>
            <w:tcBorders>
              <w:top w:val="single" w:sz="4" w:space="0" w:color="auto"/>
              <w:left w:val="nil"/>
              <w:bottom w:val="single" w:sz="4" w:space="0" w:color="auto"/>
              <w:right w:val="nil"/>
            </w:tcBorders>
            <w:shd w:val="clear" w:color="auto" w:fill="auto"/>
            <w:vAlign w:val="center"/>
            <w:hideMark/>
          </w:tcPr>
          <w:p w14:paraId="61007E50"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ind w:firstLineChars="100" w:firstLine="240"/>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201" w:type="dxa"/>
            <w:tcBorders>
              <w:top w:val="single" w:sz="4" w:space="0" w:color="auto"/>
              <w:left w:val="nil"/>
              <w:bottom w:val="single" w:sz="4" w:space="0" w:color="auto"/>
              <w:right w:val="nil"/>
            </w:tcBorders>
            <w:shd w:val="clear" w:color="auto" w:fill="auto"/>
            <w:vAlign w:val="center"/>
            <w:hideMark/>
          </w:tcPr>
          <w:p w14:paraId="6AFA9A5A"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Data</w:t>
            </w:r>
          </w:p>
        </w:tc>
        <w:tc>
          <w:tcPr>
            <w:tcW w:w="294" w:type="dxa"/>
            <w:tcBorders>
              <w:top w:val="single" w:sz="4" w:space="0" w:color="auto"/>
              <w:left w:val="nil"/>
              <w:bottom w:val="single" w:sz="4" w:space="0" w:color="auto"/>
              <w:right w:val="nil"/>
            </w:tcBorders>
            <w:shd w:val="clear" w:color="auto" w:fill="auto"/>
            <w:vAlign w:val="center"/>
            <w:hideMark/>
          </w:tcPr>
          <w:p w14:paraId="2B005FFD"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1</w:t>
            </w:r>
          </w:p>
        </w:tc>
        <w:tc>
          <w:tcPr>
            <w:tcW w:w="1276" w:type="dxa"/>
            <w:tcBorders>
              <w:top w:val="single" w:sz="4" w:space="0" w:color="auto"/>
              <w:left w:val="nil"/>
              <w:bottom w:val="single" w:sz="4" w:space="0" w:color="auto"/>
              <w:right w:val="nil"/>
            </w:tcBorders>
            <w:vAlign w:val="center"/>
          </w:tcPr>
          <w:p w14:paraId="486F38F6"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No</w:t>
            </w:r>
          </w:p>
        </w:tc>
        <w:tc>
          <w:tcPr>
            <w:tcW w:w="1978" w:type="dxa"/>
            <w:tcBorders>
              <w:top w:val="single" w:sz="4" w:space="0" w:color="auto"/>
              <w:left w:val="nil"/>
              <w:bottom w:val="single" w:sz="4" w:space="0" w:color="auto"/>
              <w:right w:val="nil"/>
            </w:tcBorders>
            <w:shd w:val="clear" w:color="auto" w:fill="auto"/>
            <w:vAlign w:val="center"/>
            <w:hideMark/>
          </w:tcPr>
          <w:p w14:paraId="6DE91D37" w14:textId="77B1419D" w:rsidR="001E0C51" w:rsidRPr="00160121" w:rsidRDefault="001E0C51" w:rsidP="00DD762F">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 xml:space="preserve">Hofmeyr </w:t>
            </w:r>
            <w:r>
              <w:rPr>
                <w:rFonts w:eastAsia="Times New Roman"/>
                <w:color w:val="000000"/>
                <w:bdr w:val="none" w:sz="0" w:space="0" w:color="auto"/>
                <w:lang w:eastAsia="en-GB"/>
              </w:rPr>
              <w:t>and</w:t>
            </w:r>
            <w:r w:rsidRPr="00160121">
              <w:rPr>
                <w:rFonts w:eastAsia="Times New Roman"/>
                <w:color w:val="000000"/>
                <w:bdr w:val="none" w:sz="0" w:space="0" w:color="auto"/>
                <w:lang w:eastAsia="en-GB"/>
              </w:rPr>
              <w:t xml:space="preserve"> Pavlidis</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&lt;EndNote&gt;&lt;Cite&gt;&lt;Author&gt;Hofmeyr&lt;/Author&gt;&lt;Year&gt;2019&lt;/Year&gt;&lt;RecNum&gt;80&lt;/RecNum&gt;&lt;DisplayText&gt;&lt;style face="superscript"&gt;46&lt;/style&gt;&lt;/DisplayText&gt;&lt;record&gt;&lt;rec-number&gt;80&lt;/rec-number&gt;&lt;foreign-keys&gt;&lt;key app="EN" db-id="zsfdsaev9e9esbezxaovfap92dw0ddwvff0d" timestamp="1612732523"&gt;80&lt;/key&gt;&lt;/foreign-keys&gt;&lt;ref-type name="Journal Article"&gt;17&lt;/ref-type&gt;&lt;contributors&gt;&lt;authors&gt;&lt;author&gt;Hofmeyr, David&lt;/author&gt;&lt;author&gt;Pavlidis, Nicos&lt;/author&gt;&lt;/authors&gt;&lt;/contributors&gt;&lt;titles&gt;&lt;title&gt;PPCI: an R package for cluster identification using projection pursuit&lt;/title&gt;&lt;secondary-title&gt;R J.&lt;/secondary-title&gt;&lt;/titles&gt;&lt;periodical&gt;&lt;full-title&gt;R J.&lt;/full-title&gt;&lt;/periodical&gt;&lt;pages&gt;152-170&lt;/pages&gt;&lt;volume&gt;11&lt;/volume&gt;&lt;number&gt;2&lt;/number&gt;&lt;dates&gt;&lt;year&gt;2019&lt;/year&gt;&lt;/dates&gt;&lt;isbn&gt;2073-4859&lt;/isbn&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46</w:t>
            </w:r>
            <w:r>
              <w:rPr>
                <w:rFonts w:eastAsia="Times New Roman"/>
                <w:color w:val="000000"/>
                <w:bdr w:val="none" w:sz="0" w:space="0" w:color="auto"/>
                <w:lang w:eastAsia="en-GB"/>
              </w:rPr>
              <w:fldChar w:fldCharType="end"/>
            </w:r>
          </w:p>
        </w:tc>
      </w:tr>
      <w:tr w:rsidR="001E0C51" w:rsidRPr="00160121" w14:paraId="75C4EEAD" w14:textId="77777777" w:rsidTr="001E0C51">
        <w:trPr>
          <w:trHeight w:val="1020"/>
        </w:trPr>
        <w:tc>
          <w:tcPr>
            <w:tcW w:w="1701" w:type="dxa"/>
            <w:tcBorders>
              <w:top w:val="single" w:sz="4" w:space="0" w:color="auto"/>
              <w:left w:val="nil"/>
              <w:bottom w:val="single" w:sz="4" w:space="0" w:color="auto"/>
              <w:right w:val="nil"/>
            </w:tcBorders>
            <w:shd w:val="clear" w:color="auto" w:fill="auto"/>
            <w:vAlign w:val="center"/>
            <w:hideMark/>
          </w:tcPr>
          <w:p w14:paraId="2105F81E"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QT</w:t>
            </w:r>
          </w:p>
        </w:tc>
        <w:tc>
          <w:tcPr>
            <w:tcW w:w="1721" w:type="dxa"/>
            <w:tcBorders>
              <w:top w:val="single" w:sz="4" w:space="0" w:color="auto"/>
              <w:left w:val="nil"/>
              <w:bottom w:val="single" w:sz="4" w:space="0" w:color="auto"/>
              <w:right w:val="nil"/>
            </w:tcBorders>
            <w:shd w:val="clear" w:color="auto" w:fill="auto"/>
            <w:vAlign w:val="center"/>
            <w:hideMark/>
          </w:tcPr>
          <w:p w14:paraId="7D0C656B"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Stochastic Quality Clustering</w:t>
            </w:r>
          </w:p>
        </w:tc>
        <w:tc>
          <w:tcPr>
            <w:tcW w:w="895" w:type="dxa"/>
            <w:tcBorders>
              <w:top w:val="single" w:sz="4" w:space="0" w:color="auto"/>
              <w:left w:val="nil"/>
              <w:bottom w:val="single" w:sz="4" w:space="0" w:color="auto"/>
              <w:right w:val="nil"/>
            </w:tcBorders>
            <w:shd w:val="clear" w:color="auto" w:fill="auto"/>
            <w:vAlign w:val="center"/>
            <w:hideMark/>
          </w:tcPr>
          <w:p w14:paraId="5F9BC7DC"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ind w:firstLineChars="100" w:firstLine="240"/>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No</w:t>
            </w:r>
          </w:p>
        </w:tc>
        <w:tc>
          <w:tcPr>
            <w:tcW w:w="1201" w:type="dxa"/>
            <w:tcBorders>
              <w:top w:val="single" w:sz="4" w:space="0" w:color="auto"/>
              <w:left w:val="nil"/>
              <w:bottom w:val="single" w:sz="4" w:space="0" w:color="auto"/>
              <w:right w:val="nil"/>
            </w:tcBorders>
            <w:shd w:val="clear" w:color="auto" w:fill="auto"/>
            <w:vAlign w:val="center"/>
            <w:hideMark/>
          </w:tcPr>
          <w:p w14:paraId="764F24DA"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Data</w:t>
            </w:r>
          </w:p>
        </w:tc>
        <w:tc>
          <w:tcPr>
            <w:tcW w:w="294" w:type="dxa"/>
            <w:tcBorders>
              <w:top w:val="single" w:sz="4" w:space="0" w:color="auto"/>
              <w:left w:val="nil"/>
              <w:bottom w:val="single" w:sz="4" w:space="0" w:color="auto"/>
              <w:right w:val="nil"/>
            </w:tcBorders>
            <w:shd w:val="clear" w:color="auto" w:fill="auto"/>
            <w:vAlign w:val="center"/>
            <w:hideMark/>
          </w:tcPr>
          <w:p w14:paraId="5545A88B"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1</w:t>
            </w:r>
          </w:p>
        </w:tc>
        <w:tc>
          <w:tcPr>
            <w:tcW w:w="1276" w:type="dxa"/>
            <w:tcBorders>
              <w:top w:val="single" w:sz="4" w:space="0" w:color="auto"/>
              <w:left w:val="nil"/>
              <w:bottom w:val="single" w:sz="4" w:space="0" w:color="auto"/>
              <w:right w:val="nil"/>
            </w:tcBorders>
            <w:vAlign w:val="center"/>
          </w:tcPr>
          <w:p w14:paraId="6C5FC552"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978" w:type="dxa"/>
            <w:tcBorders>
              <w:top w:val="single" w:sz="4" w:space="0" w:color="auto"/>
              <w:left w:val="nil"/>
              <w:bottom w:val="single" w:sz="4" w:space="0" w:color="auto"/>
              <w:right w:val="nil"/>
            </w:tcBorders>
            <w:shd w:val="clear" w:color="auto" w:fill="auto"/>
            <w:vAlign w:val="center"/>
            <w:hideMark/>
          </w:tcPr>
          <w:p w14:paraId="3121B90D" w14:textId="523C0A89" w:rsidR="001E0C51" w:rsidRPr="00160121" w:rsidRDefault="001E0C51" w:rsidP="00DD762F">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Heyer</w:t>
            </w:r>
            <w:r>
              <w:rPr>
                <w:rFonts w:eastAsia="Times New Roman"/>
                <w:color w:val="000000"/>
                <w:bdr w:val="none" w:sz="0" w:space="0" w:color="auto"/>
                <w:lang w:eastAsia="en-GB"/>
              </w:rPr>
              <w:t xml:space="preserve"> et al.</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&lt;EndNote&gt;&lt;Cite&gt;&lt;Author&gt;Heyer&lt;/Author&gt;&lt;Year&gt;1999&lt;/Year&gt;&lt;RecNum&gt;81&lt;/RecNum&gt;&lt;DisplayText&gt;&lt;style face="superscript"&gt;47&lt;/style&gt;&lt;/DisplayText&gt;&lt;record&gt;&lt;rec-number&gt;81&lt;/rec-number&gt;&lt;foreign-keys&gt;&lt;key app="EN" db-id="zsfdsaev9e9esbezxaovfap92dw0ddwvff0d" timestamp="1612732523"&gt;81&lt;/key&gt;&lt;/foreign-keys&gt;&lt;ref-type name="Journal Article"&gt;17&lt;/ref-type&gt;&lt;contributors&gt;&lt;authors&gt;&lt;author&gt;Heyer, Laurie J&lt;/author&gt;&lt;author&gt;Kruglyak, Semyon&lt;/author&gt;&lt;author&gt;Yooseph, Shibu&lt;/author&gt;&lt;/authors&gt;&lt;/contributors&gt;&lt;titles&gt;&lt;title&gt;Exploring expression data: identification and analysis of coexpressed genes&lt;/title&gt;&lt;secondary-title&gt;Genome Res.&lt;/secondary-title&gt;&lt;/titles&gt;&lt;periodical&gt;&lt;full-title&gt;Genome Res.&lt;/full-title&gt;&lt;/periodical&gt;&lt;pages&gt;1106-1115&lt;/pages&gt;&lt;volume&gt;9&lt;/volume&gt;&lt;number&gt;11&lt;/number&gt;&lt;dates&gt;&lt;year&gt;1999&lt;/year&gt;&lt;/dates&gt;&lt;isbn&gt;1088-9051&lt;/isbn&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47</w:t>
            </w:r>
            <w:r>
              <w:rPr>
                <w:rFonts w:eastAsia="Times New Roman"/>
                <w:color w:val="000000"/>
                <w:bdr w:val="none" w:sz="0" w:space="0" w:color="auto"/>
                <w:lang w:eastAsia="en-GB"/>
              </w:rPr>
              <w:fldChar w:fldCharType="end"/>
            </w:r>
          </w:p>
        </w:tc>
      </w:tr>
      <w:tr w:rsidR="001E0C51" w:rsidRPr="00160121" w14:paraId="2E0C6B1D" w14:textId="77777777" w:rsidTr="001E0C51">
        <w:trPr>
          <w:trHeight w:val="1020"/>
        </w:trPr>
        <w:tc>
          <w:tcPr>
            <w:tcW w:w="1701" w:type="dxa"/>
            <w:tcBorders>
              <w:top w:val="single" w:sz="4" w:space="0" w:color="auto"/>
              <w:left w:val="nil"/>
              <w:bottom w:val="single" w:sz="4" w:space="0" w:color="auto"/>
              <w:right w:val="nil"/>
            </w:tcBorders>
            <w:shd w:val="clear" w:color="auto" w:fill="auto"/>
            <w:vAlign w:val="center"/>
            <w:hideMark/>
          </w:tcPr>
          <w:p w14:paraId="1F056394"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RTC</w:t>
            </w:r>
          </w:p>
        </w:tc>
        <w:tc>
          <w:tcPr>
            <w:tcW w:w="1721" w:type="dxa"/>
            <w:tcBorders>
              <w:top w:val="single" w:sz="4" w:space="0" w:color="auto"/>
              <w:left w:val="nil"/>
              <w:bottom w:val="single" w:sz="4" w:space="0" w:color="auto"/>
              <w:right w:val="nil"/>
            </w:tcBorders>
            <w:shd w:val="clear" w:color="auto" w:fill="auto"/>
            <w:vAlign w:val="center"/>
            <w:hideMark/>
          </w:tcPr>
          <w:p w14:paraId="2CC9DAA4"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Robust Trimmed Clustering</w:t>
            </w:r>
          </w:p>
        </w:tc>
        <w:tc>
          <w:tcPr>
            <w:tcW w:w="895" w:type="dxa"/>
            <w:tcBorders>
              <w:top w:val="single" w:sz="4" w:space="0" w:color="auto"/>
              <w:left w:val="nil"/>
              <w:bottom w:val="single" w:sz="4" w:space="0" w:color="auto"/>
              <w:right w:val="nil"/>
            </w:tcBorders>
            <w:shd w:val="clear" w:color="auto" w:fill="auto"/>
            <w:vAlign w:val="center"/>
            <w:hideMark/>
          </w:tcPr>
          <w:p w14:paraId="56D5900E"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ind w:firstLineChars="100" w:firstLine="240"/>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201" w:type="dxa"/>
            <w:tcBorders>
              <w:top w:val="single" w:sz="4" w:space="0" w:color="auto"/>
              <w:left w:val="nil"/>
              <w:bottom w:val="single" w:sz="4" w:space="0" w:color="auto"/>
              <w:right w:val="nil"/>
            </w:tcBorders>
            <w:shd w:val="clear" w:color="auto" w:fill="auto"/>
            <w:vAlign w:val="center"/>
            <w:hideMark/>
          </w:tcPr>
          <w:p w14:paraId="5A04580E"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Data</w:t>
            </w:r>
          </w:p>
        </w:tc>
        <w:tc>
          <w:tcPr>
            <w:tcW w:w="294" w:type="dxa"/>
            <w:tcBorders>
              <w:top w:val="single" w:sz="4" w:space="0" w:color="auto"/>
              <w:left w:val="nil"/>
              <w:bottom w:val="single" w:sz="4" w:space="0" w:color="auto"/>
              <w:right w:val="nil"/>
            </w:tcBorders>
            <w:shd w:val="clear" w:color="auto" w:fill="auto"/>
            <w:vAlign w:val="center"/>
            <w:hideMark/>
          </w:tcPr>
          <w:p w14:paraId="73B2EB4C"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2</w:t>
            </w:r>
          </w:p>
        </w:tc>
        <w:tc>
          <w:tcPr>
            <w:tcW w:w="1276" w:type="dxa"/>
            <w:tcBorders>
              <w:top w:val="single" w:sz="4" w:space="0" w:color="auto"/>
              <w:left w:val="nil"/>
              <w:bottom w:val="single" w:sz="4" w:space="0" w:color="auto"/>
              <w:right w:val="nil"/>
            </w:tcBorders>
            <w:vAlign w:val="center"/>
          </w:tcPr>
          <w:p w14:paraId="31F9B720"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978" w:type="dxa"/>
            <w:tcBorders>
              <w:top w:val="single" w:sz="4" w:space="0" w:color="auto"/>
              <w:left w:val="nil"/>
              <w:bottom w:val="single" w:sz="4" w:space="0" w:color="auto"/>
              <w:right w:val="nil"/>
            </w:tcBorders>
            <w:shd w:val="clear" w:color="auto" w:fill="auto"/>
            <w:vAlign w:val="center"/>
            <w:hideMark/>
          </w:tcPr>
          <w:p w14:paraId="53F30B7C" w14:textId="0E286998" w:rsidR="001E0C51" w:rsidRPr="00160121" w:rsidRDefault="001E0C51" w:rsidP="00DD762F">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Fritz</w:t>
            </w:r>
            <w:r>
              <w:rPr>
                <w:rFonts w:eastAsia="Times New Roman"/>
                <w:color w:val="000000"/>
                <w:bdr w:val="none" w:sz="0" w:space="0" w:color="auto"/>
                <w:lang w:eastAsia="en-GB"/>
              </w:rPr>
              <w:t xml:space="preserve"> et al.</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&lt;EndNote&gt;&lt;Cite&gt;&lt;Author&gt;Fritz&lt;/Author&gt;&lt;Year&gt;2012&lt;/Year&gt;&lt;RecNum&gt;82&lt;/RecNum&gt;&lt;DisplayText&gt;&lt;style face="superscript"&gt;48&lt;/style&gt;&lt;/DisplayText&gt;&lt;record&gt;&lt;rec-number&gt;82&lt;/rec-number&gt;&lt;foreign-keys&gt;&lt;key app="EN" db-id="zsfdsaev9e9esbezxaovfap92dw0ddwvff0d" timestamp="1612732524"&gt;82&lt;/key&gt;&lt;/foreign-keys&gt;&lt;ref-type name="Journal Article"&gt;17&lt;/ref-type&gt;&lt;contributors&gt;&lt;authors&gt;&lt;author&gt;Fritz, Heinrich&lt;/author&gt;&lt;author&gt;Garcıa-Escudero, Luis A&lt;/author&gt;&lt;author&gt;Mayo-Iscar, Agustın&lt;/author&gt;&lt;/authors&gt;&lt;/contributors&gt;&lt;titles&gt;&lt;title&gt;tclust: an R package for a trimming approach to cluster analysis&lt;/title&gt;&lt;secondary-title&gt;J. Stat. Softw.&lt;/secondary-title&gt;&lt;/titles&gt;&lt;periodical&gt;&lt;full-title&gt;J. Stat. Softw.&lt;/full-title&gt;&lt;/periodical&gt;&lt;pages&gt;1-26&lt;/pages&gt;&lt;volume&gt;47&lt;/volume&gt;&lt;number&gt;12&lt;/number&gt;&lt;dates&gt;&lt;year&gt;2012&lt;/year&gt;&lt;/dates&gt;&lt;urls&gt;&lt;/urls&gt;&lt;/record&gt;&lt;/Cite&gt;&lt;/EndNote&gt;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48</w:t>
            </w:r>
            <w:r>
              <w:rPr>
                <w:rFonts w:eastAsia="Times New Roman"/>
                <w:color w:val="000000"/>
                <w:bdr w:val="none" w:sz="0" w:space="0" w:color="auto"/>
                <w:lang w:eastAsia="en-GB"/>
              </w:rPr>
              <w:fldChar w:fldCharType="end"/>
            </w:r>
            <w:r>
              <w:rPr>
                <w:rFonts w:eastAsia="Times New Roman"/>
                <w:color w:val="000000"/>
                <w:bdr w:val="none" w:sz="0" w:space="0" w:color="auto"/>
                <w:lang w:eastAsia="en-GB"/>
              </w:rPr>
              <w:t xml:space="preserve"> and</w:t>
            </w:r>
            <w:r w:rsidRPr="00160121">
              <w:rPr>
                <w:rFonts w:eastAsia="Times New Roman"/>
                <w:color w:val="000000"/>
                <w:bdr w:val="none" w:sz="0" w:space="0" w:color="auto"/>
                <w:lang w:eastAsia="en-GB"/>
              </w:rPr>
              <w:t xml:space="preserve"> García-Escudero</w:t>
            </w:r>
            <w:r>
              <w:rPr>
                <w:rFonts w:eastAsia="Times New Roman"/>
                <w:color w:val="000000"/>
                <w:bdr w:val="none" w:sz="0" w:space="0" w:color="auto"/>
                <w:lang w:eastAsia="en-GB"/>
              </w:rPr>
              <w:t xml:space="preserve"> et al.</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&lt;EndNote&gt;&lt;Cite&gt;&lt;Author&gt;García-Escudero&lt;/Author&gt;&lt;Year&gt;2008&lt;/Year&gt;&lt;RecNum&gt;83&lt;/RecNum&gt;&lt;DisplayText&gt;&lt;style face="superscript"&gt;49&lt;/style&gt;&lt;/DisplayText&gt;&lt;record&gt;&lt;rec-number&gt;83&lt;/rec-number&gt;&lt;foreign-keys&gt;&lt;key app="EN" db-id="zsfdsaev9e9esbezxaovfap92dw0ddwvff0d" timestamp="1612732524"&gt;83&lt;/key&gt;&lt;/foreign-keys&gt;&lt;ref-type name="Journal Article"&gt;17&lt;/ref-type&gt;&lt;contributors&gt;&lt;authors&gt;&lt;author&gt;García-Escudero, Luis A&lt;/author&gt;&lt;author&gt;Gordaliza, Alfonso&lt;/author&gt;&lt;author&gt;Matrán, Carlos&lt;/author&gt;&lt;author&gt;Mayo-Iscar, Agustin&lt;/author&gt;&lt;/authors&gt;&lt;/contributors&gt;&lt;titles&gt;&lt;title&gt;A general trimming approach to robust cluster analysis&lt;/title&gt;&lt;secondary-title&gt;Ann. Stat.&lt;/secondary-title&gt;&lt;/titles&gt;&lt;periodical&gt;&lt;full-title&gt;Ann. Stat.&lt;/full-title&gt;&lt;/periodical&gt;&lt;pages&gt;1324-1345&lt;/pages&gt;&lt;volume&gt;36&lt;/volume&gt;&lt;number&gt;3&lt;/number&gt;&lt;dates&gt;&lt;year&gt;2008&lt;/year&gt;&lt;/dates&gt;&lt;isbn&gt;0090-5364&lt;/isbn&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49</w:t>
            </w:r>
            <w:r>
              <w:rPr>
                <w:rFonts w:eastAsia="Times New Roman"/>
                <w:color w:val="000000"/>
                <w:bdr w:val="none" w:sz="0" w:space="0" w:color="auto"/>
                <w:lang w:eastAsia="en-GB"/>
              </w:rPr>
              <w:fldChar w:fldCharType="end"/>
            </w:r>
            <w:r w:rsidRPr="00160121">
              <w:rPr>
                <w:rFonts w:eastAsia="Times New Roman"/>
                <w:color w:val="000000"/>
                <w:bdr w:val="none" w:sz="0" w:space="0" w:color="auto"/>
                <w:lang w:eastAsia="en-GB"/>
              </w:rPr>
              <w:t xml:space="preserve"> </w:t>
            </w:r>
          </w:p>
        </w:tc>
      </w:tr>
      <w:tr w:rsidR="001E0C51" w:rsidRPr="00160121" w14:paraId="0C1131BF" w14:textId="77777777" w:rsidTr="001E0C51">
        <w:trPr>
          <w:trHeight w:val="680"/>
        </w:trPr>
        <w:tc>
          <w:tcPr>
            <w:tcW w:w="1701" w:type="dxa"/>
            <w:tcBorders>
              <w:top w:val="single" w:sz="4" w:space="0" w:color="auto"/>
              <w:left w:val="nil"/>
              <w:bottom w:val="single" w:sz="4" w:space="0" w:color="auto"/>
              <w:right w:val="nil"/>
            </w:tcBorders>
            <w:shd w:val="clear" w:color="auto" w:fill="auto"/>
            <w:vAlign w:val="center"/>
            <w:hideMark/>
          </w:tcPr>
          <w:p w14:paraId="2D7613EC"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SingleL</w:t>
            </w:r>
          </w:p>
        </w:tc>
        <w:tc>
          <w:tcPr>
            <w:tcW w:w="1721" w:type="dxa"/>
            <w:tcBorders>
              <w:top w:val="single" w:sz="4" w:space="0" w:color="auto"/>
              <w:left w:val="nil"/>
              <w:bottom w:val="single" w:sz="4" w:space="0" w:color="auto"/>
              <w:right w:val="nil"/>
            </w:tcBorders>
            <w:shd w:val="clear" w:color="auto" w:fill="auto"/>
            <w:vAlign w:val="center"/>
            <w:hideMark/>
          </w:tcPr>
          <w:p w14:paraId="25E71D27"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Single Linkage</w:t>
            </w:r>
          </w:p>
        </w:tc>
        <w:tc>
          <w:tcPr>
            <w:tcW w:w="895" w:type="dxa"/>
            <w:tcBorders>
              <w:top w:val="single" w:sz="4" w:space="0" w:color="auto"/>
              <w:left w:val="nil"/>
              <w:bottom w:val="single" w:sz="4" w:space="0" w:color="auto"/>
              <w:right w:val="nil"/>
            </w:tcBorders>
            <w:shd w:val="clear" w:color="auto" w:fill="auto"/>
            <w:vAlign w:val="center"/>
            <w:hideMark/>
          </w:tcPr>
          <w:p w14:paraId="2E562188"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201" w:type="dxa"/>
            <w:tcBorders>
              <w:top w:val="single" w:sz="4" w:space="0" w:color="auto"/>
              <w:left w:val="nil"/>
              <w:bottom w:val="single" w:sz="4" w:space="0" w:color="auto"/>
              <w:right w:val="nil"/>
            </w:tcBorders>
            <w:shd w:val="clear" w:color="auto" w:fill="auto"/>
            <w:vAlign w:val="center"/>
            <w:hideMark/>
          </w:tcPr>
          <w:p w14:paraId="3951395F"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Both</w:t>
            </w:r>
          </w:p>
        </w:tc>
        <w:tc>
          <w:tcPr>
            <w:tcW w:w="294" w:type="dxa"/>
            <w:tcBorders>
              <w:top w:val="single" w:sz="4" w:space="0" w:color="auto"/>
              <w:left w:val="nil"/>
              <w:bottom w:val="single" w:sz="4" w:space="0" w:color="auto"/>
              <w:right w:val="nil"/>
            </w:tcBorders>
            <w:shd w:val="clear" w:color="auto" w:fill="auto"/>
            <w:vAlign w:val="center"/>
            <w:hideMark/>
          </w:tcPr>
          <w:p w14:paraId="7C12B89E"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1</w:t>
            </w:r>
          </w:p>
        </w:tc>
        <w:tc>
          <w:tcPr>
            <w:tcW w:w="1276" w:type="dxa"/>
            <w:tcBorders>
              <w:top w:val="single" w:sz="4" w:space="0" w:color="auto"/>
              <w:left w:val="nil"/>
              <w:bottom w:val="single" w:sz="4" w:space="0" w:color="auto"/>
              <w:right w:val="nil"/>
            </w:tcBorders>
            <w:vAlign w:val="center"/>
          </w:tcPr>
          <w:p w14:paraId="75416DB2"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No</w:t>
            </w:r>
          </w:p>
        </w:tc>
        <w:tc>
          <w:tcPr>
            <w:tcW w:w="1978" w:type="dxa"/>
            <w:tcBorders>
              <w:top w:val="single" w:sz="4" w:space="0" w:color="auto"/>
              <w:left w:val="nil"/>
              <w:bottom w:val="single" w:sz="4" w:space="0" w:color="auto"/>
              <w:right w:val="nil"/>
            </w:tcBorders>
            <w:shd w:val="clear" w:color="auto" w:fill="auto"/>
            <w:vAlign w:val="center"/>
            <w:hideMark/>
          </w:tcPr>
          <w:p w14:paraId="6A1A3FDF" w14:textId="5CE71060" w:rsidR="001E0C51" w:rsidRPr="00160121" w:rsidRDefault="001E0C51" w:rsidP="00DD762F">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Florek</w:t>
            </w:r>
            <w:r>
              <w:rPr>
                <w:rFonts w:eastAsia="Times New Roman"/>
                <w:color w:val="000000"/>
                <w:bdr w:val="none" w:sz="0" w:space="0" w:color="auto"/>
                <w:lang w:eastAsia="en-GB"/>
              </w:rPr>
              <w:t xml:space="preserve"> et al.</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&lt;EndNote&gt;&lt;Cite&gt;&lt;Author&gt;Florek&lt;/Author&gt;&lt;Year&gt;1951&lt;/Year&gt;&lt;RecNum&gt;84&lt;/RecNum&gt;&lt;DisplayText&gt;&lt;style face="superscript"&gt;50&lt;/style&gt;&lt;/DisplayText&gt;&lt;record&gt;&lt;rec-number&gt;84&lt;/rec-number&gt;&lt;foreign-keys&gt;&lt;key app="EN" db-id="zsfdsaev9e9esbezxaovfap92dw0ddwvff0d" timestamp="1612732524"&gt;84&lt;/key&gt;&lt;/foreign-keys&gt;&lt;ref-type name="Conference Proceedings"&gt;10&lt;/ref-type&gt;&lt;contributors&gt;&lt;authors&gt;&lt;author&gt;Florek, K&lt;/author&gt;&lt;author&gt;Łukaszewicz, J&lt;/author&gt;&lt;author&gt;Perkal, J&lt;/author&gt;&lt;author&gt;Steinhaus, Hugo&lt;/author&gt;&lt;author&gt;Zubrzycki, S&lt;/author&gt;&lt;/authors&gt;&lt;/contributors&gt;&lt;titles&gt;&lt;title&gt;Sur la liaison et la division des points d&amp;apos;un ensemble fini&lt;/title&gt;&lt;secondary-title&gt;Colloquium Mathematicae&lt;/secondary-title&gt;&lt;/titles&gt;&lt;pages&gt;282-285&lt;/pages&gt;&lt;dates&gt;&lt;year&gt;1951&lt;/year&gt;&lt;/dates&gt;&lt;pub-location&gt;Poland&lt;/pub-location&gt;&lt;publisher&gt;Institute of Mathematics Polish Academy of Sciences&lt;/publisher&gt;&lt;isbn&gt;0010-1354&lt;/isbn&gt;&lt;urls&gt;&lt;/urls&gt;&lt;/record&gt;&lt;/Cite&gt;&lt;/EndNote&gt;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50</w:t>
            </w:r>
            <w:r>
              <w:rPr>
                <w:rFonts w:eastAsia="Times New Roman"/>
                <w:color w:val="000000"/>
                <w:bdr w:val="none" w:sz="0" w:space="0" w:color="auto"/>
                <w:lang w:eastAsia="en-GB"/>
              </w:rPr>
              <w:fldChar w:fldCharType="end"/>
            </w:r>
          </w:p>
        </w:tc>
      </w:tr>
      <w:tr w:rsidR="001E0C51" w:rsidRPr="00160121" w14:paraId="4F2541D7" w14:textId="77777777" w:rsidTr="001E0C51">
        <w:trPr>
          <w:trHeight w:val="1020"/>
        </w:trPr>
        <w:tc>
          <w:tcPr>
            <w:tcW w:w="1701" w:type="dxa"/>
            <w:tcBorders>
              <w:top w:val="single" w:sz="4" w:space="0" w:color="auto"/>
              <w:left w:val="nil"/>
              <w:bottom w:val="single" w:sz="4" w:space="0" w:color="auto"/>
              <w:right w:val="nil"/>
            </w:tcBorders>
            <w:shd w:val="clear" w:color="auto" w:fill="auto"/>
            <w:vAlign w:val="center"/>
            <w:hideMark/>
          </w:tcPr>
          <w:p w14:paraId="0AAE16CD"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SOM</w:t>
            </w:r>
          </w:p>
        </w:tc>
        <w:tc>
          <w:tcPr>
            <w:tcW w:w="1721" w:type="dxa"/>
            <w:tcBorders>
              <w:top w:val="single" w:sz="4" w:space="0" w:color="auto"/>
              <w:left w:val="nil"/>
              <w:bottom w:val="single" w:sz="4" w:space="0" w:color="auto"/>
              <w:right w:val="nil"/>
            </w:tcBorders>
            <w:shd w:val="clear" w:color="auto" w:fill="auto"/>
            <w:vAlign w:val="center"/>
            <w:hideMark/>
          </w:tcPr>
          <w:p w14:paraId="53AD629B"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Self-Organizing Maps</w:t>
            </w:r>
          </w:p>
        </w:tc>
        <w:tc>
          <w:tcPr>
            <w:tcW w:w="895" w:type="dxa"/>
            <w:tcBorders>
              <w:top w:val="single" w:sz="4" w:space="0" w:color="auto"/>
              <w:left w:val="nil"/>
              <w:bottom w:val="single" w:sz="4" w:space="0" w:color="auto"/>
              <w:right w:val="nil"/>
            </w:tcBorders>
            <w:shd w:val="clear" w:color="auto" w:fill="auto"/>
            <w:vAlign w:val="center"/>
            <w:hideMark/>
          </w:tcPr>
          <w:p w14:paraId="3DACADA0"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ind w:firstLineChars="100" w:firstLine="240"/>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201" w:type="dxa"/>
            <w:tcBorders>
              <w:top w:val="single" w:sz="4" w:space="0" w:color="auto"/>
              <w:left w:val="nil"/>
              <w:bottom w:val="single" w:sz="4" w:space="0" w:color="auto"/>
              <w:right w:val="nil"/>
            </w:tcBorders>
            <w:shd w:val="clear" w:color="auto" w:fill="auto"/>
            <w:vAlign w:val="center"/>
            <w:hideMark/>
          </w:tcPr>
          <w:p w14:paraId="248D9A62"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Data</w:t>
            </w:r>
          </w:p>
        </w:tc>
        <w:tc>
          <w:tcPr>
            <w:tcW w:w="294" w:type="dxa"/>
            <w:tcBorders>
              <w:top w:val="single" w:sz="4" w:space="0" w:color="auto"/>
              <w:left w:val="nil"/>
              <w:bottom w:val="single" w:sz="4" w:space="0" w:color="auto"/>
              <w:right w:val="nil"/>
            </w:tcBorders>
            <w:shd w:val="clear" w:color="auto" w:fill="auto"/>
            <w:vAlign w:val="center"/>
            <w:hideMark/>
          </w:tcPr>
          <w:p w14:paraId="67687179"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2</w:t>
            </w:r>
          </w:p>
        </w:tc>
        <w:tc>
          <w:tcPr>
            <w:tcW w:w="1276" w:type="dxa"/>
            <w:tcBorders>
              <w:top w:val="single" w:sz="4" w:space="0" w:color="auto"/>
              <w:left w:val="nil"/>
              <w:bottom w:val="single" w:sz="4" w:space="0" w:color="auto"/>
              <w:right w:val="nil"/>
            </w:tcBorders>
            <w:vAlign w:val="center"/>
          </w:tcPr>
          <w:p w14:paraId="2CD620ED"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978" w:type="dxa"/>
            <w:tcBorders>
              <w:top w:val="single" w:sz="4" w:space="0" w:color="auto"/>
              <w:left w:val="nil"/>
              <w:bottom w:val="single" w:sz="4" w:space="0" w:color="auto"/>
              <w:right w:val="nil"/>
            </w:tcBorders>
            <w:shd w:val="clear" w:color="auto" w:fill="auto"/>
            <w:vAlign w:val="center"/>
            <w:hideMark/>
          </w:tcPr>
          <w:p w14:paraId="2DB9E224" w14:textId="3DD5A462" w:rsidR="001E0C51" w:rsidRPr="00160121" w:rsidRDefault="001E0C51" w:rsidP="00DD762F">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 xml:space="preserve">Wehrens </w:t>
            </w:r>
            <w:r>
              <w:rPr>
                <w:rFonts w:eastAsia="Times New Roman"/>
                <w:color w:val="000000"/>
                <w:bdr w:val="none" w:sz="0" w:space="0" w:color="auto"/>
                <w:lang w:eastAsia="en-GB"/>
              </w:rPr>
              <w:t>and</w:t>
            </w:r>
            <w:r w:rsidRPr="00160121">
              <w:rPr>
                <w:rFonts w:eastAsia="Times New Roman"/>
                <w:color w:val="000000"/>
                <w:bdr w:val="none" w:sz="0" w:space="0" w:color="auto"/>
                <w:lang w:eastAsia="en-GB"/>
              </w:rPr>
              <w:t xml:space="preserve"> Buydens</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&lt;EndNote&gt;&lt;Cite&gt;&lt;Author&gt;Wehrens&lt;/Author&gt;&lt;Year&gt;2007&lt;/Year&gt;&lt;RecNum&gt;85&lt;/RecNum&gt;&lt;DisplayText&gt;&lt;style face="superscript"&gt;51&lt;/style&gt;&lt;/DisplayText&gt;&lt;record&gt;&lt;rec-number&gt;85&lt;/rec-number&gt;&lt;foreign-keys&gt;&lt;key app="EN" db-id="zsfdsaev9e9esbezxaovfap92dw0ddwvff0d" timestamp="1612732524"&gt;85&lt;/key&gt;&lt;/foreign-keys&gt;&lt;ref-type name="Journal Article"&gt;17&lt;/ref-type&gt;&lt;contributors&gt;&lt;authors&gt;&lt;author&gt;Wehrens, Ron&lt;/author&gt;&lt;author&gt;Buydens, Lutgarde MC&lt;/author&gt;&lt;/authors&gt;&lt;/contributors&gt;&lt;titles&gt;&lt;title&gt;Self-and super-organizing maps in R: the Kohonen package&lt;/title&gt;&lt;secondary-title&gt;J. Stat. Softw.&lt;/secondary-title&gt;&lt;/titles&gt;&lt;periodical&gt;&lt;full-title&gt;J. Stat. Softw.&lt;/full-title&gt;&lt;/periodical&gt;&lt;pages&gt;1-19&lt;/pages&gt;&lt;volume&gt;21&lt;/volume&gt;&lt;number&gt;5&lt;/number&gt;&lt;dates&gt;&lt;year&gt;2007&lt;/year&gt;&lt;/dates&gt;&lt;urls&gt;&lt;/urls&gt;&lt;/record&gt;&lt;/Cite&gt;&lt;/EndNote&gt;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51</w:t>
            </w:r>
            <w:r>
              <w:rPr>
                <w:rFonts w:eastAsia="Times New Roman"/>
                <w:color w:val="000000"/>
                <w:bdr w:val="none" w:sz="0" w:space="0" w:color="auto"/>
                <w:lang w:eastAsia="en-GB"/>
              </w:rPr>
              <w:fldChar w:fldCharType="end"/>
            </w:r>
          </w:p>
        </w:tc>
      </w:tr>
      <w:tr w:rsidR="001E0C51" w:rsidRPr="00160121" w14:paraId="467C7E7C" w14:textId="77777777" w:rsidTr="001E0C51">
        <w:trPr>
          <w:trHeight w:val="680"/>
        </w:trPr>
        <w:tc>
          <w:tcPr>
            <w:tcW w:w="1701" w:type="dxa"/>
            <w:tcBorders>
              <w:top w:val="single" w:sz="4" w:space="0" w:color="auto"/>
              <w:left w:val="nil"/>
              <w:bottom w:val="single" w:sz="4" w:space="0" w:color="auto"/>
              <w:right w:val="nil"/>
            </w:tcBorders>
            <w:shd w:val="clear" w:color="auto" w:fill="auto"/>
            <w:vAlign w:val="center"/>
            <w:hideMark/>
          </w:tcPr>
          <w:p w14:paraId="635BA8E0"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Spectral</w:t>
            </w:r>
          </w:p>
        </w:tc>
        <w:tc>
          <w:tcPr>
            <w:tcW w:w="1721" w:type="dxa"/>
            <w:tcBorders>
              <w:top w:val="single" w:sz="4" w:space="0" w:color="auto"/>
              <w:left w:val="nil"/>
              <w:bottom w:val="single" w:sz="4" w:space="0" w:color="auto"/>
              <w:right w:val="nil"/>
            </w:tcBorders>
            <w:shd w:val="clear" w:color="auto" w:fill="auto"/>
            <w:vAlign w:val="center"/>
            <w:hideMark/>
          </w:tcPr>
          <w:p w14:paraId="4E6A7610"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Spectral clustering</w:t>
            </w:r>
          </w:p>
        </w:tc>
        <w:tc>
          <w:tcPr>
            <w:tcW w:w="895" w:type="dxa"/>
            <w:tcBorders>
              <w:top w:val="single" w:sz="4" w:space="0" w:color="auto"/>
              <w:left w:val="nil"/>
              <w:bottom w:val="single" w:sz="4" w:space="0" w:color="auto"/>
              <w:right w:val="nil"/>
            </w:tcBorders>
            <w:shd w:val="clear" w:color="auto" w:fill="auto"/>
            <w:vAlign w:val="center"/>
            <w:hideMark/>
          </w:tcPr>
          <w:p w14:paraId="654011BC"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ind w:firstLineChars="100" w:firstLine="240"/>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201" w:type="dxa"/>
            <w:tcBorders>
              <w:top w:val="single" w:sz="4" w:space="0" w:color="auto"/>
              <w:left w:val="nil"/>
              <w:bottom w:val="single" w:sz="4" w:space="0" w:color="auto"/>
              <w:right w:val="nil"/>
            </w:tcBorders>
            <w:shd w:val="clear" w:color="auto" w:fill="auto"/>
            <w:vAlign w:val="center"/>
            <w:hideMark/>
          </w:tcPr>
          <w:p w14:paraId="65F555E7"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Data</w:t>
            </w:r>
          </w:p>
        </w:tc>
        <w:tc>
          <w:tcPr>
            <w:tcW w:w="294" w:type="dxa"/>
            <w:tcBorders>
              <w:top w:val="single" w:sz="4" w:space="0" w:color="auto"/>
              <w:left w:val="nil"/>
              <w:bottom w:val="single" w:sz="4" w:space="0" w:color="auto"/>
              <w:right w:val="nil"/>
            </w:tcBorders>
            <w:shd w:val="clear" w:color="auto" w:fill="auto"/>
            <w:vAlign w:val="center"/>
            <w:hideMark/>
          </w:tcPr>
          <w:p w14:paraId="0FED5B62"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1</w:t>
            </w:r>
          </w:p>
        </w:tc>
        <w:tc>
          <w:tcPr>
            <w:tcW w:w="1276" w:type="dxa"/>
            <w:tcBorders>
              <w:top w:val="single" w:sz="4" w:space="0" w:color="auto"/>
              <w:left w:val="nil"/>
              <w:bottom w:val="single" w:sz="4" w:space="0" w:color="auto"/>
              <w:right w:val="nil"/>
            </w:tcBorders>
            <w:vAlign w:val="center"/>
          </w:tcPr>
          <w:p w14:paraId="1FD777A0"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978" w:type="dxa"/>
            <w:tcBorders>
              <w:top w:val="single" w:sz="4" w:space="0" w:color="auto"/>
              <w:left w:val="nil"/>
              <w:bottom w:val="single" w:sz="4" w:space="0" w:color="auto"/>
              <w:right w:val="nil"/>
            </w:tcBorders>
            <w:shd w:val="clear" w:color="auto" w:fill="auto"/>
            <w:vAlign w:val="center"/>
            <w:hideMark/>
          </w:tcPr>
          <w:p w14:paraId="2814F15E" w14:textId="21EEA3B9" w:rsidR="001E0C51" w:rsidRPr="00160121" w:rsidRDefault="001E0C51" w:rsidP="00DD762F">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Ng</w:t>
            </w:r>
            <w:r>
              <w:rPr>
                <w:rFonts w:eastAsia="Times New Roman"/>
                <w:color w:val="000000"/>
                <w:bdr w:val="none" w:sz="0" w:space="0" w:color="auto"/>
                <w:lang w:eastAsia="en-GB"/>
              </w:rPr>
              <w:t xml:space="preserve"> et al.</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&lt;EndNote&gt;&lt;Cite&gt;&lt;Author&gt;Ng&lt;/Author&gt;&lt;Year&gt;2002&lt;/Year&gt;&lt;RecNum&gt;86&lt;/RecNum&gt;&lt;DisplayText&gt;&lt;style face="superscript"&gt;52&lt;/style&gt;&lt;/DisplayText&gt;&lt;record&gt;&lt;rec-number&gt;86&lt;/rec-number&gt;&lt;foreign-keys&gt;&lt;key app="EN" db-id="zsfdsaev9e9esbezxaovfap92dw0ddwvff0d" timestamp="1612732524"&gt;86&lt;/key&gt;&lt;/foreign-keys&gt;&lt;ref-type name="Journal Article"&gt;17&lt;/ref-type&gt;&lt;contributors&gt;&lt;authors&gt;&lt;author&gt;Ng, Andrew Y&lt;/author&gt;&lt;author&gt;Jordan, Michael I&lt;/author&gt;&lt;author&gt;Weiss, Yair&lt;/author&gt;&lt;/authors&gt;&lt;/contributors&gt;&lt;titles&gt;&lt;title&gt;On spectral clustering: analysis and an algorithm&lt;/title&gt;&lt;secondary-title&gt;Adv. Neural Inf. Process. Syst.&lt;/secondary-title&gt;&lt;/titles&gt;&lt;periodical&gt;&lt;full-title&gt;Adv. Neural Inf. Process. Syst.&lt;/full-title&gt;&lt;/periodical&gt;&lt;pages&gt;849-856&lt;/pages&gt;&lt;volume&gt;2&lt;/volume&gt;&lt;dates&gt;&lt;year&gt;2002&lt;/year&gt;&lt;/dates&gt;&lt;isbn&gt;1049-5258&lt;/isbn&gt;&lt;urls&gt;&lt;/urls&gt;&lt;/record&gt;&lt;/Cite&gt;&lt;/EndNote&gt;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52</w:t>
            </w:r>
            <w:r>
              <w:rPr>
                <w:rFonts w:eastAsia="Times New Roman"/>
                <w:color w:val="000000"/>
                <w:bdr w:val="none" w:sz="0" w:space="0" w:color="auto"/>
                <w:lang w:eastAsia="en-GB"/>
              </w:rPr>
              <w:fldChar w:fldCharType="end"/>
            </w:r>
          </w:p>
        </w:tc>
      </w:tr>
      <w:tr w:rsidR="001E0C51" w:rsidRPr="00160121" w14:paraId="4A01CB7E" w14:textId="77777777" w:rsidTr="001E0C51">
        <w:trPr>
          <w:trHeight w:val="1360"/>
        </w:trPr>
        <w:tc>
          <w:tcPr>
            <w:tcW w:w="1701" w:type="dxa"/>
            <w:tcBorders>
              <w:top w:val="single" w:sz="4" w:space="0" w:color="auto"/>
              <w:left w:val="nil"/>
              <w:bottom w:val="single" w:sz="4" w:space="0" w:color="auto"/>
              <w:right w:val="nil"/>
            </w:tcBorders>
            <w:shd w:val="clear" w:color="auto" w:fill="auto"/>
            <w:vAlign w:val="center"/>
            <w:hideMark/>
          </w:tcPr>
          <w:p w14:paraId="310D44FF"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Spectrum</w:t>
            </w:r>
          </w:p>
        </w:tc>
        <w:tc>
          <w:tcPr>
            <w:tcW w:w="1721" w:type="dxa"/>
            <w:tcBorders>
              <w:top w:val="single" w:sz="4" w:space="0" w:color="auto"/>
              <w:left w:val="nil"/>
              <w:bottom w:val="single" w:sz="4" w:space="0" w:color="auto"/>
              <w:right w:val="nil"/>
            </w:tcBorders>
            <w:shd w:val="clear" w:color="auto" w:fill="auto"/>
            <w:vAlign w:val="center"/>
            <w:hideMark/>
          </w:tcPr>
          <w:p w14:paraId="651CBE54"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Fast Adaptive Spectral Clustering</w:t>
            </w:r>
          </w:p>
        </w:tc>
        <w:tc>
          <w:tcPr>
            <w:tcW w:w="895" w:type="dxa"/>
            <w:tcBorders>
              <w:top w:val="single" w:sz="4" w:space="0" w:color="auto"/>
              <w:left w:val="nil"/>
              <w:bottom w:val="single" w:sz="4" w:space="0" w:color="auto"/>
              <w:right w:val="nil"/>
            </w:tcBorders>
            <w:shd w:val="clear" w:color="auto" w:fill="auto"/>
            <w:vAlign w:val="center"/>
            <w:hideMark/>
          </w:tcPr>
          <w:p w14:paraId="1ABE9899"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ind w:firstLineChars="100" w:firstLine="240"/>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r w:rsidRPr="00160121">
              <w:rPr>
                <w:rFonts w:ascii="Arial" w:eastAsia="Times New Roman" w:hAnsi="Arial" w:cs="Arial"/>
                <w:color w:val="000000"/>
                <w:bdr w:val="none" w:sz="0" w:space="0" w:color="auto"/>
                <w:vertAlign w:val="superscript"/>
                <w:lang w:eastAsia="en-GB"/>
              </w:rPr>
              <w:t>3</w:t>
            </w:r>
          </w:p>
        </w:tc>
        <w:tc>
          <w:tcPr>
            <w:tcW w:w="1201" w:type="dxa"/>
            <w:tcBorders>
              <w:top w:val="single" w:sz="4" w:space="0" w:color="auto"/>
              <w:left w:val="nil"/>
              <w:bottom w:val="single" w:sz="4" w:space="0" w:color="auto"/>
              <w:right w:val="nil"/>
            </w:tcBorders>
            <w:shd w:val="clear" w:color="auto" w:fill="auto"/>
            <w:vAlign w:val="center"/>
            <w:hideMark/>
          </w:tcPr>
          <w:p w14:paraId="1CF0F7A2"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Data</w:t>
            </w:r>
          </w:p>
        </w:tc>
        <w:tc>
          <w:tcPr>
            <w:tcW w:w="294" w:type="dxa"/>
            <w:tcBorders>
              <w:top w:val="single" w:sz="4" w:space="0" w:color="auto"/>
              <w:left w:val="nil"/>
              <w:bottom w:val="single" w:sz="4" w:space="0" w:color="auto"/>
              <w:right w:val="nil"/>
            </w:tcBorders>
            <w:shd w:val="clear" w:color="auto" w:fill="auto"/>
            <w:vAlign w:val="center"/>
            <w:hideMark/>
          </w:tcPr>
          <w:p w14:paraId="6358B15B"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0-1</w:t>
            </w:r>
          </w:p>
        </w:tc>
        <w:tc>
          <w:tcPr>
            <w:tcW w:w="1276" w:type="dxa"/>
            <w:tcBorders>
              <w:top w:val="single" w:sz="4" w:space="0" w:color="auto"/>
              <w:left w:val="nil"/>
              <w:bottom w:val="single" w:sz="4" w:space="0" w:color="auto"/>
              <w:right w:val="nil"/>
            </w:tcBorders>
            <w:vAlign w:val="center"/>
          </w:tcPr>
          <w:p w14:paraId="5C98D00A"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No</w:t>
            </w:r>
          </w:p>
        </w:tc>
        <w:tc>
          <w:tcPr>
            <w:tcW w:w="1978" w:type="dxa"/>
            <w:tcBorders>
              <w:top w:val="single" w:sz="4" w:space="0" w:color="auto"/>
              <w:left w:val="nil"/>
              <w:bottom w:val="single" w:sz="4" w:space="0" w:color="auto"/>
              <w:right w:val="nil"/>
            </w:tcBorders>
            <w:shd w:val="clear" w:color="auto" w:fill="auto"/>
            <w:vAlign w:val="center"/>
            <w:hideMark/>
          </w:tcPr>
          <w:p w14:paraId="6D72039F" w14:textId="3A8508C7" w:rsidR="001E0C51" w:rsidRPr="00160121" w:rsidRDefault="001E0C51" w:rsidP="00DD762F">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John</w:t>
            </w:r>
            <w:r>
              <w:rPr>
                <w:rFonts w:eastAsia="Times New Roman"/>
                <w:color w:val="000000"/>
                <w:bdr w:val="none" w:sz="0" w:space="0" w:color="auto"/>
                <w:lang w:eastAsia="en-GB"/>
              </w:rPr>
              <w:t xml:space="preserve"> et al.</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&lt;EndNote&gt;&lt;Cite&gt;&lt;Author&gt;John&lt;/Author&gt;&lt;Year&gt;2020&lt;/Year&gt;&lt;RecNum&gt;1249&lt;/RecNum&gt;&lt;DisplayText&gt;&lt;style face="superscript"&gt;53&lt;/style&gt;&lt;/DisplayText&gt;&lt;record&gt;&lt;rec-number&gt;1249&lt;/rec-number&gt;&lt;foreign-keys&gt;&lt;key app="EN" db-id="pwexzrw0oawpp5ezxel5ex0sfpx0s20tdxrz" timestamp="1587208948"&gt;1249&lt;/key&gt;&lt;/foreign-keys&gt;&lt;ref-type name="Journal Article"&gt;17&lt;/ref-type&gt;&lt;contributors&gt;&lt;authors&gt;&lt;author&gt;John, Christopher R&lt;/author&gt;&lt;author&gt;Watson, David&lt;/author&gt;&lt;author&gt;Barnes, Michael R&lt;/author&gt;&lt;author&gt;Pitzalis, Costantino&lt;/author&gt;&lt;author&gt;Lewis, Myles J&lt;/author&gt;&lt;/authors&gt;&lt;/contributors&gt;&lt;titles&gt;&lt;title&gt;Spectrum: Fast density-aware spectral clustering for single and multi-omic data&lt;/title&gt;&lt;secondary-title&gt;Bioinformatics&lt;/secondary-title&gt;&lt;/titles&gt;&lt;periodical&gt;&lt;full-title&gt;Bioinformatics&lt;/full-title&gt;&lt;/periodical&gt;&lt;pages&gt;1159-1166&lt;/pages&gt;&lt;volume&gt;36&lt;/volume&gt;&lt;number&gt;4&lt;/number&gt;&lt;dates&gt;&lt;year&gt;2020&lt;/year&gt;&lt;/dates&gt;&lt;isbn&gt;1367-4803&lt;/isbn&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53</w:t>
            </w:r>
            <w:r>
              <w:rPr>
                <w:rFonts w:eastAsia="Times New Roman"/>
                <w:color w:val="000000"/>
                <w:bdr w:val="none" w:sz="0" w:space="0" w:color="auto"/>
                <w:lang w:eastAsia="en-GB"/>
              </w:rPr>
              <w:fldChar w:fldCharType="end"/>
            </w:r>
          </w:p>
        </w:tc>
      </w:tr>
      <w:tr w:rsidR="001E0C51" w:rsidRPr="00160121" w14:paraId="714EE55C" w14:textId="77777777" w:rsidTr="001E0C51">
        <w:trPr>
          <w:trHeight w:val="340"/>
        </w:trPr>
        <w:tc>
          <w:tcPr>
            <w:tcW w:w="1701" w:type="dxa"/>
            <w:tcBorders>
              <w:top w:val="single" w:sz="4" w:space="0" w:color="auto"/>
              <w:left w:val="nil"/>
              <w:bottom w:val="single" w:sz="4" w:space="0" w:color="auto"/>
              <w:right w:val="nil"/>
            </w:tcBorders>
            <w:shd w:val="clear" w:color="auto" w:fill="auto"/>
            <w:vAlign w:val="center"/>
            <w:hideMark/>
          </w:tcPr>
          <w:p w14:paraId="41E88DCB"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Ward</w:t>
            </w:r>
          </w:p>
        </w:tc>
        <w:tc>
          <w:tcPr>
            <w:tcW w:w="1721" w:type="dxa"/>
            <w:tcBorders>
              <w:top w:val="single" w:sz="4" w:space="0" w:color="auto"/>
              <w:left w:val="nil"/>
              <w:bottom w:val="single" w:sz="4" w:space="0" w:color="auto"/>
              <w:right w:val="nil"/>
            </w:tcBorders>
            <w:shd w:val="clear" w:color="auto" w:fill="auto"/>
            <w:vAlign w:val="center"/>
            <w:hideMark/>
          </w:tcPr>
          <w:p w14:paraId="1194899A"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Ward</w:t>
            </w:r>
          </w:p>
        </w:tc>
        <w:tc>
          <w:tcPr>
            <w:tcW w:w="895" w:type="dxa"/>
            <w:tcBorders>
              <w:top w:val="single" w:sz="4" w:space="0" w:color="auto"/>
              <w:left w:val="nil"/>
              <w:bottom w:val="single" w:sz="4" w:space="0" w:color="auto"/>
              <w:right w:val="nil"/>
            </w:tcBorders>
            <w:shd w:val="clear" w:color="auto" w:fill="auto"/>
            <w:vAlign w:val="center"/>
            <w:hideMark/>
          </w:tcPr>
          <w:p w14:paraId="0A6F9F28"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201" w:type="dxa"/>
            <w:tcBorders>
              <w:top w:val="single" w:sz="4" w:space="0" w:color="auto"/>
              <w:left w:val="nil"/>
              <w:bottom w:val="single" w:sz="4" w:space="0" w:color="auto"/>
              <w:right w:val="nil"/>
            </w:tcBorders>
            <w:shd w:val="clear" w:color="auto" w:fill="auto"/>
            <w:vAlign w:val="center"/>
            <w:hideMark/>
          </w:tcPr>
          <w:p w14:paraId="77397C92"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Both</w:t>
            </w:r>
          </w:p>
        </w:tc>
        <w:tc>
          <w:tcPr>
            <w:tcW w:w="294" w:type="dxa"/>
            <w:tcBorders>
              <w:top w:val="single" w:sz="4" w:space="0" w:color="auto"/>
              <w:left w:val="nil"/>
              <w:bottom w:val="single" w:sz="4" w:space="0" w:color="auto"/>
              <w:right w:val="nil"/>
            </w:tcBorders>
            <w:shd w:val="clear" w:color="auto" w:fill="auto"/>
            <w:vAlign w:val="center"/>
            <w:hideMark/>
          </w:tcPr>
          <w:p w14:paraId="736CF255"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1</w:t>
            </w:r>
          </w:p>
        </w:tc>
        <w:tc>
          <w:tcPr>
            <w:tcW w:w="1276" w:type="dxa"/>
            <w:tcBorders>
              <w:top w:val="single" w:sz="4" w:space="0" w:color="auto"/>
              <w:left w:val="nil"/>
              <w:bottom w:val="single" w:sz="4" w:space="0" w:color="auto"/>
              <w:right w:val="nil"/>
            </w:tcBorders>
            <w:vAlign w:val="center"/>
          </w:tcPr>
          <w:p w14:paraId="3599AC7A"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No</w:t>
            </w:r>
          </w:p>
        </w:tc>
        <w:tc>
          <w:tcPr>
            <w:tcW w:w="1978" w:type="dxa"/>
            <w:tcBorders>
              <w:top w:val="single" w:sz="4" w:space="0" w:color="auto"/>
              <w:left w:val="nil"/>
              <w:bottom w:val="single" w:sz="4" w:space="0" w:color="auto"/>
              <w:right w:val="nil"/>
            </w:tcBorders>
            <w:shd w:val="clear" w:color="auto" w:fill="auto"/>
            <w:vAlign w:val="center"/>
            <w:hideMark/>
          </w:tcPr>
          <w:p w14:paraId="637A9910" w14:textId="00E4372A" w:rsidR="001E0C51" w:rsidRPr="00160121" w:rsidRDefault="001E0C51" w:rsidP="00DD762F">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 xml:space="preserve">Murtagh </w:t>
            </w:r>
            <w:r>
              <w:rPr>
                <w:rFonts w:eastAsia="Times New Roman"/>
                <w:color w:val="000000"/>
                <w:bdr w:val="none" w:sz="0" w:space="0" w:color="auto"/>
                <w:lang w:eastAsia="en-GB"/>
              </w:rPr>
              <w:t>and</w:t>
            </w:r>
            <w:r w:rsidRPr="00160121">
              <w:rPr>
                <w:rFonts w:eastAsia="Times New Roman"/>
                <w:color w:val="000000"/>
                <w:bdr w:val="none" w:sz="0" w:space="0" w:color="auto"/>
                <w:lang w:eastAsia="en-GB"/>
              </w:rPr>
              <w:t xml:space="preserve"> Legendre</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&lt;EndNote&gt;&lt;Cite&gt;&lt;Author&gt;Murtagh&lt;/Author&gt;&lt;Year&gt;2014&lt;/Year&gt;&lt;RecNum&gt;88&lt;/RecNum&gt;&lt;DisplayText&gt;&lt;style face="superscript"&gt;54&lt;/style&gt;&lt;/DisplayText&gt;&lt;record&gt;&lt;rec-number&gt;88&lt;/rec-number&gt;&lt;foreign-keys&gt;&lt;key app="EN" db-id="zsfdsaev9e9esbezxaovfap92dw0ddwvff0d" timestamp="1612732525"&gt;88&lt;/key&gt;&lt;/foreign-keys&gt;&lt;ref-type name="Journal Article"&gt;17&lt;/ref-type&gt;&lt;contributors&gt;&lt;authors&gt;&lt;author&gt;Murtagh, Fionn&lt;/author&gt;&lt;author&gt;Legendre, Pierre&lt;/author&gt;&lt;/authors&gt;&lt;/contributors&gt;&lt;titles&gt;&lt;title&gt;Ward’s hierarchical agglomerative clustering method: which algorithms implement Ward’s criterion?&lt;/title&gt;&lt;secondary-title&gt;J. Classif.&lt;/secondary-title&gt;&lt;/titles&gt;&lt;periodical&gt;&lt;full-title&gt;J. Classif.&lt;/full-title&gt;&lt;/periodical&gt;&lt;pages&gt;274-295&lt;/pages&gt;&lt;volume&gt;31&lt;/volume&gt;&lt;number&gt;3&lt;/number&gt;&lt;dates&gt;&lt;year&gt;2014&lt;/year&gt;&lt;/dates&gt;&lt;isbn&gt;0176-4268&lt;/isbn&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54</w:t>
            </w:r>
            <w:r>
              <w:rPr>
                <w:rFonts w:eastAsia="Times New Roman"/>
                <w:color w:val="000000"/>
                <w:bdr w:val="none" w:sz="0" w:space="0" w:color="auto"/>
                <w:lang w:eastAsia="en-GB"/>
              </w:rPr>
              <w:fldChar w:fldCharType="end"/>
            </w:r>
            <w:r>
              <w:rPr>
                <w:rFonts w:eastAsia="Times New Roman"/>
                <w:color w:val="000000"/>
                <w:bdr w:val="none" w:sz="0" w:space="0" w:color="auto"/>
                <w:lang w:eastAsia="en-GB"/>
              </w:rPr>
              <w:t xml:space="preserve"> and</w:t>
            </w:r>
            <w:r w:rsidRPr="00160121">
              <w:rPr>
                <w:rFonts w:eastAsia="Times New Roman"/>
                <w:color w:val="000000"/>
                <w:bdr w:val="none" w:sz="0" w:space="0" w:color="auto"/>
                <w:lang w:eastAsia="en-GB"/>
              </w:rPr>
              <w:t xml:space="preserve"> Ward Jr</w:t>
            </w:r>
            <w:r>
              <w:rPr>
                <w:rFonts w:eastAsia="Times New Roman"/>
                <w:color w:val="000000"/>
                <w:bdr w:val="none" w:sz="0" w:space="0" w:color="auto"/>
                <w:lang w:eastAsia="en-GB"/>
              </w:rPr>
              <w:t>.</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&lt;EndNote&gt;&lt;Cite&gt;&lt;Author&gt;Ward Jr&lt;/Author&gt;&lt;Year&gt;1963&lt;/Year&gt;&lt;RecNum&gt;89&lt;/RecNum&gt;&lt;DisplayText&gt;&lt;style face="superscript"&gt;55&lt;/style&gt;&lt;/DisplayText&gt;&lt;record&gt;&lt;rec-number&gt;89&lt;/rec-number&gt;&lt;foreign-keys&gt;&lt;key app="EN" db-id="zsfdsaev9e9esbezxaovfap92dw0ddwvff0d" timestamp="1612732525"&gt;89&lt;/key&gt;&lt;/foreign-keys&gt;&lt;ref-type name="Journal Article"&gt;17&lt;/ref-type&gt;&lt;contributors&gt;&lt;authors&gt;&lt;author&gt;Ward Jr, Joe H&lt;/author&gt;&lt;/authors&gt;&lt;/contributors&gt;&lt;titles&gt;&lt;title&gt;Hierarchical grouping to optimize an objective function&lt;/title&gt;&lt;secondary-title&gt;J. Am. Stat. Assoc.&lt;/secondary-title&gt;&lt;/titles&gt;&lt;periodical&gt;&lt;full-title&gt;J. Am. Stat. Assoc.&lt;/full-title&gt;&lt;/periodical&gt;&lt;pages&gt;236-244&lt;/pages&gt;&lt;volume&gt;58&lt;/volume&gt;&lt;number&gt;301&lt;/number&gt;&lt;dates&gt;&lt;year&gt;1963&lt;/year&gt;&lt;/dates&gt;&lt;isbn&gt;0162-1459&lt;/isbn&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55</w:t>
            </w:r>
            <w:r>
              <w:rPr>
                <w:rFonts w:eastAsia="Times New Roman"/>
                <w:color w:val="000000"/>
                <w:bdr w:val="none" w:sz="0" w:space="0" w:color="auto"/>
                <w:lang w:eastAsia="en-GB"/>
              </w:rPr>
              <w:fldChar w:fldCharType="end"/>
            </w:r>
            <w:r w:rsidRPr="00160121">
              <w:rPr>
                <w:rFonts w:eastAsia="Times New Roman"/>
                <w:color w:val="000000"/>
                <w:bdr w:val="none" w:sz="0" w:space="0" w:color="auto"/>
                <w:lang w:eastAsia="en-GB"/>
              </w:rPr>
              <w:t xml:space="preserve"> </w:t>
            </w:r>
          </w:p>
        </w:tc>
      </w:tr>
      <w:tr w:rsidR="001E0C51" w:rsidRPr="00160121" w14:paraId="5E2270CC" w14:textId="77777777" w:rsidTr="001E0C51">
        <w:trPr>
          <w:trHeight w:val="340"/>
        </w:trPr>
        <w:tc>
          <w:tcPr>
            <w:tcW w:w="1701" w:type="dxa"/>
            <w:tcBorders>
              <w:top w:val="single" w:sz="4" w:space="0" w:color="auto"/>
              <w:left w:val="nil"/>
              <w:bottom w:val="single" w:sz="4" w:space="0" w:color="auto"/>
              <w:right w:val="nil"/>
            </w:tcBorders>
            <w:shd w:val="clear" w:color="auto" w:fill="auto"/>
            <w:vAlign w:val="center"/>
            <w:hideMark/>
          </w:tcPr>
          <w:p w14:paraId="7AC1DF7F"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WPGMA</w:t>
            </w:r>
          </w:p>
        </w:tc>
        <w:tc>
          <w:tcPr>
            <w:tcW w:w="1721" w:type="dxa"/>
            <w:tcBorders>
              <w:top w:val="single" w:sz="4" w:space="0" w:color="auto"/>
              <w:left w:val="nil"/>
              <w:bottom w:val="single" w:sz="4" w:space="0" w:color="auto"/>
              <w:right w:val="nil"/>
            </w:tcBorders>
            <w:shd w:val="clear" w:color="auto" w:fill="auto"/>
            <w:vAlign w:val="center"/>
            <w:hideMark/>
          </w:tcPr>
          <w:p w14:paraId="7AA80CAF"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Mc</w:t>
            </w:r>
            <w:r>
              <w:rPr>
                <w:rFonts w:eastAsia="Times New Roman"/>
                <w:color w:val="000000"/>
                <w:bdr w:val="none" w:sz="0" w:space="0" w:color="auto"/>
                <w:lang w:eastAsia="en-GB"/>
              </w:rPr>
              <w:t>Q</w:t>
            </w:r>
            <w:r w:rsidRPr="00160121">
              <w:rPr>
                <w:rFonts w:eastAsia="Times New Roman"/>
                <w:color w:val="000000"/>
                <w:bdr w:val="none" w:sz="0" w:space="0" w:color="auto"/>
                <w:lang w:eastAsia="en-GB"/>
              </w:rPr>
              <w:t>uitty Clustering</w:t>
            </w:r>
          </w:p>
        </w:tc>
        <w:tc>
          <w:tcPr>
            <w:tcW w:w="895" w:type="dxa"/>
            <w:tcBorders>
              <w:top w:val="single" w:sz="4" w:space="0" w:color="auto"/>
              <w:left w:val="nil"/>
              <w:bottom w:val="single" w:sz="4" w:space="0" w:color="auto"/>
              <w:right w:val="nil"/>
            </w:tcBorders>
            <w:shd w:val="clear" w:color="auto" w:fill="auto"/>
            <w:vAlign w:val="center"/>
            <w:hideMark/>
          </w:tcPr>
          <w:p w14:paraId="1BFB9807"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Yes</w:t>
            </w:r>
          </w:p>
        </w:tc>
        <w:tc>
          <w:tcPr>
            <w:tcW w:w="1201" w:type="dxa"/>
            <w:tcBorders>
              <w:top w:val="single" w:sz="4" w:space="0" w:color="auto"/>
              <w:left w:val="nil"/>
              <w:bottom w:val="single" w:sz="4" w:space="0" w:color="auto"/>
              <w:right w:val="nil"/>
            </w:tcBorders>
            <w:shd w:val="clear" w:color="auto" w:fill="auto"/>
            <w:vAlign w:val="center"/>
            <w:hideMark/>
          </w:tcPr>
          <w:p w14:paraId="1E04012A"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Both</w:t>
            </w:r>
          </w:p>
        </w:tc>
        <w:tc>
          <w:tcPr>
            <w:tcW w:w="294" w:type="dxa"/>
            <w:tcBorders>
              <w:top w:val="single" w:sz="4" w:space="0" w:color="auto"/>
              <w:left w:val="nil"/>
              <w:bottom w:val="single" w:sz="4" w:space="0" w:color="auto"/>
              <w:right w:val="nil"/>
            </w:tcBorders>
            <w:shd w:val="clear" w:color="auto" w:fill="auto"/>
            <w:vAlign w:val="center"/>
            <w:hideMark/>
          </w:tcPr>
          <w:p w14:paraId="1AAD59B7"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1</w:t>
            </w:r>
          </w:p>
        </w:tc>
        <w:tc>
          <w:tcPr>
            <w:tcW w:w="1276" w:type="dxa"/>
            <w:tcBorders>
              <w:top w:val="single" w:sz="4" w:space="0" w:color="auto"/>
              <w:left w:val="nil"/>
              <w:bottom w:val="single" w:sz="4" w:space="0" w:color="auto"/>
              <w:right w:val="nil"/>
            </w:tcBorders>
            <w:vAlign w:val="center"/>
          </w:tcPr>
          <w:p w14:paraId="07577077" w14:textId="77777777" w:rsidR="001E0C51" w:rsidRPr="00160121" w:rsidRDefault="001E0C51" w:rsidP="001E0C5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No</w:t>
            </w:r>
          </w:p>
        </w:tc>
        <w:tc>
          <w:tcPr>
            <w:tcW w:w="1978" w:type="dxa"/>
            <w:tcBorders>
              <w:top w:val="single" w:sz="4" w:space="0" w:color="auto"/>
              <w:left w:val="nil"/>
              <w:bottom w:val="single" w:sz="4" w:space="0" w:color="auto"/>
              <w:right w:val="nil"/>
            </w:tcBorders>
            <w:shd w:val="clear" w:color="auto" w:fill="auto"/>
            <w:vAlign w:val="center"/>
            <w:hideMark/>
          </w:tcPr>
          <w:p w14:paraId="40823470" w14:textId="465DE463" w:rsidR="001E0C51" w:rsidRPr="00160121" w:rsidRDefault="001E0C51" w:rsidP="00DD762F">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lang w:eastAsia="en-GB"/>
              </w:rPr>
            </w:pPr>
            <w:r w:rsidRPr="00160121">
              <w:rPr>
                <w:rFonts w:eastAsia="Times New Roman"/>
                <w:color w:val="000000"/>
                <w:bdr w:val="none" w:sz="0" w:space="0" w:color="auto"/>
                <w:lang w:eastAsia="en-GB"/>
              </w:rPr>
              <w:t>McQuitty</w:t>
            </w:r>
            <w:r>
              <w:rPr>
                <w:rFonts w:eastAsia="Times New Roman"/>
                <w:color w:val="000000"/>
                <w:bdr w:val="none" w:sz="0" w:space="0" w:color="auto"/>
                <w:lang w:eastAsia="en-GB"/>
              </w:rPr>
              <w:fldChar w:fldCharType="begin"/>
            </w:r>
            <w:r w:rsidR="00DD762F">
              <w:rPr>
                <w:rFonts w:eastAsia="Times New Roman"/>
                <w:color w:val="000000"/>
                <w:bdr w:val="none" w:sz="0" w:space="0" w:color="auto"/>
                <w:lang w:eastAsia="en-GB"/>
              </w:rPr>
              <w:instrText xml:space="preserve"> ADDIN EN.CITE &lt;EndNote&gt;&lt;Cite&gt;&lt;Author&gt;McQuitty&lt;/Author&gt;&lt;Year&gt;1966&lt;/Year&gt;&lt;RecNum&gt;90&lt;/RecNum&gt;&lt;DisplayText&gt;&lt;style face="superscript"&gt;56&lt;/style&gt;&lt;/DisplayText&gt;&lt;record&gt;&lt;rec-number&gt;90&lt;/rec-number&gt;&lt;foreign-keys&gt;&lt;key app="EN" db-id="zsfdsaev9e9esbezxaovfap92dw0ddwvff0d" timestamp="1612732525"&gt;90&lt;/key&gt;&lt;/foreign-keys&gt;&lt;ref-type name="Journal Article"&gt;17&lt;/ref-type&gt;&lt;contributors&gt;&lt;authors&gt;&lt;author&gt;McQuitty, Louis L&lt;/author&gt;&lt;/authors&gt;&lt;/contributors&gt;&lt;titles&gt;&lt;title&gt;Similarity analysis by reciprocal pairs for discrete and continuous data&lt;/title&gt;&lt;secondary-title&gt;Educ. Psychol. Meas.&lt;/secondary-title&gt;&lt;/titles&gt;&lt;periodical&gt;&lt;full-title&gt;Educ. Psychol. Meas.&lt;/full-title&gt;&lt;/periodical&gt;&lt;pages&gt;825-831&lt;/pages&gt;&lt;volume&gt;26&lt;/volume&gt;&lt;number&gt;4&lt;/number&gt;&lt;dates&gt;&lt;year&gt;1966&lt;/year&gt;&lt;/dates&gt;&lt;isbn&gt;0013-1644&lt;/isbn&gt;&lt;urls&gt;&lt;/urls&gt;&lt;/record&gt;&lt;/Cite&gt;&lt;/EndNote&gt;</w:instrText>
            </w:r>
            <w:r>
              <w:rPr>
                <w:rFonts w:eastAsia="Times New Roman"/>
                <w:color w:val="000000"/>
                <w:bdr w:val="none" w:sz="0" w:space="0" w:color="auto"/>
                <w:lang w:eastAsia="en-GB"/>
              </w:rPr>
              <w:fldChar w:fldCharType="separate"/>
            </w:r>
            <w:r w:rsidR="00DD762F" w:rsidRPr="00DD762F">
              <w:rPr>
                <w:rFonts w:eastAsia="Times New Roman"/>
                <w:noProof/>
                <w:color w:val="000000"/>
                <w:bdr w:val="none" w:sz="0" w:space="0" w:color="auto"/>
                <w:vertAlign w:val="superscript"/>
                <w:lang w:eastAsia="en-GB"/>
              </w:rPr>
              <w:t>56</w:t>
            </w:r>
            <w:r>
              <w:rPr>
                <w:rFonts w:eastAsia="Times New Roman"/>
                <w:color w:val="000000"/>
                <w:bdr w:val="none" w:sz="0" w:space="0" w:color="auto"/>
                <w:lang w:eastAsia="en-GB"/>
              </w:rPr>
              <w:fldChar w:fldCharType="end"/>
            </w:r>
          </w:p>
        </w:tc>
      </w:tr>
    </w:tbl>
    <w:p w14:paraId="6A4E2038" w14:textId="77777777" w:rsidR="001E0C51" w:rsidRPr="001C7F5F" w:rsidRDefault="001E0C51" w:rsidP="001E0C51">
      <w:pPr>
        <w:pStyle w:val="EndNoteBibliography"/>
        <w:spacing w:after="0" w:line="480" w:lineRule="auto"/>
        <w:contextualSpacing/>
        <w:rPr>
          <w:color w:val="auto"/>
          <w:szCs w:val="24"/>
        </w:rPr>
      </w:pPr>
    </w:p>
    <w:p w14:paraId="74B3116D" w14:textId="77777777" w:rsidR="00CD2144" w:rsidRDefault="00CD2144"/>
    <w:p w14:paraId="2AC559C7" w14:textId="77777777" w:rsidR="00DD762F" w:rsidRPr="00DD762F" w:rsidRDefault="00CD2144" w:rsidP="00DD762F">
      <w:pPr>
        <w:pStyle w:val="EndNoteBibliography"/>
        <w:spacing w:after="0"/>
        <w:ind w:left="720" w:hanging="720"/>
        <w:rPr>
          <w:noProof/>
        </w:rPr>
      </w:pPr>
      <w:r>
        <w:fldChar w:fldCharType="begin"/>
      </w:r>
      <w:r>
        <w:instrText xml:space="preserve"> ADDIN EN.REFLIST </w:instrText>
      </w:r>
      <w:r>
        <w:fldChar w:fldCharType="separate"/>
      </w:r>
      <w:r w:rsidR="00DD762F" w:rsidRPr="00DD762F">
        <w:rPr>
          <w:noProof/>
        </w:rPr>
        <w:t>1.</w:t>
      </w:r>
      <w:r w:rsidR="00DD762F" w:rsidRPr="00DD762F">
        <w:rPr>
          <w:noProof/>
        </w:rPr>
        <w:tab/>
        <w:t xml:space="preserve">Thrun, M. C. The Exploitation of Distance Distributions for Clustering. </w:t>
      </w:r>
      <w:r w:rsidR="00DD762F" w:rsidRPr="00DD762F">
        <w:rPr>
          <w:i/>
          <w:noProof/>
        </w:rPr>
        <w:t xml:space="preserve">International Journal of Computational Intelligence and Applications </w:t>
      </w:r>
      <w:r w:rsidR="00DD762F" w:rsidRPr="00DD762F">
        <w:rPr>
          <w:b/>
          <w:noProof/>
        </w:rPr>
        <w:t>accepted,</w:t>
      </w:r>
      <w:r w:rsidR="00DD762F" w:rsidRPr="00DD762F">
        <w:rPr>
          <w:noProof/>
        </w:rPr>
        <w:t xml:space="preserve"> (2021).</w:t>
      </w:r>
    </w:p>
    <w:p w14:paraId="277BC85F" w14:textId="77777777" w:rsidR="00DD762F" w:rsidRPr="00DD762F" w:rsidRDefault="00DD762F" w:rsidP="00DD762F">
      <w:pPr>
        <w:pStyle w:val="EndNoteBibliography"/>
        <w:spacing w:after="0"/>
        <w:ind w:left="720" w:hanging="720"/>
        <w:rPr>
          <w:noProof/>
        </w:rPr>
      </w:pPr>
      <w:r w:rsidRPr="00DD762F">
        <w:rPr>
          <w:noProof/>
        </w:rPr>
        <w:t>2.</w:t>
      </w:r>
      <w:r w:rsidRPr="00DD762F">
        <w:rPr>
          <w:noProof/>
        </w:rPr>
        <w:tab/>
        <w:t xml:space="preserve">Haferlach, T. et al. Clinical utility of microarray-based gene expression profiling in the diagnosis and subclassification of leukemia: report from the International microarray innovations in leukemia study group. </w:t>
      </w:r>
      <w:r w:rsidRPr="00DD762F">
        <w:rPr>
          <w:i/>
          <w:noProof/>
        </w:rPr>
        <w:t>J. Clin. Oncol.</w:t>
      </w:r>
      <w:r w:rsidRPr="00DD762F">
        <w:rPr>
          <w:noProof/>
        </w:rPr>
        <w:t xml:space="preserve"> </w:t>
      </w:r>
      <w:r w:rsidRPr="00DD762F">
        <w:rPr>
          <w:b/>
          <w:noProof/>
        </w:rPr>
        <w:t>28,</w:t>
      </w:r>
      <w:r w:rsidRPr="00DD762F">
        <w:rPr>
          <w:noProof/>
        </w:rPr>
        <w:t xml:space="preserve"> 2529-2537 (2010).</w:t>
      </w:r>
    </w:p>
    <w:p w14:paraId="50DBFCE0" w14:textId="77777777" w:rsidR="00DD762F" w:rsidRPr="00DD762F" w:rsidRDefault="00DD762F" w:rsidP="00DD762F">
      <w:pPr>
        <w:pStyle w:val="EndNoteBibliography"/>
        <w:spacing w:after="0"/>
        <w:ind w:left="720" w:hanging="720"/>
        <w:rPr>
          <w:noProof/>
        </w:rPr>
      </w:pPr>
      <w:r w:rsidRPr="00DD762F">
        <w:rPr>
          <w:noProof/>
        </w:rPr>
        <w:t>3.</w:t>
      </w:r>
      <w:r w:rsidRPr="00DD762F">
        <w:rPr>
          <w:noProof/>
        </w:rPr>
        <w:tab/>
        <w:t xml:space="preserve">Lo-Coco, F. et al. Retinoic acid and arsenic trioxide for acute promyelocytic leukemia. </w:t>
      </w:r>
      <w:r w:rsidRPr="00DD762F">
        <w:rPr>
          <w:i/>
          <w:noProof/>
        </w:rPr>
        <w:t>N. Engl. J. Med.</w:t>
      </w:r>
      <w:r w:rsidRPr="00DD762F">
        <w:rPr>
          <w:noProof/>
        </w:rPr>
        <w:t xml:space="preserve"> </w:t>
      </w:r>
      <w:r w:rsidRPr="00DD762F">
        <w:rPr>
          <w:b/>
          <w:noProof/>
        </w:rPr>
        <w:t>369,</w:t>
      </w:r>
      <w:r w:rsidRPr="00DD762F">
        <w:rPr>
          <w:noProof/>
        </w:rPr>
        <w:t xml:space="preserve"> 111-121 (2013).</w:t>
      </w:r>
    </w:p>
    <w:p w14:paraId="4B814928" w14:textId="77777777" w:rsidR="00DD762F" w:rsidRPr="00DD762F" w:rsidRDefault="00DD762F" w:rsidP="00DD762F">
      <w:pPr>
        <w:pStyle w:val="EndNoteBibliography"/>
        <w:spacing w:after="0"/>
        <w:ind w:left="720" w:hanging="720"/>
        <w:rPr>
          <w:noProof/>
        </w:rPr>
      </w:pPr>
      <w:r w:rsidRPr="00DD762F">
        <w:rPr>
          <w:noProof/>
        </w:rPr>
        <w:lastRenderedPageBreak/>
        <w:t>4.</w:t>
      </w:r>
      <w:r w:rsidRPr="00DD762F">
        <w:rPr>
          <w:noProof/>
        </w:rPr>
        <w:tab/>
        <w:t xml:space="preserve">Venna, J., Peltonen, J., Nybo, K., Aidos, H. &amp; Kaski, S. Information retrieval perspective to nonlinear dimensionality reduction for data visualization. </w:t>
      </w:r>
      <w:r w:rsidRPr="00DD762F">
        <w:rPr>
          <w:i/>
          <w:noProof/>
        </w:rPr>
        <w:t>J. Mach. Learn. Res.</w:t>
      </w:r>
      <w:r w:rsidRPr="00DD762F">
        <w:rPr>
          <w:noProof/>
        </w:rPr>
        <w:t xml:space="preserve"> </w:t>
      </w:r>
      <w:r w:rsidRPr="00DD762F">
        <w:rPr>
          <w:b/>
          <w:noProof/>
        </w:rPr>
        <w:t>11,</w:t>
      </w:r>
      <w:r w:rsidRPr="00DD762F">
        <w:rPr>
          <w:noProof/>
        </w:rPr>
        <w:t xml:space="preserve"> 451-490 (2010).</w:t>
      </w:r>
    </w:p>
    <w:p w14:paraId="0E2F282C" w14:textId="77777777" w:rsidR="00DD762F" w:rsidRPr="00DD762F" w:rsidRDefault="00DD762F" w:rsidP="00DD762F">
      <w:pPr>
        <w:pStyle w:val="EndNoteBibliography"/>
        <w:spacing w:after="0"/>
        <w:ind w:left="720" w:hanging="720"/>
        <w:rPr>
          <w:noProof/>
        </w:rPr>
      </w:pPr>
      <w:r w:rsidRPr="00DD762F">
        <w:rPr>
          <w:noProof/>
        </w:rPr>
        <w:t>5.</w:t>
      </w:r>
      <w:r w:rsidRPr="00DD762F">
        <w:rPr>
          <w:noProof/>
        </w:rPr>
        <w:tab/>
        <w:t xml:space="preserve">Ultsch, A. &amp; Thrun, M. C. in </w:t>
      </w:r>
      <w:r w:rsidRPr="00DD762F">
        <w:rPr>
          <w:i/>
          <w:noProof/>
        </w:rPr>
        <w:t xml:space="preserve">12th International Workshop on Self-Organizing Maps and Learning Vector Quantization, Clustering and Data Visualization (WSOM) </w:t>
      </w:r>
      <w:r w:rsidRPr="00DD762F">
        <w:rPr>
          <w:noProof/>
        </w:rPr>
        <w:t>(Eds. Cottrell, M.) 1-5 (IEEE, Nany, France, 2017).</w:t>
      </w:r>
    </w:p>
    <w:p w14:paraId="32B734C9" w14:textId="77777777" w:rsidR="00DD762F" w:rsidRPr="00DD762F" w:rsidRDefault="00DD762F" w:rsidP="00DD762F">
      <w:pPr>
        <w:pStyle w:val="EndNoteBibliography"/>
        <w:spacing w:after="0"/>
        <w:ind w:left="720" w:hanging="720"/>
        <w:rPr>
          <w:noProof/>
        </w:rPr>
      </w:pPr>
      <w:r w:rsidRPr="00DD762F">
        <w:rPr>
          <w:noProof/>
        </w:rPr>
        <w:t>6.</w:t>
      </w:r>
      <w:r w:rsidRPr="00DD762F">
        <w:rPr>
          <w:noProof/>
        </w:rPr>
        <w:tab/>
        <w:t xml:space="preserve">Thrun, M. C. </w:t>
      </w:r>
      <w:r w:rsidRPr="00DD762F">
        <w:rPr>
          <w:i/>
          <w:noProof/>
        </w:rPr>
        <w:t xml:space="preserve">Projection Based Clustering through Self-Organization and Swarm Intelligence </w:t>
      </w:r>
      <w:r w:rsidRPr="00DD762F">
        <w:rPr>
          <w:noProof/>
        </w:rPr>
        <w:t>(Springer, Heidelberg, 2018).</w:t>
      </w:r>
    </w:p>
    <w:p w14:paraId="361E4067" w14:textId="77777777" w:rsidR="00DD762F" w:rsidRPr="00DD762F" w:rsidRDefault="00DD762F" w:rsidP="00DD762F">
      <w:pPr>
        <w:pStyle w:val="EndNoteBibliography"/>
        <w:spacing w:after="0"/>
        <w:ind w:left="720" w:hanging="720"/>
        <w:rPr>
          <w:noProof/>
        </w:rPr>
      </w:pPr>
      <w:r w:rsidRPr="00DD762F">
        <w:rPr>
          <w:noProof/>
        </w:rPr>
        <w:t>7.</w:t>
      </w:r>
      <w:r w:rsidRPr="00DD762F">
        <w:rPr>
          <w:noProof/>
        </w:rPr>
        <w:tab/>
        <w:t xml:space="preserve">Ultsch, A. &amp; Lötsch, J. Machine-learned cluster identification in high-dimensional data. </w:t>
      </w:r>
      <w:r w:rsidRPr="00DD762F">
        <w:rPr>
          <w:i/>
          <w:noProof/>
        </w:rPr>
        <w:t>J. Biomed. Inform.</w:t>
      </w:r>
      <w:r w:rsidRPr="00DD762F">
        <w:rPr>
          <w:noProof/>
        </w:rPr>
        <w:t xml:space="preserve"> </w:t>
      </w:r>
      <w:r w:rsidRPr="00DD762F">
        <w:rPr>
          <w:b/>
          <w:noProof/>
        </w:rPr>
        <w:t>66,</w:t>
      </w:r>
      <w:r w:rsidRPr="00DD762F">
        <w:rPr>
          <w:noProof/>
        </w:rPr>
        <w:t xml:space="preserve"> 95-104 (2017).</w:t>
      </w:r>
    </w:p>
    <w:p w14:paraId="05DEAB2C" w14:textId="77777777" w:rsidR="00DD762F" w:rsidRPr="00DD762F" w:rsidRDefault="00DD762F" w:rsidP="00DD762F">
      <w:pPr>
        <w:pStyle w:val="EndNoteBibliography"/>
        <w:spacing w:after="0"/>
        <w:ind w:left="720" w:hanging="720"/>
        <w:rPr>
          <w:noProof/>
        </w:rPr>
      </w:pPr>
      <w:r w:rsidRPr="00DD762F">
        <w:rPr>
          <w:noProof/>
        </w:rPr>
        <w:t>8.</w:t>
      </w:r>
      <w:r w:rsidRPr="00DD762F">
        <w:rPr>
          <w:noProof/>
        </w:rPr>
        <w:tab/>
        <w:t xml:space="preserve">Weinstein, J. N. et al. The cancer genome atlas pan-cancer analysis project. </w:t>
      </w:r>
      <w:r w:rsidRPr="00DD762F">
        <w:rPr>
          <w:i/>
          <w:noProof/>
        </w:rPr>
        <w:t>Nat. Genet.</w:t>
      </w:r>
      <w:r w:rsidRPr="00DD762F">
        <w:rPr>
          <w:noProof/>
        </w:rPr>
        <w:t xml:space="preserve"> </w:t>
      </w:r>
      <w:r w:rsidRPr="00DD762F">
        <w:rPr>
          <w:b/>
          <w:noProof/>
        </w:rPr>
        <w:t>45,</w:t>
      </w:r>
      <w:r w:rsidRPr="00DD762F">
        <w:rPr>
          <w:noProof/>
        </w:rPr>
        <w:t xml:space="preserve"> 1113-1120 (2013).</w:t>
      </w:r>
    </w:p>
    <w:p w14:paraId="65C2E69A" w14:textId="77777777" w:rsidR="00DD762F" w:rsidRPr="00DD762F" w:rsidRDefault="00DD762F" w:rsidP="00DD762F">
      <w:pPr>
        <w:pStyle w:val="EndNoteBibliography"/>
        <w:spacing w:after="0"/>
        <w:ind w:left="720" w:hanging="720"/>
        <w:rPr>
          <w:noProof/>
        </w:rPr>
      </w:pPr>
      <w:r w:rsidRPr="00DD762F">
        <w:rPr>
          <w:noProof/>
        </w:rPr>
        <w:t>9.</w:t>
      </w:r>
      <w:r w:rsidRPr="00DD762F">
        <w:rPr>
          <w:noProof/>
        </w:rPr>
        <w:tab/>
        <w:t xml:space="preserve">Lichman, M. </w:t>
      </w:r>
      <w:r w:rsidRPr="00DD762F">
        <w:rPr>
          <w:i/>
          <w:noProof/>
        </w:rPr>
        <w:t xml:space="preserve">UCI Machine Learning Repository </w:t>
      </w:r>
      <w:r w:rsidRPr="00DD762F">
        <w:rPr>
          <w:noProof/>
        </w:rPr>
        <w:t>(University of California, School of Information and Computer Science, Irvine, CA, 2013).</w:t>
      </w:r>
    </w:p>
    <w:p w14:paraId="7E9F6ABC" w14:textId="77777777" w:rsidR="00DD762F" w:rsidRPr="00DD762F" w:rsidRDefault="00DD762F" w:rsidP="00DD762F">
      <w:pPr>
        <w:pStyle w:val="EndNoteBibliography"/>
        <w:spacing w:after="0"/>
        <w:ind w:left="720" w:hanging="720"/>
        <w:rPr>
          <w:noProof/>
        </w:rPr>
      </w:pPr>
      <w:r w:rsidRPr="00DD762F">
        <w:rPr>
          <w:noProof/>
        </w:rPr>
        <w:t>10.</w:t>
      </w:r>
      <w:r w:rsidRPr="00DD762F">
        <w:rPr>
          <w:noProof/>
        </w:rPr>
        <w:tab/>
        <w:t xml:space="preserve">Davies, D. L. &amp; Bouldin, D. W. A cluster separation measure. </w:t>
      </w:r>
      <w:r w:rsidRPr="00DD762F">
        <w:rPr>
          <w:i/>
          <w:noProof/>
        </w:rPr>
        <w:t>IEEE Trans. Pattern Anal. Mach. Intell.</w:t>
      </w:r>
      <w:r w:rsidRPr="00DD762F">
        <w:rPr>
          <w:noProof/>
        </w:rPr>
        <w:t xml:space="preserve"> </w:t>
      </w:r>
      <w:r w:rsidRPr="00DD762F">
        <w:rPr>
          <w:b/>
          <w:noProof/>
        </w:rPr>
        <w:t>1,</w:t>
      </w:r>
      <w:r w:rsidRPr="00DD762F">
        <w:rPr>
          <w:noProof/>
        </w:rPr>
        <w:t xml:space="preserve"> 224-227 (1979).</w:t>
      </w:r>
    </w:p>
    <w:p w14:paraId="4797AB51" w14:textId="77777777" w:rsidR="00DD762F" w:rsidRPr="00DD762F" w:rsidRDefault="00DD762F" w:rsidP="00DD762F">
      <w:pPr>
        <w:pStyle w:val="EndNoteBibliography"/>
        <w:spacing w:after="0"/>
        <w:ind w:left="720" w:hanging="720"/>
        <w:rPr>
          <w:noProof/>
        </w:rPr>
      </w:pPr>
      <w:r w:rsidRPr="00DD762F">
        <w:rPr>
          <w:noProof/>
        </w:rPr>
        <w:t>11.</w:t>
      </w:r>
      <w:r w:rsidRPr="00DD762F">
        <w:rPr>
          <w:noProof/>
        </w:rPr>
        <w:tab/>
        <w:t xml:space="preserve">Duda, R. O., Hart, P. E. &amp; Stork, D. G. </w:t>
      </w:r>
      <w:r w:rsidRPr="00DD762F">
        <w:rPr>
          <w:i/>
          <w:noProof/>
        </w:rPr>
        <w:t xml:space="preserve">Pattern Classification </w:t>
      </w:r>
      <w:r w:rsidRPr="00DD762F">
        <w:rPr>
          <w:noProof/>
        </w:rPr>
        <w:t>(John Wiley &amp; Sons, Ney York, NY, 2001).</w:t>
      </w:r>
    </w:p>
    <w:p w14:paraId="411B3239" w14:textId="77777777" w:rsidR="00DD762F" w:rsidRPr="00DD762F" w:rsidRDefault="00DD762F" w:rsidP="00DD762F">
      <w:pPr>
        <w:pStyle w:val="EndNoteBibliography"/>
        <w:spacing w:after="0"/>
        <w:ind w:left="720" w:hanging="720"/>
        <w:rPr>
          <w:noProof/>
        </w:rPr>
      </w:pPr>
      <w:r w:rsidRPr="00DD762F">
        <w:rPr>
          <w:noProof/>
        </w:rPr>
        <w:t>12.</w:t>
      </w:r>
      <w:r w:rsidRPr="00DD762F">
        <w:rPr>
          <w:noProof/>
        </w:rPr>
        <w:tab/>
        <w:t xml:space="preserve">Handl, J., Knowles, J. &amp; Kell, D. B. Computational cluster validation in post-genomic data analysis. </w:t>
      </w:r>
      <w:r w:rsidRPr="00DD762F">
        <w:rPr>
          <w:i/>
          <w:noProof/>
        </w:rPr>
        <w:t>Bioinformatics</w:t>
      </w:r>
      <w:r w:rsidRPr="00DD762F">
        <w:rPr>
          <w:noProof/>
        </w:rPr>
        <w:t xml:space="preserve"> </w:t>
      </w:r>
      <w:r w:rsidRPr="00DD762F">
        <w:rPr>
          <w:b/>
          <w:noProof/>
        </w:rPr>
        <w:t>21,</w:t>
      </w:r>
      <w:r w:rsidRPr="00DD762F">
        <w:rPr>
          <w:noProof/>
        </w:rPr>
        <w:t xml:space="preserve"> 3201-3212 (2005).</w:t>
      </w:r>
    </w:p>
    <w:p w14:paraId="20CF4DD7" w14:textId="77777777" w:rsidR="00DD762F" w:rsidRPr="00DD762F" w:rsidRDefault="00DD762F" w:rsidP="00DD762F">
      <w:pPr>
        <w:pStyle w:val="EndNoteBibliography"/>
        <w:spacing w:after="0"/>
        <w:ind w:left="720" w:hanging="720"/>
        <w:rPr>
          <w:noProof/>
        </w:rPr>
      </w:pPr>
      <w:r w:rsidRPr="00DD762F">
        <w:rPr>
          <w:noProof/>
        </w:rPr>
        <w:t>13.</w:t>
      </w:r>
      <w:r w:rsidRPr="00DD762F">
        <w:rPr>
          <w:noProof/>
        </w:rPr>
        <w:tab/>
        <w:t xml:space="preserve">Hennig, C., Meila, M., Murtagh, F. &amp; Rocci, R. </w:t>
      </w:r>
      <w:r w:rsidRPr="00DD762F">
        <w:rPr>
          <w:i/>
          <w:noProof/>
        </w:rPr>
        <w:t xml:space="preserve">Handbook of cluster analysis </w:t>
      </w:r>
      <w:r w:rsidRPr="00DD762F">
        <w:rPr>
          <w:noProof/>
        </w:rPr>
        <w:t>(Chapman &amp; Hall/CRC Press, New York, NY, 2015).</w:t>
      </w:r>
    </w:p>
    <w:p w14:paraId="2F2B9E09" w14:textId="77777777" w:rsidR="00DD762F" w:rsidRPr="00DD762F" w:rsidRDefault="00DD762F" w:rsidP="00DD762F">
      <w:pPr>
        <w:pStyle w:val="EndNoteBibliography"/>
        <w:spacing w:after="0"/>
        <w:ind w:left="720" w:hanging="720"/>
        <w:rPr>
          <w:noProof/>
        </w:rPr>
      </w:pPr>
      <w:r w:rsidRPr="00DD762F">
        <w:rPr>
          <w:noProof/>
        </w:rPr>
        <w:t>14.</w:t>
      </w:r>
      <w:r w:rsidRPr="00DD762F">
        <w:rPr>
          <w:noProof/>
        </w:rPr>
        <w:tab/>
        <w:t xml:space="preserve">Mirkin, B. G. </w:t>
      </w:r>
      <w:r w:rsidRPr="00DD762F">
        <w:rPr>
          <w:i/>
          <w:noProof/>
        </w:rPr>
        <w:t xml:space="preserve">Clustering: A Data Recovery Approach </w:t>
      </w:r>
      <w:r w:rsidRPr="00DD762F">
        <w:rPr>
          <w:noProof/>
        </w:rPr>
        <w:t>(Chapnman &amp; Hall/CRC, Boca Raton, FL, 2005).</w:t>
      </w:r>
    </w:p>
    <w:p w14:paraId="27FBAC81" w14:textId="77777777" w:rsidR="00DD762F" w:rsidRPr="00DD762F" w:rsidRDefault="00DD762F" w:rsidP="00DD762F">
      <w:pPr>
        <w:pStyle w:val="EndNoteBibliography"/>
        <w:spacing w:after="0"/>
        <w:ind w:left="720" w:hanging="720"/>
        <w:rPr>
          <w:noProof/>
        </w:rPr>
      </w:pPr>
      <w:r w:rsidRPr="00DD762F">
        <w:rPr>
          <w:noProof/>
        </w:rPr>
        <w:t>15.</w:t>
      </w:r>
      <w:r w:rsidRPr="00DD762F">
        <w:rPr>
          <w:noProof/>
        </w:rPr>
        <w:tab/>
        <w:t xml:space="preserve">Theodoridis, S. &amp; Koutroumbas, K. </w:t>
      </w:r>
      <w:r w:rsidRPr="00DD762F">
        <w:rPr>
          <w:i/>
          <w:noProof/>
        </w:rPr>
        <w:t xml:space="preserve">Pattern Recognition </w:t>
      </w:r>
      <w:r w:rsidRPr="00DD762F">
        <w:rPr>
          <w:noProof/>
        </w:rPr>
        <w:t>(Elsevier, Canada, 2009).</w:t>
      </w:r>
    </w:p>
    <w:p w14:paraId="3F547A54" w14:textId="77777777" w:rsidR="00DD762F" w:rsidRPr="00DD762F" w:rsidRDefault="00DD762F" w:rsidP="00DD762F">
      <w:pPr>
        <w:pStyle w:val="EndNoteBibliography"/>
        <w:spacing w:after="0"/>
        <w:ind w:left="720" w:hanging="720"/>
        <w:rPr>
          <w:noProof/>
        </w:rPr>
      </w:pPr>
      <w:r w:rsidRPr="00DD762F">
        <w:rPr>
          <w:noProof/>
        </w:rPr>
        <w:t>16.</w:t>
      </w:r>
      <w:r w:rsidRPr="00DD762F">
        <w:rPr>
          <w:noProof/>
        </w:rPr>
        <w:tab/>
        <w:t xml:space="preserve">Rousseeuw, P. J. Silhouettes: a graphical aid to the interpretation and validation of cluster analysis. </w:t>
      </w:r>
      <w:r w:rsidRPr="00DD762F">
        <w:rPr>
          <w:i/>
          <w:noProof/>
        </w:rPr>
        <w:t>J. Comput. Appl. Math.</w:t>
      </w:r>
      <w:r w:rsidRPr="00DD762F">
        <w:rPr>
          <w:noProof/>
        </w:rPr>
        <w:t xml:space="preserve"> </w:t>
      </w:r>
      <w:r w:rsidRPr="00DD762F">
        <w:rPr>
          <w:b/>
          <w:noProof/>
        </w:rPr>
        <w:t>20,</w:t>
      </w:r>
      <w:r w:rsidRPr="00DD762F">
        <w:rPr>
          <w:noProof/>
        </w:rPr>
        <w:t xml:space="preserve"> 53-65 (1987).</w:t>
      </w:r>
    </w:p>
    <w:p w14:paraId="774CA480" w14:textId="77777777" w:rsidR="00DD762F" w:rsidRPr="00DD762F" w:rsidRDefault="00DD762F" w:rsidP="00DD762F">
      <w:pPr>
        <w:pStyle w:val="EndNoteBibliography"/>
        <w:spacing w:after="0"/>
        <w:ind w:left="720" w:hanging="720"/>
        <w:rPr>
          <w:noProof/>
        </w:rPr>
      </w:pPr>
      <w:r w:rsidRPr="00DD762F">
        <w:rPr>
          <w:noProof/>
        </w:rPr>
        <w:t>17.</w:t>
      </w:r>
      <w:r w:rsidRPr="00DD762F">
        <w:rPr>
          <w:noProof/>
        </w:rPr>
        <w:tab/>
        <w:t xml:space="preserve">Dunn, J. C. Well-separated clusters and optimal fuzzy partitions. </w:t>
      </w:r>
      <w:r w:rsidRPr="00DD762F">
        <w:rPr>
          <w:i/>
          <w:noProof/>
        </w:rPr>
        <w:t>J. Cybern.</w:t>
      </w:r>
      <w:r w:rsidRPr="00DD762F">
        <w:rPr>
          <w:noProof/>
        </w:rPr>
        <w:t xml:space="preserve"> </w:t>
      </w:r>
      <w:r w:rsidRPr="00DD762F">
        <w:rPr>
          <w:b/>
          <w:noProof/>
        </w:rPr>
        <w:t>4,</w:t>
      </w:r>
      <w:r w:rsidRPr="00DD762F">
        <w:rPr>
          <w:noProof/>
        </w:rPr>
        <w:t xml:space="preserve"> 95-104 (1974).</w:t>
      </w:r>
    </w:p>
    <w:p w14:paraId="56C83DC3" w14:textId="77777777" w:rsidR="00DD762F" w:rsidRPr="00DD762F" w:rsidRDefault="00DD762F" w:rsidP="00DD762F">
      <w:pPr>
        <w:pStyle w:val="EndNoteBibliography"/>
        <w:spacing w:after="0"/>
        <w:ind w:left="720" w:hanging="720"/>
        <w:rPr>
          <w:noProof/>
        </w:rPr>
      </w:pPr>
      <w:r w:rsidRPr="00DD762F">
        <w:rPr>
          <w:noProof/>
        </w:rPr>
        <w:t>18.</w:t>
      </w:r>
      <w:r w:rsidRPr="00DD762F">
        <w:rPr>
          <w:noProof/>
        </w:rPr>
        <w:tab/>
        <w:t xml:space="preserve">Thrun, M. C. &amp; Stier, Q. Fundamental Clustering Algorithms Suite </w:t>
      </w:r>
      <w:r w:rsidRPr="00DD762F">
        <w:rPr>
          <w:i/>
          <w:noProof/>
        </w:rPr>
        <w:t>SoftwareX</w:t>
      </w:r>
      <w:r w:rsidRPr="00DD762F">
        <w:rPr>
          <w:noProof/>
        </w:rPr>
        <w:t xml:space="preserve"> </w:t>
      </w:r>
      <w:r w:rsidRPr="00DD762F">
        <w:rPr>
          <w:b/>
          <w:noProof/>
        </w:rPr>
        <w:t>13,</w:t>
      </w:r>
      <w:r w:rsidRPr="00DD762F">
        <w:rPr>
          <w:noProof/>
        </w:rPr>
        <w:t xml:space="preserve"> 100642 (2021).</w:t>
      </w:r>
    </w:p>
    <w:p w14:paraId="0948002D" w14:textId="77777777" w:rsidR="00DD762F" w:rsidRPr="00DD762F" w:rsidRDefault="00DD762F" w:rsidP="00DD762F">
      <w:pPr>
        <w:pStyle w:val="EndNoteBibliography"/>
        <w:spacing w:after="0"/>
        <w:ind w:left="720" w:hanging="720"/>
        <w:rPr>
          <w:noProof/>
        </w:rPr>
      </w:pPr>
      <w:r w:rsidRPr="00DD762F">
        <w:rPr>
          <w:noProof/>
        </w:rPr>
        <w:t>19.</w:t>
      </w:r>
      <w:r w:rsidRPr="00DD762F">
        <w:rPr>
          <w:noProof/>
        </w:rPr>
        <w:tab/>
        <w:t xml:space="preserve">Wittkop, T. et al. Partitioning biological data with transitivity clustering. </w:t>
      </w:r>
      <w:r w:rsidRPr="00DD762F">
        <w:rPr>
          <w:i/>
          <w:noProof/>
        </w:rPr>
        <w:t>Nat. Methods</w:t>
      </w:r>
      <w:r w:rsidRPr="00DD762F">
        <w:rPr>
          <w:noProof/>
        </w:rPr>
        <w:t xml:space="preserve"> </w:t>
      </w:r>
      <w:r w:rsidRPr="00DD762F">
        <w:rPr>
          <w:b/>
          <w:noProof/>
        </w:rPr>
        <w:t>7,</w:t>
      </w:r>
      <w:r w:rsidRPr="00DD762F">
        <w:rPr>
          <w:noProof/>
        </w:rPr>
        <w:t xml:space="preserve"> 419 (2010).</w:t>
      </w:r>
    </w:p>
    <w:p w14:paraId="46D7EE53" w14:textId="77777777" w:rsidR="00DD762F" w:rsidRPr="00DD762F" w:rsidRDefault="00DD762F" w:rsidP="00DD762F">
      <w:pPr>
        <w:pStyle w:val="EndNoteBibliography"/>
        <w:spacing w:after="0"/>
        <w:ind w:left="720" w:hanging="720"/>
        <w:rPr>
          <w:noProof/>
        </w:rPr>
      </w:pPr>
      <w:r w:rsidRPr="00DD762F">
        <w:rPr>
          <w:noProof/>
        </w:rPr>
        <w:t>20.</w:t>
      </w:r>
      <w:r w:rsidRPr="00DD762F">
        <w:rPr>
          <w:noProof/>
        </w:rPr>
        <w:tab/>
        <w:t xml:space="preserve">Rodriguez, A. &amp; Laio, A. Clustering by fast search and find of density peaks. </w:t>
      </w:r>
      <w:r w:rsidRPr="00DD762F">
        <w:rPr>
          <w:i/>
          <w:noProof/>
        </w:rPr>
        <w:t>Science</w:t>
      </w:r>
      <w:r w:rsidRPr="00DD762F">
        <w:rPr>
          <w:noProof/>
        </w:rPr>
        <w:t xml:space="preserve"> </w:t>
      </w:r>
      <w:r w:rsidRPr="00DD762F">
        <w:rPr>
          <w:b/>
          <w:noProof/>
        </w:rPr>
        <w:t>344,</w:t>
      </w:r>
      <w:r w:rsidRPr="00DD762F">
        <w:rPr>
          <w:noProof/>
        </w:rPr>
        <w:t xml:space="preserve"> 1492-1496 (2014).</w:t>
      </w:r>
    </w:p>
    <w:p w14:paraId="7269B7C3" w14:textId="77777777" w:rsidR="00DD762F" w:rsidRPr="00DD762F" w:rsidRDefault="00DD762F" w:rsidP="00DD762F">
      <w:pPr>
        <w:pStyle w:val="EndNoteBibliography"/>
        <w:spacing w:after="0"/>
        <w:ind w:left="720" w:hanging="720"/>
        <w:rPr>
          <w:noProof/>
        </w:rPr>
      </w:pPr>
      <w:r w:rsidRPr="00DD762F">
        <w:rPr>
          <w:noProof/>
        </w:rPr>
        <w:t>21.</w:t>
      </w:r>
      <w:r w:rsidRPr="00DD762F">
        <w:rPr>
          <w:noProof/>
        </w:rPr>
        <w:tab/>
        <w:t xml:space="preserve">Wang, X.-F. &amp; Xu, Y. Fast clustering using adaptive density peak detection. </w:t>
      </w:r>
      <w:r w:rsidRPr="00DD762F">
        <w:rPr>
          <w:i/>
          <w:noProof/>
        </w:rPr>
        <w:t>Stat. Methods Med. Res.</w:t>
      </w:r>
      <w:r w:rsidRPr="00DD762F">
        <w:rPr>
          <w:noProof/>
        </w:rPr>
        <w:t xml:space="preserve"> </w:t>
      </w:r>
      <w:r w:rsidRPr="00DD762F">
        <w:rPr>
          <w:b/>
          <w:noProof/>
        </w:rPr>
        <w:t>26,</w:t>
      </w:r>
      <w:r w:rsidRPr="00DD762F">
        <w:rPr>
          <w:noProof/>
        </w:rPr>
        <w:t xml:space="preserve"> 2800-2811 (2017).</w:t>
      </w:r>
    </w:p>
    <w:p w14:paraId="2422A7EC" w14:textId="77777777" w:rsidR="00DD762F" w:rsidRPr="00DD762F" w:rsidRDefault="00DD762F" w:rsidP="00DD762F">
      <w:pPr>
        <w:pStyle w:val="EndNoteBibliography"/>
        <w:spacing w:after="0"/>
        <w:ind w:left="720" w:hanging="720"/>
        <w:rPr>
          <w:noProof/>
        </w:rPr>
      </w:pPr>
      <w:r w:rsidRPr="00DD762F">
        <w:rPr>
          <w:noProof/>
        </w:rPr>
        <w:t>22.</w:t>
      </w:r>
      <w:r w:rsidRPr="00DD762F">
        <w:rPr>
          <w:noProof/>
        </w:rPr>
        <w:tab/>
        <w:t xml:space="preserve">Bodenhofer, U., Kothmeier, A. &amp; Hochreiter, S. APCluster: an R package for affinity propagation clustering. </w:t>
      </w:r>
      <w:r w:rsidRPr="00DD762F">
        <w:rPr>
          <w:i/>
          <w:noProof/>
        </w:rPr>
        <w:t>Bioinformatics</w:t>
      </w:r>
      <w:r w:rsidRPr="00DD762F">
        <w:rPr>
          <w:noProof/>
        </w:rPr>
        <w:t xml:space="preserve"> </w:t>
      </w:r>
      <w:r w:rsidRPr="00DD762F">
        <w:rPr>
          <w:b/>
          <w:noProof/>
        </w:rPr>
        <w:t>27,</w:t>
      </w:r>
      <w:r w:rsidRPr="00DD762F">
        <w:rPr>
          <w:noProof/>
        </w:rPr>
        <w:t xml:space="preserve"> 2463-2464 (2011).</w:t>
      </w:r>
    </w:p>
    <w:p w14:paraId="1C3C7842" w14:textId="77777777" w:rsidR="00DD762F" w:rsidRPr="00DD762F" w:rsidRDefault="00DD762F" w:rsidP="00DD762F">
      <w:pPr>
        <w:pStyle w:val="EndNoteBibliography"/>
        <w:spacing w:after="0"/>
        <w:ind w:left="720" w:hanging="720"/>
        <w:rPr>
          <w:noProof/>
        </w:rPr>
      </w:pPr>
      <w:r w:rsidRPr="00DD762F">
        <w:rPr>
          <w:noProof/>
        </w:rPr>
        <w:t>23.</w:t>
      </w:r>
      <w:r w:rsidRPr="00DD762F">
        <w:rPr>
          <w:noProof/>
        </w:rPr>
        <w:tab/>
        <w:t xml:space="preserve">Frey, B. J. &amp; Dueck, D. Clustering by passing messages between data points. </w:t>
      </w:r>
      <w:r w:rsidRPr="00DD762F">
        <w:rPr>
          <w:i/>
          <w:noProof/>
        </w:rPr>
        <w:t>science</w:t>
      </w:r>
      <w:r w:rsidRPr="00DD762F">
        <w:rPr>
          <w:noProof/>
        </w:rPr>
        <w:t xml:space="preserve"> </w:t>
      </w:r>
      <w:r w:rsidRPr="00DD762F">
        <w:rPr>
          <w:b/>
          <w:noProof/>
        </w:rPr>
        <w:t>315,</w:t>
      </w:r>
      <w:r w:rsidRPr="00DD762F">
        <w:rPr>
          <w:noProof/>
        </w:rPr>
        <w:t xml:space="preserve"> 972-976 (2007).</w:t>
      </w:r>
    </w:p>
    <w:p w14:paraId="28501E77" w14:textId="77777777" w:rsidR="00DD762F" w:rsidRPr="00DD762F" w:rsidRDefault="00DD762F" w:rsidP="00DD762F">
      <w:pPr>
        <w:pStyle w:val="EndNoteBibliography"/>
        <w:spacing w:after="0"/>
        <w:ind w:left="720" w:hanging="720"/>
        <w:rPr>
          <w:noProof/>
        </w:rPr>
      </w:pPr>
      <w:r w:rsidRPr="00DD762F">
        <w:rPr>
          <w:noProof/>
        </w:rPr>
        <w:t>24.</w:t>
      </w:r>
      <w:r w:rsidRPr="00DD762F">
        <w:rPr>
          <w:noProof/>
        </w:rPr>
        <w:tab/>
        <w:t xml:space="preserve">Sokol, R. &amp; Michener, C. A statistical method for evaluating systematic relationships. </w:t>
      </w:r>
      <w:r w:rsidRPr="00DD762F">
        <w:rPr>
          <w:i/>
          <w:noProof/>
        </w:rPr>
        <w:t>Kans. Sci. Bull.</w:t>
      </w:r>
      <w:r w:rsidRPr="00DD762F">
        <w:rPr>
          <w:noProof/>
        </w:rPr>
        <w:t xml:space="preserve"> </w:t>
      </w:r>
      <w:r w:rsidRPr="00DD762F">
        <w:rPr>
          <w:b/>
          <w:noProof/>
        </w:rPr>
        <w:t>28,</w:t>
      </w:r>
      <w:r w:rsidRPr="00DD762F">
        <w:rPr>
          <w:noProof/>
        </w:rPr>
        <w:t xml:space="preserve"> 1409-1438 (1958).</w:t>
      </w:r>
    </w:p>
    <w:p w14:paraId="0D573388" w14:textId="77777777" w:rsidR="00DD762F" w:rsidRPr="00DD762F" w:rsidRDefault="00DD762F" w:rsidP="00DD762F">
      <w:pPr>
        <w:pStyle w:val="EndNoteBibliography"/>
        <w:spacing w:after="0"/>
        <w:ind w:left="720" w:hanging="720"/>
        <w:rPr>
          <w:noProof/>
        </w:rPr>
      </w:pPr>
      <w:r w:rsidRPr="00DD762F">
        <w:rPr>
          <w:noProof/>
        </w:rPr>
        <w:t>25.</w:t>
      </w:r>
      <w:r w:rsidRPr="00DD762F">
        <w:rPr>
          <w:noProof/>
        </w:rPr>
        <w:tab/>
        <w:t xml:space="preserve">Rousseeuw, P. J. &amp; Kaufman, L. </w:t>
      </w:r>
      <w:r w:rsidRPr="00DD762F">
        <w:rPr>
          <w:i/>
          <w:noProof/>
        </w:rPr>
        <w:t xml:space="preserve">Finding Groups in Data </w:t>
      </w:r>
      <w:r w:rsidRPr="00DD762F">
        <w:rPr>
          <w:noProof/>
        </w:rPr>
        <w:t>(John Wiley &amp; Sons Inc, Belgium, 1990).</w:t>
      </w:r>
    </w:p>
    <w:p w14:paraId="46A21AC4" w14:textId="77777777" w:rsidR="00DD762F" w:rsidRPr="00DD762F" w:rsidRDefault="00DD762F" w:rsidP="00DD762F">
      <w:pPr>
        <w:pStyle w:val="EndNoteBibliography"/>
        <w:spacing w:after="0"/>
        <w:ind w:left="720" w:hanging="720"/>
        <w:rPr>
          <w:noProof/>
        </w:rPr>
      </w:pPr>
      <w:r w:rsidRPr="00DD762F">
        <w:rPr>
          <w:noProof/>
        </w:rPr>
        <w:lastRenderedPageBreak/>
        <w:t>26.</w:t>
      </w:r>
      <w:r w:rsidRPr="00DD762F">
        <w:rPr>
          <w:noProof/>
        </w:rPr>
        <w:tab/>
        <w:t xml:space="preserve">Defays, D. An efficient algorithm for a complete link method. </w:t>
      </w:r>
      <w:r w:rsidRPr="00DD762F">
        <w:rPr>
          <w:i/>
          <w:noProof/>
        </w:rPr>
        <w:t>Comput. J.</w:t>
      </w:r>
      <w:r w:rsidRPr="00DD762F">
        <w:rPr>
          <w:noProof/>
        </w:rPr>
        <w:t xml:space="preserve"> </w:t>
      </w:r>
      <w:r w:rsidRPr="00DD762F">
        <w:rPr>
          <w:b/>
          <w:noProof/>
        </w:rPr>
        <w:t>20,</w:t>
      </w:r>
      <w:r w:rsidRPr="00DD762F">
        <w:rPr>
          <w:noProof/>
        </w:rPr>
        <w:t xml:space="preserve"> 364-366 (1977).</w:t>
      </w:r>
    </w:p>
    <w:p w14:paraId="445C8D4D" w14:textId="77777777" w:rsidR="00DD762F" w:rsidRPr="00DD762F" w:rsidRDefault="00DD762F" w:rsidP="00DD762F">
      <w:pPr>
        <w:pStyle w:val="EndNoteBibliography"/>
        <w:spacing w:after="0"/>
        <w:ind w:left="720" w:hanging="720"/>
        <w:rPr>
          <w:noProof/>
        </w:rPr>
      </w:pPr>
      <w:r w:rsidRPr="00DD762F">
        <w:rPr>
          <w:noProof/>
        </w:rPr>
        <w:t>27.</w:t>
      </w:r>
      <w:r w:rsidRPr="00DD762F">
        <w:rPr>
          <w:noProof/>
        </w:rPr>
        <w:tab/>
        <w:t xml:space="preserve">Lance, G. N. &amp; Williams, W. T. A general theory of classificatory sorting strategies: 1. Hierarchical systems. </w:t>
      </w:r>
      <w:r w:rsidRPr="00DD762F">
        <w:rPr>
          <w:i/>
          <w:noProof/>
        </w:rPr>
        <w:t>Comput. J.</w:t>
      </w:r>
      <w:r w:rsidRPr="00DD762F">
        <w:rPr>
          <w:noProof/>
        </w:rPr>
        <w:t xml:space="preserve"> </w:t>
      </w:r>
      <w:r w:rsidRPr="00DD762F">
        <w:rPr>
          <w:b/>
          <w:noProof/>
        </w:rPr>
        <w:t>9,</w:t>
      </w:r>
      <w:r w:rsidRPr="00DD762F">
        <w:rPr>
          <w:noProof/>
        </w:rPr>
        <w:t xml:space="preserve"> 373-380 (1967).</w:t>
      </w:r>
    </w:p>
    <w:p w14:paraId="0CD7261C" w14:textId="77777777" w:rsidR="00DD762F" w:rsidRPr="00DD762F" w:rsidRDefault="00DD762F" w:rsidP="00DD762F">
      <w:pPr>
        <w:pStyle w:val="EndNoteBibliography"/>
        <w:spacing w:after="0"/>
        <w:ind w:left="720" w:hanging="720"/>
        <w:rPr>
          <w:noProof/>
        </w:rPr>
      </w:pPr>
      <w:r w:rsidRPr="00DD762F">
        <w:rPr>
          <w:noProof/>
        </w:rPr>
        <w:t>28.</w:t>
      </w:r>
      <w:r w:rsidRPr="00DD762F">
        <w:rPr>
          <w:noProof/>
        </w:rPr>
        <w:tab/>
        <w:t xml:space="preserve">Spurek, P., Kamieniecki, K., Tabor, J., Misztal, K. &amp; Śmieja, M. R package cec. </w:t>
      </w:r>
      <w:r w:rsidRPr="00DD762F">
        <w:rPr>
          <w:i/>
          <w:noProof/>
        </w:rPr>
        <w:t>Neurocomputing</w:t>
      </w:r>
      <w:r w:rsidRPr="00DD762F">
        <w:rPr>
          <w:noProof/>
        </w:rPr>
        <w:t xml:space="preserve"> </w:t>
      </w:r>
      <w:r w:rsidRPr="00DD762F">
        <w:rPr>
          <w:b/>
          <w:noProof/>
        </w:rPr>
        <w:t>237,</w:t>
      </w:r>
      <w:r w:rsidRPr="00DD762F">
        <w:rPr>
          <w:noProof/>
        </w:rPr>
        <w:t xml:space="preserve"> 410-413 (2017).</w:t>
      </w:r>
    </w:p>
    <w:p w14:paraId="3625514A" w14:textId="77777777" w:rsidR="00DD762F" w:rsidRPr="00DD762F" w:rsidRDefault="00DD762F" w:rsidP="00DD762F">
      <w:pPr>
        <w:pStyle w:val="EndNoteBibliography"/>
        <w:spacing w:after="0"/>
        <w:ind w:left="720" w:hanging="720"/>
        <w:rPr>
          <w:noProof/>
        </w:rPr>
      </w:pPr>
      <w:r w:rsidRPr="00DD762F">
        <w:rPr>
          <w:noProof/>
        </w:rPr>
        <w:t>29.</w:t>
      </w:r>
      <w:r w:rsidRPr="00DD762F">
        <w:rPr>
          <w:noProof/>
        </w:rPr>
        <w:tab/>
        <w:t xml:space="preserve">Tabor, J. &amp; Spurek, P. Cross-entropy clustering. </w:t>
      </w:r>
      <w:r w:rsidRPr="00DD762F">
        <w:rPr>
          <w:i/>
          <w:noProof/>
        </w:rPr>
        <w:t>Pattern Recognit.</w:t>
      </w:r>
      <w:r w:rsidRPr="00DD762F">
        <w:rPr>
          <w:noProof/>
        </w:rPr>
        <w:t xml:space="preserve"> </w:t>
      </w:r>
      <w:r w:rsidRPr="00DD762F">
        <w:rPr>
          <w:b/>
          <w:noProof/>
        </w:rPr>
        <w:t>47,</w:t>
      </w:r>
      <w:r w:rsidRPr="00DD762F">
        <w:rPr>
          <w:noProof/>
        </w:rPr>
        <w:t xml:space="preserve"> 3046-3059 (2014).</w:t>
      </w:r>
    </w:p>
    <w:p w14:paraId="763D99D9" w14:textId="77777777" w:rsidR="00DD762F" w:rsidRPr="00DD762F" w:rsidRDefault="00DD762F" w:rsidP="00DD762F">
      <w:pPr>
        <w:pStyle w:val="EndNoteBibliography"/>
        <w:spacing w:after="0"/>
        <w:ind w:left="720" w:hanging="720"/>
        <w:rPr>
          <w:noProof/>
        </w:rPr>
      </w:pPr>
      <w:r w:rsidRPr="00DD762F">
        <w:rPr>
          <w:noProof/>
        </w:rPr>
        <w:t>30.</w:t>
      </w:r>
      <w:r w:rsidRPr="00DD762F">
        <w:rPr>
          <w:noProof/>
        </w:rPr>
        <w:tab/>
        <w:t xml:space="preserve">Thrun, M. C. &amp; Ultsch, A. Swarm intelligence for self-organized clustering. </w:t>
      </w:r>
      <w:r w:rsidRPr="00DD762F">
        <w:rPr>
          <w:i/>
          <w:noProof/>
        </w:rPr>
        <w:t>Artif. Intell.</w:t>
      </w:r>
      <w:r w:rsidRPr="00DD762F">
        <w:rPr>
          <w:noProof/>
        </w:rPr>
        <w:t xml:space="preserve"> </w:t>
      </w:r>
      <w:r w:rsidRPr="00DD762F">
        <w:rPr>
          <w:b/>
          <w:noProof/>
        </w:rPr>
        <w:t>290,</w:t>
      </w:r>
      <w:r w:rsidRPr="00DD762F">
        <w:rPr>
          <w:noProof/>
        </w:rPr>
        <w:t xml:space="preserve"> 103237 (2020).</w:t>
      </w:r>
    </w:p>
    <w:p w14:paraId="317161F5" w14:textId="77777777" w:rsidR="00DD762F" w:rsidRPr="00DD762F" w:rsidRDefault="00DD762F" w:rsidP="00DD762F">
      <w:pPr>
        <w:pStyle w:val="EndNoteBibliography"/>
        <w:spacing w:after="0"/>
        <w:ind w:left="720" w:hanging="720"/>
        <w:rPr>
          <w:noProof/>
        </w:rPr>
      </w:pPr>
      <w:r w:rsidRPr="00DD762F">
        <w:rPr>
          <w:noProof/>
        </w:rPr>
        <w:t>31.</w:t>
      </w:r>
      <w:r w:rsidRPr="00DD762F">
        <w:rPr>
          <w:noProof/>
        </w:rPr>
        <w:tab/>
        <w:t xml:space="preserve">Gagolewski, M., Bartoszuk, M. &amp; Cena, A. Genie: a new, fast, and outlier-resistant hierarchical clustering algorithm. </w:t>
      </w:r>
      <w:r w:rsidRPr="00DD762F">
        <w:rPr>
          <w:i/>
          <w:noProof/>
        </w:rPr>
        <w:t>Inf. Sci.</w:t>
      </w:r>
      <w:r w:rsidRPr="00DD762F">
        <w:rPr>
          <w:noProof/>
        </w:rPr>
        <w:t xml:space="preserve"> </w:t>
      </w:r>
      <w:r w:rsidRPr="00DD762F">
        <w:rPr>
          <w:b/>
          <w:noProof/>
        </w:rPr>
        <w:t>363,</w:t>
      </w:r>
      <w:r w:rsidRPr="00DD762F">
        <w:rPr>
          <w:noProof/>
        </w:rPr>
        <w:t xml:space="preserve"> 8-23 (2016).</w:t>
      </w:r>
    </w:p>
    <w:p w14:paraId="3229B295" w14:textId="77777777" w:rsidR="00DD762F" w:rsidRPr="00DD762F" w:rsidRDefault="00DD762F" w:rsidP="00DD762F">
      <w:pPr>
        <w:pStyle w:val="EndNoteBibliography"/>
        <w:spacing w:after="0"/>
        <w:ind w:left="720" w:hanging="720"/>
        <w:rPr>
          <w:noProof/>
        </w:rPr>
      </w:pPr>
      <w:r w:rsidRPr="00DD762F">
        <w:rPr>
          <w:noProof/>
        </w:rPr>
        <w:t>32.</w:t>
      </w:r>
      <w:r w:rsidRPr="00DD762F">
        <w:rPr>
          <w:noProof/>
        </w:rPr>
        <w:tab/>
        <w:t xml:space="preserve">Hartigan, J. A. &amp; Wong, M. A. Algorithm AS 136: a k-means clustering algorithm. </w:t>
      </w:r>
      <w:r w:rsidRPr="00DD762F">
        <w:rPr>
          <w:i/>
          <w:noProof/>
        </w:rPr>
        <w:t>J. R. Stat. Soc. C (Appl. Stat.)</w:t>
      </w:r>
      <w:r w:rsidRPr="00DD762F">
        <w:rPr>
          <w:noProof/>
        </w:rPr>
        <w:t xml:space="preserve"> </w:t>
      </w:r>
      <w:r w:rsidRPr="00DD762F">
        <w:rPr>
          <w:b/>
          <w:noProof/>
        </w:rPr>
        <w:t>28,</w:t>
      </w:r>
      <w:r w:rsidRPr="00DD762F">
        <w:rPr>
          <w:noProof/>
        </w:rPr>
        <w:t xml:space="preserve"> 100-108 (1979).</w:t>
      </w:r>
    </w:p>
    <w:p w14:paraId="24DA444A" w14:textId="77777777" w:rsidR="00DD762F" w:rsidRPr="00DD762F" w:rsidRDefault="00DD762F" w:rsidP="00DD762F">
      <w:pPr>
        <w:pStyle w:val="EndNoteBibliography"/>
        <w:spacing w:after="0"/>
        <w:ind w:left="720" w:hanging="720"/>
        <w:rPr>
          <w:noProof/>
        </w:rPr>
      </w:pPr>
      <w:r w:rsidRPr="00DD762F">
        <w:rPr>
          <w:noProof/>
        </w:rPr>
        <w:t>33.</w:t>
      </w:r>
      <w:r w:rsidRPr="00DD762F">
        <w:rPr>
          <w:noProof/>
        </w:rPr>
        <w:tab/>
        <w:t xml:space="preserve">Ripley, B. D. </w:t>
      </w:r>
      <w:r w:rsidRPr="00DD762F">
        <w:rPr>
          <w:i/>
          <w:noProof/>
        </w:rPr>
        <w:t xml:space="preserve">Pattern recognition and neural networks </w:t>
      </w:r>
      <w:r w:rsidRPr="00DD762F">
        <w:rPr>
          <w:noProof/>
        </w:rPr>
        <w:t>(Cambridge university press, 2007).</w:t>
      </w:r>
    </w:p>
    <w:p w14:paraId="58B54647" w14:textId="77777777" w:rsidR="00DD762F" w:rsidRPr="00DD762F" w:rsidRDefault="00DD762F" w:rsidP="00DD762F">
      <w:pPr>
        <w:pStyle w:val="EndNoteBibliography"/>
        <w:spacing w:after="0"/>
        <w:ind w:left="720" w:hanging="720"/>
        <w:rPr>
          <w:noProof/>
        </w:rPr>
      </w:pPr>
      <w:r w:rsidRPr="00DD762F">
        <w:rPr>
          <w:noProof/>
        </w:rPr>
        <w:t>34.</w:t>
      </w:r>
      <w:r w:rsidRPr="00DD762F">
        <w:rPr>
          <w:noProof/>
        </w:rPr>
        <w:tab/>
        <w:t xml:space="preserve">Campello, R. J., Moulavi, D., Zimek, A. &amp; Sander, J. Hierarchical density estimates for data clustering, visualization, and outlier detection. </w:t>
      </w:r>
      <w:r w:rsidRPr="00DD762F">
        <w:rPr>
          <w:i/>
          <w:noProof/>
        </w:rPr>
        <w:t>ACM Trans. Knowl. Discov. Data (TKDD)</w:t>
      </w:r>
      <w:r w:rsidRPr="00DD762F">
        <w:rPr>
          <w:noProof/>
        </w:rPr>
        <w:t xml:space="preserve"> </w:t>
      </w:r>
      <w:r w:rsidRPr="00DD762F">
        <w:rPr>
          <w:b/>
          <w:noProof/>
        </w:rPr>
        <w:t>10,</w:t>
      </w:r>
      <w:r w:rsidRPr="00DD762F">
        <w:rPr>
          <w:noProof/>
        </w:rPr>
        <w:t xml:space="preserve"> 1-51 (2015).</w:t>
      </w:r>
    </w:p>
    <w:p w14:paraId="09DDA7D2" w14:textId="77777777" w:rsidR="00DD762F" w:rsidRPr="00DD762F" w:rsidRDefault="00DD762F" w:rsidP="00DD762F">
      <w:pPr>
        <w:pStyle w:val="EndNoteBibliography"/>
        <w:spacing w:after="0"/>
        <w:ind w:left="720" w:hanging="720"/>
        <w:rPr>
          <w:noProof/>
        </w:rPr>
      </w:pPr>
      <w:r w:rsidRPr="00DD762F">
        <w:rPr>
          <w:noProof/>
        </w:rPr>
        <w:t>35.</w:t>
      </w:r>
      <w:r w:rsidRPr="00DD762F">
        <w:rPr>
          <w:noProof/>
        </w:rPr>
        <w:tab/>
        <w:t xml:space="preserve">Hahsler, M., Piekenbrock, M. &amp; Doran, D. dbscan: fast density-based clustering with r. </w:t>
      </w:r>
      <w:r w:rsidRPr="00DD762F">
        <w:rPr>
          <w:i/>
          <w:noProof/>
        </w:rPr>
        <w:t>J. Stat. Softw.</w:t>
      </w:r>
      <w:r w:rsidRPr="00DD762F">
        <w:rPr>
          <w:noProof/>
        </w:rPr>
        <w:t xml:space="preserve"> </w:t>
      </w:r>
      <w:r w:rsidRPr="00DD762F">
        <w:rPr>
          <w:b/>
          <w:noProof/>
        </w:rPr>
        <w:t>25,</w:t>
      </w:r>
      <w:r w:rsidRPr="00DD762F">
        <w:rPr>
          <w:noProof/>
        </w:rPr>
        <w:t xml:space="preserve"> 409-416 (2019).</w:t>
      </w:r>
    </w:p>
    <w:p w14:paraId="0615E16E" w14:textId="77777777" w:rsidR="00DD762F" w:rsidRPr="00DD762F" w:rsidRDefault="00DD762F" w:rsidP="00DD762F">
      <w:pPr>
        <w:pStyle w:val="EndNoteBibliography"/>
        <w:spacing w:after="0"/>
        <w:ind w:left="720" w:hanging="720"/>
        <w:rPr>
          <w:noProof/>
        </w:rPr>
      </w:pPr>
      <w:r w:rsidRPr="00DD762F">
        <w:rPr>
          <w:noProof/>
        </w:rPr>
        <w:t>36.</w:t>
      </w:r>
      <w:r w:rsidRPr="00DD762F">
        <w:rPr>
          <w:noProof/>
        </w:rPr>
        <w:tab/>
        <w:t xml:space="preserve">Linde, Y., Buzo, A. &amp; Gray, R. An algorithm for vector quantizer design. </w:t>
      </w:r>
      <w:r w:rsidRPr="00DD762F">
        <w:rPr>
          <w:i/>
          <w:noProof/>
        </w:rPr>
        <w:t>IEEE Trans. Commun.</w:t>
      </w:r>
      <w:r w:rsidRPr="00DD762F">
        <w:rPr>
          <w:noProof/>
        </w:rPr>
        <w:t xml:space="preserve"> </w:t>
      </w:r>
      <w:r w:rsidRPr="00DD762F">
        <w:rPr>
          <w:b/>
          <w:noProof/>
        </w:rPr>
        <w:t>28,</w:t>
      </w:r>
      <w:r w:rsidRPr="00DD762F">
        <w:rPr>
          <w:noProof/>
        </w:rPr>
        <w:t xml:space="preserve"> 84-95 (1980).</w:t>
      </w:r>
    </w:p>
    <w:p w14:paraId="15EE2285" w14:textId="77777777" w:rsidR="00DD762F" w:rsidRPr="00DD762F" w:rsidRDefault="00DD762F" w:rsidP="00DD762F">
      <w:pPr>
        <w:pStyle w:val="EndNoteBibliography"/>
        <w:spacing w:after="0"/>
        <w:ind w:left="720" w:hanging="720"/>
        <w:rPr>
          <w:noProof/>
        </w:rPr>
      </w:pPr>
      <w:r w:rsidRPr="00DD762F">
        <w:rPr>
          <w:noProof/>
        </w:rPr>
        <w:t>37.</w:t>
      </w:r>
      <w:r w:rsidRPr="00DD762F">
        <w:rPr>
          <w:noProof/>
        </w:rPr>
        <w:tab/>
        <w:t xml:space="preserve">Van Dongen, S. M. </w:t>
      </w:r>
      <w:r w:rsidRPr="00DD762F">
        <w:rPr>
          <w:i/>
          <w:noProof/>
        </w:rPr>
        <w:t xml:space="preserve">Graph Clustering by Flow Simulation </w:t>
      </w:r>
      <w:r w:rsidRPr="00DD762F">
        <w:rPr>
          <w:noProof/>
        </w:rPr>
        <w:t>(Universiteit Utrecht, Utrecht, Netherlands, 2000).</w:t>
      </w:r>
    </w:p>
    <w:p w14:paraId="59AC5199" w14:textId="77777777" w:rsidR="00DD762F" w:rsidRPr="00DD762F" w:rsidRDefault="00DD762F" w:rsidP="00DD762F">
      <w:pPr>
        <w:pStyle w:val="EndNoteBibliography"/>
        <w:spacing w:after="0"/>
        <w:ind w:left="720" w:hanging="720"/>
        <w:rPr>
          <w:noProof/>
        </w:rPr>
      </w:pPr>
      <w:r w:rsidRPr="00DD762F">
        <w:rPr>
          <w:noProof/>
        </w:rPr>
        <w:t>38.</w:t>
      </w:r>
      <w:r w:rsidRPr="00DD762F">
        <w:rPr>
          <w:noProof/>
        </w:rPr>
        <w:tab/>
        <w:t xml:space="preserve">Everitt, B. S., Landau, S., Leese, M. &amp; Stahl, D. in </w:t>
      </w:r>
      <w:r w:rsidRPr="00DD762F">
        <w:rPr>
          <w:i/>
          <w:noProof/>
        </w:rPr>
        <w:t xml:space="preserve">Cluster Analysis </w:t>
      </w:r>
      <w:r w:rsidRPr="00DD762F">
        <w:rPr>
          <w:noProof/>
        </w:rPr>
        <w:t>(Eds. Everitt, B. S., Landau, S., Leese, M. &amp; Stahl, D.) 71-110 (John Wiley &amp; Sons, Hoboken, NJ, 2011).</w:t>
      </w:r>
    </w:p>
    <w:p w14:paraId="366A443A" w14:textId="77777777" w:rsidR="00DD762F" w:rsidRPr="00DD762F" w:rsidRDefault="00DD762F" w:rsidP="00DD762F">
      <w:pPr>
        <w:pStyle w:val="EndNoteBibliography"/>
        <w:spacing w:after="0"/>
        <w:ind w:left="720" w:hanging="720"/>
        <w:rPr>
          <w:noProof/>
        </w:rPr>
      </w:pPr>
      <w:r w:rsidRPr="00DD762F">
        <w:rPr>
          <w:noProof/>
        </w:rPr>
        <w:t>39.</w:t>
      </w:r>
      <w:r w:rsidRPr="00DD762F">
        <w:rPr>
          <w:noProof/>
        </w:rPr>
        <w:tab/>
        <w:t xml:space="preserve">Lance, G. N. &amp; Williams, W. T. Computer programs for hierarchical polythetic classification (“similarity analyses”). </w:t>
      </w:r>
      <w:r w:rsidRPr="00DD762F">
        <w:rPr>
          <w:i/>
          <w:noProof/>
        </w:rPr>
        <w:t>Comput. J.</w:t>
      </w:r>
      <w:r w:rsidRPr="00DD762F">
        <w:rPr>
          <w:noProof/>
        </w:rPr>
        <w:t xml:space="preserve"> </w:t>
      </w:r>
      <w:r w:rsidRPr="00DD762F">
        <w:rPr>
          <w:b/>
          <w:noProof/>
        </w:rPr>
        <w:t>9,</w:t>
      </w:r>
      <w:r w:rsidRPr="00DD762F">
        <w:rPr>
          <w:noProof/>
        </w:rPr>
        <w:t xml:space="preserve"> 60-64 (1966).</w:t>
      </w:r>
    </w:p>
    <w:p w14:paraId="0EFCB87E" w14:textId="77777777" w:rsidR="00DD762F" w:rsidRPr="00DD762F" w:rsidRDefault="00DD762F" w:rsidP="00DD762F">
      <w:pPr>
        <w:pStyle w:val="EndNoteBibliography"/>
        <w:spacing w:after="0"/>
        <w:ind w:left="720" w:hanging="720"/>
        <w:rPr>
          <w:noProof/>
        </w:rPr>
      </w:pPr>
      <w:r w:rsidRPr="00DD762F">
        <w:rPr>
          <w:noProof/>
        </w:rPr>
        <w:t>40.</w:t>
      </w:r>
      <w:r w:rsidRPr="00DD762F">
        <w:rPr>
          <w:noProof/>
        </w:rPr>
        <w:tab/>
        <w:t xml:space="preserve">Szekely, G. J. &amp; Rizzo, M. L. Hierarchical clustering via joint between-within distances: extending ward's minimum variance method. </w:t>
      </w:r>
      <w:r w:rsidRPr="00DD762F">
        <w:rPr>
          <w:i/>
          <w:noProof/>
        </w:rPr>
        <w:t>J. Classif.</w:t>
      </w:r>
      <w:r w:rsidRPr="00DD762F">
        <w:rPr>
          <w:noProof/>
        </w:rPr>
        <w:t xml:space="preserve"> </w:t>
      </w:r>
      <w:r w:rsidRPr="00DD762F">
        <w:rPr>
          <w:b/>
          <w:noProof/>
        </w:rPr>
        <w:t>22,</w:t>
      </w:r>
      <w:r w:rsidRPr="00DD762F">
        <w:rPr>
          <w:noProof/>
        </w:rPr>
        <w:t xml:space="preserve"> 151-183 (2005).</w:t>
      </w:r>
    </w:p>
    <w:p w14:paraId="2B7F59F7" w14:textId="77777777" w:rsidR="00DD762F" w:rsidRPr="00DD762F" w:rsidRDefault="00DD762F" w:rsidP="00DD762F">
      <w:pPr>
        <w:pStyle w:val="EndNoteBibliography"/>
        <w:spacing w:after="0"/>
        <w:ind w:left="720" w:hanging="720"/>
        <w:rPr>
          <w:noProof/>
        </w:rPr>
      </w:pPr>
      <w:r w:rsidRPr="00DD762F">
        <w:rPr>
          <w:noProof/>
        </w:rPr>
        <w:t>41.</w:t>
      </w:r>
      <w:r w:rsidRPr="00DD762F">
        <w:rPr>
          <w:noProof/>
        </w:rPr>
        <w:tab/>
        <w:t xml:space="preserve">Azzalini, A. &amp; Torelli, N. Clustering via nonparametric density estimation. </w:t>
      </w:r>
      <w:r w:rsidRPr="00DD762F">
        <w:rPr>
          <w:i/>
          <w:noProof/>
        </w:rPr>
        <w:t>Stat. Comput.</w:t>
      </w:r>
      <w:r w:rsidRPr="00DD762F">
        <w:rPr>
          <w:noProof/>
        </w:rPr>
        <w:t xml:space="preserve"> </w:t>
      </w:r>
      <w:r w:rsidRPr="00DD762F">
        <w:rPr>
          <w:b/>
          <w:noProof/>
        </w:rPr>
        <w:t>17,</w:t>
      </w:r>
      <w:r w:rsidRPr="00DD762F">
        <w:rPr>
          <w:noProof/>
        </w:rPr>
        <w:t xml:space="preserve"> 71-80 (2007).</w:t>
      </w:r>
    </w:p>
    <w:p w14:paraId="4CEE93AD" w14:textId="77777777" w:rsidR="00DD762F" w:rsidRPr="00DD762F" w:rsidRDefault="00DD762F" w:rsidP="00DD762F">
      <w:pPr>
        <w:pStyle w:val="EndNoteBibliography"/>
        <w:spacing w:after="0"/>
        <w:ind w:left="720" w:hanging="720"/>
        <w:rPr>
          <w:noProof/>
        </w:rPr>
      </w:pPr>
      <w:r w:rsidRPr="00DD762F">
        <w:rPr>
          <w:noProof/>
        </w:rPr>
        <w:t>42.</w:t>
      </w:r>
      <w:r w:rsidRPr="00DD762F">
        <w:rPr>
          <w:noProof/>
        </w:rPr>
        <w:tab/>
        <w:t xml:space="preserve">Fraley, C. &amp; Raftery, A. E. </w:t>
      </w:r>
      <w:r w:rsidRPr="00DD762F">
        <w:rPr>
          <w:i/>
          <w:noProof/>
        </w:rPr>
        <w:t xml:space="preserve">MCLUST Version 3: An R Package for Normal Mixture Modeling and Model-Based Clustering. Technical Report No. 504 </w:t>
      </w:r>
      <w:r w:rsidRPr="00DD762F">
        <w:rPr>
          <w:noProof/>
        </w:rPr>
        <w:t>(Department of Statistics, University of Washington, Seattle, US, 2006).</w:t>
      </w:r>
    </w:p>
    <w:p w14:paraId="6F431893" w14:textId="77777777" w:rsidR="00DD762F" w:rsidRPr="00DD762F" w:rsidRDefault="00DD762F" w:rsidP="00DD762F">
      <w:pPr>
        <w:pStyle w:val="EndNoteBibliography"/>
        <w:spacing w:after="0"/>
        <w:ind w:left="720" w:hanging="720"/>
        <w:rPr>
          <w:noProof/>
        </w:rPr>
      </w:pPr>
      <w:r w:rsidRPr="00DD762F">
        <w:rPr>
          <w:noProof/>
        </w:rPr>
        <w:t>43.</w:t>
      </w:r>
      <w:r w:rsidRPr="00DD762F">
        <w:rPr>
          <w:noProof/>
        </w:rPr>
        <w:tab/>
        <w:t xml:space="preserve">Martinetz, T. M., Berkovich, S. G. &amp; Schulten, K. J. 'Neural-gas' network for vector quantization and its application to time-series prediction. </w:t>
      </w:r>
      <w:r w:rsidRPr="00DD762F">
        <w:rPr>
          <w:i/>
          <w:noProof/>
        </w:rPr>
        <w:t>IEEE Trans. Neural Netw.</w:t>
      </w:r>
      <w:r w:rsidRPr="00DD762F">
        <w:rPr>
          <w:noProof/>
        </w:rPr>
        <w:t xml:space="preserve"> </w:t>
      </w:r>
      <w:r w:rsidRPr="00DD762F">
        <w:rPr>
          <w:b/>
          <w:noProof/>
        </w:rPr>
        <w:t>4,</w:t>
      </w:r>
      <w:r w:rsidRPr="00DD762F">
        <w:rPr>
          <w:noProof/>
        </w:rPr>
        <w:t xml:space="preserve"> 558-569 (1993).</w:t>
      </w:r>
    </w:p>
    <w:p w14:paraId="7A744342" w14:textId="77777777" w:rsidR="00DD762F" w:rsidRPr="00DD762F" w:rsidRDefault="00DD762F" w:rsidP="00DD762F">
      <w:pPr>
        <w:pStyle w:val="EndNoteBibliography"/>
        <w:spacing w:after="0"/>
        <w:ind w:left="720" w:hanging="720"/>
        <w:rPr>
          <w:noProof/>
        </w:rPr>
      </w:pPr>
      <w:r w:rsidRPr="00DD762F">
        <w:rPr>
          <w:noProof/>
        </w:rPr>
        <w:t>44.</w:t>
      </w:r>
      <w:r w:rsidRPr="00DD762F">
        <w:rPr>
          <w:noProof/>
        </w:rPr>
        <w:tab/>
        <w:t xml:space="preserve">Aggarwal, C. C. &amp; Yu, P. S. in </w:t>
      </w:r>
      <w:r w:rsidRPr="00DD762F">
        <w:rPr>
          <w:i/>
          <w:noProof/>
        </w:rPr>
        <w:t xml:space="preserve">Proceedings of the 2000 ACM SIGMOD international conference on Management of data </w:t>
      </w:r>
      <w:r w:rsidRPr="00DD762F">
        <w:rPr>
          <w:noProof/>
        </w:rPr>
        <w:t>70-81 2000).</w:t>
      </w:r>
    </w:p>
    <w:p w14:paraId="3AE7404B" w14:textId="77777777" w:rsidR="00DD762F" w:rsidRPr="00DD762F" w:rsidRDefault="00DD762F" w:rsidP="00DD762F">
      <w:pPr>
        <w:pStyle w:val="EndNoteBibliography"/>
        <w:spacing w:after="0"/>
        <w:ind w:left="720" w:hanging="720"/>
        <w:rPr>
          <w:noProof/>
        </w:rPr>
      </w:pPr>
      <w:r w:rsidRPr="00DD762F">
        <w:rPr>
          <w:noProof/>
        </w:rPr>
        <w:t>45.</w:t>
      </w:r>
      <w:r w:rsidRPr="00DD762F">
        <w:rPr>
          <w:noProof/>
        </w:rPr>
        <w:tab/>
        <w:t xml:space="preserve">Aggarwal, C. C., Wolf, J. L., Yu, P. S., Procopiuc, C. &amp; Park, J. S. in </w:t>
      </w:r>
      <w:r w:rsidRPr="00DD762F">
        <w:rPr>
          <w:i/>
          <w:noProof/>
        </w:rPr>
        <w:t xml:space="preserve">ACM SIGMOD International Conference on Management of Data </w:t>
      </w:r>
      <w:r w:rsidRPr="00DD762F">
        <w:rPr>
          <w:noProof/>
        </w:rPr>
        <w:t>61-72 (Association for Computing Machinery, Philadelphia, Pennsylvania, USA, 1999).</w:t>
      </w:r>
    </w:p>
    <w:p w14:paraId="41C664C0" w14:textId="77777777" w:rsidR="00DD762F" w:rsidRPr="00DD762F" w:rsidRDefault="00DD762F" w:rsidP="00DD762F">
      <w:pPr>
        <w:pStyle w:val="EndNoteBibliography"/>
        <w:spacing w:after="0"/>
        <w:ind w:left="720" w:hanging="720"/>
        <w:rPr>
          <w:noProof/>
        </w:rPr>
      </w:pPr>
      <w:r w:rsidRPr="00DD762F">
        <w:rPr>
          <w:noProof/>
        </w:rPr>
        <w:t>46.</w:t>
      </w:r>
      <w:r w:rsidRPr="00DD762F">
        <w:rPr>
          <w:noProof/>
        </w:rPr>
        <w:tab/>
        <w:t xml:space="preserve">Hofmeyr, D. &amp; Pavlidis, N. PPCI: an R package for cluster identification using projection pursuit. </w:t>
      </w:r>
      <w:r w:rsidRPr="00DD762F">
        <w:rPr>
          <w:i/>
          <w:noProof/>
        </w:rPr>
        <w:t>R J.</w:t>
      </w:r>
      <w:r w:rsidRPr="00DD762F">
        <w:rPr>
          <w:noProof/>
        </w:rPr>
        <w:t xml:space="preserve"> </w:t>
      </w:r>
      <w:r w:rsidRPr="00DD762F">
        <w:rPr>
          <w:b/>
          <w:noProof/>
        </w:rPr>
        <w:t>11,</w:t>
      </w:r>
      <w:r w:rsidRPr="00DD762F">
        <w:rPr>
          <w:noProof/>
        </w:rPr>
        <w:t xml:space="preserve"> 152-170 (2019).</w:t>
      </w:r>
    </w:p>
    <w:p w14:paraId="45E0D0A2" w14:textId="77777777" w:rsidR="00DD762F" w:rsidRPr="00DD762F" w:rsidRDefault="00DD762F" w:rsidP="00DD762F">
      <w:pPr>
        <w:pStyle w:val="EndNoteBibliography"/>
        <w:spacing w:after="0"/>
        <w:ind w:left="720" w:hanging="720"/>
        <w:rPr>
          <w:noProof/>
        </w:rPr>
      </w:pPr>
      <w:r w:rsidRPr="00DD762F">
        <w:rPr>
          <w:noProof/>
        </w:rPr>
        <w:lastRenderedPageBreak/>
        <w:t>47.</w:t>
      </w:r>
      <w:r w:rsidRPr="00DD762F">
        <w:rPr>
          <w:noProof/>
        </w:rPr>
        <w:tab/>
        <w:t xml:space="preserve">Heyer, L. J., Kruglyak, S. &amp; Yooseph, S. Exploring expression data: identification and analysis of coexpressed genes. </w:t>
      </w:r>
      <w:r w:rsidRPr="00DD762F">
        <w:rPr>
          <w:i/>
          <w:noProof/>
        </w:rPr>
        <w:t>Genome Res.</w:t>
      </w:r>
      <w:r w:rsidRPr="00DD762F">
        <w:rPr>
          <w:noProof/>
        </w:rPr>
        <w:t xml:space="preserve"> </w:t>
      </w:r>
      <w:r w:rsidRPr="00DD762F">
        <w:rPr>
          <w:b/>
          <w:noProof/>
        </w:rPr>
        <w:t>9,</w:t>
      </w:r>
      <w:r w:rsidRPr="00DD762F">
        <w:rPr>
          <w:noProof/>
        </w:rPr>
        <w:t xml:space="preserve"> 1106-1115 (1999).</w:t>
      </w:r>
    </w:p>
    <w:p w14:paraId="2A7FC2C7" w14:textId="77777777" w:rsidR="00DD762F" w:rsidRPr="00DD762F" w:rsidRDefault="00DD762F" w:rsidP="00DD762F">
      <w:pPr>
        <w:pStyle w:val="EndNoteBibliography"/>
        <w:spacing w:after="0"/>
        <w:ind w:left="720" w:hanging="720"/>
        <w:rPr>
          <w:noProof/>
        </w:rPr>
      </w:pPr>
      <w:r w:rsidRPr="00DD762F">
        <w:rPr>
          <w:noProof/>
        </w:rPr>
        <w:t>48.</w:t>
      </w:r>
      <w:r w:rsidRPr="00DD762F">
        <w:rPr>
          <w:noProof/>
        </w:rPr>
        <w:tab/>
        <w:t xml:space="preserve">Fritz, H., Garcıa-Escudero, L. A. &amp; Mayo-Iscar, A. tclust: an R package for a trimming approach to cluster analysis. </w:t>
      </w:r>
      <w:r w:rsidRPr="00DD762F">
        <w:rPr>
          <w:i/>
          <w:noProof/>
        </w:rPr>
        <w:t>J. Stat. Softw.</w:t>
      </w:r>
      <w:r w:rsidRPr="00DD762F">
        <w:rPr>
          <w:noProof/>
        </w:rPr>
        <w:t xml:space="preserve"> </w:t>
      </w:r>
      <w:r w:rsidRPr="00DD762F">
        <w:rPr>
          <w:b/>
          <w:noProof/>
        </w:rPr>
        <w:t>47,</w:t>
      </w:r>
      <w:r w:rsidRPr="00DD762F">
        <w:rPr>
          <w:noProof/>
        </w:rPr>
        <w:t xml:space="preserve"> 1-26 (2012).</w:t>
      </w:r>
    </w:p>
    <w:p w14:paraId="38A78873" w14:textId="77777777" w:rsidR="00DD762F" w:rsidRPr="00DD762F" w:rsidRDefault="00DD762F" w:rsidP="00DD762F">
      <w:pPr>
        <w:pStyle w:val="EndNoteBibliography"/>
        <w:spacing w:after="0"/>
        <w:ind w:left="720" w:hanging="720"/>
        <w:rPr>
          <w:noProof/>
        </w:rPr>
      </w:pPr>
      <w:r w:rsidRPr="00DD762F">
        <w:rPr>
          <w:noProof/>
        </w:rPr>
        <w:t>49.</w:t>
      </w:r>
      <w:r w:rsidRPr="00DD762F">
        <w:rPr>
          <w:noProof/>
        </w:rPr>
        <w:tab/>
        <w:t xml:space="preserve">García-Escudero, L. A., Gordaliza, A., Matrán, C. &amp; Mayo-Iscar, A. A general trimming approach to robust cluster analysis. </w:t>
      </w:r>
      <w:r w:rsidRPr="00DD762F">
        <w:rPr>
          <w:i/>
          <w:noProof/>
        </w:rPr>
        <w:t>Ann. Stat.</w:t>
      </w:r>
      <w:r w:rsidRPr="00DD762F">
        <w:rPr>
          <w:noProof/>
        </w:rPr>
        <w:t xml:space="preserve"> </w:t>
      </w:r>
      <w:r w:rsidRPr="00DD762F">
        <w:rPr>
          <w:b/>
          <w:noProof/>
        </w:rPr>
        <w:t>36,</w:t>
      </w:r>
      <w:r w:rsidRPr="00DD762F">
        <w:rPr>
          <w:noProof/>
        </w:rPr>
        <w:t xml:space="preserve"> 1324-1345 (2008).</w:t>
      </w:r>
    </w:p>
    <w:p w14:paraId="3E6C3D2B" w14:textId="77777777" w:rsidR="00DD762F" w:rsidRPr="00DD762F" w:rsidRDefault="00DD762F" w:rsidP="00DD762F">
      <w:pPr>
        <w:pStyle w:val="EndNoteBibliography"/>
        <w:spacing w:after="0"/>
        <w:ind w:left="720" w:hanging="720"/>
        <w:rPr>
          <w:noProof/>
        </w:rPr>
      </w:pPr>
      <w:r w:rsidRPr="00DD762F">
        <w:rPr>
          <w:noProof/>
        </w:rPr>
        <w:t>50.</w:t>
      </w:r>
      <w:r w:rsidRPr="00DD762F">
        <w:rPr>
          <w:noProof/>
        </w:rPr>
        <w:tab/>
        <w:t xml:space="preserve">Florek, K., Łukaszewicz, J., Perkal, J., Steinhaus, H. &amp; Zubrzycki, S. in </w:t>
      </w:r>
      <w:r w:rsidRPr="00DD762F">
        <w:rPr>
          <w:i/>
          <w:noProof/>
        </w:rPr>
        <w:t xml:space="preserve">Colloquium Mathematicae </w:t>
      </w:r>
      <w:r w:rsidRPr="00DD762F">
        <w:rPr>
          <w:noProof/>
        </w:rPr>
        <w:t>282-285 (Institute of Mathematics Polish Academy of Sciences, Poland, 1951).</w:t>
      </w:r>
    </w:p>
    <w:p w14:paraId="3D058784" w14:textId="77777777" w:rsidR="00DD762F" w:rsidRPr="00DD762F" w:rsidRDefault="00DD762F" w:rsidP="00DD762F">
      <w:pPr>
        <w:pStyle w:val="EndNoteBibliography"/>
        <w:spacing w:after="0"/>
        <w:ind w:left="720" w:hanging="720"/>
        <w:rPr>
          <w:noProof/>
        </w:rPr>
      </w:pPr>
      <w:r w:rsidRPr="00DD762F">
        <w:rPr>
          <w:noProof/>
        </w:rPr>
        <w:t>51.</w:t>
      </w:r>
      <w:r w:rsidRPr="00DD762F">
        <w:rPr>
          <w:noProof/>
        </w:rPr>
        <w:tab/>
        <w:t xml:space="preserve">Wehrens, R. &amp; Buydens, L. M. Self-and super-organizing maps in R: the Kohonen package. </w:t>
      </w:r>
      <w:r w:rsidRPr="00DD762F">
        <w:rPr>
          <w:i/>
          <w:noProof/>
        </w:rPr>
        <w:t>J. Stat. Softw.</w:t>
      </w:r>
      <w:r w:rsidRPr="00DD762F">
        <w:rPr>
          <w:noProof/>
        </w:rPr>
        <w:t xml:space="preserve"> </w:t>
      </w:r>
      <w:r w:rsidRPr="00DD762F">
        <w:rPr>
          <w:b/>
          <w:noProof/>
        </w:rPr>
        <w:t>21,</w:t>
      </w:r>
      <w:r w:rsidRPr="00DD762F">
        <w:rPr>
          <w:noProof/>
        </w:rPr>
        <w:t xml:space="preserve"> 1-19 (2007).</w:t>
      </w:r>
    </w:p>
    <w:p w14:paraId="5CBE838C" w14:textId="77777777" w:rsidR="00DD762F" w:rsidRPr="00DD762F" w:rsidRDefault="00DD762F" w:rsidP="00DD762F">
      <w:pPr>
        <w:pStyle w:val="EndNoteBibliography"/>
        <w:spacing w:after="0"/>
        <w:ind w:left="720" w:hanging="720"/>
        <w:rPr>
          <w:noProof/>
        </w:rPr>
      </w:pPr>
      <w:r w:rsidRPr="00DD762F">
        <w:rPr>
          <w:noProof/>
        </w:rPr>
        <w:t>52.</w:t>
      </w:r>
      <w:r w:rsidRPr="00DD762F">
        <w:rPr>
          <w:noProof/>
        </w:rPr>
        <w:tab/>
        <w:t xml:space="preserve">Ng, A. Y., Jordan, M. I. &amp; Weiss, Y. On spectral clustering: analysis and an algorithm. </w:t>
      </w:r>
      <w:r w:rsidRPr="00DD762F">
        <w:rPr>
          <w:i/>
          <w:noProof/>
        </w:rPr>
        <w:t>Adv. Neural Inf. Process. Syst.</w:t>
      </w:r>
      <w:r w:rsidRPr="00DD762F">
        <w:rPr>
          <w:noProof/>
        </w:rPr>
        <w:t xml:space="preserve"> </w:t>
      </w:r>
      <w:r w:rsidRPr="00DD762F">
        <w:rPr>
          <w:b/>
          <w:noProof/>
        </w:rPr>
        <w:t>2,</w:t>
      </w:r>
      <w:r w:rsidRPr="00DD762F">
        <w:rPr>
          <w:noProof/>
        </w:rPr>
        <w:t xml:space="preserve"> 849-856 (2002).</w:t>
      </w:r>
    </w:p>
    <w:p w14:paraId="37631427" w14:textId="77777777" w:rsidR="00DD762F" w:rsidRPr="00DD762F" w:rsidRDefault="00DD762F" w:rsidP="00DD762F">
      <w:pPr>
        <w:pStyle w:val="EndNoteBibliography"/>
        <w:spacing w:after="0"/>
        <w:ind w:left="720" w:hanging="720"/>
        <w:rPr>
          <w:noProof/>
        </w:rPr>
      </w:pPr>
      <w:r w:rsidRPr="00DD762F">
        <w:rPr>
          <w:noProof/>
        </w:rPr>
        <w:t>53.</w:t>
      </w:r>
      <w:r w:rsidRPr="00DD762F">
        <w:rPr>
          <w:noProof/>
        </w:rPr>
        <w:tab/>
        <w:t xml:space="preserve">John, C. R., Watson, D., Barnes, M. R., Pitzalis, C. &amp; Lewis, M. J. Spectrum: Fast density-aware spectral clustering for single and multi-omic data. </w:t>
      </w:r>
      <w:r w:rsidRPr="00DD762F">
        <w:rPr>
          <w:i/>
          <w:noProof/>
        </w:rPr>
        <w:t>Bioinformatics</w:t>
      </w:r>
      <w:r w:rsidRPr="00DD762F">
        <w:rPr>
          <w:noProof/>
        </w:rPr>
        <w:t xml:space="preserve"> </w:t>
      </w:r>
      <w:r w:rsidRPr="00DD762F">
        <w:rPr>
          <w:b/>
          <w:noProof/>
        </w:rPr>
        <w:t>36,</w:t>
      </w:r>
      <w:r w:rsidRPr="00DD762F">
        <w:rPr>
          <w:noProof/>
        </w:rPr>
        <w:t xml:space="preserve"> 1159-1166 (2020).</w:t>
      </w:r>
    </w:p>
    <w:p w14:paraId="43FB119C" w14:textId="77777777" w:rsidR="00DD762F" w:rsidRPr="00DD762F" w:rsidRDefault="00DD762F" w:rsidP="00DD762F">
      <w:pPr>
        <w:pStyle w:val="EndNoteBibliography"/>
        <w:spacing w:after="0"/>
        <w:ind w:left="720" w:hanging="720"/>
        <w:rPr>
          <w:noProof/>
        </w:rPr>
      </w:pPr>
      <w:r w:rsidRPr="00DD762F">
        <w:rPr>
          <w:noProof/>
        </w:rPr>
        <w:t>54.</w:t>
      </w:r>
      <w:r w:rsidRPr="00DD762F">
        <w:rPr>
          <w:noProof/>
        </w:rPr>
        <w:tab/>
        <w:t xml:space="preserve">Murtagh, F. &amp; Legendre, P. Ward’s hierarchical agglomerative clustering method: which algorithms implement Ward’s criterion? </w:t>
      </w:r>
      <w:r w:rsidRPr="00DD762F">
        <w:rPr>
          <w:i/>
          <w:noProof/>
        </w:rPr>
        <w:t>J. Classif.</w:t>
      </w:r>
      <w:r w:rsidRPr="00DD762F">
        <w:rPr>
          <w:noProof/>
        </w:rPr>
        <w:t xml:space="preserve"> </w:t>
      </w:r>
      <w:r w:rsidRPr="00DD762F">
        <w:rPr>
          <w:b/>
          <w:noProof/>
        </w:rPr>
        <w:t>31,</w:t>
      </w:r>
      <w:r w:rsidRPr="00DD762F">
        <w:rPr>
          <w:noProof/>
        </w:rPr>
        <w:t xml:space="preserve"> 274-295 (2014).</w:t>
      </w:r>
    </w:p>
    <w:p w14:paraId="7062CF98" w14:textId="77777777" w:rsidR="00DD762F" w:rsidRPr="00DD762F" w:rsidRDefault="00DD762F" w:rsidP="00DD762F">
      <w:pPr>
        <w:pStyle w:val="EndNoteBibliography"/>
        <w:spacing w:after="0"/>
        <w:ind w:left="720" w:hanging="720"/>
        <w:rPr>
          <w:noProof/>
        </w:rPr>
      </w:pPr>
      <w:r w:rsidRPr="00DD762F">
        <w:rPr>
          <w:noProof/>
        </w:rPr>
        <w:t>55.</w:t>
      </w:r>
      <w:r w:rsidRPr="00DD762F">
        <w:rPr>
          <w:noProof/>
        </w:rPr>
        <w:tab/>
        <w:t xml:space="preserve">Ward Jr, J. H. Hierarchical grouping to optimize an objective function. </w:t>
      </w:r>
      <w:r w:rsidRPr="00DD762F">
        <w:rPr>
          <w:i/>
          <w:noProof/>
        </w:rPr>
        <w:t>J. Am. Stat. Assoc.</w:t>
      </w:r>
      <w:r w:rsidRPr="00DD762F">
        <w:rPr>
          <w:noProof/>
        </w:rPr>
        <w:t xml:space="preserve"> </w:t>
      </w:r>
      <w:r w:rsidRPr="00DD762F">
        <w:rPr>
          <w:b/>
          <w:noProof/>
        </w:rPr>
        <w:t>58,</w:t>
      </w:r>
      <w:r w:rsidRPr="00DD762F">
        <w:rPr>
          <w:noProof/>
        </w:rPr>
        <w:t xml:space="preserve"> 236-244 (1963).</w:t>
      </w:r>
    </w:p>
    <w:p w14:paraId="669543D9" w14:textId="77777777" w:rsidR="00DD762F" w:rsidRPr="00DD762F" w:rsidRDefault="00DD762F" w:rsidP="00DD762F">
      <w:pPr>
        <w:pStyle w:val="EndNoteBibliography"/>
        <w:ind w:left="720" w:hanging="720"/>
        <w:rPr>
          <w:noProof/>
        </w:rPr>
      </w:pPr>
      <w:r w:rsidRPr="00DD762F">
        <w:rPr>
          <w:noProof/>
        </w:rPr>
        <w:t>56.</w:t>
      </w:r>
      <w:r w:rsidRPr="00DD762F">
        <w:rPr>
          <w:noProof/>
        </w:rPr>
        <w:tab/>
        <w:t xml:space="preserve">McQuitty, L. L. Similarity analysis by reciprocal pairs for discrete and continuous data. </w:t>
      </w:r>
      <w:r w:rsidRPr="00DD762F">
        <w:rPr>
          <w:i/>
          <w:noProof/>
        </w:rPr>
        <w:t>Educ. Psychol. Meas.</w:t>
      </w:r>
      <w:r w:rsidRPr="00DD762F">
        <w:rPr>
          <w:noProof/>
        </w:rPr>
        <w:t xml:space="preserve"> </w:t>
      </w:r>
      <w:r w:rsidRPr="00DD762F">
        <w:rPr>
          <w:b/>
          <w:noProof/>
        </w:rPr>
        <w:t>26,</w:t>
      </w:r>
      <w:r w:rsidRPr="00DD762F">
        <w:rPr>
          <w:noProof/>
        </w:rPr>
        <w:t xml:space="preserve"> 825-831 (1966).</w:t>
      </w:r>
    </w:p>
    <w:p w14:paraId="16CA09A8" w14:textId="19C2F09C" w:rsidR="001E0C51" w:rsidRDefault="00CD2144">
      <w:r>
        <w:fldChar w:fldCharType="end"/>
      </w:r>
    </w:p>
    <w:sectPr w:rsidR="001E0C51" w:rsidSect="001E0C51">
      <w:footerReference w:type="default" r:id="rId29"/>
      <w:pgSz w:w="12240" w:h="15840" w:code="1"/>
      <w:pgMar w:top="1440" w:right="1440" w:bottom="1440" w:left="1440"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AE0B46" w14:textId="77777777" w:rsidR="00B95CC1" w:rsidRDefault="00B95CC1" w:rsidP="00004F05">
      <w:r>
        <w:separator/>
      </w:r>
    </w:p>
  </w:endnote>
  <w:endnote w:type="continuationSeparator" w:id="0">
    <w:p w14:paraId="652D9EA9" w14:textId="77777777" w:rsidR="00B95CC1" w:rsidRDefault="00B95CC1" w:rsidP="00004F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ITCOfficinaSans LT Book">
    <w:altName w:val="Arial"/>
    <w:charset w:val="00"/>
    <w:family w:val="swiss"/>
    <w:pitch w:val="variable"/>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CE7395" w14:textId="77777777" w:rsidR="001E0C51" w:rsidRPr="00160121" w:rsidRDefault="001E0C51" w:rsidP="001E0C51">
    <w:pPr>
      <w:pStyle w:val="Footer"/>
      <w:contextualSpacing/>
      <w:jc w:val="right"/>
    </w:pPr>
    <w:r w:rsidRPr="00160121">
      <w:t xml:space="preserve">Page | </w:t>
    </w:r>
    <w:r w:rsidRPr="00160121">
      <w:fldChar w:fldCharType="begin"/>
    </w:r>
    <w:r w:rsidRPr="00160121">
      <w:instrText xml:space="preserve"> PAGE   \* MERGEFORMAT </w:instrText>
    </w:r>
    <w:r w:rsidRPr="00160121">
      <w:fldChar w:fldCharType="separate"/>
    </w:r>
    <w:r w:rsidR="00DD762F">
      <w:rPr>
        <w:noProof/>
      </w:rPr>
      <w:t>19</w:t>
    </w:r>
    <w:r w:rsidRPr="00160121">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909B23" w14:textId="77777777" w:rsidR="00B95CC1" w:rsidRDefault="00B95CC1" w:rsidP="00004F05">
      <w:r>
        <w:separator/>
      </w:r>
    </w:p>
  </w:footnote>
  <w:footnote w:type="continuationSeparator" w:id="0">
    <w:p w14:paraId="2804325B" w14:textId="77777777" w:rsidR="00B95CC1" w:rsidRDefault="00B95CC1" w:rsidP="00004F05">
      <w:r>
        <w:continuationSeparator/>
      </w:r>
    </w:p>
  </w:footnote>
  <w:footnote w:id="1">
    <w:p w14:paraId="5236E394" w14:textId="77777777" w:rsidR="001E0C51" w:rsidRPr="00677D36" w:rsidRDefault="001E0C51" w:rsidP="001E0C51">
      <w:pPr>
        <w:pStyle w:val="FootnoteText"/>
        <w:spacing w:line="480" w:lineRule="auto"/>
        <w:contextualSpacing/>
        <w:rPr>
          <w:sz w:val="24"/>
          <w:szCs w:val="24"/>
        </w:rPr>
      </w:pPr>
      <w:r w:rsidRPr="00677D36">
        <w:rPr>
          <w:rStyle w:val="FootnoteReference"/>
          <w:sz w:val="24"/>
          <w:szCs w:val="24"/>
        </w:rPr>
        <w:footnoteRef/>
      </w:r>
      <w:r w:rsidRPr="00677D36">
        <w:rPr>
          <w:bCs/>
          <w:sz w:val="24"/>
          <w:szCs w:val="24"/>
        </w:rPr>
        <w:t xml:space="preserve"> an R implementation does not exist and the ClustEval link (</w:t>
      </w:r>
      <w:hyperlink r:id="rId1" w:history="1">
        <w:r w:rsidRPr="00677D36">
          <w:rPr>
            <w:rStyle w:val="Hyperlink"/>
            <w:bCs/>
            <w:sz w:val="24"/>
            <w:szCs w:val="24"/>
          </w:rPr>
          <w:t>https://clusteval.sdu.dk/1/programs</w:t>
        </w:r>
      </w:hyperlink>
      <w:r w:rsidRPr="00677D36">
        <w:rPr>
          <w:bCs/>
          <w:sz w:val="24"/>
          <w:szCs w:val="24"/>
        </w:rPr>
        <w:t>) is broken</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B710550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7372E4"/>
    <w:multiLevelType w:val="multilevel"/>
    <w:tmpl w:val="3258BD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27"/>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3600DE"/>
    <w:multiLevelType w:val="hybridMultilevel"/>
    <w:tmpl w:val="DA3E1F2C"/>
    <w:lvl w:ilvl="0" w:tplc="640CB1F6">
      <w:start w:val="1"/>
      <w:numFmt w:val="bullet"/>
      <w:lvlText w:val=""/>
      <w:lvlJc w:val="left"/>
      <w:pPr>
        <w:tabs>
          <w:tab w:val="num" w:pos="720"/>
        </w:tabs>
        <w:ind w:left="720" w:hanging="360"/>
      </w:pPr>
      <w:rPr>
        <w:rFonts w:ascii="Wingdings" w:hAnsi="Wingdings" w:hint="default"/>
      </w:rPr>
    </w:lvl>
    <w:lvl w:ilvl="1" w:tplc="D26AC7AC">
      <w:start w:val="110"/>
      <w:numFmt w:val="bullet"/>
      <w:lvlText w:val=""/>
      <w:lvlJc w:val="left"/>
      <w:pPr>
        <w:tabs>
          <w:tab w:val="num" w:pos="1440"/>
        </w:tabs>
        <w:ind w:left="1440" w:hanging="360"/>
      </w:pPr>
      <w:rPr>
        <w:rFonts w:ascii="Wingdings" w:hAnsi="Wingdings" w:hint="default"/>
      </w:rPr>
    </w:lvl>
    <w:lvl w:ilvl="2" w:tplc="9048B9E6">
      <w:start w:val="110"/>
      <w:numFmt w:val="bullet"/>
      <w:lvlText w:val=""/>
      <w:lvlJc w:val="left"/>
      <w:pPr>
        <w:tabs>
          <w:tab w:val="num" w:pos="2160"/>
        </w:tabs>
        <w:ind w:left="2160" w:hanging="360"/>
      </w:pPr>
      <w:rPr>
        <w:rFonts w:ascii="Wingdings" w:hAnsi="Wingdings" w:hint="default"/>
      </w:rPr>
    </w:lvl>
    <w:lvl w:ilvl="3" w:tplc="23DC272E" w:tentative="1">
      <w:start w:val="1"/>
      <w:numFmt w:val="bullet"/>
      <w:lvlText w:val=""/>
      <w:lvlJc w:val="left"/>
      <w:pPr>
        <w:tabs>
          <w:tab w:val="num" w:pos="2880"/>
        </w:tabs>
        <w:ind w:left="2880" w:hanging="360"/>
      </w:pPr>
      <w:rPr>
        <w:rFonts w:ascii="Wingdings" w:hAnsi="Wingdings" w:hint="default"/>
      </w:rPr>
    </w:lvl>
    <w:lvl w:ilvl="4" w:tplc="7CDED512" w:tentative="1">
      <w:start w:val="1"/>
      <w:numFmt w:val="bullet"/>
      <w:lvlText w:val=""/>
      <w:lvlJc w:val="left"/>
      <w:pPr>
        <w:tabs>
          <w:tab w:val="num" w:pos="3600"/>
        </w:tabs>
        <w:ind w:left="3600" w:hanging="360"/>
      </w:pPr>
      <w:rPr>
        <w:rFonts w:ascii="Wingdings" w:hAnsi="Wingdings" w:hint="default"/>
      </w:rPr>
    </w:lvl>
    <w:lvl w:ilvl="5" w:tplc="AA727D4C" w:tentative="1">
      <w:start w:val="1"/>
      <w:numFmt w:val="bullet"/>
      <w:lvlText w:val=""/>
      <w:lvlJc w:val="left"/>
      <w:pPr>
        <w:tabs>
          <w:tab w:val="num" w:pos="4320"/>
        </w:tabs>
        <w:ind w:left="4320" w:hanging="360"/>
      </w:pPr>
      <w:rPr>
        <w:rFonts w:ascii="Wingdings" w:hAnsi="Wingdings" w:hint="default"/>
      </w:rPr>
    </w:lvl>
    <w:lvl w:ilvl="6" w:tplc="2C287E74" w:tentative="1">
      <w:start w:val="1"/>
      <w:numFmt w:val="bullet"/>
      <w:lvlText w:val=""/>
      <w:lvlJc w:val="left"/>
      <w:pPr>
        <w:tabs>
          <w:tab w:val="num" w:pos="5040"/>
        </w:tabs>
        <w:ind w:left="5040" w:hanging="360"/>
      </w:pPr>
      <w:rPr>
        <w:rFonts w:ascii="Wingdings" w:hAnsi="Wingdings" w:hint="default"/>
      </w:rPr>
    </w:lvl>
    <w:lvl w:ilvl="7" w:tplc="CE04F8B6" w:tentative="1">
      <w:start w:val="1"/>
      <w:numFmt w:val="bullet"/>
      <w:lvlText w:val=""/>
      <w:lvlJc w:val="left"/>
      <w:pPr>
        <w:tabs>
          <w:tab w:val="num" w:pos="5760"/>
        </w:tabs>
        <w:ind w:left="5760" w:hanging="360"/>
      </w:pPr>
      <w:rPr>
        <w:rFonts w:ascii="Wingdings" w:hAnsi="Wingdings" w:hint="default"/>
      </w:rPr>
    </w:lvl>
    <w:lvl w:ilvl="8" w:tplc="14E2862E"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4786864"/>
    <w:multiLevelType w:val="hybridMultilevel"/>
    <w:tmpl w:val="02D8790C"/>
    <w:lvl w:ilvl="0" w:tplc="7834D52E">
      <w:start w:val="1"/>
      <w:numFmt w:val="bullet"/>
      <w:lvlText w:val=""/>
      <w:lvlJc w:val="left"/>
      <w:pPr>
        <w:tabs>
          <w:tab w:val="num" w:pos="720"/>
        </w:tabs>
        <w:ind w:left="720" w:hanging="360"/>
      </w:pPr>
      <w:rPr>
        <w:rFonts w:ascii="Wingdings" w:hAnsi="Wingdings" w:hint="default"/>
      </w:rPr>
    </w:lvl>
    <w:lvl w:ilvl="1" w:tplc="026E8A1A">
      <w:start w:val="110"/>
      <w:numFmt w:val="bullet"/>
      <w:lvlText w:val=""/>
      <w:lvlJc w:val="left"/>
      <w:pPr>
        <w:tabs>
          <w:tab w:val="num" w:pos="1440"/>
        </w:tabs>
        <w:ind w:left="1440" w:hanging="360"/>
      </w:pPr>
      <w:rPr>
        <w:rFonts w:ascii="Wingdings" w:hAnsi="Wingdings" w:hint="default"/>
      </w:rPr>
    </w:lvl>
    <w:lvl w:ilvl="2" w:tplc="A22C1CDC" w:tentative="1">
      <w:start w:val="1"/>
      <w:numFmt w:val="bullet"/>
      <w:lvlText w:val=""/>
      <w:lvlJc w:val="left"/>
      <w:pPr>
        <w:tabs>
          <w:tab w:val="num" w:pos="2160"/>
        </w:tabs>
        <w:ind w:left="2160" w:hanging="360"/>
      </w:pPr>
      <w:rPr>
        <w:rFonts w:ascii="Wingdings" w:hAnsi="Wingdings" w:hint="default"/>
      </w:rPr>
    </w:lvl>
    <w:lvl w:ilvl="3" w:tplc="A3C06C90" w:tentative="1">
      <w:start w:val="1"/>
      <w:numFmt w:val="bullet"/>
      <w:lvlText w:val=""/>
      <w:lvlJc w:val="left"/>
      <w:pPr>
        <w:tabs>
          <w:tab w:val="num" w:pos="2880"/>
        </w:tabs>
        <w:ind w:left="2880" w:hanging="360"/>
      </w:pPr>
      <w:rPr>
        <w:rFonts w:ascii="Wingdings" w:hAnsi="Wingdings" w:hint="default"/>
      </w:rPr>
    </w:lvl>
    <w:lvl w:ilvl="4" w:tplc="50F670D4" w:tentative="1">
      <w:start w:val="1"/>
      <w:numFmt w:val="bullet"/>
      <w:lvlText w:val=""/>
      <w:lvlJc w:val="left"/>
      <w:pPr>
        <w:tabs>
          <w:tab w:val="num" w:pos="3600"/>
        </w:tabs>
        <w:ind w:left="3600" w:hanging="360"/>
      </w:pPr>
      <w:rPr>
        <w:rFonts w:ascii="Wingdings" w:hAnsi="Wingdings" w:hint="default"/>
      </w:rPr>
    </w:lvl>
    <w:lvl w:ilvl="5" w:tplc="FBAEFE2A" w:tentative="1">
      <w:start w:val="1"/>
      <w:numFmt w:val="bullet"/>
      <w:lvlText w:val=""/>
      <w:lvlJc w:val="left"/>
      <w:pPr>
        <w:tabs>
          <w:tab w:val="num" w:pos="4320"/>
        </w:tabs>
        <w:ind w:left="4320" w:hanging="360"/>
      </w:pPr>
      <w:rPr>
        <w:rFonts w:ascii="Wingdings" w:hAnsi="Wingdings" w:hint="default"/>
      </w:rPr>
    </w:lvl>
    <w:lvl w:ilvl="6" w:tplc="3B6E6FA4" w:tentative="1">
      <w:start w:val="1"/>
      <w:numFmt w:val="bullet"/>
      <w:lvlText w:val=""/>
      <w:lvlJc w:val="left"/>
      <w:pPr>
        <w:tabs>
          <w:tab w:val="num" w:pos="5040"/>
        </w:tabs>
        <w:ind w:left="5040" w:hanging="360"/>
      </w:pPr>
      <w:rPr>
        <w:rFonts w:ascii="Wingdings" w:hAnsi="Wingdings" w:hint="default"/>
      </w:rPr>
    </w:lvl>
    <w:lvl w:ilvl="7" w:tplc="54EA077A" w:tentative="1">
      <w:start w:val="1"/>
      <w:numFmt w:val="bullet"/>
      <w:lvlText w:val=""/>
      <w:lvlJc w:val="left"/>
      <w:pPr>
        <w:tabs>
          <w:tab w:val="num" w:pos="5760"/>
        </w:tabs>
        <w:ind w:left="5760" w:hanging="360"/>
      </w:pPr>
      <w:rPr>
        <w:rFonts w:ascii="Wingdings" w:hAnsi="Wingdings" w:hint="default"/>
      </w:rPr>
    </w:lvl>
    <w:lvl w:ilvl="8" w:tplc="3C7A932E"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83F5ADC"/>
    <w:multiLevelType w:val="hybridMultilevel"/>
    <w:tmpl w:val="E43A4684"/>
    <w:lvl w:ilvl="0" w:tplc="FDCC0760">
      <w:start w:val="1"/>
      <w:numFmt w:val="bullet"/>
      <w:lvlText w:val=""/>
      <w:lvlJc w:val="left"/>
      <w:pPr>
        <w:tabs>
          <w:tab w:val="num" w:pos="720"/>
        </w:tabs>
        <w:ind w:left="720" w:hanging="360"/>
      </w:pPr>
      <w:rPr>
        <w:rFonts w:ascii="Wingdings" w:hAnsi="Wingdings" w:hint="default"/>
      </w:rPr>
    </w:lvl>
    <w:lvl w:ilvl="1" w:tplc="48960B60">
      <w:start w:val="110"/>
      <w:numFmt w:val="bullet"/>
      <w:lvlText w:val=""/>
      <w:lvlJc w:val="left"/>
      <w:pPr>
        <w:tabs>
          <w:tab w:val="num" w:pos="1440"/>
        </w:tabs>
        <w:ind w:left="1440" w:hanging="360"/>
      </w:pPr>
      <w:rPr>
        <w:rFonts w:ascii="Wingdings" w:hAnsi="Wingdings" w:hint="default"/>
      </w:rPr>
    </w:lvl>
    <w:lvl w:ilvl="2" w:tplc="BAFCFD3C">
      <w:start w:val="1"/>
      <w:numFmt w:val="bullet"/>
      <w:lvlText w:val=""/>
      <w:lvlJc w:val="left"/>
      <w:pPr>
        <w:tabs>
          <w:tab w:val="num" w:pos="2160"/>
        </w:tabs>
        <w:ind w:left="2160" w:hanging="360"/>
      </w:pPr>
      <w:rPr>
        <w:rFonts w:ascii="Wingdings" w:hAnsi="Wingdings" w:hint="default"/>
      </w:rPr>
    </w:lvl>
    <w:lvl w:ilvl="3" w:tplc="99607638" w:tentative="1">
      <w:start w:val="1"/>
      <w:numFmt w:val="bullet"/>
      <w:lvlText w:val=""/>
      <w:lvlJc w:val="left"/>
      <w:pPr>
        <w:tabs>
          <w:tab w:val="num" w:pos="2880"/>
        </w:tabs>
        <w:ind w:left="2880" w:hanging="360"/>
      </w:pPr>
      <w:rPr>
        <w:rFonts w:ascii="Wingdings" w:hAnsi="Wingdings" w:hint="default"/>
      </w:rPr>
    </w:lvl>
    <w:lvl w:ilvl="4" w:tplc="D4DA459A" w:tentative="1">
      <w:start w:val="1"/>
      <w:numFmt w:val="bullet"/>
      <w:lvlText w:val=""/>
      <w:lvlJc w:val="left"/>
      <w:pPr>
        <w:tabs>
          <w:tab w:val="num" w:pos="3600"/>
        </w:tabs>
        <w:ind w:left="3600" w:hanging="360"/>
      </w:pPr>
      <w:rPr>
        <w:rFonts w:ascii="Wingdings" w:hAnsi="Wingdings" w:hint="default"/>
      </w:rPr>
    </w:lvl>
    <w:lvl w:ilvl="5" w:tplc="A7AABE34" w:tentative="1">
      <w:start w:val="1"/>
      <w:numFmt w:val="bullet"/>
      <w:lvlText w:val=""/>
      <w:lvlJc w:val="left"/>
      <w:pPr>
        <w:tabs>
          <w:tab w:val="num" w:pos="4320"/>
        </w:tabs>
        <w:ind w:left="4320" w:hanging="360"/>
      </w:pPr>
      <w:rPr>
        <w:rFonts w:ascii="Wingdings" w:hAnsi="Wingdings" w:hint="default"/>
      </w:rPr>
    </w:lvl>
    <w:lvl w:ilvl="6" w:tplc="4D564DB8" w:tentative="1">
      <w:start w:val="1"/>
      <w:numFmt w:val="bullet"/>
      <w:lvlText w:val=""/>
      <w:lvlJc w:val="left"/>
      <w:pPr>
        <w:tabs>
          <w:tab w:val="num" w:pos="5040"/>
        </w:tabs>
        <w:ind w:left="5040" w:hanging="360"/>
      </w:pPr>
      <w:rPr>
        <w:rFonts w:ascii="Wingdings" w:hAnsi="Wingdings" w:hint="default"/>
      </w:rPr>
    </w:lvl>
    <w:lvl w:ilvl="7" w:tplc="EB64FA38" w:tentative="1">
      <w:start w:val="1"/>
      <w:numFmt w:val="bullet"/>
      <w:lvlText w:val=""/>
      <w:lvlJc w:val="left"/>
      <w:pPr>
        <w:tabs>
          <w:tab w:val="num" w:pos="5760"/>
        </w:tabs>
        <w:ind w:left="5760" w:hanging="360"/>
      </w:pPr>
      <w:rPr>
        <w:rFonts w:ascii="Wingdings" w:hAnsi="Wingdings" w:hint="default"/>
      </w:rPr>
    </w:lvl>
    <w:lvl w:ilvl="8" w:tplc="F0CC86F2"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85A5DCC"/>
    <w:multiLevelType w:val="hybridMultilevel"/>
    <w:tmpl w:val="4A700E16"/>
    <w:lvl w:ilvl="0" w:tplc="3188BD38">
      <w:start w:val="1"/>
      <w:numFmt w:val="bullet"/>
      <w:lvlText w:val=""/>
      <w:lvlJc w:val="left"/>
      <w:pPr>
        <w:tabs>
          <w:tab w:val="num" w:pos="720"/>
        </w:tabs>
        <w:ind w:left="720" w:hanging="360"/>
      </w:pPr>
      <w:rPr>
        <w:rFonts w:ascii="Wingdings" w:hAnsi="Wingdings" w:hint="default"/>
      </w:rPr>
    </w:lvl>
    <w:lvl w:ilvl="1" w:tplc="8232599E">
      <w:start w:val="110"/>
      <w:numFmt w:val="bullet"/>
      <w:lvlText w:val=""/>
      <w:lvlJc w:val="left"/>
      <w:pPr>
        <w:tabs>
          <w:tab w:val="num" w:pos="1440"/>
        </w:tabs>
        <w:ind w:left="1440" w:hanging="360"/>
      </w:pPr>
      <w:rPr>
        <w:rFonts w:ascii="Wingdings" w:hAnsi="Wingdings" w:hint="default"/>
      </w:rPr>
    </w:lvl>
    <w:lvl w:ilvl="2" w:tplc="857C4A84" w:tentative="1">
      <w:start w:val="1"/>
      <w:numFmt w:val="bullet"/>
      <w:lvlText w:val=""/>
      <w:lvlJc w:val="left"/>
      <w:pPr>
        <w:tabs>
          <w:tab w:val="num" w:pos="2160"/>
        </w:tabs>
        <w:ind w:left="2160" w:hanging="360"/>
      </w:pPr>
      <w:rPr>
        <w:rFonts w:ascii="Wingdings" w:hAnsi="Wingdings" w:hint="default"/>
      </w:rPr>
    </w:lvl>
    <w:lvl w:ilvl="3" w:tplc="FBD009F6" w:tentative="1">
      <w:start w:val="1"/>
      <w:numFmt w:val="bullet"/>
      <w:lvlText w:val=""/>
      <w:lvlJc w:val="left"/>
      <w:pPr>
        <w:tabs>
          <w:tab w:val="num" w:pos="2880"/>
        </w:tabs>
        <w:ind w:left="2880" w:hanging="360"/>
      </w:pPr>
      <w:rPr>
        <w:rFonts w:ascii="Wingdings" w:hAnsi="Wingdings" w:hint="default"/>
      </w:rPr>
    </w:lvl>
    <w:lvl w:ilvl="4" w:tplc="9F424414" w:tentative="1">
      <w:start w:val="1"/>
      <w:numFmt w:val="bullet"/>
      <w:lvlText w:val=""/>
      <w:lvlJc w:val="left"/>
      <w:pPr>
        <w:tabs>
          <w:tab w:val="num" w:pos="3600"/>
        </w:tabs>
        <w:ind w:left="3600" w:hanging="360"/>
      </w:pPr>
      <w:rPr>
        <w:rFonts w:ascii="Wingdings" w:hAnsi="Wingdings" w:hint="default"/>
      </w:rPr>
    </w:lvl>
    <w:lvl w:ilvl="5" w:tplc="3A16D91C" w:tentative="1">
      <w:start w:val="1"/>
      <w:numFmt w:val="bullet"/>
      <w:lvlText w:val=""/>
      <w:lvlJc w:val="left"/>
      <w:pPr>
        <w:tabs>
          <w:tab w:val="num" w:pos="4320"/>
        </w:tabs>
        <w:ind w:left="4320" w:hanging="360"/>
      </w:pPr>
      <w:rPr>
        <w:rFonts w:ascii="Wingdings" w:hAnsi="Wingdings" w:hint="default"/>
      </w:rPr>
    </w:lvl>
    <w:lvl w:ilvl="6" w:tplc="C966EF04" w:tentative="1">
      <w:start w:val="1"/>
      <w:numFmt w:val="bullet"/>
      <w:lvlText w:val=""/>
      <w:lvlJc w:val="left"/>
      <w:pPr>
        <w:tabs>
          <w:tab w:val="num" w:pos="5040"/>
        </w:tabs>
        <w:ind w:left="5040" w:hanging="360"/>
      </w:pPr>
      <w:rPr>
        <w:rFonts w:ascii="Wingdings" w:hAnsi="Wingdings" w:hint="default"/>
      </w:rPr>
    </w:lvl>
    <w:lvl w:ilvl="7" w:tplc="0302AF3C" w:tentative="1">
      <w:start w:val="1"/>
      <w:numFmt w:val="bullet"/>
      <w:lvlText w:val=""/>
      <w:lvlJc w:val="left"/>
      <w:pPr>
        <w:tabs>
          <w:tab w:val="num" w:pos="5760"/>
        </w:tabs>
        <w:ind w:left="5760" w:hanging="360"/>
      </w:pPr>
      <w:rPr>
        <w:rFonts w:ascii="Wingdings" w:hAnsi="Wingdings" w:hint="default"/>
      </w:rPr>
    </w:lvl>
    <w:lvl w:ilvl="8" w:tplc="43129370"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CEF3D24"/>
    <w:multiLevelType w:val="hybridMultilevel"/>
    <w:tmpl w:val="9402BAEC"/>
    <w:lvl w:ilvl="0" w:tplc="FBA47494">
      <w:start w:val="1"/>
      <w:numFmt w:val="decimal"/>
      <w:lvlText w:val="%1."/>
      <w:lvlJc w:val="left"/>
      <w:pPr>
        <w:tabs>
          <w:tab w:val="num" w:pos="720"/>
        </w:tabs>
        <w:ind w:left="720" w:hanging="360"/>
      </w:pPr>
    </w:lvl>
    <w:lvl w:ilvl="1" w:tplc="B4E0AB4C">
      <w:start w:val="110"/>
      <w:numFmt w:val="bullet"/>
      <w:lvlText w:val=""/>
      <w:lvlJc w:val="left"/>
      <w:pPr>
        <w:tabs>
          <w:tab w:val="num" w:pos="1440"/>
        </w:tabs>
        <w:ind w:left="1440" w:hanging="360"/>
      </w:pPr>
      <w:rPr>
        <w:rFonts w:ascii="Wingdings" w:hAnsi="Wingdings" w:hint="default"/>
      </w:rPr>
    </w:lvl>
    <w:lvl w:ilvl="2" w:tplc="F46C739A">
      <w:start w:val="110"/>
      <w:numFmt w:val="bullet"/>
      <w:lvlText w:val=""/>
      <w:lvlJc w:val="left"/>
      <w:pPr>
        <w:tabs>
          <w:tab w:val="num" w:pos="2160"/>
        </w:tabs>
        <w:ind w:left="2160" w:hanging="360"/>
      </w:pPr>
      <w:rPr>
        <w:rFonts w:ascii="Wingdings" w:hAnsi="Wingdings" w:hint="default"/>
      </w:rPr>
    </w:lvl>
    <w:lvl w:ilvl="3" w:tplc="45FE6F0A" w:tentative="1">
      <w:start w:val="1"/>
      <w:numFmt w:val="decimal"/>
      <w:lvlText w:val="%4."/>
      <w:lvlJc w:val="left"/>
      <w:pPr>
        <w:tabs>
          <w:tab w:val="num" w:pos="2880"/>
        </w:tabs>
        <w:ind w:left="2880" w:hanging="360"/>
      </w:pPr>
    </w:lvl>
    <w:lvl w:ilvl="4" w:tplc="563C94C6" w:tentative="1">
      <w:start w:val="1"/>
      <w:numFmt w:val="decimal"/>
      <w:lvlText w:val="%5."/>
      <w:lvlJc w:val="left"/>
      <w:pPr>
        <w:tabs>
          <w:tab w:val="num" w:pos="3600"/>
        </w:tabs>
        <w:ind w:left="3600" w:hanging="360"/>
      </w:pPr>
    </w:lvl>
    <w:lvl w:ilvl="5" w:tplc="DC18020E" w:tentative="1">
      <w:start w:val="1"/>
      <w:numFmt w:val="decimal"/>
      <w:lvlText w:val="%6."/>
      <w:lvlJc w:val="left"/>
      <w:pPr>
        <w:tabs>
          <w:tab w:val="num" w:pos="4320"/>
        </w:tabs>
        <w:ind w:left="4320" w:hanging="360"/>
      </w:pPr>
    </w:lvl>
    <w:lvl w:ilvl="6" w:tplc="38F6BB20" w:tentative="1">
      <w:start w:val="1"/>
      <w:numFmt w:val="decimal"/>
      <w:lvlText w:val="%7."/>
      <w:lvlJc w:val="left"/>
      <w:pPr>
        <w:tabs>
          <w:tab w:val="num" w:pos="5040"/>
        </w:tabs>
        <w:ind w:left="5040" w:hanging="360"/>
      </w:pPr>
    </w:lvl>
    <w:lvl w:ilvl="7" w:tplc="5906A614" w:tentative="1">
      <w:start w:val="1"/>
      <w:numFmt w:val="decimal"/>
      <w:lvlText w:val="%8."/>
      <w:lvlJc w:val="left"/>
      <w:pPr>
        <w:tabs>
          <w:tab w:val="num" w:pos="5760"/>
        </w:tabs>
        <w:ind w:left="5760" w:hanging="360"/>
      </w:pPr>
    </w:lvl>
    <w:lvl w:ilvl="8" w:tplc="F29E5098" w:tentative="1">
      <w:start w:val="1"/>
      <w:numFmt w:val="decimal"/>
      <w:lvlText w:val="%9."/>
      <w:lvlJc w:val="left"/>
      <w:pPr>
        <w:tabs>
          <w:tab w:val="num" w:pos="6480"/>
        </w:tabs>
        <w:ind w:left="6480" w:hanging="360"/>
      </w:pPr>
    </w:lvl>
  </w:abstractNum>
  <w:abstractNum w:abstractNumId="7" w15:restartNumberingAfterBreak="0">
    <w:nsid w:val="1E7C44C7"/>
    <w:multiLevelType w:val="hybridMultilevel"/>
    <w:tmpl w:val="AE301E14"/>
    <w:lvl w:ilvl="0" w:tplc="88CA2EA0">
      <w:start w:val="1"/>
      <w:numFmt w:val="bullet"/>
      <w:lvlText w:val=""/>
      <w:lvlJc w:val="left"/>
      <w:pPr>
        <w:tabs>
          <w:tab w:val="num" w:pos="720"/>
        </w:tabs>
        <w:ind w:left="720" w:hanging="360"/>
      </w:pPr>
      <w:rPr>
        <w:rFonts w:ascii="Wingdings" w:hAnsi="Wingdings" w:hint="default"/>
      </w:rPr>
    </w:lvl>
    <w:lvl w:ilvl="1" w:tplc="145C7962">
      <w:start w:val="110"/>
      <w:numFmt w:val="bullet"/>
      <w:lvlText w:val=""/>
      <w:lvlJc w:val="left"/>
      <w:pPr>
        <w:tabs>
          <w:tab w:val="num" w:pos="1440"/>
        </w:tabs>
        <w:ind w:left="1440" w:hanging="360"/>
      </w:pPr>
      <w:rPr>
        <w:rFonts w:ascii="Wingdings" w:hAnsi="Wingdings" w:hint="default"/>
      </w:rPr>
    </w:lvl>
    <w:lvl w:ilvl="2" w:tplc="16122160" w:tentative="1">
      <w:start w:val="1"/>
      <w:numFmt w:val="bullet"/>
      <w:lvlText w:val=""/>
      <w:lvlJc w:val="left"/>
      <w:pPr>
        <w:tabs>
          <w:tab w:val="num" w:pos="2160"/>
        </w:tabs>
        <w:ind w:left="2160" w:hanging="360"/>
      </w:pPr>
      <w:rPr>
        <w:rFonts w:ascii="Wingdings" w:hAnsi="Wingdings" w:hint="default"/>
      </w:rPr>
    </w:lvl>
    <w:lvl w:ilvl="3" w:tplc="C2548678" w:tentative="1">
      <w:start w:val="1"/>
      <w:numFmt w:val="bullet"/>
      <w:lvlText w:val=""/>
      <w:lvlJc w:val="left"/>
      <w:pPr>
        <w:tabs>
          <w:tab w:val="num" w:pos="2880"/>
        </w:tabs>
        <w:ind w:left="2880" w:hanging="360"/>
      </w:pPr>
      <w:rPr>
        <w:rFonts w:ascii="Wingdings" w:hAnsi="Wingdings" w:hint="default"/>
      </w:rPr>
    </w:lvl>
    <w:lvl w:ilvl="4" w:tplc="0BE46472" w:tentative="1">
      <w:start w:val="1"/>
      <w:numFmt w:val="bullet"/>
      <w:lvlText w:val=""/>
      <w:lvlJc w:val="left"/>
      <w:pPr>
        <w:tabs>
          <w:tab w:val="num" w:pos="3600"/>
        </w:tabs>
        <w:ind w:left="3600" w:hanging="360"/>
      </w:pPr>
      <w:rPr>
        <w:rFonts w:ascii="Wingdings" w:hAnsi="Wingdings" w:hint="default"/>
      </w:rPr>
    </w:lvl>
    <w:lvl w:ilvl="5" w:tplc="FA16D682" w:tentative="1">
      <w:start w:val="1"/>
      <w:numFmt w:val="bullet"/>
      <w:lvlText w:val=""/>
      <w:lvlJc w:val="left"/>
      <w:pPr>
        <w:tabs>
          <w:tab w:val="num" w:pos="4320"/>
        </w:tabs>
        <w:ind w:left="4320" w:hanging="360"/>
      </w:pPr>
      <w:rPr>
        <w:rFonts w:ascii="Wingdings" w:hAnsi="Wingdings" w:hint="default"/>
      </w:rPr>
    </w:lvl>
    <w:lvl w:ilvl="6" w:tplc="E954D78E" w:tentative="1">
      <w:start w:val="1"/>
      <w:numFmt w:val="bullet"/>
      <w:lvlText w:val=""/>
      <w:lvlJc w:val="left"/>
      <w:pPr>
        <w:tabs>
          <w:tab w:val="num" w:pos="5040"/>
        </w:tabs>
        <w:ind w:left="5040" w:hanging="360"/>
      </w:pPr>
      <w:rPr>
        <w:rFonts w:ascii="Wingdings" w:hAnsi="Wingdings" w:hint="default"/>
      </w:rPr>
    </w:lvl>
    <w:lvl w:ilvl="7" w:tplc="F2FC46FE" w:tentative="1">
      <w:start w:val="1"/>
      <w:numFmt w:val="bullet"/>
      <w:lvlText w:val=""/>
      <w:lvlJc w:val="left"/>
      <w:pPr>
        <w:tabs>
          <w:tab w:val="num" w:pos="5760"/>
        </w:tabs>
        <w:ind w:left="5760" w:hanging="360"/>
      </w:pPr>
      <w:rPr>
        <w:rFonts w:ascii="Wingdings" w:hAnsi="Wingdings" w:hint="default"/>
      </w:rPr>
    </w:lvl>
    <w:lvl w:ilvl="8" w:tplc="CD421CEE"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48964AA"/>
    <w:multiLevelType w:val="hybridMultilevel"/>
    <w:tmpl w:val="1278E1E4"/>
    <w:lvl w:ilvl="0" w:tplc="28105B54">
      <w:start w:val="1"/>
      <w:numFmt w:val="decimal"/>
      <w:lvlText w:val="%1."/>
      <w:lvlJc w:val="left"/>
      <w:pPr>
        <w:tabs>
          <w:tab w:val="num" w:pos="720"/>
        </w:tabs>
        <w:ind w:left="720" w:hanging="360"/>
      </w:pPr>
    </w:lvl>
    <w:lvl w:ilvl="1" w:tplc="26E0C070">
      <w:start w:val="110"/>
      <w:numFmt w:val="bullet"/>
      <w:lvlText w:val=""/>
      <w:lvlJc w:val="left"/>
      <w:pPr>
        <w:tabs>
          <w:tab w:val="num" w:pos="1440"/>
        </w:tabs>
        <w:ind w:left="1440" w:hanging="360"/>
      </w:pPr>
      <w:rPr>
        <w:rFonts w:ascii="Wingdings" w:hAnsi="Wingdings" w:hint="default"/>
      </w:rPr>
    </w:lvl>
    <w:lvl w:ilvl="2" w:tplc="28EC5D34">
      <w:start w:val="110"/>
      <w:numFmt w:val="bullet"/>
      <w:lvlText w:val=""/>
      <w:lvlJc w:val="left"/>
      <w:pPr>
        <w:tabs>
          <w:tab w:val="num" w:pos="2160"/>
        </w:tabs>
        <w:ind w:left="2160" w:hanging="360"/>
      </w:pPr>
      <w:rPr>
        <w:rFonts w:ascii="Wingdings" w:hAnsi="Wingdings" w:hint="default"/>
      </w:rPr>
    </w:lvl>
    <w:lvl w:ilvl="3" w:tplc="F00A30D8">
      <w:start w:val="110"/>
      <w:numFmt w:val="bullet"/>
      <w:lvlText w:val=""/>
      <w:lvlJc w:val="left"/>
      <w:pPr>
        <w:tabs>
          <w:tab w:val="num" w:pos="2880"/>
        </w:tabs>
        <w:ind w:left="2880" w:hanging="360"/>
      </w:pPr>
      <w:rPr>
        <w:rFonts w:ascii="Wingdings" w:hAnsi="Wingdings" w:hint="default"/>
      </w:rPr>
    </w:lvl>
    <w:lvl w:ilvl="4" w:tplc="571E6F9A" w:tentative="1">
      <w:start w:val="1"/>
      <w:numFmt w:val="decimal"/>
      <w:lvlText w:val="%5."/>
      <w:lvlJc w:val="left"/>
      <w:pPr>
        <w:tabs>
          <w:tab w:val="num" w:pos="3600"/>
        </w:tabs>
        <w:ind w:left="3600" w:hanging="360"/>
      </w:pPr>
    </w:lvl>
    <w:lvl w:ilvl="5" w:tplc="C61EFC34" w:tentative="1">
      <w:start w:val="1"/>
      <w:numFmt w:val="decimal"/>
      <w:lvlText w:val="%6."/>
      <w:lvlJc w:val="left"/>
      <w:pPr>
        <w:tabs>
          <w:tab w:val="num" w:pos="4320"/>
        </w:tabs>
        <w:ind w:left="4320" w:hanging="360"/>
      </w:pPr>
    </w:lvl>
    <w:lvl w:ilvl="6" w:tplc="F09EA00C" w:tentative="1">
      <w:start w:val="1"/>
      <w:numFmt w:val="decimal"/>
      <w:lvlText w:val="%7."/>
      <w:lvlJc w:val="left"/>
      <w:pPr>
        <w:tabs>
          <w:tab w:val="num" w:pos="5040"/>
        </w:tabs>
        <w:ind w:left="5040" w:hanging="360"/>
      </w:pPr>
    </w:lvl>
    <w:lvl w:ilvl="7" w:tplc="9A121576" w:tentative="1">
      <w:start w:val="1"/>
      <w:numFmt w:val="decimal"/>
      <w:lvlText w:val="%8."/>
      <w:lvlJc w:val="left"/>
      <w:pPr>
        <w:tabs>
          <w:tab w:val="num" w:pos="5760"/>
        </w:tabs>
        <w:ind w:left="5760" w:hanging="360"/>
      </w:pPr>
    </w:lvl>
    <w:lvl w:ilvl="8" w:tplc="9D16C0B8" w:tentative="1">
      <w:start w:val="1"/>
      <w:numFmt w:val="decimal"/>
      <w:lvlText w:val="%9."/>
      <w:lvlJc w:val="left"/>
      <w:pPr>
        <w:tabs>
          <w:tab w:val="num" w:pos="6480"/>
        </w:tabs>
        <w:ind w:left="6480" w:hanging="360"/>
      </w:pPr>
    </w:lvl>
  </w:abstractNum>
  <w:abstractNum w:abstractNumId="9" w15:restartNumberingAfterBreak="0">
    <w:nsid w:val="25597830"/>
    <w:multiLevelType w:val="hybridMultilevel"/>
    <w:tmpl w:val="133AF942"/>
    <w:lvl w:ilvl="0" w:tplc="8402BBE2">
      <w:start w:val="1"/>
      <w:numFmt w:val="bullet"/>
      <w:lvlText w:val=""/>
      <w:lvlJc w:val="left"/>
      <w:pPr>
        <w:ind w:left="720" w:hanging="360"/>
      </w:pPr>
      <w:rPr>
        <w:rFonts w:ascii="Symbol" w:hAnsi="Symbol" w:hint="default"/>
      </w:rPr>
    </w:lvl>
    <w:lvl w:ilvl="1" w:tplc="7212994E" w:tentative="1">
      <w:start w:val="1"/>
      <w:numFmt w:val="lowerLetter"/>
      <w:lvlText w:val="%2."/>
      <w:lvlJc w:val="left"/>
      <w:pPr>
        <w:ind w:left="1440" w:hanging="360"/>
      </w:pPr>
    </w:lvl>
    <w:lvl w:ilvl="2" w:tplc="E8A6B6E2" w:tentative="1">
      <w:start w:val="1"/>
      <w:numFmt w:val="lowerRoman"/>
      <w:lvlText w:val="%3."/>
      <w:lvlJc w:val="right"/>
      <w:pPr>
        <w:ind w:left="2160" w:hanging="180"/>
      </w:pPr>
    </w:lvl>
    <w:lvl w:ilvl="3" w:tplc="B362479A" w:tentative="1">
      <w:start w:val="1"/>
      <w:numFmt w:val="decimal"/>
      <w:lvlText w:val="%4."/>
      <w:lvlJc w:val="left"/>
      <w:pPr>
        <w:ind w:left="2880" w:hanging="360"/>
      </w:pPr>
    </w:lvl>
    <w:lvl w:ilvl="4" w:tplc="4D78520E" w:tentative="1">
      <w:start w:val="1"/>
      <w:numFmt w:val="lowerLetter"/>
      <w:lvlText w:val="%5."/>
      <w:lvlJc w:val="left"/>
      <w:pPr>
        <w:ind w:left="3600" w:hanging="360"/>
      </w:pPr>
    </w:lvl>
    <w:lvl w:ilvl="5" w:tplc="59929096" w:tentative="1">
      <w:start w:val="1"/>
      <w:numFmt w:val="lowerRoman"/>
      <w:lvlText w:val="%6."/>
      <w:lvlJc w:val="right"/>
      <w:pPr>
        <w:ind w:left="4320" w:hanging="180"/>
      </w:pPr>
    </w:lvl>
    <w:lvl w:ilvl="6" w:tplc="42FE8B3E" w:tentative="1">
      <w:start w:val="1"/>
      <w:numFmt w:val="decimal"/>
      <w:lvlText w:val="%7."/>
      <w:lvlJc w:val="left"/>
      <w:pPr>
        <w:ind w:left="5040" w:hanging="360"/>
      </w:pPr>
    </w:lvl>
    <w:lvl w:ilvl="7" w:tplc="6E6E0A6C" w:tentative="1">
      <w:start w:val="1"/>
      <w:numFmt w:val="lowerLetter"/>
      <w:lvlText w:val="%8."/>
      <w:lvlJc w:val="left"/>
      <w:pPr>
        <w:ind w:left="5760" w:hanging="360"/>
      </w:pPr>
    </w:lvl>
    <w:lvl w:ilvl="8" w:tplc="0FAC843E" w:tentative="1">
      <w:start w:val="1"/>
      <w:numFmt w:val="lowerRoman"/>
      <w:lvlText w:val="%9."/>
      <w:lvlJc w:val="right"/>
      <w:pPr>
        <w:ind w:left="6480" w:hanging="180"/>
      </w:pPr>
    </w:lvl>
  </w:abstractNum>
  <w:abstractNum w:abstractNumId="10" w15:restartNumberingAfterBreak="0">
    <w:nsid w:val="25BF45AA"/>
    <w:multiLevelType w:val="hybridMultilevel"/>
    <w:tmpl w:val="B97C8150"/>
    <w:lvl w:ilvl="0" w:tplc="B4D6E694">
      <w:start w:val="1"/>
      <w:numFmt w:val="bullet"/>
      <w:lvlText w:val=""/>
      <w:lvlJc w:val="left"/>
      <w:pPr>
        <w:tabs>
          <w:tab w:val="num" w:pos="720"/>
        </w:tabs>
        <w:ind w:left="720" w:hanging="360"/>
      </w:pPr>
      <w:rPr>
        <w:rFonts w:ascii="Wingdings" w:hAnsi="Wingdings" w:hint="default"/>
      </w:rPr>
    </w:lvl>
    <w:lvl w:ilvl="1" w:tplc="7B1426FC">
      <w:start w:val="110"/>
      <w:numFmt w:val="bullet"/>
      <w:lvlText w:val=""/>
      <w:lvlJc w:val="left"/>
      <w:pPr>
        <w:tabs>
          <w:tab w:val="num" w:pos="1440"/>
        </w:tabs>
        <w:ind w:left="1440" w:hanging="360"/>
      </w:pPr>
      <w:rPr>
        <w:rFonts w:ascii="Wingdings" w:hAnsi="Wingdings" w:hint="default"/>
      </w:rPr>
    </w:lvl>
    <w:lvl w:ilvl="2" w:tplc="11344C62">
      <w:start w:val="110"/>
      <w:numFmt w:val="bullet"/>
      <w:lvlText w:val=""/>
      <w:lvlJc w:val="left"/>
      <w:pPr>
        <w:tabs>
          <w:tab w:val="num" w:pos="2160"/>
        </w:tabs>
        <w:ind w:left="2160" w:hanging="360"/>
      </w:pPr>
      <w:rPr>
        <w:rFonts w:ascii="Wingdings" w:hAnsi="Wingdings" w:hint="default"/>
      </w:rPr>
    </w:lvl>
    <w:lvl w:ilvl="3" w:tplc="995A7E30">
      <w:start w:val="1"/>
      <w:numFmt w:val="bullet"/>
      <w:lvlText w:val=""/>
      <w:lvlJc w:val="left"/>
      <w:pPr>
        <w:tabs>
          <w:tab w:val="num" w:pos="2880"/>
        </w:tabs>
        <w:ind w:left="2880" w:hanging="360"/>
      </w:pPr>
      <w:rPr>
        <w:rFonts w:ascii="Wingdings" w:hAnsi="Wingdings" w:hint="default"/>
      </w:rPr>
    </w:lvl>
    <w:lvl w:ilvl="4" w:tplc="87CABC6E" w:tentative="1">
      <w:start w:val="1"/>
      <w:numFmt w:val="bullet"/>
      <w:lvlText w:val=""/>
      <w:lvlJc w:val="left"/>
      <w:pPr>
        <w:tabs>
          <w:tab w:val="num" w:pos="3600"/>
        </w:tabs>
        <w:ind w:left="3600" w:hanging="360"/>
      </w:pPr>
      <w:rPr>
        <w:rFonts w:ascii="Wingdings" w:hAnsi="Wingdings" w:hint="default"/>
      </w:rPr>
    </w:lvl>
    <w:lvl w:ilvl="5" w:tplc="3D762FA6" w:tentative="1">
      <w:start w:val="1"/>
      <w:numFmt w:val="bullet"/>
      <w:lvlText w:val=""/>
      <w:lvlJc w:val="left"/>
      <w:pPr>
        <w:tabs>
          <w:tab w:val="num" w:pos="4320"/>
        </w:tabs>
        <w:ind w:left="4320" w:hanging="360"/>
      </w:pPr>
      <w:rPr>
        <w:rFonts w:ascii="Wingdings" w:hAnsi="Wingdings" w:hint="default"/>
      </w:rPr>
    </w:lvl>
    <w:lvl w:ilvl="6" w:tplc="3EC09DFE" w:tentative="1">
      <w:start w:val="1"/>
      <w:numFmt w:val="bullet"/>
      <w:lvlText w:val=""/>
      <w:lvlJc w:val="left"/>
      <w:pPr>
        <w:tabs>
          <w:tab w:val="num" w:pos="5040"/>
        </w:tabs>
        <w:ind w:left="5040" w:hanging="360"/>
      </w:pPr>
      <w:rPr>
        <w:rFonts w:ascii="Wingdings" w:hAnsi="Wingdings" w:hint="default"/>
      </w:rPr>
    </w:lvl>
    <w:lvl w:ilvl="7" w:tplc="AA52A438" w:tentative="1">
      <w:start w:val="1"/>
      <w:numFmt w:val="bullet"/>
      <w:lvlText w:val=""/>
      <w:lvlJc w:val="left"/>
      <w:pPr>
        <w:tabs>
          <w:tab w:val="num" w:pos="5760"/>
        </w:tabs>
        <w:ind w:left="5760" w:hanging="360"/>
      </w:pPr>
      <w:rPr>
        <w:rFonts w:ascii="Wingdings" w:hAnsi="Wingdings" w:hint="default"/>
      </w:rPr>
    </w:lvl>
    <w:lvl w:ilvl="8" w:tplc="9EC8F17A"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AB064FE"/>
    <w:multiLevelType w:val="hybridMultilevel"/>
    <w:tmpl w:val="63947B6A"/>
    <w:lvl w:ilvl="0" w:tplc="6BE46196">
      <w:start w:val="1"/>
      <w:numFmt w:val="bullet"/>
      <w:lvlText w:val=""/>
      <w:lvlJc w:val="left"/>
      <w:pPr>
        <w:tabs>
          <w:tab w:val="num" w:pos="720"/>
        </w:tabs>
        <w:ind w:left="720" w:hanging="360"/>
      </w:pPr>
      <w:rPr>
        <w:rFonts w:ascii="Wingdings" w:hAnsi="Wingdings" w:hint="default"/>
      </w:rPr>
    </w:lvl>
    <w:lvl w:ilvl="1" w:tplc="4100180C">
      <w:start w:val="110"/>
      <w:numFmt w:val="bullet"/>
      <w:lvlText w:val=""/>
      <w:lvlJc w:val="left"/>
      <w:pPr>
        <w:tabs>
          <w:tab w:val="num" w:pos="1440"/>
        </w:tabs>
        <w:ind w:left="1440" w:hanging="360"/>
      </w:pPr>
      <w:rPr>
        <w:rFonts w:ascii="Wingdings" w:hAnsi="Wingdings" w:hint="default"/>
      </w:rPr>
    </w:lvl>
    <w:lvl w:ilvl="2" w:tplc="F0FEC15A">
      <w:start w:val="110"/>
      <w:numFmt w:val="bullet"/>
      <w:lvlText w:val=""/>
      <w:lvlJc w:val="left"/>
      <w:pPr>
        <w:tabs>
          <w:tab w:val="num" w:pos="2160"/>
        </w:tabs>
        <w:ind w:left="2160" w:hanging="360"/>
      </w:pPr>
      <w:rPr>
        <w:rFonts w:ascii="Wingdings" w:hAnsi="Wingdings" w:hint="default"/>
      </w:rPr>
    </w:lvl>
    <w:lvl w:ilvl="3" w:tplc="4AD660F2" w:tentative="1">
      <w:start w:val="1"/>
      <w:numFmt w:val="bullet"/>
      <w:lvlText w:val=""/>
      <w:lvlJc w:val="left"/>
      <w:pPr>
        <w:tabs>
          <w:tab w:val="num" w:pos="2880"/>
        </w:tabs>
        <w:ind w:left="2880" w:hanging="360"/>
      </w:pPr>
      <w:rPr>
        <w:rFonts w:ascii="Wingdings" w:hAnsi="Wingdings" w:hint="default"/>
      </w:rPr>
    </w:lvl>
    <w:lvl w:ilvl="4" w:tplc="7A78C20C" w:tentative="1">
      <w:start w:val="1"/>
      <w:numFmt w:val="bullet"/>
      <w:lvlText w:val=""/>
      <w:lvlJc w:val="left"/>
      <w:pPr>
        <w:tabs>
          <w:tab w:val="num" w:pos="3600"/>
        </w:tabs>
        <w:ind w:left="3600" w:hanging="360"/>
      </w:pPr>
      <w:rPr>
        <w:rFonts w:ascii="Wingdings" w:hAnsi="Wingdings" w:hint="default"/>
      </w:rPr>
    </w:lvl>
    <w:lvl w:ilvl="5" w:tplc="C3785340" w:tentative="1">
      <w:start w:val="1"/>
      <w:numFmt w:val="bullet"/>
      <w:lvlText w:val=""/>
      <w:lvlJc w:val="left"/>
      <w:pPr>
        <w:tabs>
          <w:tab w:val="num" w:pos="4320"/>
        </w:tabs>
        <w:ind w:left="4320" w:hanging="360"/>
      </w:pPr>
      <w:rPr>
        <w:rFonts w:ascii="Wingdings" w:hAnsi="Wingdings" w:hint="default"/>
      </w:rPr>
    </w:lvl>
    <w:lvl w:ilvl="6" w:tplc="237A48F0" w:tentative="1">
      <w:start w:val="1"/>
      <w:numFmt w:val="bullet"/>
      <w:lvlText w:val=""/>
      <w:lvlJc w:val="left"/>
      <w:pPr>
        <w:tabs>
          <w:tab w:val="num" w:pos="5040"/>
        </w:tabs>
        <w:ind w:left="5040" w:hanging="360"/>
      </w:pPr>
      <w:rPr>
        <w:rFonts w:ascii="Wingdings" w:hAnsi="Wingdings" w:hint="default"/>
      </w:rPr>
    </w:lvl>
    <w:lvl w:ilvl="7" w:tplc="9FB44152" w:tentative="1">
      <w:start w:val="1"/>
      <w:numFmt w:val="bullet"/>
      <w:lvlText w:val=""/>
      <w:lvlJc w:val="left"/>
      <w:pPr>
        <w:tabs>
          <w:tab w:val="num" w:pos="5760"/>
        </w:tabs>
        <w:ind w:left="5760" w:hanging="360"/>
      </w:pPr>
      <w:rPr>
        <w:rFonts w:ascii="Wingdings" w:hAnsi="Wingdings" w:hint="default"/>
      </w:rPr>
    </w:lvl>
    <w:lvl w:ilvl="8" w:tplc="4208A4F2"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B9A6F22"/>
    <w:multiLevelType w:val="hybridMultilevel"/>
    <w:tmpl w:val="9612DC24"/>
    <w:lvl w:ilvl="0" w:tplc="B8D8A5AA">
      <w:start w:val="1"/>
      <w:numFmt w:val="bullet"/>
      <w:lvlText w:val=""/>
      <w:lvlJc w:val="left"/>
      <w:pPr>
        <w:tabs>
          <w:tab w:val="num" w:pos="720"/>
        </w:tabs>
        <w:ind w:left="720" w:hanging="360"/>
      </w:pPr>
      <w:rPr>
        <w:rFonts w:ascii="Wingdings" w:hAnsi="Wingdings" w:hint="default"/>
      </w:rPr>
    </w:lvl>
    <w:lvl w:ilvl="1" w:tplc="18EA4904">
      <w:start w:val="110"/>
      <w:numFmt w:val="bullet"/>
      <w:lvlText w:val=""/>
      <w:lvlJc w:val="left"/>
      <w:pPr>
        <w:tabs>
          <w:tab w:val="num" w:pos="1440"/>
        </w:tabs>
        <w:ind w:left="1440" w:hanging="360"/>
      </w:pPr>
      <w:rPr>
        <w:rFonts w:ascii="Wingdings" w:hAnsi="Wingdings" w:hint="default"/>
      </w:rPr>
    </w:lvl>
    <w:lvl w:ilvl="2" w:tplc="6DE42074" w:tentative="1">
      <w:start w:val="1"/>
      <w:numFmt w:val="bullet"/>
      <w:lvlText w:val=""/>
      <w:lvlJc w:val="left"/>
      <w:pPr>
        <w:tabs>
          <w:tab w:val="num" w:pos="2160"/>
        </w:tabs>
        <w:ind w:left="2160" w:hanging="360"/>
      </w:pPr>
      <w:rPr>
        <w:rFonts w:ascii="Wingdings" w:hAnsi="Wingdings" w:hint="default"/>
      </w:rPr>
    </w:lvl>
    <w:lvl w:ilvl="3" w:tplc="78F030A8" w:tentative="1">
      <w:start w:val="1"/>
      <w:numFmt w:val="bullet"/>
      <w:lvlText w:val=""/>
      <w:lvlJc w:val="left"/>
      <w:pPr>
        <w:tabs>
          <w:tab w:val="num" w:pos="2880"/>
        </w:tabs>
        <w:ind w:left="2880" w:hanging="360"/>
      </w:pPr>
      <w:rPr>
        <w:rFonts w:ascii="Wingdings" w:hAnsi="Wingdings" w:hint="default"/>
      </w:rPr>
    </w:lvl>
    <w:lvl w:ilvl="4" w:tplc="F7FACC0E" w:tentative="1">
      <w:start w:val="1"/>
      <w:numFmt w:val="bullet"/>
      <w:lvlText w:val=""/>
      <w:lvlJc w:val="left"/>
      <w:pPr>
        <w:tabs>
          <w:tab w:val="num" w:pos="3600"/>
        </w:tabs>
        <w:ind w:left="3600" w:hanging="360"/>
      </w:pPr>
      <w:rPr>
        <w:rFonts w:ascii="Wingdings" w:hAnsi="Wingdings" w:hint="default"/>
      </w:rPr>
    </w:lvl>
    <w:lvl w:ilvl="5" w:tplc="E3584C92" w:tentative="1">
      <w:start w:val="1"/>
      <w:numFmt w:val="bullet"/>
      <w:lvlText w:val=""/>
      <w:lvlJc w:val="left"/>
      <w:pPr>
        <w:tabs>
          <w:tab w:val="num" w:pos="4320"/>
        </w:tabs>
        <w:ind w:left="4320" w:hanging="360"/>
      </w:pPr>
      <w:rPr>
        <w:rFonts w:ascii="Wingdings" w:hAnsi="Wingdings" w:hint="default"/>
      </w:rPr>
    </w:lvl>
    <w:lvl w:ilvl="6" w:tplc="F04046E2" w:tentative="1">
      <w:start w:val="1"/>
      <w:numFmt w:val="bullet"/>
      <w:lvlText w:val=""/>
      <w:lvlJc w:val="left"/>
      <w:pPr>
        <w:tabs>
          <w:tab w:val="num" w:pos="5040"/>
        </w:tabs>
        <w:ind w:left="5040" w:hanging="360"/>
      </w:pPr>
      <w:rPr>
        <w:rFonts w:ascii="Wingdings" w:hAnsi="Wingdings" w:hint="default"/>
      </w:rPr>
    </w:lvl>
    <w:lvl w:ilvl="7" w:tplc="E00CB3BA" w:tentative="1">
      <w:start w:val="1"/>
      <w:numFmt w:val="bullet"/>
      <w:lvlText w:val=""/>
      <w:lvlJc w:val="left"/>
      <w:pPr>
        <w:tabs>
          <w:tab w:val="num" w:pos="5760"/>
        </w:tabs>
        <w:ind w:left="5760" w:hanging="360"/>
      </w:pPr>
      <w:rPr>
        <w:rFonts w:ascii="Wingdings" w:hAnsi="Wingdings" w:hint="default"/>
      </w:rPr>
    </w:lvl>
    <w:lvl w:ilvl="8" w:tplc="99A2682E"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0641A7D"/>
    <w:multiLevelType w:val="hybridMultilevel"/>
    <w:tmpl w:val="B13E45D0"/>
    <w:lvl w:ilvl="0" w:tplc="9D1226BA">
      <w:start w:val="1"/>
      <w:numFmt w:val="bullet"/>
      <w:lvlText w:val=""/>
      <w:lvlJc w:val="left"/>
      <w:pPr>
        <w:tabs>
          <w:tab w:val="num" w:pos="720"/>
        </w:tabs>
        <w:ind w:left="720" w:hanging="360"/>
      </w:pPr>
      <w:rPr>
        <w:rFonts w:ascii="Wingdings" w:hAnsi="Wingdings" w:hint="default"/>
      </w:rPr>
    </w:lvl>
    <w:lvl w:ilvl="1" w:tplc="3856A6AA" w:tentative="1">
      <w:start w:val="1"/>
      <w:numFmt w:val="bullet"/>
      <w:lvlText w:val=""/>
      <w:lvlJc w:val="left"/>
      <w:pPr>
        <w:tabs>
          <w:tab w:val="num" w:pos="1440"/>
        </w:tabs>
        <w:ind w:left="1440" w:hanging="360"/>
      </w:pPr>
      <w:rPr>
        <w:rFonts w:ascii="Wingdings" w:hAnsi="Wingdings" w:hint="default"/>
      </w:rPr>
    </w:lvl>
    <w:lvl w:ilvl="2" w:tplc="4E92A6FE" w:tentative="1">
      <w:start w:val="1"/>
      <w:numFmt w:val="bullet"/>
      <w:lvlText w:val=""/>
      <w:lvlJc w:val="left"/>
      <w:pPr>
        <w:tabs>
          <w:tab w:val="num" w:pos="2160"/>
        </w:tabs>
        <w:ind w:left="2160" w:hanging="360"/>
      </w:pPr>
      <w:rPr>
        <w:rFonts w:ascii="Wingdings" w:hAnsi="Wingdings" w:hint="default"/>
      </w:rPr>
    </w:lvl>
    <w:lvl w:ilvl="3" w:tplc="E536EBF6" w:tentative="1">
      <w:start w:val="1"/>
      <w:numFmt w:val="bullet"/>
      <w:lvlText w:val=""/>
      <w:lvlJc w:val="left"/>
      <w:pPr>
        <w:tabs>
          <w:tab w:val="num" w:pos="2880"/>
        </w:tabs>
        <w:ind w:left="2880" w:hanging="360"/>
      </w:pPr>
      <w:rPr>
        <w:rFonts w:ascii="Wingdings" w:hAnsi="Wingdings" w:hint="default"/>
      </w:rPr>
    </w:lvl>
    <w:lvl w:ilvl="4" w:tplc="C19E7C60" w:tentative="1">
      <w:start w:val="1"/>
      <w:numFmt w:val="bullet"/>
      <w:lvlText w:val=""/>
      <w:lvlJc w:val="left"/>
      <w:pPr>
        <w:tabs>
          <w:tab w:val="num" w:pos="3600"/>
        </w:tabs>
        <w:ind w:left="3600" w:hanging="360"/>
      </w:pPr>
      <w:rPr>
        <w:rFonts w:ascii="Wingdings" w:hAnsi="Wingdings" w:hint="default"/>
      </w:rPr>
    </w:lvl>
    <w:lvl w:ilvl="5" w:tplc="0640FEA2" w:tentative="1">
      <w:start w:val="1"/>
      <w:numFmt w:val="bullet"/>
      <w:lvlText w:val=""/>
      <w:lvlJc w:val="left"/>
      <w:pPr>
        <w:tabs>
          <w:tab w:val="num" w:pos="4320"/>
        </w:tabs>
        <w:ind w:left="4320" w:hanging="360"/>
      </w:pPr>
      <w:rPr>
        <w:rFonts w:ascii="Wingdings" w:hAnsi="Wingdings" w:hint="default"/>
      </w:rPr>
    </w:lvl>
    <w:lvl w:ilvl="6" w:tplc="4CC2FF06" w:tentative="1">
      <w:start w:val="1"/>
      <w:numFmt w:val="bullet"/>
      <w:lvlText w:val=""/>
      <w:lvlJc w:val="left"/>
      <w:pPr>
        <w:tabs>
          <w:tab w:val="num" w:pos="5040"/>
        </w:tabs>
        <w:ind w:left="5040" w:hanging="360"/>
      </w:pPr>
      <w:rPr>
        <w:rFonts w:ascii="Wingdings" w:hAnsi="Wingdings" w:hint="default"/>
      </w:rPr>
    </w:lvl>
    <w:lvl w:ilvl="7" w:tplc="3DFE83F4" w:tentative="1">
      <w:start w:val="1"/>
      <w:numFmt w:val="bullet"/>
      <w:lvlText w:val=""/>
      <w:lvlJc w:val="left"/>
      <w:pPr>
        <w:tabs>
          <w:tab w:val="num" w:pos="5760"/>
        </w:tabs>
        <w:ind w:left="5760" w:hanging="360"/>
      </w:pPr>
      <w:rPr>
        <w:rFonts w:ascii="Wingdings" w:hAnsi="Wingdings" w:hint="default"/>
      </w:rPr>
    </w:lvl>
    <w:lvl w:ilvl="8" w:tplc="9F842982"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60D3D14"/>
    <w:multiLevelType w:val="hybridMultilevel"/>
    <w:tmpl w:val="EE6081A6"/>
    <w:lvl w:ilvl="0" w:tplc="B8229642">
      <w:start w:val="1"/>
      <w:numFmt w:val="bullet"/>
      <w:lvlText w:val=""/>
      <w:lvlJc w:val="left"/>
      <w:pPr>
        <w:tabs>
          <w:tab w:val="num" w:pos="720"/>
        </w:tabs>
        <w:ind w:left="720" w:hanging="360"/>
      </w:pPr>
      <w:rPr>
        <w:rFonts w:ascii="Wingdings" w:hAnsi="Wingdings" w:hint="default"/>
      </w:rPr>
    </w:lvl>
    <w:lvl w:ilvl="1" w:tplc="D4E8603A">
      <w:start w:val="110"/>
      <w:numFmt w:val="bullet"/>
      <w:lvlText w:val=""/>
      <w:lvlJc w:val="left"/>
      <w:pPr>
        <w:tabs>
          <w:tab w:val="num" w:pos="1440"/>
        </w:tabs>
        <w:ind w:left="1440" w:hanging="360"/>
      </w:pPr>
      <w:rPr>
        <w:rFonts w:ascii="Wingdings" w:hAnsi="Wingdings" w:hint="default"/>
      </w:rPr>
    </w:lvl>
    <w:lvl w:ilvl="2" w:tplc="22405CF2" w:tentative="1">
      <w:start w:val="1"/>
      <w:numFmt w:val="bullet"/>
      <w:lvlText w:val=""/>
      <w:lvlJc w:val="left"/>
      <w:pPr>
        <w:tabs>
          <w:tab w:val="num" w:pos="2160"/>
        </w:tabs>
        <w:ind w:left="2160" w:hanging="360"/>
      </w:pPr>
      <w:rPr>
        <w:rFonts w:ascii="Wingdings" w:hAnsi="Wingdings" w:hint="default"/>
      </w:rPr>
    </w:lvl>
    <w:lvl w:ilvl="3" w:tplc="296EE530" w:tentative="1">
      <w:start w:val="1"/>
      <w:numFmt w:val="bullet"/>
      <w:lvlText w:val=""/>
      <w:lvlJc w:val="left"/>
      <w:pPr>
        <w:tabs>
          <w:tab w:val="num" w:pos="2880"/>
        </w:tabs>
        <w:ind w:left="2880" w:hanging="360"/>
      </w:pPr>
      <w:rPr>
        <w:rFonts w:ascii="Wingdings" w:hAnsi="Wingdings" w:hint="default"/>
      </w:rPr>
    </w:lvl>
    <w:lvl w:ilvl="4" w:tplc="EE34FBE6" w:tentative="1">
      <w:start w:val="1"/>
      <w:numFmt w:val="bullet"/>
      <w:lvlText w:val=""/>
      <w:lvlJc w:val="left"/>
      <w:pPr>
        <w:tabs>
          <w:tab w:val="num" w:pos="3600"/>
        </w:tabs>
        <w:ind w:left="3600" w:hanging="360"/>
      </w:pPr>
      <w:rPr>
        <w:rFonts w:ascii="Wingdings" w:hAnsi="Wingdings" w:hint="default"/>
      </w:rPr>
    </w:lvl>
    <w:lvl w:ilvl="5" w:tplc="5FD6F37C" w:tentative="1">
      <w:start w:val="1"/>
      <w:numFmt w:val="bullet"/>
      <w:lvlText w:val=""/>
      <w:lvlJc w:val="left"/>
      <w:pPr>
        <w:tabs>
          <w:tab w:val="num" w:pos="4320"/>
        </w:tabs>
        <w:ind w:left="4320" w:hanging="360"/>
      </w:pPr>
      <w:rPr>
        <w:rFonts w:ascii="Wingdings" w:hAnsi="Wingdings" w:hint="default"/>
      </w:rPr>
    </w:lvl>
    <w:lvl w:ilvl="6" w:tplc="861A0CCE" w:tentative="1">
      <w:start w:val="1"/>
      <w:numFmt w:val="bullet"/>
      <w:lvlText w:val=""/>
      <w:lvlJc w:val="left"/>
      <w:pPr>
        <w:tabs>
          <w:tab w:val="num" w:pos="5040"/>
        </w:tabs>
        <w:ind w:left="5040" w:hanging="360"/>
      </w:pPr>
      <w:rPr>
        <w:rFonts w:ascii="Wingdings" w:hAnsi="Wingdings" w:hint="default"/>
      </w:rPr>
    </w:lvl>
    <w:lvl w:ilvl="7" w:tplc="BDE0ACF4" w:tentative="1">
      <w:start w:val="1"/>
      <w:numFmt w:val="bullet"/>
      <w:lvlText w:val=""/>
      <w:lvlJc w:val="left"/>
      <w:pPr>
        <w:tabs>
          <w:tab w:val="num" w:pos="5760"/>
        </w:tabs>
        <w:ind w:left="5760" w:hanging="360"/>
      </w:pPr>
      <w:rPr>
        <w:rFonts w:ascii="Wingdings" w:hAnsi="Wingdings" w:hint="default"/>
      </w:rPr>
    </w:lvl>
    <w:lvl w:ilvl="8" w:tplc="A496A31A"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02E5E1C"/>
    <w:multiLevelType w:val="hybridMultilevel"/>
    <w:tmpl w:val="4B2C43E2"/>
    <w:lvl w:ilvl="0" w:tplc="A48E519E">
      <w:start w:val="1"/>
      <w:numFmt w:val="bullet"/>
      <w:lvlText w:val=""/>
      <w:lvlJc w:val="left"/>
      <w:pPr>
        <w:tabs>
          <w:tab w:val="num" w:pos="720"/>
        </w:tabs>
        <w:ind w:left="720" w:hanging="360"/>
      </w:pPr>
      <w:rPr>
        <w:rFonts w:ascii="Wingdings" w:hAnsi="Wingdings" w:hint="default"/>
      </w:rPr>
    </w:lvl>
    <w:lvl w:ilvl="1" w:tplc="87B21814" w:tentative="1">
      <w:start w:val="1"/>
      <w:numFmt w:val="bullet"/>
      <w:lvlText w:val=""/>
      <w:lvlJc w:val="left"/>
      <w:pPr>
        <w:tabs>
          <w:tab w:val="num" w:pos="1440"/>
        </w:tabs>
        <w:ind w:left="1440" w:hanging="360"/>
      </w:pPr>
      <w:rPr>
        <w:rFonts w:ascii="Wingdings" w:hAnsi="Wingdings" w:hint="default"/>
      </w:rPr>
    </w:lvl>
    <w:lvl w:ilvl="2" w:tplc="F74479FC" w:tentative="1">
      <w:start w:val="1"/>
      <w:numFmt w:val="bullet"/>
      <w:lvlText w:val=""/>
      <w:lvlJc w:val="left"/>
      <w:pPr>
        <w:tabs>
          <w:tab w:val="num" w:pos="2160"/>
        </w:tabs>
        <w:ind w:left="2160" w:hanging="360"/>
      </w:pPr>
      <w:rPr>
        <w:rFonts w:ascii="Wingdings" w:hAnsi="Wingdings" w:hint="default"/>
      </w:rPr>
    </w:lvl>
    <w:lvl w:ilvl="3" w:tplc="48427E8A" w:tentative="1">
      <w:start w:val="1"/>
      <w:numFmt w:val="bullet"/>
      <w:lvlText w:val=""/>
      <w:lvlJc w:val="left"/>
      <w:pPr>
        <w:tabs>
          <w:tab w:val="num" w:pos="2880"/>
        </w:tabs>
        <w:ind w:left="2880" w:hanging="360"/>
      </w:pPr>
      <w:rPr>
        <w:rFonts w:ascii="Wingdings" w:hAnsi="Wingdings" w:hint="default"/>
      </w:rPr>
    </w:lvl>
    <w:lvl w:ilvl="4" w:tplc="FD9290C6" w:tentative="1">
      <w:start w:val="1"/>
      <w:numFmt w:val="bullet"/>
      <w:lvlText w:val=""/>
      <w:lvlJc w:val="left"/>
      <w:pPr>
        <w:tabs>
          <w:tab w:val="num" w:pos="3600"/>
        </w:tabs>
        <w:ind w:left="3600" w:hanging="360"/>
      </w:pPr>
      <w:rPr>
        <w:rFonts w:ascii="Wingdings" w:hAnsi="Wingdings" w:hint="default"/>
      </w:rPr>
    </w:lvl>
    <w:lvl w:ilvl="5" w:tplc="78641B44" w:tentative="1">
      <w:start w:val="1"/>
      <w:numFmt w:val="bullet"/>
      <w:lvlText w:val=""/>
      <w:lvlJc w:val="left"/>
      <w:pPr>
        <w:tabs>
          <w:tab w:val="num" w:pos="4320"/>
        </w:tabs>
        <w:ind w:left="4320" w:hanging="360"/>
      </w:pPr>
      <w:rPr>
        <w:rFonts w:ascii="Wingdings" w:hAnsi="Wingdings" w:hint="default"/>
      </w:rPr>
    </w:lvl>
    <w:lvl w:ilvl="6" w:tplc="81065334" w:tentative="1">
      <w:start w:val="1"/>
      <w:numFmt w:val="bullet"/>
      <w:lvlText w:val=""/>
      <w:lvlJc w:val="left"/>
      <w:pPr>
        <w:tabs>
          <w:tab w:val="num" w:pos="5040"/>
        </w:tabs>
        <w:ind w:left="5040" w:hanging="360"/>
      </w:pPr>
      <w:rPr>
        <w:rFonts w:ascii="Wingdings" w:hAnsi="Wingdings" w:hint="default"/>
      </w:rPr>
    </w:lvl>
    <w:lvl w:ilvl="7" w:tplc="716A55F2" w:tentative="1">
      <w:start w:val="1"/>
      <w:numFmt w:val="bullet"/>
      <w:lvlText w:val=""/>
      <w:lvlJc w:val="left"/>
      <w:pPr>
        <w:tabs>
          <w:tab w:val="num" w:pos="5760"/>
        </w:tabs>
        <w:ind w:left="5760" w:hanging="360"/>
      </w:pPr>
      <w:rPr>
        <w:rFonts w:ascii="Wingdings" w:hAnsi="Wingdings" w:hint="default"/>
      </w:rPr>
    </w:lvl>
    <w:lvl w:ilvl="8" w:tplc="8AB025EC"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0F2338D"/>
    <w:multiLevelType w:val="hybridMultilevel"/>
    <w:tmpl w:val="EEF4CE06"/>
    <w:lvl w:ilvl="0" w:tplc="7DAC95B8">
      <w:start w:val="1"/>
      <w:numFmt w:val="bullet"/>
      <w:lvlText w:val=""/>
      <w:lvlJc w:val="left"/>
      <w:pPr>
        <w:ind w:left="720" w:hanging="360"/>
      </w:pPr>
      <w:rPr>
        <w:rFonts w:ascii="Symbol" w:hAnsi="Symbol" w:hint="default"/>
      </w:rPr>
    </w:lvl>
    <w:lvl w:ilvl="1" w:tplc="203859E2" w:tentative="1">
      <w:start w:val="1"/>
      <w:numFmt w:val="bullet"/>
      <w:lvlText w:val="o"/>
      <w:lvlJc w:val="left"/>
      <w:pPr>
        <w:ind w:left="1440" w:hanging="360"/>
      </w:pPr>
      <w:rPr>
        <w:rFonts w:ascii="Courier New" w:hAnsi="Courier New" w:cs="Courier New" w:hint="default"/>
      </w:rPr>
    </w:lvl>
    <w:lvl w:ilvl="2" w:tplc="89201C3A" w:tentative="1">
      <w:start w:val="1"/>
      <w:numFmt w:val="bullet"/>
      <w:lvlText w:val=""/>
      <w:lvlJc w:val="left"/>
      <w:pPr>
        <w:ind w:left="2160" w:hanging="360"/>
      </w:pPr>
      <w:rPr>
        <w:rFonts w:ascii="Wingdings" w:hAnsi="Wingdings" w:hint="default"/>
      </w:rPr>
    </w:lvl>
    <w:lvl w:ilvl="3" w:tplc="619E67E0" w:tentative="1">
      <w:start w:val="1"/>
      <w:numFmt w:val="bullet"/>
      <w:lvlText w:val=""/>
      <w:lvlJc w:val="left"/>
      <w:pPr>
        <w:ind w:left="2880" w:hanging="360"/>
      </w:pPr>
      <w:rPr>
        <w:rFonts w:ascii="Symbol" w:hAnsi="Symbol" w:hint="default"/>
      </w:rPr>
    </w:lvl>
    <w:lvl w:ilvl="4" w:tplc="6EF2A482" w:tentative="1">
      <w:start w:val="1"/>
      <w:numFmt w:val="bullet"/>
      <w:lvlText w:val="o"/>
      <w:lvlJc w:val="left"/>
      <w:pPr>
        <w:ind w:left="3600" w:hanging="360"/>
      </w:pPr>
      <w:rPr>
        <w:rFonts w:ascii="Courier New" w:hAnsi="Courier New" w:cs="Courier New" w:hint="default"/>
      </w:rPr>
    </w:lvl>
    <w:lvl w:ilvl="5" w:tplc="B6BA7E6A" w:tentative="1">
      <w:start w:val="1"/>
      <w:numFmt w:val="bullet"/>
      <w:lvlText w:val=""/>
      <w:lvlJc w:val="left"/>
      <w:pPr>
        <w:ind w:left="4320" w:hanging="360"/>
      </w:pPr>
      <w:rPr>
        <w:rFonts w:ascii="Wingdings" w:hAnsi="Wingdings" w:hint="default"/>
      </w:rPr>
    </w:lvl>
    <w:lvl w:ilvl="6" w:tplc="33B887A4" w:tentative="1">
      <w:start w:val="1"/>
      <w:numFmt w:val="bullet"/>
      <w:lvlText w:val=""/>
      <w:lvlJc w:val="left"/>
      <w:pPr>
        <w:ind w:left="5040" w:hanging="360"/>
      </w:pPr>
      <w:rPr>
        <w:rFonts w:ascii="Symbol" w:hAnsi="Symbol" w:hint="default"/>
      </w:rPr>
    </w:lvl>
    <w:lvl w:ilvl="7" w:tplc="2A5EAFF8" w:tentative="1">
      <w:start w:val="1"/>
      <w:numFmt w:val="bullet"/>
      <w:lvlText w:val="o"/>
      <w:lvlJc w:val="left"/>
      <w:pPr>
        <w:ind w:left="5760" w:hanging="360"/>
      </w:pPr>
      <w:rPr>
        <w:rFonts w:ascii="Courier New" w:hAnsi="Courier New" w:cs="Courier New" w:hint="default"/>
      </w:rPr>
    </w:lvl>
    <w:lvl w:ilvl="8" w:tplc="70D4D2B0" w:tentative="1">
      <w:start w:val="1"/>
      <w:numFmt w:val="bullet"/>
      <w:lvlText w:val=""/>
      <w:lvlJc w:val="left"/>
      <w:pPr>
        <w:ind w:left="6480" w:hanging="360"/>
      </w:pPr>
      <w:rPr>
        <w:rFonts w:ascii="Wingdings" w:hAnsi="Wingdings" w:hint="default"/>
      </w:rPr>
    </w:lvl>
  </w:abstractNum>
  <w:abstractNum w:abstractNumId="17" w15:restartNumberingAfterBreak="0">
    <w:nsid w:val="430D11E7"/>
    <w:multiLevelType w:val="hybridMultilevel"/>
    <w:tmpl w:val="21FC26D8"/>
    <w:lvl w:ilvl="0" w:tplc="7F8204C4">
      <w:start w:val="1"/>
      <w:numFmt w:val="bullet"/>
      <w:lvlText w:val=""/>
      <w:lvlJc w:val="left"/>
      <w:pPr>
        <w:tabs>
          <w:tab w:val="num" w:pos="720"/>
        </w:tabs>
        <w:ind w:left="720" w:hanging="360"/>
      </w:pPr>
      <w:rPr>
        <w:rFonts w:ascii="Wingdings" w:hAnsi="Wingdings" w:hint="default"/>
      </w:rPr>
    </w:lvl>
    <w:lvl w:ilvl="1" w:tplc="50346EBC">
      <w:start w:val="110"/>
      <w:numFmt w:val="bullet"/>
      <w:lvlText w:val=""/>
      <w:lvlJc w:val="left"/>
      <w:pPr>
        <w:tabs>
          <w:tab w:val="num" w:pos="1440"/>
        </w:tabs>
        <w:ind w:left="1440" w:hanging="360"/>
      </w:pPr>
      <w:rPr>
        <w:rFonts w:ascii="Wingdings" w:hAnsi="Wingdings" w:hint="default"/>
      </w:rPr>
    </w:lvl>
    <w:lvl w:ilvl="2" w:tplc="862A5BE2">
      <w:start w:val="110"/>
      <w:numFmt w:val="bullet"/>
      <w:lvlText w:val=""/>
      <w:lvlJc w:val="left"/>
      <w:pPr>
        <w:tabs>
          <w:tab w:val="num" w:pos="2160"/>
        </w:tabs>
        <w:ind w:left="2160" w:hanging="360"/>
      </w:pPr>
      <w:rPr>
        <w:rFonts w:ascii="Wingdings" w:hAnsi="Wingdings" w:hint="default"/>
      </w:rPr>
    </w:lvl>
    <w:lvl w:ilvl="3" w:tplc="51AA72CE" w:tentative="1">
      <w:start w:val="1"/>
      <w:numFmt w:val="bullet"/>
      <w:lvlText w:val=""/>
      <w:lvlJc w:val="left"/>
      <w:pPr>
        <w:tabs>
          <w:tab w:val="num" w:pos="2880"/>
        </w:tabs>
        <w:ind w:left="2880" w:hanging="360"/>
      </w:pPr>
      <w:rPr>
        <w:rFonts w:ascii="Wingdings" w:hAnsi="Wingdings" w:hint="default"/>
      </w:rPr>
    </w:lvl>
    <w:lvl w:ilvl="4" w:tplc="BD18DAC8" w:tentative="1">
      <w:start w:val="1"/>
      <w:numFmt w:val="bullet"/>
      <w:lvlText w:val=""/>
      <w:lvlJc w:val="left"/>
      <w:pPr>
        <w:tabs>
          <w:tab w:val="num" w:pos="3600"/>
        </w:tabs>
        <w:ind w:left="3600" w:hanging="360"/>
      </w:pPr>
      <w:rPr>
        <w:rFonts w:ascii="Wingdings" w:hAnsi="Wingdings" w:hint="default"/>
      </w:rPr>
    </w:lvl>
    <w:lvl w:ilvl="5" w:tplc="E676B9BA" w:tentative="1">
      <w:start w:val="1"/>
      <w:numFmt w:val="bullet"/>
      <w:lvlText w:val=""/>
      <w:lvlJc w:val="left"/>
      <w:pPr>
        <w:tabs>
          <w:tab w:val="num" w:pos="4320"/>
        </w:tabs>
        <w:ind w:left="4320" w:hanging="360"/>
      </w:pPr>
      <w:rPr>
        <w:rFonts w:ascii="Wingdings" w:hAnsi="Wingdings" w:hint="default"/>
      </w:rPr>
    </w:lvl>
    <w:lvl w:ilvl="6" w:tplc="BAE42C66" w:tentative="1">
      <w:start w:val="1"/>
      <w:numFmt w:val="bullet"/>
      <w:lvlText w:val=""/>
      <w:lvlJc w:val="left"/>
      <w:pPr>
        <w:tabs>
          <w:tab w:val="num" w:pos="5040"/>
        </w:tabs>
        <w:ind w:left="5040" w:hanging="360"/>
      </w:pPr>
      <w:rPr>
        <w:rFonts w:ascii="Wingdings" w:hAnsi="Wingdings" w:hint="default"/>
      </w:rPr>
    </w:lvl>
    <w:lvl w:ilvl="7" w:tplc="AAF88160" w:tentative="1">
      <w:start w:val="1"/>
      <w:numFmt w:val="bullet"/>
      <w:lvlText w:val=""/>
      <w:lvlJc w:val="left"/>
      <w:pPr>
        <w:tabs>
          <w:tab w:val="num" w:pos="5760"/>
        </w:tabs>
        <w:ind w:left="5760" w:hanging="360"/>
      </w:pPr>
      <w:rPr>
        <w:rFonts w:ascii="Wingdings" w:hAnsi="Wingdings" w:hint="default"/>
      </w:rPr>
    </w:lvl>
    <w:lvl w:ilvl="8" w:tplc="A654954C"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3B82241"/>
    <w:multiLevelType w:val="hybridMultilevel"/>
    <w:tmpl w:val="B7246800"/>
    <w:lvl w:ilvl="0" w:tplc="5366FC12">
      <w:start w:val="1"/>
      <w:numFmt w:val="decimal"/>
      <w:lvlText w:val="%1."/>
      <w:lvlJc w:val="left"/>
      <w:pPr>
        <w:ind w:left="720" w:hanging="360"/>
      </w:pPr>
    </w:lvl>
    <w:lvl w:ilvl="1" w:tplc="DE1455C2" w:tentative="1">
      <w:start w:val="1"/>
      <w:numFmt w:val="lowerLetter"/>
      <w:lvlText w:val="%2."/>
      <w:lvlJc w:val="left"/>
      <w:pPr>
        <w:ind w:left="1440" w:hanging="360"/>
      </w:pPr>
    </w:lvl>
    <w:lvl w:ilvl="2" w:tplc="7C345E72" w:tentative="1">
      <w:start w:val="1"/>
      <w:numFmt w:val="lowerRoman"/>
      <w:lvlText w:val="%3."/>
      <w:lvlJc w:val="right"/>
      <w:pPr>
        <w:ind w:left="2160" w:hanging="180"/>
      </w:pPr>
    </w:lvl>
    <w:lvl w:ilvl="3" w:tplc="B6DCCE7C" w:tentative="1">
      <w:start w:val="1"/>
      <w:numFmt w:val="decimal"/>
      <w:lvlText w:val="%4."/>
      <w:lvlJc w:val="left"/>
      <w:pPr>
        <w:ind w:left="2880" w:hanging="360"/>
      </w:pPr>
    </w:lvl>
    <w:lvl w:ilvl="4" w:tplc="26E8084C" w:tentative="1">
      <w:start w:val="1"/>
      <w:numFmt w:val="lowerLetter"/>
      <w:lvlText w:val="%5."/>
      <w:lvlJc w:val="left"/>
      <w:pPr>
        <w:ind w:left="3600" w:hanging="360"/>
      </w:pPr>
    </w:lvl>
    <w:lvl w:ilvl="5" w:tplc="8DEC340C" w:tentative="1">
      <w:start w:val="1"/>
      <w:numFmt w:val="lowerRoman"/>
      <w:lvlText w:val="%6."/>
      <w:lvlJc w:val="right"/>
      <w:pPr>
        <w:ind w:left="4320" w:hanging="180"/>
      </w:pPr>
    </w:lvl>
    <w:lvl w:ilvl="6" w:tplc="37CE4C12" w:tentative="1">
      <w:start w:val="1"/>
      <w:numFmt w:val="decimal"/>
      <w:lvlText w:val="%7."/>
      <w:lvlJc w:val="left"/>
      <w:pPr>
        <w:ind w:left="5040" w:hanging="360"/>
      </w:pPr>
    </w:lvl>
    <w:lvl w:ilvl="7" w:tplc="A6EC19E4" w:tentative="1">
      <w:start w:val="1"/>
      <w:numFmt w:val="lowerLetter"/>
      <w:lvlText w:val="%8."/>
      <w:lvlJc w:val="left"/>
      <w:pPr>
        <w:ind w:left="5760" w:hanging="360"/>
      </w:pPr>
    </w:lvl>
    <w:lvl w:ilvl="8" w:tplc="AA6EC3E0" w:tentative="1">
      <w:start w:val="1"/>
      <w:numFmt w:val="lowerRoman"/>
      <w:lvlText w:val="%9."/>
      <w:lvlJc w:val="right"/>
      <w:pPr>
        <w:ind w:left="6480" w:hanging="180"/>
      </w:pPr>
    </w:lvl>
  </w:abstractNum>
  <w:abstractNum w:abstractNumId="19" w15:restartNumberingAfterBreak="0">
    <w:nsid w:val="46C64FB0"/>
    <w:multiLevelType w:val="hybridMultilevel"/>
    <w:tmpl w:val="C414B1DC"/>
    <w:lvl w:ilvl="0" w:tplc="FB8E0AC4">
      <w:start w:val="1"/>
      <w:numFmt w:val="decimal"/>
      <w:lvlText w:val="%1)"/>
      <w:lvlJc w:val="left"/>
      <w:pPr>
        <w:ind w:left="720" w:hanging="360"/>
      </w:pPr>
      <w:rPr>
        <w:rFonts w:hint="default"/>
      </w:rPr>
    </w:lvl>
    <w:lvl w:ilvl="1" w:tplc="4A5AB182" w:tentative="1">
      <w:start w:val="1"/>
      <w:numFmt w:val="lowerLetter"/>
      <w:lvlText w:val="%2."/>
      <w:lvlJc w:val="left"/>
      <w:pPr>
        <w:ind w:left="1440" w:hanging="360"/>
      </w:pPr>
    </w:lvl>
    <w:lvl w:ilvl="2" w:tplc="70A86A10" w:tentative="1">
      <w:start w:val="1"/>
      <w:numFmt w:val="lowerRoman"/>
      <w:lvlText w:val="%3."/>
      <w:lvlJc w:val="right"/>
      <w:pPr>
        <w:ind w:left="2160" w:hanging="180"/>
      </w:pPr>
    </w:lvl>
    <w:lvl w:ilvl="3" w:tplc="52FC1B6A" w:tentative="1">
      <w:start w:val="1"/>
      <w:numFmt w:val="decimal"/>
      <w:lvlText w:val="%4."/>
      <w:lvlJc w:val="left"/>
      <w:pPr>
        <w:ind w:left="2880" w:hanging="360"/>
      </w:pPr>
    </w:lvl>
    <w:lvl w:ilvl="4" w:tplc="30AA5A64" w:tentative="1">
      <w:start w:val="1"/>
      <w:numFmt w:val="lowerLetter"/>
      <w:lvlText w:val="%5."/>
      <w:lvlJc w:val="left"/>
      <w:pPr>
        <w:ind w:left="3600" w:hanging="360"/>
      </w:pPr>
    </w:lvl>
    <w:lvl w:ilvl="5" w:tplc="45647546" w:tentative="1">
      <w:start w:val="1"/>
      <w:numFmt w:val="lowerRoman"/>
      <w:lvlText w:val="%6."/>
      <w:lvlJc w:val="right"/>
      <w:pPr>
        <w:ind w:left="4320" w:hanging="180"/>
      </w:pPr>
    </w:lvl>
    <w:lvl w:ilvl="6" w:tplc="6772EF76" w:tentative="1">
      <w:start w:val="1"/>
      <w:numFmt w:val="decimal"/>
      <w:lvlText w:val="%7."/>
      <w:lvlJc w:val="left"/>
      <w:pPr>
        <w:ind w:left="5040" w:hanging="360"/>
      </w:pPr>
    </w:lvl>
    <w:lvl w:ilvl="7" w:tplc="196CA1E6" w:tentative="1">
      <w:start w:val="1"/>
      <w:numFmt w:val="lowerLetter"/>
      <w:lvlText w:val="%8."/>
      <w:lvlJc w:val="left"/>
      <w:pPr>
        <w:ind w:left="5760" w:hanging="360"/>
      </w:pPr>
    </w:lvl>
    <w:lvl w:ilvl="8" w:tplc="5D1A0DCE" w:tentative="1">
      <w:start w:val="1"/>
      <w:numFmt w:val="lowerRoman"/>
      <w:lvlText w:val="%9."/>
      <w:lvlJc w:val="right"/>
      <w:pPr>
        <w:ind w:left="6480" w:hanging="180"/>
      </w:pPr>
    </w:lvl>
  </w:abstractNum>
  <w:abstractNum w:abstractNumId="20" w15:restartNumberingAfterBreak="0">
    <w:nsid w:val="46DA4CA1"/>
    <w:multiLevelType w:val="hybridMultilevel"/>
    <w:tmpl w:val="F2EA8F8C"/>
    <w:lvl w:ilvl="0" w:tplc="92822FAE">
      <w:start w:val="1"/>
      <w:numFmt w:val="decimal"/>
      <w:lvlText w:val="(%1)"/>
      <w:lvlJc w:val="left"/>
      <w:pPr>
        <w:ind w:left="720" w:hanging="360"/>
      </w:pPr>
      <w:rPr>
        <w:rFonts w:hint="default"/>
      </w:rPr>
    </w:lvl>
    <w:lvl w:ilvl="1" w:tplc="88DA9EA6" w:tentative="1">
      <w:start w:val="1"/>
      <w:numFmt w:val="lowerLetter"/>
      <w:lvlText w:val="%2."/>
      <w:lvlJc w:val="left"/>
      <w:pPr>
        <w:ind w:left="1440" w:hanging="360"/>
      </w:pPr>
    </w:lvl>
    <w:lvl w:ilvl="2" w:tplc="D60AEE4A" w:tentative="1">
      <w:start w:val="1"/>
      <w:numFmt w:val="lowerRoman"/>
      <w:lvlText w:val="%3."/>
      <w:lvlJc w:val="right"/>
      <w:pPr>
        <w:ind w:left="2160" w:hanging="180"/>
      </w:pPr>
    </w:lvl>
    <w:lvl w:ilvl="3" w:tplc="408A3F1A" w:tentative="1">
      <w:start w:val="1"/>
      <w:numFmt w:val="decimal"/>
      <w:lvlText w:val="%4."/>
      <w:lvlJc w:val="left"/>
      <w:pPr>
        <w:ind w:left="2880" w:hanging="360"/>
      </w:pPr>
    </w:lvl>
    <w:lvl w:ilvl="4" w:tplc="14A440EA" w:tentative="1">
      <w:start w:val="1"/>
      <w:numFmt w:val="lowerLetter"/>
      <w:lvlText w:val="%5."/>
      <w:lvlJc w:val="left"/>
      <w:pPr>
        <w:ind w:left="3600" w:hanging="360"/>
      </w:pPr>
    </w:lvl>
    <w:lvl w:ilvl="5" w:tplc="E4BCA40C" w:tentative="1">
      <w:start w:val="1"/>
      <w:numFmt w:val="lowerRoman"/>
      <w:lvlText w:val="%6."/>
      <w:lvlJc w:val="right"/>
      <w:pPr>
        <w:ind w:left="4320" w:hanging="180"/>
      </w:pPr>
    </w:lvl>
    <w:lvl w:ilvl="6" w:tplc="0530610C" w:tentative="1">
      <w:start w:val="1"/>
      <w:numFmt w:val="decimal"/>
      <w:lvlText w:val="%7."/>
      <w:lvlJc w:val="left"/>
      <w:pPr>
        <w:ind w:left="5040" w:hanging="360"/>
      </w:pPr>
    </w:lvl>
    <w:lvl w:ilvl="7" w:tplc="5FAEF0EC" w:tentative="1">
      <w:start w:val="1"/>
      <w:numFmt w:val="lowerLetter"/>
      <w:lvlText w:val="%8."/>
      <w:lvlJc w:val="left"/>
      <w:pPr>
        <w:ind w:left="5760" w:hanging="360"/>
      </w:pPr>
    </w:lvl>
    <w:lvl w:ilvl="8" w:tplc="53A2D30C" w:tentative="1">
      <w:start w:val="1"/>
      <w:numFmt w:val="lowerRoman"/>
      <w:lvlText w:val="%9."/>
      <w:lvlJc w:val="right"/>
      <w:pPr>
        <w:ind w:left="6480" w:hanging="180"/>
      </w:pPr>
    </w:lvl>
  </w:abstractNum>
  <w:abstractNum w:abstractNumId="21" w15:restartNumberingAfterBreak="0">
    <w:nsid w:val="4DBF526D"/>
    <w:multiLevelType w:val="hybridMultilevel"/>
    <w:tmpl w:val="E9EEDFD4"/>
    <w:lvl w:ilvl="0" w:tplc="42F4F8B4">
      <w:start w:val="1"/>
      <w:numFmt w:val="decimal"/>
      <w:lvlText w:val="%1)"/>
      <w:lvlJc w:val="left"/>
      <w:pPr>
        <w:ind w:left="720" w:hanging="360"/>
      </w:pPr>
      <w:rPr>
        <w:rFonts w:hint="default"/>
      </w:rPr>
    </w:lvl>
    <w:lvl w:ilvl="1" w:tplc="B15A6D44" w:tentative="1">
      <w:start w:val="1"/>
      <w:numFmt w:val="lowerLetter"/>
      <w:lvlText w:val="%2."/>
      <w:lvlJc w:val="left"/>
      <w:pPr>
        <w:ind w:left="1440" w:hanging="360"/>
      </w:pPr>
    </w:lvl>
    <w:lvl w:ilvl="2" w:tplc="4F88A47C" w:tentative="1">
      <w:start w:val="1"/>
      <w:numFmt w:val="lowerRoman"/>
      <w:lvlText w:val="%3."/>
      <w:lvlJc w:val="right"/>
      <w:pPr>
        <w:ind w:left="2160" w:hanging="180"/>
      </w:pPr>
    </w:lvl>
    <w:lvl w:ilvl="3" w:tplc="CCF6AA8C" w:tentative="1">
      <w:start w:val="1"/>
      <w:numFmt w:val="decimal"/>
      <w:lvlText w:val="%4."/>
      <w:lvlJc w:val="left"/>
      <w:pPr>
        <w:ind w:left="2880" w:hanging="360"/>
      </w:pPr>
    </w:lvl>
    <w:lvl w:ilvl="4" w:tplc="6FEC315E" w:tentative="1">
      <w:start w:val="1"/>
      <w:numFmt w:val="lowerLetter"/>
      <w:lvlText w:val="%5."/>
      <w:lvlJc w:val="left"/>
      <w:pPr>
        <w:ind w:left="3600" w:hanging="360"/>
      </w:pPr>
    </w:lvl>
    <w:lvl w:ilvl="5" w:tplc="5406CA1E" w:tentative="1">
      <w:start w:val="1"/>
      <w:numFmt w:val="lowerRoman"/>
      <w:lvlText w:val="%6."/>
      <w:lvlJc w:val="right"/>
      <w:pPr>
        <w:ind w:left="4320" w:hanging="180"/>
      </w:pPr>
    </w:lvl>
    <w:lvl w:ilvl="6" w:tplc="5AD03100" w:tentative="1">
      <w:start w:val="1"/>
      <w:numFmt w:val="decimal"/>
      <w:lvlText w:val="%7."/>
      <w:lvlJc w:val="left"/>
      <w:pPr>
        <w:ind w:left="5040" w:hanging="360"/>
      </w:pPr>
    </w:lvl>
    <w:lvl w:ilvl="7" w:tplc="4B1A8AEE" w:tentative="1">
      <w:start w:val="1"/>
      <w:numFmt w:val="lowerLetter"/>
      <w:lvlText w:val="%8."/>
      <w:lvlJc w:val="left"/>
      <w:pPr>
        <w:ind w:left="5760" w:hanging="360"/>
      </w:pPr>
    </w:lvl>
    <w:lvl w:ilvl="8" w:tplc="58FC447A" w:tentative="1">
      <w:start w:val="1"/>
      <w:numFmt w:val="lowerRoman"/>
      <w:lvlText w:val="%9."/>
      <w:lvlJc w:val="right"/>
      <w:pPr>
        <w:ind w:left="6480" w:hanging="180"/>
      </w:pPr>
    </w:lvl>
  </w:abstractNum>
  <w:abstractNum w:abstractNumId="22" w15:restartNumberingAfterBreak="0">
    <w:nsid w:val="57563698"/>
    <w:multiLevelType w:val="hybridMultilevel"/>
    <w:tmpl w:val="5B40F99A"/>
    <w:lvl w:ilvl="0" w:tplc="ABC8AA24">
      <w:start w:val="1"/>
      <w:numFmt w:val="bullet"/>
      <w:lvlText w:val=""/>
      <w:lvlJc w:val="left"/>
      <w:pPr>
        <w:tabs>
          <w:tab w:val="num" w:pos="720"/>
        </w:tabs>
        <w:ind w:left="720" w:hanging="360"/>
      </w:pPr>
      <w:rPr>
        <w:rFonts w:ascii="Symbol" w:hAnsi="Symbol" w:hint="default"/>
      </w:rPr>
    </w:lvl>
    <w:lvl w:ilvl="1" w:tplc="9FAE56E6" w:tentative="1">
      <w:start w:val="1"/>
      <w:numFmt w:val="bullet"/>
      <w:lvlText w:val=""/>
      <w:lvlJc w:val="left"/>
      <w:pPr>
        <w:tabs>
          <w:tab w:val="num" w:pos="1440"/>
        </w:tabs>
        <w:ind w:left="1440" w:hanging="360"/>
      </w:pPr>
      <w:rPr>
        <w:rFonts w:ascii="Symbol" w:hAnsi="Symbol" w:hint="default"/>
      </w:rPr>
    </w:lvl>
    <w:lvl w:ilvl="2" w:tplc="1C962450" w:tentative="1">
      <w:start w:val="1"/>
      <w:numFmt w:val="bullet"/>
      <w:lvlText w:val=""/>
      <w:lvlJc w:val="left"/>
      <w:pPr>
        <w:tabs>
          <w:tab w:val="num" w:pos="2160"/>
        </w:tabs>
        <w:ind w:left="2160" w:hanging="360"/>
      </w:pPr>
      <w:rPr>
        <w:rFonts w:ascii="Symbol" w:hAnsi="Symbol" w:hint="default"/>
      </w:rPr>
    </w:lvl>
    <w:lvl w:ilvl="3" w:tplc="57B8A568" w:tentative="1">
      <w:start w:val="1"/>
      <w:numFmt w:val="bullet"/>
      <w:lvlText w:val=""/>
      <w:lvlJc w:val="left"/>
      <w:pPr>
        <w:tabs>
          <w:tab w:val="num" w:pos="2880"/>
        </w:tabs>
        <w:ind w:left="2880" w:hanging="360"/>
      </w:pPr>
      <w:rPr>
        <w:rFonts w:ascii="Symbol" w:hAnsi="Symbol" w:hint="default"/>
      </w:rPr>
    </w:lvl>
    <w:lvl w:ilvl="4" w:tplc="3A0415F6" w:tentative="1">
      <w:start w:val="1"/>
      <w:numFmt w:val="bullet"/>
      <w:lvlText w:val=""/>
      <w:lvlJc w:val="left"/>
      <w:pPr>
        <w:tabs>
          <w:tab w:val="num" w:pos="3600"/>
        </w:tabs>
        <w:ind w:left="3600" w:hanging="360"/>
      </w:pPr>
      <w:rPr>
        <w:rFonts w:ascii="Symbol" w:hAnsi="Symbol" w:hint="default"/>
      </w:rPr>
    </w:lvl>
    <w:lvl w:ilvl="5" w:tplc="F13875AA" w:tentative="1">
      <w:start w:val="1"/>
      <w:numFmt w:val="bullet"/>
      <w:lvlText w:val=""/>
      <w:lvlJc w:val="left"/>
      <w:pPr>
        <w:tabs>
          <w:tab w:val="num" w:pos="4320"/>
        </w:tabs>
        <w:ind w:left="4320" w:hanging="360"/>
      </w:pPr>
      <w:rPr>
        <w:rFonts w:ascii="Symbol" w:hAnsi="Symbol" w:hint="default"/>
      </w:rPr>
    </w:lvl>
    <w:lvl w:ilvl="6" w:tplc="75083028" w:tentative="1">
      <w:start w:val="1"/>
      <w:numFmt w:val="bullet"/>
      <w:lvlText w:val=""/>
      <w:lvlJc w:val="left"/>
      <w:pPr>
        <w:tabs>
          <w:tab w:val="num" w:pos="5040"/>
        </w:tabs>
        <w:ind w:left="5040" w:hanging="360"/>
      </w:pPr>
      <w:rPr>
        <w:rFonts w:ascii="Symbol" w:hAnsi="Symbol" w:hint="default"/>
      </w:rPr>
    </w:lvl>
    <w:lvl w:ilvl="7" w:tplc="F1504A52" w:tentative="1">
      <w:start w:val="1"/>
      <w:numFmt w:val="bullet"/>
      <w:lvlText w:val=""/>
      <w:lvlJc w:val="left"/>
      <w:pPr>
        <w:tabs>
          <w:tab w:val="num" w:pos="5760"/>
        </w:tabs>
        <w:ind w:left="5760" w:hanging="360"/>
      </w:pPr>
      <w:rPr>
        <w:rFonts w:ascii="Symbol" w:hAnsi="Symbol" w:hint="default"/>
      </w:rPr>
    </w:lvl>
    <w:lvl w:ilvl="8" w:tplc="90C0B9BE"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578F44C8"/>
    <w:multiLevelType w:val="hybridMultilevel"/>
    <w:tmpl w:val="42DA2744"/>
    <w:lvl w:ilvl="0" w:tplc="35A6AF2C">
      <w:start w:val="1"/>
      <w:numFmt w:val="decimal"/>
      <w:lvlText w:val="%1.)"/>
      <w:lvlJc w:val="left"/>
      <w:pPr>
        <w:ind w:left="720" w:hanging="360"/>
      </w:pPr>
      <w:rPr>
        <w:rFonts w:hint="default"/>
      </w:rPr>
    </w:lvl>
    <w:lvl w:ilvl="1" w:tplc="B4BC3B5E" w:tentative="1">
      <w:start w:val="1"/>
      <w:numFmt w:val="lowerLetter"/>
      <w:lvlText w:val="%2."/>
      <w:lvlJc w:val="left"/>
      <w:pPr>
        <w:ind w:left="1440" w:hanging="360"/>
      </w:pPr>
    </w:lvl>
    <w:lvl w:ilvl="2" w:tplc="E19495C2" w:tentative="1">
      <w:start w:val="1"/>
      <w:numFmt w:val="lowerRoman"/>
      <w:lvlText w:val="%3."/>
      <w:lvlJc w:val="right"/>
      <w:pPr>
        <w:ind w:left="2160" w:hanging="180"/>
      </w:pPr>
    </w:lvl>
    <w:lvl w:ilvl="3" w:tplc="A322D9F8" w:tentative="1">
      <w:start w:val="1"/>
      <w:numFmt w:val="decimal"/>
      <w:lvlText w:val="%4."/>
      <w:lvlJc w:val="left"/>
      <w:pPr>
        <w:ind w:left="2880" w:hanging="360"/>
      </w:pPr>
    </w:lvl>
    <w:lvl w:ilvl="4" w:tplc="993C22A8" w:tentative="1">
      <w:start w:val="1"/>
      <w:numFmt w:val="lowerLetter"/>
      <w:lvlText w:val="%5."/>
      <w:lvlJc w:val="left"/>
      <w:pPr>
        <w:ind w:left="3600" w:hanging="360"/>
      </w:pPr>
    </w:lvl>
    <w:lvl w:ilvl="5" w:tplc="07DA7D50" w:tentative="1">
      <w:start w:val="1"/>
      <w:numFmt w:val="lowerRoman"/>
      <w:lvlText w:val="%6."/>
      <w:lvlJc w:val="right"/>
      <w:pPr>
        <w:ind w:left="4320" w:hanging="180"/>
      </w:pPr>
    </w:lvl>
    <w:lvl w:ilvl="6" w:tplc="D0C6CEF8" w:tentative="1">
      <w:start w:val="1"/>
      <w:numFmt w:val="decimal"/>
      <w:lvlText w:val="%7."/>
      <w:lvlJc w:val="left"/>
      <w:pPr>
        <w:ind w:left="5040" w:hanging="360"/>
      </w:pPr>
    </w:lvl>
    <w:lvl w:ilvl="7" w:tplc="9984C7DA" w:tentative="1">
      <w:start w:val="1"/>
      <w:numFmt w:val="lowerLetter"/>
      <w:lvlText w:val="%8."/>
      <w:lvlJc w:val="left"/>
      <w:pPr>
        <w:ind w:left="5760" w:hanging="360"/>
      </w:pPr>
    </w:lvl>
    <w:lvl w:ilvl="8" w:tplc="8A04296C" w:tentative="1">
      <w:start w:val="1"/>
      <w:numFmt w:val="lowerRoman"/>
      <w:lvlText w:val="%9."/>
      <w:lvlJc w:val="right"/>
      <w:pPr>
        <w:ind w:left="6480" w:hanging="180"/>
      </w:pPr>
    </w:lvl>
  </w:abstractNum>
  <w:abstractNum w:abstractNumId="24" w15:restartNumberingAfterBreak="0">
    <w:nsid w:val="5800353C"/>
    <w:multiLevelType w:val="hybridMultilevel"/>
    <w:tmpl w:val="F2EA8F8C"/>
    <w:lvl w:ilvl="0" w:tplc="BC0A5128">
      <w:start w:val="1"/>
      <w:numFmt w:val="decimal"/>
      <w:lvlText w:val="(%1)"/>
      <w:lvlJc w:val="left"/>
      <w:pPr>
        <w:ind w:left="720" w:hanging="360"/>
      </w:pPr>
      <w:rPr>
        <w:rFonts w:hint="default"/>
      </w:rPr>
    </w:lvl>
    <w:lvl w:ilvl="1" w:tplc="DB6A21F0" w:tentative="1">
      <w:start w:val="1"/>
      <w:numFmt w:val="lowerLetter"/>
      <w:lvlText w:val="%2."/>
      <w:lvlJc w:val="left"/>
      <w:pPr>
        <w:ind w:left="1440" w:hanging="360"/>
      </w:pPr>
    </w:lvl>
    <w:lvl w:ilvl="2" w:tplc="65B684CE" w:tentative="1">
      <w:start w:val="1"/>
      <w:numFmt w:val="lowerRoman"/>
      <w:lvlText w:val="%3."/>
      <w:lvlJc w:val="right"/>
      <w:pPr>
        <w:ind w:left="2160" w:hanging="180"/>
      </w:pPr>
    </w:lvl>
    <w:lvl w:ilvl="3" w:tplc="40569B2C" w:tentative="1">
      <w:start w:val="1"/>
      <w:numFmt w:val="decimal"/>
      <w:lvlText w:val="%4."/>
      <w:lvlJc w:val="left"/>
      <w:pPr>
        <w:ind w:left="2880" w:hanging="360"/>
      </w:pPr>
    </w:lvl>
    <w:lvl w:ilvl="4" w:tplc="5E3A6FD2" w:tentative="1">
      <w:start w:val="1"/>
      <w:numFmt w:val="lowerLetter"/>
      <w:lvlText w:val="%5."/>
      <w:lvlJc w:val="left"/>
      <w:pPr>
        <w:ind w:left="3600" w:hanging="360"/>
      </w:pPr>
    </w:lvl>
    <w:lvl w:ilvl="5" w:tplc="2B2EEC0C" w:tentative="1">
      <w:start w:val="1"/>
      <w:numFmt w:val="lowerRoman"/>
      <w:lvlText w:val="%6."/>
      <w:lvlJc w:val="right"/>
      <w:pPr>
        <w:ind w:left="4320" w:hanging="180"/>
      </w:pPr>
    </w:lvl>
    <w:lvl w:ilvl="6" w:tplc="289EB45E" w:tentative="1">
      <w:start w:val="1"/>
      <w:numFmt w:val="decimal"/>
      <w:lvlText w:val="%7."/>
      <w:lvlJc w:val="left"/>
      <w:pPr>
        <w:ind w:left="5040" w:hanging="360"/>
      </w:pPr>
    </w:lvl>
    <w:lvl w:ilvl="7" w:tplc="087021EA" w:tentative="1">
      <w:start w:val="1"/>
      <w:numFmt w:val="lowerLetter"/>
      <w:lvlText w:val="%8."/>
      <w:lvlJc w:val="left"/>
      <w:pPr>
        <w:ind w:left="5760" w:hanging="360"/>
      </w:pPr>
    </w:lvl>
    <w:lvl w:ilvl="8" w:tplc="60B206D4" w:tentative="1">
      <w:start w:val="1"/>
      <w:numFmt w:val="lowerRoman"/>
      <w:lvlText w:val="%9."/>
      <w:lvlJc w:val="right"/>
      <w:pPr>
        <w:ind w:left="6480" w:hanging="180"/>
      </w:pPr>
    </w:lvl>
  </w:abstractNum>
  <w:abstractNum w:abstractNumId="25" w15:restartNumberingAfterBreak="0">
    <w:nsid w:val="5FD6650E"/>
    <w:multiLevelType w:val="multilevel"/>
    <w:tmpl w:val="37F890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4B66771"/>
    <w:multiLevelType w:val="hybridMultilevel"/>
    <w:tmpl w:val="37CAC4EE"/>
    <w:lvl w:ilvl="0" w:tplc="6920500A">
      <w:start w:val="1"/>
      <w:numFmt w:val="bullet"/>
      <w:lvlText w:val=""/>
      <w:lvlJc w:val="left"/>
      <w:pPr>
        <w:tabs>
          <w:tab w:val="num" w:pos="720"/>
        </w:tabs>
        <w:ind w:left="720" w:hanging="360"/>
      </w:pPr>
      <w:rPr>
        <w:rFonts w:ascii="Wingdings" w:hAnsi="Wingdings" w:hint="default"/>
      </w:rPr>
    </w:lvl>
    <w:lvl w:ilvl="1" w:tplc="2188E008">
      <w:start w:val="110"/>
      <w:numFmt w:val="bullet"/>
      <w:lvlText w:val=""/>
      <w:lvlJc w:val="left"/>
      <w:pPr>
        <w:tabs>
          <w:tab w:val="num" w:pos="1440"/>
        </w:tabs>
        <w:ind w:left="1440" w:hanging="360"/>
      </w:pPr>
      <w:rPr>
        <w:rFonts w:ascii="Wingdings" w:hAnsi="Wingdings" w:hint="default"/>
      </w:rPr>
    </w:lvl>
    <w:lvl w:ilvl="2" w:tplc="43489D7C" w:tentative="1">
      <w:start w:val="1"/>
      <w:numFmt w:val="bullet"/>
      <w:lvlText w:val=""/>
      <w:lvlJc w:val="left"/>
      <w:pPr>
        <w:tabs>
          <w:tab w:val="num" w:pos="2160"/>
        </w:tabs>
        <w:ind w:left="2160" w:hanging="360"/>
      </w:pPr>
      <w:rPr>
        <w:rFonts w:ascii="Wingdings" w:hAnsi="Wingdings" w:hint="default"/>
      </w:rPr>
    </w:lvl>
    <w:lvl w:ilvl="3" w:tplc="3C20E4E2" w:tentative="1">
      <w:start w:val="1"/>
      <w:numFmt w:val="bullet"/>
      <w:lvlText w:val=""/>
      <w:lvlJc w:val="left"/>
      <w:pPr>
        <w:tabs>
          <w:tab w:val="num" w:pos="2880"/>
        </w:tabs>
        <w:ind w:left="2880" w:hanging="360"/>
      </w:pPr>
      <w:rPr>
        <w:rFonts w:ascii="Wingdings" w:hAnsi="Wingdings" w:hint="default"/>
      </w:rPr>
    </w:lvl>
    <w:lvl w:ilvl="4" w:tplc="5712D1C8" w:tentative="1">
      <w:start w:val="1"/>
      <w:numFmt w:val="bullet"/>
      <w:lvlText w:val=""/>
      <w:lvlJc w:val="left"/>
      <w:pPr>
        <w:tabs>
          <w:tab w:val="num" w:pos="3600"/>
        </w:tabs>
        <w:ind w:left="3600" w:hanging="360"/>
      </w:pPr>
      <w:rPr>
        <w:rFonts w:ascii="Wingdings" w:hAnsi="Wingdings" w:hint="default"/>
      </w:rPr>
    </w:lvl>
    <w:lvl w:ilvl="5" w:tplc="98D6C46C" w:tentative="1">
      <w:start w:val="1"/>
      <w:numFmt w:val="bullet"/>
      <w:lvlText w:val=""/>
      <w:lvlJc w:val="left"/>
      <w:pPr>
        <w:tabs>
          <w:tab w:val="num" w:pos="4320"/>
        </w:tabs>
        <w:ind w:left="4320" w:hanging="360"/>
      </w:pPr>
      <w:rPr>
        <w:rFonts w:ascii="Wingdings" w:hAnsi="Wingdings" w:hint="default"/>
      </w:rPr>
    </w:lvl>
    <w:lvl w:ilvl="6" w:tplc="E6D2A2A4" w:tentative="1">
      <w:start w:val="1"/>
      <w:numFmt w:val="bullet"/>
      <w:lvlText w:val=""/>
      <w:lvlJc w:val="left"/>
      <w:pPr>
        <w:tabs>
          <w:tab w:val="num" w:pos="5040"/>
        </w:tabs>
        <w:ind w:left="5040" w:hanging="360"/>
      </w:pPr>
      <w:rPr>
        <w:rFonts w:ascii="Wingdings" w:hAnsi="Wingdings" w:hint="default"/>
      </w:rPr>
    </w:lvl>
    <w:lvl w:ilvl="7" w:tplc="DE7261DC" w:tentative="1">
      <w:start w:val="1"/>
      <w:numFmt w:val="bullet"/>
      <w:lvlText w:val=""/>
      <w:lvlJc w:val="left"/>
      <w:pPr>
        <w:tabs>
          <w:tab w:val="num" w:pos="5760"/>
        </w:tabs>
        <w:ind w:left="5760" w:hanging="360"/>
      </w:pPr>
      <w:rPr>
        <w:rFonts w:ascii="Wingdings" w:hAnsi="Wingdings" w:hint="default"/>
      </w:rPr>
    </w:lvl>
    <w:lvl w:ilvl="8" w:tplc="9CCCB20C"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7115482"/>
    <w:multiLevelType w:val="hybridMultilevel"/>
    <w:tmpl w:val="6C100BBE"/>
    <w:lvl w:ilvl="0" w:tplc="FD54432E">
      <w:start w:val="1"/>
      <w:numFmt w:val="bullet"/>
      <w:lvlText w:val=""/>
      <w:lvlJc w:val="left"/>
      <w:pPr>
        <w:tabs>
          <w:tab w:val="num" w:pos="720"/>
        </w:tabs>
        <w:ind w:left="720" w:hanging="360"/>
      </w:pPr>
      <w:rPr>
        <w:rFonts w:ascii="Wingdings" w:hAnsi="Wingdings" w:hint="default"/>
      </w:rPr>
    </w:lvl>
    <w:lvl w:ilvl="1" w:tplc="8B0E1BAE">
      <w:start w:val="1"/>
      <w:numFmt w:val="bullet"/>
      <w:lvlText w:val=""/>
      <w:lvlJc w:val="left"/>
      <w:pPr>
        <w:tabs>
          <w:tab w:val="num" w:pos="1440"/>
        </w:tabs>
        <w:ind w:left="1440" w:hanging="360"/>
      </w:pPr>
      <w:rPr>
        <w:rFonts w:ascii="Wingdings" w:hAnsi="Wingdings" w:hint="default"/>
      </w:rPr>
    </w:lvl>
    <w:lvl w:ilvl="2" w:tplc="4C62A1D6">
      <w:start w:val="110"/>
      <w:numFmt w:val="bullet"/>
      <w:lvlText w:val=""/>
      <w:lvlJc w:val="left"/>
      <w:pPr>
        <w:tabs>
          <w:tab w:val="num" w:pos="2160"/>
        </w:tabs>
        <w:ind w:left="2160" w:hanging="360"/>
      </w:pPr>
      <w:rPr>
        <w:rFonts w:ascii="Wingdings" w:hAnsi="Wingdings" w:hint="default"/>
      </w:rPr>
    </w:lvl>
    <w:lvl w:ilvl="3" w:tplc="2ECCD17C">
      <w:start w:val="110"/>
      <w:numFmt w:val="bullet"/>
      <w:lvlText w:val=""/>
      <w:lvlJc w:val="left"/>
      <w:pPr>
        <w:tabs>
          <w:tab w:val="num" w:pos="2880"/>
        </w:tabs>
        <w:ind w:left="2880" w:hanging="360"/>
      </w:pPr>
      <w:rPr>
        <w:rFonts w:ascii="Wingdings" w:hAnsi="Wingdings" w:hint="default"/>
      </w:rPr>
    </w:lvl>
    <w:lvl w:ilvl="4" w:tplc="418C087C" w:tentative="1">
      <w:start w:val="1"/>
      <w:numFmt w:val="bullet"/>
      <w:lvlText w:val=""/>
      <w:lvlJc w:val="left"/>
      <w:pPr>
        <w:tabs>
          <w:tab w:val="num" w:pos="3600"/>
        </w:tabs>
        <w:ind w:left="3600" w:hanging="360"/>
      </w:pPr>
      <w:rPr>
        <w:rFonts w:ascii="Wingdings" w:hAnsi="Wingdings" w:hint="default"/>
      </w:rPr>
    </w:lvl>
    <w:lvl w:ilvl="5" w:tplc="FD4C139E" w:tentative="1">
      <w:start w:val="1"/>
      <w:numFmt w:val="bullet"/>
      <w:lvlText w:val=""/>
      <w:lvlJc w:val="left"/>
      <w:pPr>
        <w:tabs>
          <w:tab w:val="num" w:pos="4320"/>
        </w:tabs>
        <w:ind w:left="4320" w:hanging="360"/>
      </w:pPr>
      <w:rPr>
        <w:rFonts w:ascii="Wingdings" w:hAnsi="Wingdings" w:hint="default"/>
      </w:rPr>
    </w:lvl>
    <w:lvl w:ilvl="6" w:tplc="EB9A079C" w:tentative="1">
      <w:start w:val="1"/>
      <w:numFmt w:val="bullet"/>
      <w:lvlText w:val=""/>
      <w:lvlJc w:val="left"/>
      <w:pPr>
        <w:tabs>
          <w:tab w:val="num" w:pos="5040"/>
        </w:tabs>
        <w:ind w:left="5040" w:hanging="360"/>
      </w:pPr>
      <w:rPr>
        <w:rFonts w:ascii="Wingdings" w:hAnsi="Wingdings" w:hint="default"/>
      </w:rPr>
    </w:lvl>
    <w:lvl w:ilvl="7" w:tplc="43CA2130" w:tentative="1">
      <w:start w:val="1"/>
      <w:numFmt w:val="bullet"/>
      <w:lvlText w:val=""/>
      <w:lvlJc w:val="left"/>
      <w:pPr>
        <w:tabs>
          <w:tab w:val="num" w:pos="5760"/>
        </w:tabs>
        <w:ind w:left="5760" w:hanging="360"/>
      </w:pPr>
      <w:rPr>
        <w:rFonts w:ascii="Wingdings" w:hAnsi="Wingdings" w:hint="default"/>
      </w:rPr>
    </w:lvl>
    <w:lvl w:ilvl="8" w:tplc="800E3DD0"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9105CDD"/>
    <w:multiLevelType w:val="hybridMultilevel"/>
    <w:tmpl w:val="B51A4C22"/>
    <w:lvl w:ilvl="0" w:tplc="4F781DF6">
      <w:start w:val="1"/>
      <w:numFmt w:val="bullet"/>
      <w:lvlText w:val=""/>
      <w:lvlJc w:val="left"/>
      <w:pPr>
        <w:tabs>
          <w:tab w:val="num" w:pos="720"/>
        </w:tabs>
        <w:ind w:left="720" w:hanging="360"/>
      </w:pPr>
      <w:rPr>
        <w:rFonts w:ascii="Wingdings" w:hAnsi="Wingdings" w:hint="default"/>
      </w:rPr>
    </w:lvl>
    <w:lvl w:ilvl="1" w:tplc="DBAE2694" w:tentative="1">
      <w:start w:val="1"/>
      <w:numFmt w:val="bullet"/>
      <w:lvlText w:val=""/>
      <w:lvlJc w:val="left"/>
      <w:pPr>
        <w:tabs>
          <w:tab w:val="num" w:pos="1440"/>
        </w:tabs>
        <w:ind w:left="1440" w:hanging="360"/>
      </w:pPr>
      <w:rPr>
        <w:rFonts w:ascii="Wingdings" w:hAnsi="Wingdings" w:hint="default"/>
      </w:rPr>
    </w:lvl>
    <w:lvl w:ilvl="2" w:tplc="4ABA5084" w:tentative="1">
      <w:start w:val="1"/>
      <w:numFmt w:val="bullet"/>
      <w:lvlText w:val=""/>
      <w:lvlJc w:val="left"/>
      <w:pPr>
        <w:tabs>
          <w:tab w:val="num" w:pos="2160"/>
        </w:tabs>
        <w:ind w:left="2160" w:hanging="360"/>
      </w:pPr>
      <w:rPr>
        <w:rFonts w:ascii="Wingdings" w:hAnsi="Wingdings" w:hint="default"/>
      </w:rPr>
    </w:lvl>
    <w:lvl w:ilvl="3" w:tplc="3432B3F6" w:tentative="1">
      <w:start w:val="1"/>
      <w:numFmt w:val="bullet"/>
      <w:lvlText w:val=""/>
      <w:lvlJc w:val="left"/>
      <w:pPr>
        <w:tabs>
          <w:tab w:val="num" w:pos="2880"/>
        </w:tabs>
        <w:ind w:left="2880" w:hanging="360"/>
      </w:pPr>
      <w:rPr>
        <w:rFonts w:ascii="Wingdings" w:hAnsi="Wingdings" w:hint="default"/>
      </w:rPr>
    </w:lvl>
    <w:lvl w:ilvl="4" w:tplc="883844D8" w:tentative="1">
      <w:start w:val="1"/>
      <w:numFmt w:val="bullet"/>
      <w:lvlText w:val=""/>
      <w:lvlJc w:val="left"/>
      <w:pPr>
        <w:tabs>
          <w:tab w:val="num" w:pos="3600"/>
        </w:tabs>
        <w:ind w:left="3600" w:hanging="360"/>
      </w:pPr>
      <w:rPr>
        <w:rFonts w:ascii="Wingdings" w:hAnsi="Wingdings" w:hint="default"/>
      </w:rPr>
    </w:lvl>
    <w:lvl w:ilvl="5" w:tplc="88C69B4C" w:tentative="1">
      <w:start w:val="1"/>
      <w:numFmt w:val="bullet"/>
      <w:lvlText w:val=""/>
      <w:lvlJc w:val="left"/>
      <w:pPr>
        <w:tabs>
          <w:tab w:val="num" w:pos="4320"/>
        </w:tabs>
        <w:ind w:left="4320" w:hanging="360"/>
      </w:pPr>
      <w:rPr>
        <w:rFonts w:ascii="Wingdings" w:hAnsi="Wingdings" w:hint="default"/>
      </w:rPr>
    </w:lvl>
    <w:lvl w:ilvl="6" w:tplc="267CAFC4" w:tentative="1">
      <w:start w:val="1"/>
      <w:numFmt w:val="bullet"/>
      <w:lvlText w:val=""/>
      <w:lvlJc w:val="left"/>
      <w:pPr>
        <w:tabs>
          <w:tab w:val="num" w:pos="5040"/>
        </w:tabs>
        <w:ind w:left="5040" w:hanging="360"/>
      </w:pPr>
      <w:rPr>
        <w:rFonts w:ascii="Wingdings" w:hAnsi="Wingdings" w:hint="default"/>
      </w:rPr>
    </w:lvl>
    <w:lvl w:ilvl="7" w:tplc="A7923E4C" w:tentative="1">
      <w:start w:val="1"/>
      <w:numFmt w:val="bullet"/>
      <w:lvlText w:val=""/>
      <w:lvlJc w:val="left"/>
      <w:pPr>
        <w:tabs>
          <w:tab w:val="num" w:pos="5760"/>
        </w:tabs>
        <w:ind w:left="5760" w:hanging="360"/>
      </w:pPr>
      <w:rPr>
        <w:rFonts w:ascii="Wingdings" w:hAnsi="Wingdings" w:hint="default"/>
      </w:rPr>
    </w:lvl>
    <w:lvl w:ilvl="8" w:tplc="74926632"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A7E20E2"/>
    <w:multiLevelType w:val="hybridMultilevel"/>
    <w:tmpl w:val="617C52D0"/>
    <w:lvl w:ilvl="0" w:tplc="5B44DB98">
      <w:start w:val="1"/>
      <w:numFmt w:val="bullet"/>
      <w:lvlText w:val=""/>
      <w:lvlJc w:val="left"/>
      <w:pPr>
        <w:tabs>
          <w:tab w:val="num" w:pos="720"/>
        </w:tabs>
        <w:ind w:left="720" w:hanging="360"/>
      </w:pPr>
      <w:rPr>
        <w:rFonts w:ascii="Wingdings" w:hAnsi="Wingdings" w:hint="default"/>
      </w:rPr>
    </w:lvl>
    <w:lvl w:ilvl="1" w:tplc="DF7C378E">
      <w:start w:val="110"/>
      <w:numFmt w:val="bullet"/>
      <w:lvlText w:val=""/>
      <w:lvlJc w:val="left"/>
      <w:pPr>
        <w:tabs>
          <w:tab w:val="num" w:pos="1440"/>
        </w:tabs>
        <w:ind w:left="1440" w:hanging="360"/>
      </w:pPr>
      <w:rPr>
        <w:rFonts w:ascii="Wingdings" w:hAnsi="Wingdings" w:hint="default"/>
      </w:rPr>
    </w:lvl>
    <w:lvl w:ilvl="2" w:tplc="B3E4D384" w:tentative="1">
      <w:start w:val="1"/>
      <w:numFmt w:val="bullet"/>
      <w:lvlText w:val=""/>
      <w:lvlJc w:val="left"/>
      <w:pPr>
        <w:tabs>
          <w:tab w:val="num" w:pos="2160"/>
        </w:tabs>
        <w:ind w:left="2160" w:hanging="360"/>
      </w:pPr>
      <w:rPr>
        <w:rFonts w:ascii="Wingdings" w:hAnsi="Wingdings" w:hint="default"/>
      </w:rPr>
    </w:lvl>
    <w:lvl w:ilvl="3" w:tplc="0CA0D722" w:tentative="1">
      <w:start w:val="1"/>
      <w:numFmt w:val="bullet"/>
      <w:lvlText w:val=""/>
      <w:lvlJc w:val="left"/>
      <w:pPr>
        <w:tabs>
          <w:tab w:val="num" w:pos="2880"/>
        </w:tabs>
        <w:ind w:left="2880" w:hanging="360"/>
      </w:pPr>
      <w:rPr>
        <w:rFonts w:ascii="Wingdings" w:hAnsi="Wingdings" w:hint="default"/>
      </w:rPr>
    </w:lvl>
    <w:lvl w:ilvl="4" w:tplc="AF18C7B4" w:tentative="1">
      <w:start w:val="1"/>
      <w:numFmt w:val="bullet"/>
      <w:lvlText w:val=""/>
      <w:lvlJc w:val="left"/>
      <w:pPr>
        <w:tabs>
          <w:tab w:val="num" w:pos="3600"/>
        </w:tabs>
        <w:ind w:left="3600" w:hanging="360"/>
      </w:pPr>
      <w:rPr>
        <w:rFonts w:ascii="Wingdings" w:hAnsi="Wingdings" w:hint="default"/>
      </w:rPr>
    </w:lvl>
    <w:lvl w:ilvl="5" w:tplc="CAF6B680" w:tentative="1">
      <w:start w:val="1"/>
      <w:numFmt w:val="bullet"/>
      <w:lvlText w:val=""/>
      <w:lvlJc w:val="left"/>
      <w:pPr>
        <w:tabs>
          <w:tab w:val="num" w:pos="4320"/>
        </w:tabs>
        <w:ind w:left="4320" w:hanging="360"/>
      </w:pPr>
      <w:rPr>
        <w:rFonts w:ascii="Wingdings" w:hAnsi="Wingdings" w:hint="default"/>
      </w:rPr>
    </w:lvl>
    <w:lvl w:ilvl="6" w:tplc="BDE81DA4" w:tentative="1">
      <w:start w:val="1"/>
      <w:numFmt w:val="bullet"/>
      <w:lvlText w:val=""/>
      <w:lvlJc w:val="left"/>
      <w:pPr>
        <w:tabs>
          <w:tab w:val="num" w:pos="5040"/>
        </w:tabs>
        <w:ind w:left="5040" w:hanging="360"/>
      </w:pPr>
      <w:rPr>
        <w:rFonts w:ascii="Wingdings" w:hAnsi="Wingdings" w:hint="default"/>
      </w:rPr>
    </w:lvl>
    <w:lvl w:ilvl="7" w:tplc="9C1A1CBC" w:tentative="1">
      <w:start w:val="1"/>
      <w:numFmt w:val="bullet"/>
      <w:lvlText w:val=""/>
      <w:lvlJc w:val="left"/>
      <w:pPr>
        <w:tabs>
          <w:tab w:val="num" w:pos="5760"/>
        </w:tabs>
        <w:ind w:left="5760" w:hanging="360"/>
      </w:pPr>
      <w:rPr>
        <w:rFonts w:ascii="Wingdings" w:hAnsi="Wingdings" w:hint="default"/>
      </w:rPr>
    </w:lvl>
    <w:lvl w:ilvl="8" w:tplc="C19AC3B8"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D365614"/>
    <w:multiLevelType w:val="hybridMultilevel"/>
    <w:tmpl w:val="EAC2A0B8"/>
    <w:lvl w:ilvl="0" w:tplc="98E2B524">
      <w:start w:val="1"/>
      <w:numFmt w:val="bullet"/>
      <w:lvlText w:val=""/>
      <w:lvlJc w:val="left"/>
      <w:pPr>
        <w:tabs>
          <w:tab w:val="num" w:pos="720"/>
        </w:tabs>
        <w:ind w:left="720" w:hanging="360"/>
      </w:pPr>
      <w:rPr>
        <w:rFonts w:ascii="Wingdings" w:hAnsi="Wingdings" w:hint="default"/>
      </w:rPr>
    </w:lvl>
    <w:lvl w:ilvl="1" w:tplc="AC6E704E">
      <w:start w:val="110"/>
      <w:numFmt w:val="bullet"/>
      <w:lvlText w:val=""/>
      <w:lvlJc w:val="left"/>
      <w:pPr>
        <w:tabs>
          <w:tab w:val="num" w:pos="1440"/>
        </w:tabs>
        <w:ind w:left="1440" w:hanging="360"/>
      </w:pPr>
      <w:rPr>
        <w:rFonts w:ascii="Wingdings" w:hAnsi="Wingdings" w:hint="default"/>
      </w:rPr>
    </w:lvl>
    <w:lvl w:ilvl="2" w:tplc="B8DC7908" w:tentative="1">
      <w:start w:val="1"/>
      <w:numFmt w:val="bullet"/>
      <w:lvlText w:val=""/>
      <w:lvlJc w:val="left"/>
      <w:pPr>
        <w:tabs>
          <w:tab w:val="num" w:pos="2160"/>
        </w:tabs>
        <w:ind w:left="2160" w:hanging="360"/>
      </w:pPr>
      <w:rPr>
        <w:rFonts w:ascii="Wingdings" w:hAnsi="Wingdings" w:hint="default"/>
      </w:rPr>
    </w:lvl>
    <w:lvl w:ilvl="3" w:tplc="9AA2BB6E" w:tentative="1">
      <w:start w:val="1"/>
      <w:numFmt w:val="bullet"/>
      <w:lvlText w:val=""/>
      <w:lvlJc w:val="left"/>
      <w:pPr>
        <w:tabs>
          <w:tab w:val="num" w:pos="2880"/>
        </w:tabs>
        <w:ind w:left="2880" w:hanging="360"/>
      </w:pPr>
      <w:rPr>
        <w:rFonts w:ascii="Wingdings" w:hAnsi="Wingdings" w:hint="default"/>
      </w:rPr>
    </w:lvl>
    <w:lvl w:ilvl="4" w:tplc="0DE8C82E" w:tentative="1">
      <w:start w:val="1"/>
      <w:numFmt w:val="bullet"/>
      <w:lvlText w:val=""/>
      <w:lvlJc w:val="left"/>
      <w:pPr>
        <w:tabs>
          <w:tab w:val="num" w:pos="3600"/>
        </w:tabs>
        <w:ind w:left="3600" w:hanging="360"/>
      </w:pPr>
      <w:rPr>
        <w:rFonts w:ascii="Wingdings" w:hAnsi="Wingdings" w:hint="default"/>
      </w:rPr>
    </w:lvl>
    <w:lvl w:ilvl="5" w:tplc="3BE2C960" w:tentative="1">
      <w:start w:val="1"/>
      <w:numFmt w:val="bullet"/>
      <w:lvlText w:val=""/>
      <w:lvlJc w:val="left"/>
      <w:pPr>
        <w:tabs>
          <w:tab w:val="num" w:pos="4320"/>
        </w:tabs>
        <w:ind w:left="4320" w:hanging="360"/>
      </w:pPr>
      <w:rPr>
        <w:rFonts w:ascii="Wingdings" w:hAnsi="Wingdings" w:hint="default"/>
      </w:rPr>
    </w:lvl>
    <w:lvl w:ilvl="6" w:tplc="ED5C7D2E" w:tentative="1">
      <w:start w:val="1"/>
      <w:numFmt w:val="bullet"/>
      <w:lvlText w:val=""/>
      <w:lvlJc w:val="left"/>
      <w:pPr>
        <w:tabs>
          <w:tab w:val="num" w:pos="5040"/>
        </w:tabs>
        <w:ind w:left="5040" w:hanging="360"/>
      </w:pPr>
      <w:rPr>
        <w:rFonts w:ascii="Wingdings" w:hAnsi="Wingdings" w:hint="default"/>
      </w:rPr>
    </w:lvl>
    <w:lvl w:ilvl="7" w:tplc="D14CE844" w:tentative="1">
      <w:start w:val="1"/>
      <w:numFmt w:val="bullet"/>
      <w:lvlText w:val=""/>
      <w:lvlJc w:val="left"/>
      <w:pPr>
        <w:tabs>
          <w:tab w:val="num" w:pos="5760"/>
        </w:tabs>
        <w:ind w:left="5760" w:hanging="360"/>
      </w:pPr>
      <w:rPr>
        <w:rFonts w:ascii="Wingdings" w:hAnsi="Wingdings" w:hint="default"/>
      </w:rPr>
    </w:lvl>
    <w:lvl w:ilvl="8" w:tplc="FB44E39C"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E3E5CAA"/>
    <w:multiLevelType w:val="hybridMultilevel"/>
    <w:tmpl w:val="7FAA11C0"/>
    <w:lvl w:ilvl="0" w:tplc="1CC87F7C">
      <w:start w:val="1"/>
      <w:numFmt w:val="bullet"/>
      <w:lvlText w:val=""/>
      <w:lvlJc w:val="left"/>
      <w:pPr>
        <w:tabs>
          <w:tab w:val="num" w:pos="720"/>
        </w:tabs>
        <w:ind w:left="720" w:hanging="360"/>
      </w:pPr>
      <w:rPr>
        <w:rFonts w:ascii="Wingdings" w:hAnsi="Wingdings" w:hint="default"/>
      </w:rPr>
    </w:lvl>
    <w:lvl w:ilvl="1" w:tplc="305C805A">
      <w:start w:val="1"/>
      <w:numFmt w:val="bullet"/>
      <w:lvlText w:val=""/>
      <w:lvlJc w:val="left"/>
      <w:pPr>
        <w:tabs>
          <w:tab w:val="num" w:pos="1440"/>
        </w:tabs>
        <w:ind w:left="1440" w:hanging="360"/>
      </w:pPr>
      <w:rPr>
        <w:rFonts w:ascii="Wingdings" w:hAnsi="Wingdings" w:hint="default"/>
      </w:rPr>
    </w:lvl>
    <w:lvl w:ilvl="2" w:tplc="83443802" w:tentative="1">
      <w:start w:val="1"/>
      <w:numFmt w:val="bullet"/>
      <w:lvlText w:val=""/>
      <w:lvlJc w:val="left"/>
      <w:pPr>
        <w:tabs>
          <w:tab w:val="num" w:pos="2160"/>
        </w:tabs>
        <w:ind w:left="2160" w:hanging="360"/>
      </w:pPr>
      <w:rPr>
        <w:rFonts w:ascii="Wingdings" w:hAnsi="Wingdings" w:hint="default"/>
      </w:rPr>
    </w:lvl>
    <w:lvl w:ilvl="3" w:tplc="21ECD1EA" w:tentative="1">
      <w:start w:val="1"/>
      <w:numFmt w:val="bullet"/>
      <w:lvlText w:val=""/>
      <w:lvlJc w:val="left"/>
      <w:pPr>
        <w:tabs>
          <w:tab w:val="num" w:pos="2880"/>
        </w:tabs>
        <w:ind w:left="2880" w:hanging="360"/>
      </w:pPr>
      <w:rPr>
        <w:rFonts w:ascii="Wingdings" w:hAnsi="Wingdings" w:hint="default"/>
      </w:rPr>
    </w:lvl>
    <w:lvl w:ilvl="4" w:tplc="B7C81214" w:tentative="1">
      <w:start w:val="1"/>
      <w:numFmt w:val="bullet"/>
      <w:lvlText w:val=""/>
      <w:lvlJc w:val="left"/>
      <w:pPr>
        <w:tabs>
          <w:tab w:val="num" w:pos="3600"/>
        </w:tabs>
        <w:ind w:left="3600" w:hanging="360"/>
      </w:pPr>
      <w:rPr>
        <w:rFonts w:ascii="Wingdings" w:hAnsi="Wingdings" w:hint="default"/>
      </w:rPr>
    </w:lvl>
    <w:lvl w:ilvl="5" w:tplc="CFF0AEE2" w:tentative="1">
      <w:start w:val="1"/>
      <w:numFmt w:val="bullet"/>
      <w:lvlText w:val=""/>
      <w:lvlJc w:val="left"/>
      <w:pPr>
        <w:tabs>
          <w:tab w:val="num" w:pos="4320"/>
        </w:tabs>
        <w:ind w:left="4320" w:hanging="360"/>
      </w:pPr>
      <w:rPr>
        <w:rFonts w:ascii="Wingdings" w:hAnsi="Wingdings" w:hint="default"/>
      </w:rPr>
    </w:lvl>
    <w:lvl w:ilvl="6" w:tplc="C7883192" w:tentative="1">
      <w:start w:val="1"/>
      <w:numFmt w:val="bullet"/>
      <w:lvlText w:val=""/>
      <w:lvlJc w:val="left"/>
      <w:pPr>
        <w:tabs>
          <w:tab w:val="num" w:pos="5040"/>
        </w:tabs>
        <w:ind w:left="5040" w:hanging="360"/>
      </w:pPr>
      <w:rPr>
        <w:rFonts w:ascii="Wingdings" w:hAnsi="Wingdings" w:hint="default"/>
      </w:rPr>
    </w:lvl>
    <w:lvl w:ilvl="7" w:tplc="20EEB42A" w:tentative="1">
      <w:start w:val="1"/>
      <w:numFmt w:val="bullet"/>
      <w:lvlText w:val=""/>
      <w:lvlJc w:val="left"/>
      <w:pPr>
        <w:tabs>
          <w:tab w:val="num" w:pos="5760"/>
        </w:tabs>
        <w:ind w:left="5760" w:hanging="360"/>
      </w:pPr>
      <w:rPr>
        <w:rFonts w:ascii="Wingdings" w:hAnsi="Wingdings" w:hint="default"/>
      </w:rPr>
    </w:lvl>
    <w:lvl w:ilvl="8" w:tplc="60AC20D8" w:tentative="1">
      <w:start w:val="1"/>
      <w:numFmt w:val="bullet"/>
      <w:lvlText w:val=""/>
      <w:lvlJc w:val="left"/>
      <w:pPr>
        <w:tabs>
          <w:tab w:val="num" w:pos="6480"/>
        </w:tabs>
        <w:ind w:left="6480" w:hanging="360"/>
      </w:pPr>
      <w:rPr>
        <w:rFonts w:ascii="Wingdings" w:hAnsi="Wingdings" w:hint="default"/>
      </w:rPr>
    </w:lvl>
  </w:abstractNum>
  <w:num w:numId="1">
    <w:abstractNumId w:val="23"/>
  </w:num>
  <w:num w:numId="2">
    <w:abstractNumId w:val="17"/>
  </w:num>
  <w:num w:numId="3">
    <w:abstractNumId w:val="22"/>
  </w:num>
  <w:num w:numId="4">
    <w:abstractNumId w:val="30"/>
  </w:num>
  <w:num w:numId="5">
    <w:abstractNumId w:val="7"/>
  </w:num>
  <w:num w:numId="6">
    <w:abstractNumId w:val="4"/>
  </w:num>
  <w:num w:numId="7">
    <w:abstractNumId w:val="6"/>
  </w:num>
  <w:num w:numId="8">
    <w:abstractNumId w:val="29"/>
  </w:num>
  <w:num w:numId="9">
    <w:abstractNumId w:val="11"/>
  </w:num>
  <w:num w:numId="10">
    <w:abstractNumId w:val="31"/>
  </w:num>
  <w:num w:numId="11">
    <w:abstractNumId w:val="10"/>
  </w:num>
  <w:num w:numId="12">
    <w:abstractNumId w:val="8"/>
  </w:num>
  <w:num w:numId="13">
    <w:abstractNumId w:val="26"/>
  </w:num>
  <w:num w:numId="14">
    <w:abstractNumId w:val="14"/>
  </w:num>
  <w:num w:numId="15">
    <w:abstractNumId w:val="27"/>
  </w:num>
  <w:num w:numId="16">
    <w:abstractNumId w:val="28"/>
  </w:num>
  <w:num w:numId="17">
    <w:abstractNumId w:val="15"/>
  </w:num>
  <w:num w:numId="18">
    <w:abstractNumId w:val="2"/>
  </w:num>
  <w:num w:numId="19">
    <w:abstractNumId w:val="5"/>
  </w:num>
  <w:num w:numId="20">
    <w:abstractNumId w:val="3"/>
  </w:num>
  <w:num w:numId="21">
    <w:abstractNumId w:val="13"/>
  </w:num>
  <w:num w:numId="22">
    <w:abstractNumId w:val="12"/>
  </w:num>
  <w:num w:numId="23">
    <w:abstractNumId w:val="1"/>
  </w:num>
  <w:num w:numId="24">
    <w:abstractNumId w:val="25"/>
  </w:num>
  <w:num w:numId="25">
    <w:abstractNumId w:val="20"/>
  </w:num>
  <w:num w:numId="26">
    <w:abstractNumId w:val="24"/>
  </w:num>
  <w:num w:numId="27">
    <w:abstractNumId w:val="0"/>
  </w:num>
  <w:num w:numId="28">
    <w:abstractNumId w:val="19"/>
  </w:num>
  <w:num w:numId="29">
    <w:abstractNumId w:val="21"/>
  </w:num>
  <w:num w:numId="30">
    <w:abstractNumId w:val="18"/>
  </w:num>
  <w:num w:numId="31">
    <w:abstractNumId w:val="9"/>
  </w:num>
  <w:num w:numId="3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TcyNTYzMrW0MDAzMDBQ0lEKTi0uzszPAykwrgUAAD3n6iwAAAA="/>
    <w:docVar w:name="EN.InstantFormat" w:val="&lt;ENInstantFormat&gt;&lt;Enabled&gt;1&lt;/Enabled&gt;&lt;ScanUnformatted&gt;1&lt;/ScanUnformatted&gt;&lt;ScanChanges&gt;1&lt;/ScanChanges&gt;&lt;Suspended&gt;0&lt;/Suspended&gt;&lt;/ENInstantFormat&gt;"/>
    <w:docVar w:name="EN.Layout" w:val="&lt;ENLayout&gt;&lt;Style&gt;2KPDQ8FM_Nature Machine Intelligence-AJ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wexzrw0oawpp5ezxel5ex0sfpx0s20tdxrz&quot;&gt;MyEndNoteLibrary&lt;record-ids&gt;&lt;item&gt;477&lt;/item&gt;&lt;item&gt;560&lt;/item&gt;&lt;item&gt;661&lt;/item&gt;&lt;item&gt;663&lt;/item&gt;&lt;item&gt;664&lt;/item&gt;&lt;item&gt;666&lt;/item&gt;&lt;item&gt;682&lt;/item&gt;&lt;item&gt;1071&lt;/item&gt;&lt;item&gt;1249&lt;/item&gt;&lt;item&gt;1251&lt;/item&gt;&lt;item&gt;1265&lt;/item&gt;&lt;item&gt;1292&lt;/item&gt;&lt;/record-ids&gt;&lt;/item&gt;&lt;/Libraries&gt;"/>
  </w:docVars>
  <w:rsids>
    <w:rsidRoot w:val="00AC7D50"/>
    <w:rsid w:val="00004F05"/>
    <w:rsid w:val="00077520"/>
    <w:rsid w:val="0009509A"/>
    <w:rsid w:val="001E0C51"/>
    <w:rsid w:val="00205E69"/>
    <w:rsid w:val="003E1A14"/>
    <w:rsid w:val="003E4B3F"/>
    <w:rsid w:val="00677FE6"/>
    <w:rsid w:val="008D5020"/>
    <w:rsid w:val="00AC7D50"/>
    <w:rsid w:val="00B95CC1"/>
    <w:rsid w:val="00CD2144"/>
    <w:rsid w:val="00DD7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2C396E"/>
  <w15:chartTrackingRefBased/>
  <w15:docId w15:val="{EB5BC8A3-193D-4A64-9AC8-546899AB2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04F05"/>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lang w:val="en-GB"/>
    </w:rPr>
  </w:style>
  <w:style w:type="paragraph" w:styleId="Heading1">
    <w:name w:val="heading 1"/>
    <w:basedOn w:val="Normal"/>
    <w:next w:val="Normal"/>
    <w:link w:val="Heading1Char"/>
    <w:uiPriority w:val="9"/>
    <w:qFormat/>
    <w:rsid w:val="00004F05"/>
    <w:pPr>
      <w:keepNext/>
      <w:keepLines/>
      <w:spacing w:before="240"/>
      <w:outlineLvl w:val="0"/>
    </w:pPr>
    <w:rPr>
      <w:rFonts w:ascii="Helvetica" w:eastAsia="Helvetica" w:hAnsi="Helvetica"/>
      <w:color w:val="2E74B5"/>
      <w:sz w:val="32"/>
      <w:szCs w:val="32"/>
    </w:rPr>
  </w:style>
  <w:style w:type="paragraph" w:styleId="Heading2">
    <w:name w:val="heading 2"/>
    <w:basedOn w:val="Normal"/>
    <w:next w:val="Normal"/>
    <w:link w:val="Heading2Char"/>
    <w:uiPriority w:val="9"/>
    <w:qFormat/>
    <w:rsid w:val="00004F05"/>
    <w:pPr>
      <w:keepNext/>
      <w:keepLines/>
      <w:spacing w:before="40"/>
      <w:outlineLvl w:val="1"/>
    </w:pPr>
    <w:rPr>
      <w:rFonts w:ascii="Helvetica" w:eastAsia="Helvetica" w:hAnsi="Helvetica"/>
      <w:color w:val="2E74B5"/>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4F05"/>
    <w:rPr>
      <w:rFonts w:ascii="Helvetica" w:eastAsia="Helvetica" w:hAnsi="Helvetica" w:cs="Times New Roman"/>
      <w:color w:val="2E74B5"/>
      <w:sz w:val="32"/>
      <w:szCs w:val="32"/>
      <w:bdr w:val="nil"/>
      <w:lang w:val="en-GB"/>
    </w:rPr>
  </w:style>
  <w:style w:type="character" w:customStyle="1" w:styleId="Heading2Char">
    <w:name w:val="Heading 2 Char"/>
    <w:basedOn w:val="DefaultParagraphFont"/>
    <w:link w:val="Heading2"/>
    <w:uiPriority w:val="9"/>
    <w:rsid w:val="00004F05"/>
    <w:rPr>
      <w:rFonts w:ascii="Helvetica" w:eastAsia="Helvetica" w:hAnsi="Helvetica" w:cs="Times New Roman"/>
      <w:color w:val="2E74B5"/>
      <w:sz w:val="26"/>
      <w:szCs w:val="26"/>
      <w:bdr w:val="nil"/>
      <w:lang w:val="en-GB"/>
    </w:rPr>
  </w:style>
  <w:style w:type="character" w:styleId="Hyperlink">
    <w:name w:val="Hyperlink"/>
    <w:rsid w:val="00004F05"/>
    <w:rPr>
      <w:u w:val="single"/>
    </w:rPr>
  </w:style>
  <w:style w:type="paragraph" w:customStyle="1" w:styleId="HeaderFooter">
    <w:name w:val="Header &amp; Footer"/>
    <w:rsid w:val="00004F05"/>
    <w:pPr>
      <w:pBdr>
        <w:top w:val="nil"/>
        <w:left w:val="nil"/>
        <w:bottom w:val="nil"/>
        <w:right w:val="nil"/>
        <w:between w:val="nil"/>
        <w:bar w:val="nil"/>
      </w:pBdr>
      <w:tabs>
        <w:tab w:val="right" w:pos="9020"/>
      </w:tabs>
      <w:spacing w:after="0" w:line="240" w:lineRule="auto"/>
    </w:pPr>
    <w:rPr>
      <w:rFonts w:ascii="Helvetica" w:eastAsia="Arial Unicode MS" w:hAnsi="Helvetica" w:cs="Arial Unicode MS"/>
      <w:color w:val="000000"/>
      <w:sz w:val="24"/>
      <w:szCs w:val="24"/>
      <w:bdr w:val="nil"/>
    </w:rPr>
  </w:style>
  <w:style w:type="paragraph" w:customStyle="1" w:styleId="Body">
    <w:name w:val="Body"/>
    <w:rsid w:val="00004F05"/>
    <w:pPr>
      <w:pBdr>
        <w:top w:val="nil"/>
        <w:left w:val="nil"/>
        <w:bottom w:val="nil"/>
        <w:right w:val="nil"/>
        <w:between w:val="nil"/>
        <w:bar w:val="nil"/>
      </w:pBdr>
      <w:spacing w:line="256" w:lineRule="auto"/>
    </w:pPr>
    <w:rPr>
      <w:rFonts w:ascii="Calibri" w:eastAsia="Arial Unicode MS" w:hAnsi="Calibri" w:cs="Arial Unicode MS"/>
      <w:color w:val="000000"/>
      <w:u w:color="000000"/>
      <w:bdr w:val="nil"/>
      <w:lang w:val="en-GB"/>
    </w:rPr>
  </w:style>
  <w:style w:type="paragraph" w:customStyle="1" w:styleId="EndNoteBibliography">
    <w:name w:val="EndNote Bibliography"/>
    <w:link w:val="EndNoteBibliographyChar"/>
    <w:rsid w:val="00004F05"/>
    <w:pPr>
      <w:pBdr>
        <w:top w:val="nil"/>
        <w:left w:val="nil"/>
        <w:bottom w:val="nil"/>
        <w:right w:val="nil"/>
        <w:between w:val="nil"/>
        <w:bar w:val="nil"/>
      </w:pBdr>
      <w:spacing w:line="240" w:lineRule="auto"/>
    </w:pPr>
    <w:rPr>
      <w:rFonts w:ascii="Times New Roman" w:eastAsia="Calibri" w:hAnsi="Times New Roman" w:cs="Times New Roman"/>
      <w:color w:val="000000"/>
      <w:sz w:val="24"/>
      <w:u w:color="000000"/>
      <w:bdr w:val="nil"/>
      <w:lang w:val="en-GB"/>
    </w:rPr>
  </w:style>
  <w:style w:type="paragraph" w:customStyle="1" w:styleId="EndNoteBibliographyTitle">
    <w:name w:val="EndNote Bibliography Title"/>
    <w:basedOn w:val="Normal"/>
    <w:link w:val="EndNoteBibliographyTitleChar"/>
    <w:rsid w:val="00004F05"/>
    <w:pPr>
      <w:jc w:val="center"/>
    </w:pPr>
    <w:rPr>
      <w:noProof/>
    </w:rPr>
  </w:style>
  <w:style w:type="character" w:customStyle="1" w:styleId="EndNoteBibliographyChar">
    <w:name w:val="EndNote Bibliography Char"/>
    <w:link w:val="EndNoteBibliography"/>
    <w:rsid w:val="00004F05"/>
    <w:rPr>
      <w:rFonts w:ascii="Times New Roman" w:eastAsia="Calibri" w:hAnsi="Times New Roman" w:cs="Times New Roman"/>
      <w:color w:val="000000"/>
      <w:sz w:val="24"/>
      <w:u w:color="000000"/>
      <w:bdr w:val="nil"/>
      <w:lang w:val="en-GB"/>
    </w:rPr>
  </w:style>
  <w:style w:type="character" w:customStyle="1" w:styleId="EndNoteBibliographyTitleChar">
    <w:name w:val="EndNote Bibliography Title Char"/>
    <w:link w:val="EndNoteBibliographyTitle"/>
    <w:rsid w:val="00004F05"/>
    <w:rPr>
      <w:rFonts w:ascii="Times New Roman" w:eastAsia="Arial Unicode MS" w:hAnsi="Times New Roman" w:cs="Times New Roman"/>
      <w:noProof/>
      <w:sz w:val="24"/>
      <w:szCs w:val="24"/>
      <w:bdr w:val="nil"/>
      <w:lang w:val="en-GB"/>
    </w:rPr>
  </w:style>
  <w:style w:type="paragraph" w:customStyle="1" w:styleId="MediumGrid1-Accent21">
    <w:name w:val="Medium Grid 1 - Accent 21"/>
    <w:basedOn w:val="Normal"/>
    <w:uiPriority w:val="34"/>
    <w:qFormat/>
    <w:rsid w:val="00004F05"/>
    <w:pPr>
      <w:ind w:left="720"/>
      <w:contextualSpacing/>
    </w:pPr>
  </w:style>
  <w:style w:type="paragraph" w:styleId="NormalWeb">
    <w:name w:val="Normal (Web)"/>
    <w:basedOn w:val="Normal"/>
    <w:uiPriority w:val="99"/>
    <w:semiHidden/>
    <w:unhideWhenUsed/>
    <w:rsid w:val="00004F05"/>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Helvetica"/>
      <w:bdr w:val="none" w:sz="0" w:space="0" w:color="auto"/>
      <w:lang w:val="de-DE" w:eastAsia="de-DE"/>
    </w:rPr>
  </w:style>
  <w:style w:type="paragraph" w:customStyle="1" w:styleId="pulicationstyle">
    <w:name w:val="pulicationstyle"/>
    <w:basedOn w:val="Normal"/>
    <w:rsid w:val="00004F05"/>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de-DE" w:eastAsia="de-DE"/>
    </w:rPr>
  </w:style>
  <w:style w:type="paragraph" w:styleId="FootnoteText">
    <w:name w:val="footnote text"/>
    <w:basedOn w:val="Normal"/>
    <w:link w:val="FootnoteTextChar"/>
    <w:uiPriority w:val="99"/>
    <w:semiHidden/>
    <w:unhideWhenUsed/>
    <w:rsid w:val="00004F05"/>
    <w:rPr>
      <w:sz w:val="20"/>
      <w:szCs w:val="20"/>
    </w:rPr>
  </w:style>
  <w:style w:type="character" w:customStyle="1" w:styleId="FootnoteTextChar">
    <w:name w:val="Footnote Text Char"/>
    <w:basedOn w:val="DefaultParagraphFont"/>
    <w:link w:val="FootnoteText"/>
    <w:uiPriority w:val="99"/>
    <w:semiHidden/>
    <w:rsid w:val="00004F05"/>
    <w:rPr>
      <w:rFonts w:ascii="Times New Roman" w:eastAsia="Arial Unicode MS" w:hAnsi="Times New Roman" w:cs="Times New Roman"/>
      <w:sz w:val="20"/>
      <w:szCs w:val="20"/>
      <w:bdr w:val="nil"/>
      <w:lang w:val="en-GB"/>
    </w:rPr>
  </w:style>
  <w:style w:type="character" w:styleId="FootnoteReference">
    <w:name w:val="footnote reference"/>
    <w:uiPriority w:val="99"/>
    <w:semiHidden/>
    <w:unhideWhenUsed/>
    <w:rsid w:val="00004F05"/>
    <w:rPr>
      <w:vertAlign w:val="superscript"/>
    </w:rPr>
  </w:style>
  <w:style w:type="character" w:customStyle="1" w:styleId="LightGrid-Accent11">
    <w:name w:val="Light Grid - Accent 11"/>
    <w:uiPriority w:val="99"/>
    <w:semiHidden/>
    <w:rsid w:val="00004F05"/>
    <w:rPr>
      <w:color w:val="808080"/>
    </w:rPr>
  </w:style>
  <w:style w:type="paragraph" w:styleId="BalloonText">
    <w:name w:val="Balloon Text"/>
    <w:basedOn w:val="Normal"/>
    <w:link w:val="BalloonTextChar"/>
    <w:uiPriority w:val="99"/>
    <w:semiHidden/>
    <w:unhideWhenUsed/>
    <w:rsid w:val="00004F05"/>
    <w:rPr>
      <w:rFonts w:ascii="Segoe UI" w:hAnsi="Segoe UI" w:cs="Segoe UI"/>
      <w:sz w:val="18"/>
      <w:szCs w:val="18"/>
      <w:lang w:val="en-US"/>
    </w:rPr>
  </w:style>
  <w:style w:type="character" w:customStyle="1" w:styleId="BalloonTextChar">
    <w:name w:val="Balloon Text Char"/>
    <w:basedOn w:val="DefaultParagraphFont"/>
    <w:link w:val="BalloonText"/>
    <w:uiPriority w:val="99"/>
    <w:semiHidden/>
    <w:rsid w:val="00004F05"/>
    <w:rPr>
      <w:rFonts w:ascii="Segoe UI" w:eastAsia="Arial Unicode MS" w:hAnsi="Segoe UI" w:cs="Segoe UI"/>
      <w:sz w:val="18"/>
      <w:szCs w:val="18"/>
      <w:bdr w:val="nil"/>
    </w:rPr>
  </w:style>
  <w:style w:type="character" w:styleId="CommentReference">
    <w:name w:val="annotation reference"/>
    <w:uiPriority w:val="99"/>
    <w:semiHidden/>
    <w:unhideWhenUsed/>
    <w:rsid w:val="00004F05"/>
    <w:rPr>
      <w:rFonts w:ascii="Tahoma" w:hAnsi="Tahoma" w:cs="Tahoma"/>
      <w:b w:val="0"/>
      <w:i w:val="0"/>
      <w:caps w:val="0"/>
      <w:strike w:val="0"/>
      <w:sz w:val="16"/>
      <w:szCs w:val="16"/>
      <w:u w:val="none"/>
    </w:rPr>
  </w:style>
  <w:style w:type="paragraph" w:styleId="CommentText">
    <w:name w:val="annotation text"/>
    <w:basedOn w:val="Normal"/>
    <w:link w:val="CommentTextChar"/>
    <w:uiPriority w:val="99"/>
    <w:semiHidden/>
    <w:unhideWhenUsed/>
    <w:rsid w:val="00004F05"/>
    <w:rPr>
      <w:rFonts w:ascii="Tahoma" w:hAnsi="Tahoma" w:cs="Tahoma"/>
      <w:sz w:val="16"/>
      <w:szCs w:val="20"/>
      <w:lang w:val="en-US"/>
    </w:rPr>
  </w:style>
  <w:style w:type="character" w:customStyle="1" w:styleId="CommentTextChar">
    <w:name w:val="Comment Text Char"/>
    <w:basedOn w:val="DefaultParagraphFont"/>
    <w:link w:val="CommentText"/>
    <w:uiPriority w:val="99"/>
    <w:semiHidden/>
    <w:rsid w:val="00004F05"/>
    <w:rPr>
      <w:rFonts w:ascii="Tahoma" w:eastAsia="Arial Unicode MS" w:hAnsi="Tahoma" w:cs="Tahoma"/>
      <w:sz w:val="16"/>
      <w:szCs w:val="20"/>
      <w:bdr w:val="nil"/>
    </w:rPr>
  </w:style>
  <w:style w:type="paragraph" w:styleId="CommentSubject">
    <w:name w:val="annotation subject"/>
    <w:basedOn w:val="CommentText"/>
    <w:next w:val="CommentText"/>
    <w:link w:val="CommentSubjectChar"/>
    <w:uiPriority w:val="99"/>
    <w:semiHidden/>
    <w:unhideWhenUsed/>
    <w:rsid w:val="00004F05"/>
    <w:rPr>
      <w:b/>
      <w:bCs/>
    </w:rPr>
  </w:style>
  <w:style w:type="character" w:customStyle="1" w:styleId="CommentSubjectChar">
    <w:name w:val="Comment Subject Char"/>
    <w:basedOn w:val="CommentTextChar"/>
    <w:link w:val="CommentSubject"/>
    <w:uiPriority w:val="99"/>
    <w:semiHidden/>
    <w:rsid w:val="00004F05"/>
    <w:rPr>
      <w:rFonts w:ascii="Tahoma" w:eastAsia="Arial Unicode MS" w:hAnsi="Tahoma" w:cs="Tahoma"/>
      <w:b/>
      <w:bCs/>
      <w:sz w:val="16"/>
      <w:szCs w:val="20"/>
      <w:bdr w:val="nil"/>
    </w:rPr>
  </w:style>
  <w:style w:type="character" w:customStyle="1" w:styleId="apple-converted-space">
    <w:name w:val="apple-converted-space"/>
    <w:basedOn w:val="DefaultParagraphFont"/>
    <w:rsid w:val="00004F05"/>
  </w:style>
  <w:style w:type="table" w:styleId="TableGrid">
    <w:name w:val="Table Grid"/>
    <w:basedOn w:val="TableNormal"/>
    <w:uiPriority w:val="59"/>
    <w:rsid w:val="00004F05"/>
    <w:pPr>
      <w:spacing w:after="0" w:line="240" w:lineRule="auto"/>
    </w:pPr>
    <w:rPr>
      <w:rFonts w:ascii="Times New Roman" w:eastAsia="Arial Unicode MS"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qFormat/>
    <w:rsid w:val="00004F05"/>
    <w:pPr>
      <w:spacing w:after="200"/>
    </w:pPr>
    <w:rPr>
      <w:i/>
      <w:iCs/>
      <w:color w:val="A7A7A7"/>
      <w:sz w:val="18"/>
      <w:szCs w:val="18"/>
    </w:rPr>
  </w:style>
  <w:style w:type="paragraph" w:customStyle="1" w:styleId="Textkrperneu">
    <w:name w:val="Textkörper neu"/>
    <w:basedOn w:val="Normal"/>
    <w:qFormat/>
    <w:rsid w:val="00004F05"/>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both"/>
    </w:pPr>
    <w:rPr>
      <w:rFonts w:eastAsia="Arial Narrow"/>
      <w:noProof/>
      <w:bdr w:val="none" w:sz="0" w:space="0" w:color="auto"/>
    </w:rPr>
  </w:style>
  <w:style w:type="paragraph" w:customStyle="1" w:styleId="FigureCaption">
    <w:name w:val="Figure Caption"/>
    <w:basedOn w:val="Normal"/>
    <w:link w:val="FigureCaptionChar"/>
    <w:rsid w:val="00004F05"/>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jc w:val="both"/>
    </w:pPr>
    <w:rPr>
      <w:rFonts w:eastAsia="Times New Roman"/>
      <w:sz w:val="16"/>
      <w:szCs w:val="16"/>
      <w:bdr w:val="none" w:sz="0" w:space="0" w:color="auto"/>
    </w:rPr>
  </w:style>
  <w:style w:type="character" w:customStyle="1" w:styleId="FigureCaptionChar">
    <w:name w:val="Figure Caption Char"/>
    <w:link w:val="FigureCaption"/>
    <w:rsid w:val="00004F05"/>
    <w:rPr>
      <w:rFonts w:ascii="Times New Roman" w:eastAsia="Times New Roman" w:hAnsi="Times New Roman" w:cs="Times New Roman"/>
      <w:sz w:val="16"/>
      <w:szCs w:val="16"/>
      <w:lang w:val="en-GB"/>
    </w:rPr>
  </w:style>
  <w:style w:type="character" w:customStyle="1" w:styleId="highlight">
    <w:name w:val="highlight"/>
    <w:basedOn w:val="DefaultParagraphFont"/>
    <w:rsid w:val="00004F05"/>
  </w:style>
  <w:style w:type="paragraph" w:styleId="Header">
    <w:name w:val="header"/>
    <w:basedOn w:val="Normal"/>
    <w:link w:val="HeaderChar"/>
    <w:uiPriority w:val="99"/>
    <w:unhideWhenUsed/>
    <w:rsid w:val="00004F05"/>
    <w:pPr>
      <w:tabs>
        <w:tab w:val="center" w:pos="4703"/>
        <w:tab w:val="right" w:pos="9406"/>
      </w:tabs>
    </w:pPr>
  </w:style>
  <w:style w:type="character" w:customStyle="1" w:styleId="HeaderChar">
    <w:name w:val="Header Char"/>
    <w:basedOn w:val="DefaultParagraphFont"/>
    <w:link w:val="Header"/>
    <w:uiPriority w:val="99"/>
    <w:rsid w:val="00004F05"/>
    <w:rPr>
      <w:rFonts w:ascii="Times New Roman" w:eastAsia="Arial Unicode MS" w:hAnsi="Times New Roman" w:cs="Times New Roman"/>
      <w:sz w:val="24"/>
      <w:szCs w:val="24"/>
      <w:bdr w:val="nil"/>
      <w:lang w:val="en-GB"/>
    </w:rPr>
  </w:style>
  <w:style w:type="paragraph" w:styleId="Footer">
    <w:name w:val="footer"/>
    <w:basedOn w:val="Normal"/>
    <w:link w:val="FooterChar"/>
    <w:uiPriority w:val="99"/>
    <w:unhideWhenUsed/>
    <w:rsid w:val="00004F05"/>
    <w:pPr>
      <w:tabs>
        <w:tab w:val="center" w:pos="4703"/>
        <w:tab w:val="right" w:pos="9406"/>
      </w:tabs>
      <w:spacing w:line="480" w:lineRule="auto"/>
    </w:pPr>
  </w:style>
  <w:style w:type="character" w:customStyle="1" w:styleId="FooterChar">
    <w:name w:val="Footer Char"/>
    <w:basedOn w:val="DefaultParagraphFont"/>
    <w:link w:val="Footer"/>
    <w:uiPriority w:val="99"/>
    <w:rsid w:val="00004F05"/>
    <w:rPr>
      <w:rFonts w:ascii="Times New Roman" w:eastAsia="Arial Unicode MS" w:hAnsi="Times New Roman" w:cs="Times New Roman"/>
      <w:sz w:val="24"/>
      <w:szCs w:val="24"/>
      <w:bdr w:val="nil"/>
      <w:lang w:val="en-GB"/>
    </w:rPr>
  </w:style>
  <w:style w:type="character" w:styleId="LineNumber">
    <w:name w:val="line number"/>
    <w:uiPriority w:val="99"/>
    <w:semiHidden/>
    <w:unhideWhenUsed/>
    <w:rsid w:val="00004F05"/>
  </w:style>
  <w:style w:type="paragraph" w:customStyle="1" w:styleId="Title1">
    <w:name w:val="Title1"/>
    <w:basedOn w:val="Normal"/>
    <w:rsid w:val="00004F05"/>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sz w:val="20"/>
      <w:szCs w:val="20"/>
      <w:bdr w:val="none" w:sz="0" w:space="0" w:color="auto"/>
      <w:lang w:val="de-DE" w:eastAsia="de-DE"/>
    </w:rPr>
  </w:style>
  <w:style w:type="paragraph" w:customStyle="1" w:styleId="desc">
    <w:name w:val="desc"/>
    <w:basedOn w:val="Normal"/>
    <w:rsid w:val="00004F05"/>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sz w:val="20"/>
      <w:szCs w:val="20"/>
      <w:bdr w:val="none" w:sz="0" w:space="0" w:color="auto"/>
      <w:lang w:val="de-DE" w:eastAsia="de-DE"/>
    </w:rPr>
  </w:style>
  <w:style w:type="paragraph" w:customStyle="1" w:styleId="details">
    <w:name w:val="details"/>
    <w:basedOn w:val="Normal"/>
    <w:rsid w:val="00004F05"/>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sz w:val="20"/>
      <w:szCs w:val="20"/>
      <w:bdr w:val="none" w:sz="0" w:space="0" w:color="auto"/>
      <w:lang w:val="de-DE" w:eastAsia="de-DE"/>
    </w:rPr>
  </w:style>
  <w:style w:type="character" w:customStyle="1" w:styleId="jrnl">
    <w:name w:val="jrnl"/>
    <w:rsid w:val="00004F05"/>
  </w:style>
  <w:style w:type="paragraph" w:customStyle="1" w:styleId="links">
    <w:name w:val="links"/>
    <w:basedOn w:val="Normal"/>
    <w:rsid w:val="00004F05"/>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sz w:val="20"/>
      <w:szCs w:val="20"/>
      <w:bdr w:val="none" w:sz="0" w:space="0" w:color="auto"/>
      <w:lang w:val="de-DE" w:eastAsia="de-DE"/>
    </w:rPr>
  </w:style>
  <w:style w:type="character" w:styleId="Strong">
    <w:name w:val="Strong"/>
    <w:basedOn w:val="DefaultParagraphFont"/>
    <w:uiPriority w:val="22"/>
    <w:qFormat/>
    <w:rsid w:val="00004F05"/>
    <w:rPr>
      <w:b/>
      <w:bCs/>
    </w:rPr>
  </w:style>
  <w:style w:type="paragraph" w:customStyle="1" w:styleId="Standard1">
    <w:name w:val="Standard1"/>
    <w:rsid w:val="00004F05"/>
    <w:pPr>
      <w:widowControl w:val="0"/>
      <w:autoSpaceDN w:val="0"/>
      <w:spacing w:after="283" w:line="480" w:lineRule="auto"/>
      <w:jc w:val="both"/>
      <w:textAlignment w:val="baseline"/>
    </w:pPr>
    <w:rPr>
      <w:rFonts w:ascii="ITCOfficinaSans LT Book" w:eastAsia="ITCOfficinaSans LT Book" w:hAnsi="ITCOfficinaSans LT Book" w:cs="ITCOfficinaSans LT Book"/>
      <w:kern w:val="3"/>
      <w:szCs w:val="24"/>
      <w:lang w:val="en-GB" w:eastAsia="zh-CN" w:bidi="hi-IN"/>
    </w:rPr>
  </w:style>
  <w:style w:type="paragraph" w:styleId="Revision">
    <w:name w:val="Revision"/>
    <w:hidden/>
    <w:uiPriority w:val="99"/>
    <w:semiHidden/>
    <w:rsid w:val="00004F05"/>
    <w:pPr>
      <w:spacing w:after="0" w:line="240" w:lineRule="auto"/>
    </w:pPr>
    <w:rPr>
      <w:rFonts w:ascii="Times New Roman" w:eastAsia="Arial Unicode MS" w:hAnsi="Times New Roman" w:cs="Times New Roman"/>
      <w:sz w:val="24"/>
      <w:szCs w:val="24"/>
      <w:bdr w:val="nil"/>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pixelsPerInch w:val="300"/>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clusteval.sdu.dk/1/progra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27</Pages>
  <Words>11800</Words>
  <Characters>67265</Characters>
  <Application>Microsoft Office Word</Application>
  <DocSecurity>0</DocSecurity>
  <Lines>560</Lines>
  <Paragraphs>157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78908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MT</dc:creator>
  <cp:keywords/>
  <dc:description/>
  <cp:lastModifiedBy>MT</cp:lastModifiedBy>
  <cp:revision>9</cp:revision>
  <dcterms:created xsi:type="dcterms:W3CDTF">2021-02-08T10:27:00Z</dcterms:created>
  <dcterms:modified xsi:type="dcterms:W3CDTF">2021-03-12T16:29:00Z</dcterms:modified>
</cp:coreProperties>
</file>