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45A45" w:rsidRPr="00D45A45" w:rsidRDefault="00D45A45" w:rsidP="00D45A45">
      <w:pPr>
        <w:spacing w:line="480" w:lineRule="auto"/>
        <w:rPr>
          <w:rFonts w:ascii="Times New Roman" w:hAnsi="Times New Roman" w:cs="Times New Roman"/>
          <w:b/>
          <w:bCs/>
          <w:lang w:val="en-GB"/>
        </w:rPr>
      </w:pPr>
      <w:r w:rsidRPr="00D45A45">
        <w:rPr>
          <w:rFonts w:ascii="Times New Roman" w:hAnsi="Times New Roman" w:cs="Times New Roman"/>
          <w:b/>
          <w:bCs/>
          <w:lang w:val="en-GB"/>
        </w:rPr>
        <w:t xml:space="preserve">Appendix </w:t>
      </w:r>
    </w:p>
    <w:p w:rsidR="00D45A45" w:rsidRPr="006C7E82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  <w:r w:rsidRPr="006823C9">
        <w:rPr>
          <w:rFonts w:ascii="Times New Roman" w:hAnsi="Times New Roman" w:cs="Times New Roman"/>
          <w:i/>
          <w:iCs/>
          <w:lang w:val="en-GB"/>
        </w:rPr>
        <w:t>Hypotheses</w:t>
      </w:r>
      <w:r w:rsidRPr="006C7E82">
        <w:rPr>
          <w:rFonts w:ascii="Times New Roman" w:hAnsi="Times New Roman" w:cs="Times New Roman"/>
          <w:lang w:val="en-GB"/>
        </w:rPr>
        <w:t xml:space="preserve"> </w:t>
      </w:r>
    </w:p>
    <w:p w:rsidR="00D45A45" w:rsidRDefault="00BA1C79" w:rsidP="00D45A45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Hypotheses </w:t>
      </w:r>
      <w:r w:rsidR="00D45A45">
        <w:rPr>
          <w:rFonts w:ascii="Times New Roman" w:hAnsi="Times New Roman" w:cs="Times New Roman"/>
          <w:lang w:val="en-GB"/>
        </w:rPr>
        <w:t>w</w:t>
      </w:r>
      <w:r>
        <w:rPr>
          <w:rFonts w:ascii="Times New Roman" w:hAnsi="Times New Roman" w:cs="Times New Roman"/>
          <w:lang w:val="en-GB"/>
        </w:rPr>
        <w:t>ere</w:t>
      </w:r>
      <w:r w:rsidR="00D45A45">
        <w:rPr>
          <w:rFonts w:ascii="Times New Roman" w:hAnsi="Times New Roman" w:cs="Times New Roman"/>
          <w:lang w:val="en-GB"/>
        </w:rPr>
        <w:t xml:space="preserve"> used to further evaluate the responsiveness and validity of the instruments and anchor. The following null hypothes</w:t>
      </w:r>
      <w:r w:rsidR="001E0A2D">
        <w:rPr>
          <w:rFonts w:ascii="Times New Roman" w:hAnsi="Times New Roman" w:cs="Times New Roman"/>
          <w:lang w:val="en-GB"/>
        </w:rPr>
        <w:t>e</w:t>
      </w:r>
      <w:r w:rsidR="00D45A45">
        <w:rPr>
          <w:rFonts w:ascii="Times New Roman" w:hAnsi="Times New Roman" w:cs="Times New Roman"/>
          <w:lang w:val="en-GB"/>
        </w:rPr>
        <w:t>s w</w:t>
      </w:r>
      <w:r w:rsidR="001E0A2D">
        <w:rPr>
          <w:rFonts w:ascii="Times New Roman" w:hAnsi="Times New Roman" w:cs="Times New Roman"/>
          <w:lang w:val="en-GB"/>
        </w:rPr>
        <w:t>ere</w:t>
      </w:r>
      <w:r w:rsidR="00D45A45">
        <w:rPr>
          <w:rFonts w:ascii="Times New Roman" w:hAnsi="Times New Roman" w:cs="Times New Roman"/>
          <w:lang w:val="en-GB"/>
        </w:rPr>
        <w:t xml:space="preserve"> formulated for all instruments at all follow-ups if not otherwise stated:</w:t>
      </w:r>
    </w:p>
    <w:p w:rsidR="00D45A45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1. MCS for men and women are equal.</w:t>
      </w:r>
    </w:p>
    <w:p w:rsidR="00D45A45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2. MCS for patients above and below 40 years are equal.</w:t>
      </w:r>
    </w:p>
    <w:p w:rsidR="00D45A45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3. The correlation between the MCS and change in symptoms (-9 to 9) </w:t>
      </w:r>
      <w:r>
        <w:rPr>
          <w:rFonts w:ascii="Times New Roman" w:hAnsi="Times New Roman" w:cs="Times New Roman"/>
          <w:lang w:val="en-GB"/>
        </w:rPr>
        <w:sym w:font="Symbol" w:char="F0B3"/>
      </w:r>
      <w:r>
        <w:rPr>
          <w:rFonts w:ascii="Times New Roman" w:hAnsi="Times New Roman" w:cs="Times New Roman"/>
          <w:lang w:val="en-GB"/>
        </w:rPr>
        <w:t xml:space="preserve"> 0.70.</w:t>
      </w:r>
    </w:p>
    <w:p w:rsidR="00D45A45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4. The correlation between the MCS and the anchor (improved/unchanged) </w:t>
      </w:r>
      <w:r>
        <w:rPr>
          <w:rFonts w:ascii="Times New Roman" w:hAnsi="Times New Roman" w:cs="Times New Roman"/>
          <w:lang w:val="en-GB"/>
        </w:rPr>
        <w:sym w:font="Symbol" w:char="F0B3"/>
      </w:r>
      <w:r>
        <w:rPr>
          <w:rFonts w:ascii="Times New Roman" w:hAnsi="Times New Roman" w:cs="Times New Roman"/>
          <w:lang w:val="en-GB"/>
        </w:rPr>
        <w:t xml:space="preserve"> 0.50.</w:t>
      </w:r>
    </w:p>
    <w:p w:rsidR="00D45A45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5. MCS for patients with postoperative stiffness is </w:t>
      </w:r>
      <w:r>
        <w:rPr>
          <w:rFonts w:ascii="Times New Roman" w:hAnsi="Times New Roman" w:cs="Times New Roman"/>
          <w:lang w:val="en-GB"/>
        </w:rPr>
        <w:sym w:font="Symbol" w:char="F0A3"/>
      </w:r>
      <w:r>
        <w:rPr>
          <w:rFonts w:ascii="Times New Roman" w:hAnsi="Times New Roman" w:cs="Times New Roman"/>
          <w:lang w:val="en-GB"/>
        </w:rPr>
        <w:t xml:space="preserve"> the MCS for patients without</w:t>
      </w:r>
    </w:p>
    <w:p w:rsidR="00D45A45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    postoperative stiffness at both 3- and at 6-months follow-up.</w:t>
      </w:r>
    </w:p>
    <w:p w:rsidR="00D45A45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6. The correlation of the MCS between the instruments </w:t>
      </w:r>
      <w:r>
        <w:rPr>
          <w:rFonts w:ascii="Times New Roman" w:hAnsi="Times New Roman" w:cs="Times New Roman"/>
          <w:lang w:val="en-GB"/>
        </w:rPr>
        <w:sym w:font="Symbol" w:char="F0B3"/>
      </w:r>
      <w:r>
        <w:rPr>
          <w:rFonts w:ascii="Times New Roman" w:hAnsi="Times New Roman" w:cs="Times New Roman"/>
          <w:lang w:val="en-GB"/>
        </w:rPr>
        <w:t xml:space="preserve"> 0.70. </w:t>
      </w:r>
    </w:p>
    <w:p w:rsidR="00D45A45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</w:p>
    <w:p w:rsidR="001E0A2D" w:rsidRDefault="00D45A45" w:rsidP="00D45A45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Hypotheses (1), (2) and (5) were tested using an independent sample t-test or Wilcoxon rank-sum test. Postoperative stiffness was defined as a loss of passive (glenohumeral) range of motion of &gt; 30</w:t>
      </w:r>
      <w:r>
        <w:rPr>
          <w:rFonts w:ascii="Times New Roman" w:hAnsi="Times New Roman" w:cs="Times New Roman"/>
          <w:lang w:val="en-GB"/>
        </w:rPr>
        <w:sym w:font="Symbol" w:char="F0B0"/>
      </w:r>
      <w:r>
        <w:rPr>
          <w:rFonts w:ascii="Times New Roman" w:hAnsi="Times New Roman" w:cs="Times New Roman"/>
          <w:lang w:val="en-GB"/>
        </w:rPr>
        <w:t xml:space="preserve"> in external rotation and abduction. </w:t>
      </w:r>
      <w:r w:rsidRPr="00B45FCD">
        <w:rPr>
          <w:rFonts w:ascii="Times New Roman" w:hAnsi="Times New Roman" w:cs="Times New Roman"/>
          <w:lang w:val="en-GB"/>
        </w:rPr>
        <w:t>Hypotheses (3)</w:t>
      </w:r>
      <w:r>
        <w:rPr>
          <w:rFonts w:ascii="Times New Roman" w:hAnsi="Times New Roman" w:cs="Times New Roman"/>
          <w:lang w:val="en-GB"/>
        </w:rPr>
        <w:t xml:space="preserve"> and (4)</w:t>
      </w:r>
      <w:r w:rsidRPr="00B45FCD">
        <w:rPr>
          <w:rFonts w:ascii="Times New Roman" w:hAnsi="Times New Roman" w:cs="Times New Roman"/>
          <w:lang w:val="en-GB"/>
        </w:rPr>
        <w:t xml:space="preserve"> w</w:t>
      </w:r>
      <w:r>
        <w:rPr>
          <w:rFonts w:ascii="Times New Roman" w:hAnsi="Times New Roman" w:cs="Times New Roman"/>
          <w:lang w:val="en-GB"/>
        </w:rPr>
        <w:t>ere</w:t>
      </w:r>
      <w:r w:rsidRPr="00B45FCD">
        <w:rPr>
          <w:rFonts w:ascii="Times New Roman" w:hAnsi="Times New Roman" w:cs="Times New Roman"/>
          <w:lang w:val="en-GB"/>
        </w:rPr>
        <w:t xml:space="preserve"> tested using Spearman’s rank correlation</w:t>
      </w:r>
      <w:r>
        <w:rPr>
          <w:rFonts w:ascii="Times New Roman" w:hAnsi="Times New Roman" w:cs="Times New Roman"/>
          <w:lang w:val="en-GB"/>
        </w:rPr>
        <w:t xml:space="preserve">. Hypothesis (6) was tested using Pearson’s r correlation. </w:t>
      </w:r>
    </w:p>
    <w:p w:rsidR="001E0A2D" w:rsidRDefault="001E0A2D" w:rsidP="001E0A2D">
      <w:pPr>
        <w:spacing w:line="480" w:lineRule="auto"/>
        <w:rPr>
          <w:rFonts w:ascii="Times New Roman" w:hAnsi="Times New Roman" w:cs="Times New Roman"/>
          <w:bCs/>
          <w:i/>
          <w:iCs/>
          <w:lang w:val="en-GB"/>
        </w:rPr>
      </w:pPr>
    </w:p>
    <w:p w:rsidR="001E0A2D" w:rsidRDefault="001E0A2D" w:rsidP="001E0A2D">
      <w:pPr>
        <w:spacing w:line="480" w:lineRule="auto"/>
        <w:rPr>
          <w:rFonts w:ascii="Times New Roman" w:hAnsi="Times New Roman" w:cs="Times New Roman"/>
          <w:bCs/>
          <w:lang w:val="en-GB"/>
        </w:rPr>
      </w:pPr>
      <w:r>
        <w:rPr>
          <w:rFonts w:ascii="Times New Roman" w:hAnsi="Times New Roman" w:cs="Times New Roman"/>
          <w:bCs/>
          <w:i/>
          <w:iCs/>
          <w:lang w:val="en-GB"/>
        </w:rPr>
        <w:t>Results</w:t>
      </w:r>
      <w:r>
        <w:rPr>
          <w:rFonts w:ascii="Times New Roman" w:hAnsi="Times New Roman" w:cs="Times New Roman"/>
          <w:bCs/>
          <w:lang w:val="en-GB"/>
        </w:rPr>
        <w:t xml:space="preserve"> </w:t>
      </w:r>
    </w:p>
    <w:p w:rsidR="00D45A45" w:rsidRPr="00855DA6" w:rsidRDefault="001E0A2D" w:rsidP="001E0A2D">
      <w:pPr>
        <w:spacing w:line="480" w:lineRule="auto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Cs/>
          <w:lang w:val="en-GB"/>
        </w:rPr>
        <w:t>There was no evidence of any difference in mean change score between males and females or between patients aged below or above 40 years for any instrument at any follow-up (H1 and H2). All correlations between the MCS and the change in symptoms question were positive (the lowest being 0.33), but only two were &gt; 0.70 (</w:t>
      </w:r>
      <w:proofErr w:type="spellStart"/>
      <w:r>
        <w:rPr>
          <w:rFonts w:ascii="Times New Roman" w:hAnsi="Times New Roman" w:cs="Times New Roman"/>
          <w:bCs/>
          <w:lang w:val="en-GB"/>
        </w:rPr>
        <w:t>OISS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 at 6- and 12-months follow-up). The correlations ranged from 0.58 to 0.62 for Rowe, 0.55 to 0.69 for </w:t>
      </w:r>
      <w:proofErr w:type="spellStart"/>
      <w:r>
        <w:rPr>
          <w:rFonts w:ascii="Times New Roman" w:hAnsi="Times New Roman" w:cs="Times New Roman"/>
          <w:bCs/>
          <w:lang w:val="en-GB"/>
        </w:rPr>
        <w:t>WOSI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, 0.47 to 0.74 for </w:t>
      </w:r>
      <w:proofErr w:type="spellStart"/>
      <w:r>
        <w:rPr>
          <w:rFonts w:ascii="Times New Roman" w:hAnsi="Times New Roman" w:cs="Times New Roman"/>
          <w:bCs/>
          <w:lang w:val="en-GB"/>
        </w:rPr>
        <w:t>OISS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, 0.52 to 0.60 for CMS and 0.33 to 0.46 for EQ-5D. Correlations were lowest at 3 months </w:t>
      </w:r>
      <w:r>
        <w:rPr>
          <w:rFonts w:ascii="Times New Roman" w:hAnsi="Times New Roman" w:cs="Times New Roman"/>
          <w:bCs/>
          <w:lang w:val="en-GB"/>
        </w:rPr>
        <w:lastRenderedPageBreak/>
        <w:t xml:space="preserve">follow-up (H3). Nine of sixteen correlations between the MCS and the anchor (improved/unchanged) for all instruments except EQ-5D were &gt; 0.50. Correlations ranged from 0.43 to 0.60 for Rowe, 0.44 to 0.55 for </w:t>
      </w:r>
      <w:proofErr w:type="spellStart"/>
      <w:r>
        <w:rPr>
          <w:rFonts w:ascii="Times New Roman" w:hAnsi="Times New Roman" w:cs="Times New Roman"/>
          <w:bCs/>
          <w:lang w:val="en-GB"/>
        </w:rPr>
        <w:t>WOSI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, 0.40 to 0.59 for </w:t>
      </w:r>
      <w:proofErr w:type="spellStart"/>
      <w:r>
        <w:rPr>
          <w:rFonts w:ascii="Times New Roman" w:hAnsi="Times New Roman" w:cs="Times New Roman"/>
          <w:bCs/>
          <w:lang w:val="en-GB"/>
        </w:rPr>
        <w:t>OISS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, 0.38 to 0.56 for CMS and 0.13 to 0.32 for EQ-5D (H4). The MCS for patients with postoperative stiffness were significantly smaller than for patients without postoperative stiffness at 3 months follow-up for all instruments. At 6 months follow-up the null hypothesis could only be formally rejected for the Rowe score and the CMS (the p-value for </w:t>
      </w:r>
      <w:proofErr w:type="spellStart"/>
      <w:r>
        <w:rPr>
          <w:rFonts w:ascii="Times New Roman" w:hAnsi="Times New Roman" w:cs="Times New Roman"/>
          <w:bCs/>
          <w:lang w:val="en-GB"/>
        </w:rPr>
        <w:t>OISS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 and </w:t>
      </w:r>
      <w:proofErr w:type="spellStart"/>
      <w:r>
        <w:rPr>
          <w:rFonts w:ascii="Times New Roman" w:hAnsi="Times New Roman" w:cs="Times New Roman"/>
          <w:bCs/>
          <w:lang w:val="en-GB"/>
        </w:rPr>
        <w:t>WOSI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 was 0.05 and 0.06, respectively) (H5). The correlation of the MCS among the instruments at the different follow-ups ranged from 0.58 to 0.71 for Rowe/</w:t>
      </w:r>
      <w:proofErr w:type="spellStart"/>
      <w:r>
        <w:rPr>
          <w:rFonts w:ascii="Times New Roman" w:hAnsi="Times New Roman" w:cs="Times New Roman"/>
          <w:bCs/>
          <w:lang w:val="en-GB"/>
        </w:rPr>
        <w:t>WOSI</w:t>
      </w:r>
      <w:proofErr w:type="spellEnd"/>
      <w:r>
        <w:rPr>
          <w:rFonts w:ascii="Times New Roman" w:hAnsi="Times New Roman" w:cs="Times New Roman"/>
          <w:bCs/>
          <w:lang w:val="en-GB"/>
        </w:rPr>
        <w:t>; 0.62 to 0.70 for Rowe/</w:t>
      </w:r>
      <w:proofErr w:type="spellStart"/>
      <w:r>
        <w:rPr>
          <w:rFonts w:ascii="Times New Roman" w:hAnsi="Times New Roman" w:cs="Times New Roman"/>
          <w:bCs/>
          <w:lang w:val="en-GB"/>
        </w:rPr>
        <w:t>OISS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; 0.74 to 0.81 for Rowe/CMS; 0.35 to 0.58 for Rowe/EQ-5D; 0.69 to 0.83 for </w:t>
      </w:r>
      <w:proofErr w:type="spellStart"/>
      <w:r>
        <w:rPr>
          <w:rFonts w:ascii="Times New Roman" w:hAnsi="Times New Roman" w:cs="Times New Roman"/>
          <w:bCs/>
          <w:lang w:val="en-GB"/>
        </w:rPr>
        <w:t>WOSI</w:t>
      </w:r>
      <w:proofErr w:type="spellEnd"/>
      <w:r>
        <w:rPr>
          <w:rFonts w:ascii="Times New Roman" w:hAnsi="Times New Roman" w:cs="Times New Roman"/>
          <w:bCs/>
          <w:lang w:val="en-GB"/>
        </w:rPr>
        <w:t>/</w:t>
      </w:r>
      <w:proofErr w:type="spellStart"/>
      <w:r>
        <w:rPr>
          <w:rFonts w:ascii="Times New Roman" w:hAnsi="Times New Roman" w:cs="Times New Roman"/>
          <w:bCs/>
          <w:lang w:val="en-GB"/>
        </w:rPr>
        <w:t>OISS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; 0.59 to 0.71 for </w:t>
      </w:r>
      <w:proofErr w:type="spellStart"/>
      <w:r>
        <w:rPr>
          <w:rFonts w:ascii="Times New Roman" w:hAnsi="Times New Roman" w:cs="Times New Roman"/>
          <w:bCs/>
          <w:lang w:val="en-GB"/>
        </w:rPr>
        <w:t>WOSI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/CMS; 0.48 to 0.57 for </w:t>
      </w:r>
      <w:proofErr w:type="spellStart"/>
      <w:r>
        <w:rPr>
          <w:rFonts w:ascii="Times New Roman" w:hAnsi="Times New Roman" w:cs="Times New Roman"/>
          <w:bCs/>
          <w:lang w:val="en-GB"/>
        </w:rPr>
        <w:t>WOSI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/EQ-5D; 0.59 to 0.64 for </w:t>
      </w:r>
      <w:proofErr w:type="spellStart"/>
      <w:r>
        <w:rPr>
          <w:rFonts w:ascii="Times New Roman" w:hAnsi="Times New Roman" w:cs="Times New Roman"/>
          <w:bCs/>
          <w:lang w:val="en-GB"/>
        </w:rPr>
        <w:t>OISS</w:t>
      </w:r>
      <w:proofErr w:type="spellEnd"/>
      <w:r>
        <w:rPr>
          <w:rFonts w:ascii="Times New Roman" w:hAnsi="Times New Roman" w:cs="Times New Roman"/>
          <w:bCs/>
          <w:lang w:val="en-GB"/>
        </w:rPr>
        <w:t xml:space="preserve">/CMS; 0.45 to 0.48 for </w:t>
      </w:r>
      <w:proofErr w:type="spellStart"/>
      <w:r>
        <w:rPr>
          <w:rFonts w:ascii="Times New Roman" w:hAnsi="Times New Roman" w:cs="Times New Roman"/>
          <w:bCs/>
          <w:lang w:val="en-GB"/>
        </w:rPr>
        <w:t>OISS</w:t>
      </w:r>
      <w:proofErr w:type="spellEnd"/>
      <w:r>
        <w:rPr>
          <w:rFonts w:ascii="Times New Roman" w:hAnsi="Times New Roman" w:cs="Times New Roman"/>
          <w:bCs/>
          <w:lang w:val="en-GB"/>
        </w:rPr>
        <w:t>/EQ-5D and 0.35 to 0.48 for CMS/EQ-5D (H6).</w:t>
      </w:r>
      <w:r w:rsidR="00D45A45">
        <w:rPr>
          <w:rFonts w:ascii="Times New Roman" w:hAnsi="Times New Roman" w:cs="Times New Roman"/>
          <w:b/>
          <w:bCs/>
          <w:sz w:val="28"/>
          <w:szCs w:val="28"/>
          <w:lang w:val="en-GB"/>
        </w:rPr>
        <w:br w:type="page"/>
      </w:r>
    </w:p>
    <w:p w:rsidR="00AB7319" w:rsidRPr="001E0A2D" w:rsidRDefault="00AB7319">
      <w:pPr>
        <w:rPr>
          <w:lang w:val="en-US"/>
        </w:rPr>
      </w:pPr>
    </w:p>
    <w:sectPr w:rsidR="00AB7319" w:rsidRPr="001E0A2D" w:rsidSect="007133E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A45"/>
    <w:rsid w:val="00034407"/>
    <w:rsid w:val="0003756E"/>
    <w:rsid w:val="000A220B"/>
    <w:rsid w:val="000A77BE"/>
    <w:rsid w:val="000C080A"/>
    <w:rsid w:val="00117EC4"/>
    <w:rsid w:val="001579D5"/>
    <w:rsid w:val="001A4761"/>
    <w:rsid w:val="001E0A2D"/>
    <w:rsid w:val="00256810"/>
    <w:rsid w:val="002C311E"/>
    <w:rsid w:val="003E04C4"/>
    <w:rsid w:val="003E0951"/>
    <w:rsid w:val="003E6DB4"/>
    <w:rsid w:val="004C29A7"/>
    <w:rsid w:val="004D174C"/>
    <w:rsid w:val="004F4C21"/>
    <w:rsid w:val="00557178"/>
    <w:rsid w:val="005E63D2"/>
    <w:rsid w:val="00657696"/>
    <w:rsid w:val="007133EA"/>
    <w:rsid w:val="00783C1C"/>
    <w:rsid w:val="007E6225"/>
    <w:rsid w:val="0083070D"/>
    <w:rsid w:val="008A5104"/>
    <w:rsid w:val="008E028B"/>
    <w:rsid w:val="00917282"/>
    <w:rsid w:val="009535D4"/>
    <w:rsid w:val="009A21B5"/>
    <w:rsid w:val="00A660A6"/>
    <w:rsid w:val="00A74B9C"/>
    <w:rsid w:val="00A86B05"/>
    <w:rsid w:val="00AB7319"/>
    <w:rsid w:val="00AE6EB4"/>
    <w:rsid w:val="00B0698A"/>
    <w:rsid w:val="00B13D4F"/>
    <w:rsid w:val="00B50B50"/>
    <w:rsid w:val="00BA1C79"/>
    <w:rsid w:val="00BB2509"/>
    <w:rsid w:val="00BD382E"/>
    <w:rsid w:val="00C816DF"/>
    <w:rsid w:val="00CB0951"/>
    <w:rsid w:val="00CC20CD"/>
    <w:rsid w:val="00CD02B1"/>
    <w:rsid w:val="00D45A45"/>
    <w:rsid w:val="00DC5D9D"/>
    <w:rsid w:val="00EC0804"/>
    <w:rsid w:val="00F04EB0"/>
    <w:rsid w:val="00F759ED"/>
    <w:rsid w:val="00F7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EE7DDC"/>
  <w15:chartTrackingRefBased/>
  <w15:docId w15:val="{5B398FF4-352F-AC47-8F33-431C4C835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A45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437</Words>
  <Characters>2186</Characters>
  <Application>Microsoft Office Word</Application>
  <DocSecurity>0</DocSecurity>
  <Lines>35</Lines>
  <Paragraphs>5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2021-02-12T10:00:00Z</dcterms:created>
  <dcterms:modified xsi:type="dcterms:W3CDTF">2021-02-12T10:00:00Z</dcterms:modified>
</cp:coreProperties>
</file>