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AB440" w14:textId="2899B88B" w:rsidR="00CA135D" w:rsidRPr="00CA135D" w:rsidRDefault="00CA135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CA135D" w:rsidRPr="00CA135D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tbl>
      <w:tblPr>
        <w:tblStyle w:val="a"/>
        <w:tblpPr w:leftFromText="180" w:rightFromText="180" w:vertAnchor="text" w:horzAnchor="page" w:tblpX="443" w:tblpY="-446"/>
        <w:tblW w:w="15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32"/>
        <w:gridCol w:w="1005"/>
        <w:gridCol w:w="1050"/>
        <w:gridCol w:w="1050"/>
        <w:gridCol w:w="1185"/>
        <w:gridCol w:w="1260"/>
        <w:gridCol w:w="945"/>
        <w:gridCol w:w="1125"/>
        <w:gridCol w:w="1050"/>
        <w:gridCol w:w="1080"/>
        <w:gridCol w:w="960"/>
        <w:gridCol w:w="975"/>
        <w:gridCol w:w="885"/>
        <w:gridCol w:w="810"/>
        <w:gridCol w:w="23"/>
      </w:tblGrid>
      <w:tr w:rsidR="00CA135D" w:rsidRPr="00CA135D" w14:paraId="2D934301" w14:textId="77777777" w:rsidTr="00C7036D">
        <w:trPr>
          <w:gridAfter w:val="1"/>
          <w:wAfter w:w="23" w:type="dxa"/>
          <w:trHeight w:val="315"/>
        </w:trPr>
        <w:tc>
          <w:tcPr>
            <w:tcW w:w="23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3A99D" w14:textId="77777777" w:rsidR="00CA135D" w:rsidRPr="00CA135D" w:rsidRDefault="00CA135D" w:rsidP="00C7036D">
            <w:pPr>
              <w:ind w:left="490" w:hanging="49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EED6F6" w14:textId="77777777" w:rsidR="00CA135D" w:rsidRPr="00CA135D" w:rsidRDefault="00CA135D" w:rsidP="00C7036D">
            <w:pPr>
              <w:ind w:left="-3560" w:right="-35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First author (year, country)</w:t>
            </w:r>
          </w:p>
        </w:tc>
        <w:tc>
          <w:tcPr>
            <w:tcW w:w="10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9569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A98D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12375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059E35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Study population</w:t>
            </w:r>
          </w:p>
        </w:tc>
      </w:tr>
      <w:tr w:rsidR="00CA135D" w:rsidRPr="00CA135D" w14:paraId="45193E9D" w14:textId="77777777" w:rsidTr="00C7036D">
        <w:trPr>
          <w:gridAfter w:val="1"/>
          <w:wAfter w:w="23" w:type="dxa"/>
          <w:trHeight w:val="315"/>
        </w:trPr>
        <w:tc>
          <w:tcPr>
            <w:tcW w:w="23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E38A3" w14:textId="77777777" w:rsidR="00CA135D" w:rsidRPr="00CA135D" w:rsidRDefault="00CA135D" w:rsidP="00C703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F6C54" w14:textId="77777777" w:rsidR="00CA135D" w:rsidRPr="00CA135D" w:rsidRDefault="00CA135D" w:rsidP="00C703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FBA55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No. of patients</w:t>
            </w: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01BCE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Age, years (SD) [range]</w:t>
            </w:r>
          </w:p>
        </w:tc>
        <w:tc>
          <w:tcPr>
            <w:tcW w:w="20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82D9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Female, n (%)</w:t>
            </w:r>
          </w:p>
        </w:tc>
        <w:tc>
          <w:tcPr>
            <w:tcW w:w="21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BA3E5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No.of polyps (by size)</w:t>
            </w:r>
          </w:p>
        </w:tc>
        <w:tc>
          <w:tcPr>
            <w:tcW w:w="19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58D4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Lesion size, mm (SD) [range] {IQR}</w:t>
            </w:r>
          </w:p>
        </w:tc>
        <w:tc>
          <w:tcPr>
            <w:tcW w:w="16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3AC80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Proximal location, n (%)</w:t>
            </w:r>
          </w:p>
        </w:tc>
      </w:tr>
      <w:tr w:rsidR="00CA135D" w:rsidRPr="00CA135D" w14:paraId="7F7322CF" w14:textId="77777777" w:rsidTr="00C7036D">
        <w:trPr>
          <w:gridAfter w:val="1"/>
          <w:wAfter w:w="23" w:type="dxa"/>
          <w:trHeight w:val="315"/>
        </w:trPr>
        <w:tc>
          <w:tcPr>
            <w:tcW w:w="23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3E719" w14:textId="77777777" w:rsidR="00CA135D" w:rsidRPr="00CA135D" w:rsidRDefault="00CA135D" w:rsidP="00C7036D">
            <w:pPr>
              <w:spacing w:line="240" w:lineRule="auto"/>
              <w:ind w:right="-35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590AA" w14:textId="77777777" w:rsidR="00CA135D" w:rsidRPr="00CA135D" w:rsidRDefault="00CA135D" w:rsidP="00C703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B708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78E7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10F29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6C3C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0682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A7897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24F89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20D6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8982C2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A320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D2EE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UEMR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DF66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CEMR</w:t>
            </w:r>
          </w:p>
        </w:tc>
      </w:tr>
      <w:tr w:rsidR="00CA135D" w:rsidRPr="00CA135D" w14:paraId="74BCDF10" w14:textId="77777777" w:rsidTr="00C7036D">
        <w:trPr>
          <w:gridAfter w:val="1"/>
          <w:wAfter w:w="23" w:type="dxa"/>
          <w:trHeight w:val="94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B6B6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Yamashina (2019, Japan)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3AF78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0F8E3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EFAE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7BD7C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70 [43-86]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24DDB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68 [42-95]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18C7F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44 (40.7)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B7B7F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27 (26.5)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9FBD6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108 (108, 10-20 mm)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F30E9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102 (102, 10-20 mm)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64314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14 [7–25]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2B048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13.5 [7–25]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184F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66 (61.1)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5A94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68 (66.7)</w:t>
            </w:r>
          </w:p>
        </w:tc>
      </w:tr>
      <w:tr w:rsidR="00CA135D" w:rsidRPr="00CA135D" w14:paraId="0329496E" w14:textId="77777777" w:rsidTr="00C7036D">
        <w:trPr>
          <w:gridAfter w:val="1"/>
          <w:wAfter w:w="23" w:type="dxa"/>
          <w:trHeight w:val="975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65ED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Yen (2020, United States)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0A1C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B93C2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036FF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A8CFB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64.4 (8.3)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F69C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64.6 (8.3)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AB789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 (3.9)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5FE958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 (1.6)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7C85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eastAsia="Arial Unicode MS" w:hAnsi="Times New Roman" w:cs="Times New Roman"/>
                <w:sz w:val="20"/>
                <w:szCs w:val="20"/>
              </w:rPr>
              <w:t>248 (180, 6-9 mm; 52, 10-19 mm; 16, ≥20 mm)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E40C5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eastAsia="Arial Unicode MS" w:hAnsi="Times New Roman" w:cs="Times New Roman"/>
                <w:sz w:val="20"/>
                <w:szCs w:val="20"/>
              </w:rPr>
              <w:t>214 (164, 6-9 mm; 34, 10-29 mm; 16, ≥20 mm)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7AD1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9.9 (5.8)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932F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9.9 (6.4)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3EF57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202 (81.5)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1A16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172 (80.4)</w:t>
            </w:r>
          </w:p>
        </w:tc>
      </w:tr>
      <w:tr w:rsidR="00CA135D" w:rsidRPr="00CA135D" w14:paraId="5B4A0CA2" w14:textId="77777777" w:rsidTr="00C7036D">
        <w:trPr>
          <w:gridAfter w:val="1"/>
          <w:wAfter w:w="23" w:type="dxa"/>
          <w:trHeight w:val="1200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2BB1B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Nagl (2021, Germany)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00D2D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A5D016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2C9C2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6E8A6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68.1 (9.6)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0B1B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66.3 (11.9)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D9B15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30 (37.0)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34F1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24 (31.6)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D223B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81 (20, 20 mm; 22, 25 mm; 19, 30 mm; 14, 35 mm; 6, 40 mm)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F71037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76 (19, 20 mm; 18, 25 mm; 23, 30 mm; 5, 35 mm; 11, 40 mm)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6059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27.8 (6.2)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80619E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28.1 (6.6)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2DD15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70 (86.4)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5333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63 (82.9)</w:t>
            </w:r>
          </w:p>
        </w:tc>
      </w:tr>
      <w:tr w:rsidR="00CA135D" w:rsidRPr="00CA135D" w14:paraId="51951BC3" w14:textId="77777777" w:rsidTr="00C7036D">
        <w:trPr>
          <w:gridAfter w:val="1"/>
          <w:wAfter w:w="23" w:type="dxa"/>
          <w:trHeight w:val="1050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D38C47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Rodríguez-Sánchez (2023, Spain)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9491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52A1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9D1D3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74EF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67.5 (10.4)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CBD69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67.2 (9.8)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9B25A8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58 (40.0)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086EE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57 (37.3)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53DB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eastAsia="Arial Unicode MS" w:hAnsi="Times New Roman" w:cs="Times New Roman"/>
                <w:sz w:val="20"/>
                <w:szCs w:val="20"/>
              </w:rPr>
              <w:t>149 (61, &lt;30 mm; 88, ≥30 mm)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5C71FD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eastAsia="Arial Unicode MS" w:hAnsi="Times New Roman" w:cs="Times New Roman"/>
                <w:sz w:val="20"/>
                <w:szCs w:val="20"/>
              </w:rPr>
              <w:t>162 (67, &lt;30 mm; 95, ≥30 mm)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DC3D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30.0 {25.0-40.0}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FBDA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30.0 {25.0-38.8}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3C0E94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48 (32.2)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82C38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48 (29.6)</w:t>
            </w:r>
          </w:p>
        </w:tc>
      </w:tr>
      <w:tr w:rsidR="00CA135D" w:rsidRPr="00CA135D" w14:paraId="1FF2EAD2" w14:textId="77777777" w:rsidTr="00C7036D">
        <w:trPr>
          <w:gridAfter w:val="1"/>
          <w:wAfter w:w="23" w:type="dxa"/>
          <w:trHeight w:val="959"/>
        </w:trPr>
        <w:tc>
          <w:tcPr>
            <w:tcW w:w="2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6E34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Lenz (2023, Brazil)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58FF2C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1E43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C284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0148F7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64.4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8EF2A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DC0A6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28 (52.3)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70932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30 (57.7)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8BAD3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61 (45, 10-20 mm; 16, 21-40 mm)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40D91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59 (42, 10-20 mm; 17, 21-40 mm)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93025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17.4 {8}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8C552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17.5 {8}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6B860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41 (67.2)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C0FB2" w14:textId="77777777" w:rsidR="00CA135D" w:rsidRPr="00CA135D" w:rsidRDefault="00CA135D" w:rsidP="00C70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</w:rPr>
              <w:t>49 (83.0)</w:t>
            </w:r>
          </w:p>
        </w:tc>
      </w:tr>
      <w:tr w:rsidR="00CA135D" w:rsidRPr="00A72ABE" w14:paraId="241C57FB" w14:textId="77777777" w:rsidTr="00C7036D">
        <w:trPr>
          <w:trHeight w:val="630"/>
        </w:trPr>
        <w:tc>
          <w:tcPr>
            <w:tcW w:w="15735" w:type="dxa"/>
            <w:gridSpan w:val="15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ADEA5" w14:textId="77777777" w:rsidR="00CA135D" w:rsidRPr="00CA135D" w:rsidRDefault="00CA135D" w:rsidP="00C703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3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randomized controlled trial; SD, standard Deviation; IQR, interquartile range; UEMR, underwater endoscopic mucosal resection; CEMR, conventional endoscopic mucosal resection; ASA, American Society of Anesthesiologists; -, not reported.</w:t>
            </w:r>
          </w:p>
        </w:tc>
      </w:tr>
      <w:tr w:rsidR="00CA135D" w:rsidRPr="00A72ABE" w14:paraId="23B744D8" w14:textId="77777777" w:rsidTr="00C7036D">
        <w:trPr>
          <w:trHeight w:val="264"/>
        </w:trPr>
        <w:tc>
          <w:tcPr>
            <w:tcW w:w="15735" w:type="dxa"/>
            <w:gridSpan w:val="15"/>
            <w:vMerge/>
            <w:tcBorders>
              <w:bottom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EB35" w14:textId="77777777" w:rsidR="00CA135D" w:rsidRPr="00CA135D" w:rsidRDefault="00CA135D" w:rsidP="00C7036D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BCF750C" w14:textId="783FDB29" w:rsidR="00C7036D" w:rsidRPr="00C7036D" w:rsidRDefault="00C7036D">
      <w:pPr>
        <w:pStyle w:val="Caption"/>
        <w:rPr>
          <w:i w:val="0"/>
          <w:iCs w:val="0"/>
          <w:lang w:val="en-US"/>
        </w:rPr>
      </w:pPr>
      <w:r w:rsidRPr="00C7036D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Table </w:t>
      </w:r>
      <w:r w:rsidRPr="00C7036D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C7036D">
        <w:rPr>
          <w:rFonts w:ascii="Times New Roman" w:hAnsi="Times New Roman" w:cs="Times New Roman"/>
          <w:i w:val="0"/>
          <w:iCs w:val="0"/>
          <w:color w:val="auto"/>
          <w:lang w:val="en-US"/>
        </w:rPr>
        <w:instrText xml:space="preserve"> SEQ Table \* ARABIC </w:instrText>
      </w:r>
      <w:r w:rsidRPr="00C7036D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772C54">
        <w:rPr>
          <w:rFonts w:ascii="Times New Roman" w:hAnsi="Times New Roman" w:cs="Times New Roman"/>
          <w:i w:val="0"/>
          <w:iCs w:val="0"/>
          <w:noProof/>
          <w:color w:val="auto"/>
          <w:lang w:val="en-US"/>
        </w:rPr>
        <w:t>1</w:t>
      </w:r>
      <w:r w:rsidRPr="00C7036D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C7036D">
        <w:rPr>
          <w:rFonts w:ascii="Times New Roman" w:hAnsi="Times New Roman" w:cs="Times New Roman"/>
          <w:i w:val="0"/>
          <w:iCs w:val="0"/>
          <w:color w:val="auto"/>
          <w:lang w:val="en-US"/>
        </w:rPr>
        <w:t>. Characteristics of included s</w:t>
      </w:r>
      <w:r w:rsidR="00772C54">
        <w:rPr>
          <w:rFonts w:ascii="Times New Roman" w:hAnsi="Times New Roman" w:cs="Times New Roman"/>
          <w:i w:val="0"/>
          <w:iCs w:val="0"/>
          <w:color w:val="auto"/>
          <w:lang w:val="en-US"/>
        </w:rPr>
        <w:t>t</w:t>
      </w:r>
      <w:r w:rsidRPr="00C7036D">
        <w:rPr>
          <w:rFonts w:ascii="Times New Roman" w:hAnsi="Times New Roman" w:cs="Times New Roman"/>
          <w:i w:val="0"/>
          <w:iCs w:val="0"/>
          <w:color w:val="auto"/>
          <w:lang w:val="en-US"/>
        </w:rPr>
        <w:t>udies</w:t>
      </w:r>
      <w:r w:rsidRPr="00C7036D">
        <w:rPr>
          <w:i w:val="0"/>
          <w:iCs w:val="0"/>
          <w:lang w:val="en-US"/>
        </w:rPr>
        <w:t>.</w:t>
      </w:r>
    </w:p>
    <w:p w14:paraId="613FCB8E" w14:textId="77777777" w:rsidR="00CA135D" w:rsidRPr="006F6221" w:rsidRDefault="00CA135D" w:rsidP="00C7036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CA135D" w:rsidRPr="006F6221" w:rsidSect="00CA135D">
          <w:headerReference w:type="default" r:id="rId8"/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tbl>
      <w:tblPr>
        <w:tblpPr w:leftFromText="180" w:rightFromText="180" w:vertAnchor="text" w:horzAnchor="page" w:tblpX="263" w:tblpY="18"/>
        <w:tblW w:w="16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12"/>
        <w:gridCol w:w="1620"/>
        <w:gridCol w:w="5310"/>
        <w:gridCol w:w="2520"/>
        <w:gridCol w:w="2880"/>
        <w:gridCol w:w="1260"/>
        <w:gridCol w:w="990"/>
        <w:gridCol w:w="58"/>
      </w:tblGrid>
      <w:tr w:rsidR="00CA135D" w:rsidRPr="006F6221" w14:paraId="083E14C7" w14:textId="77777777" w:rsidTr="00A67E74">
        <w:trPr>
          <w:gridAfter w:val="1"/>
          <w:wAfter w:w="58" w:type="dxa"/>
          <w:trHeight w:val="315"/>
        </w:trPr>
        <w:tc>
          <w:tcPr>
            <w:tcW w:w="8542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590377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Study population</w:t>
            </w:r>
          </w:p>
        </w:tc>
        <w:tc>
          <w:tcPr>
            <w:tcW w:w="25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6C792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82EFA0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2FA0D1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Operators</w:t>
            </w:r>
          </w:p>
        </w:tc>
        <w:tc>
          <w:tcPr>
            <w:tcW w:w="5130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96E01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</w:p>
        </w:tc>
      </w:tr>
      <w:tr w:rsidR="00CA135D" w:rsidRPr="006F6221" w14:paraId="1D1CC9E9" w14:textId="77777777" w:rsidTr="00A67E74">
        <w:trPr>
          <w:gridAfter w:val="1"/>
          <w:wAfter w:w="58" w:type="dxa"/>
          <w:trHeight w:val="207"/>
        </w:trPr>
        <w:tc>
          <w:tcPr>
            <w:tcW w:w="8542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FC5DF" w14:textId="77777777" w:rsidR="00CA135D" w:rsidRPr="006F6221" w:rsidRDefault="00CA135D" w:rsidP="00A67E7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6E2F8" w14:textId="77777777" w:rsidR="00CA135D" w:rsidRPr="006F6221" w:rsidRDefault="00CA135D" w:rsidP="00A67E7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DE73B" w14:textId="77777777" w:rsidR="00CA135D" w:rsidRPr="006F6221" w:rsidRDefault="00CA135D" w:rsidP="00A67E7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135D" w:rsidRPr="006F6221" w14:paraId="44FDEE8F" w14:textId="77777777" w:rsidTr="00A67E74">
        <w:trPr>
          <w:gridAfter w:val="1"/>
          <w:wAfter w:w="58" w:type="dxa"/>
          <w:trHeight w:val="581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AA36B" w14:textId="77777777" w:rsidR="00CA135D" w:rsidRPr="006F6221" w:rsidRDefault="00CA135D" w:rsidP="00A67E74">
            <w:pPr>
              <w:ind w:left="-3560" w:right="-35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First author</w:t>
            </w:r>
          </w:p>
          <w:p w14:paraId="1FDC2D6B" w14:textId="77777777" w:rsidR="00CA135D" w:rsidRPr="006F6221" w:rsidRDefault="00CA135D" w:rsidP="00A67E74">
            <w:pPr>
              <w:ind w:left="-3560" w:right="-35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 xml:space="preserve"> (year, country)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C72AED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Polyp morphology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6A3C2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Inclusion and exclusion criteria</w:t>
            </w:r>
          </w:p>
        </w:tc>
        <w:tc>
          <w:tcPr>
            <w:tcW w:w="25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52543" w14:textId="77777777" w:rsidR="00CA135D" w:rsidRPr="006F6221" w:rsidRDefault="00CA135D" w:rsidP="00A67E7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368BD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Outcomes included in meta-analysis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05D5A2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Postprocedural bleeding timeframe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15975" w14:textId="77777777" w:rsidR="00CA135D" w:rsidRPr="006F6221" w:rsidRDefault="00CA135D" w:rsidP="00A67E74">
            <w:pPr>
              <w:widowControl w:val="0"/>
              <w:ind w:left="-1420" w:right="-1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 xml:space="preserve">Recurrence </w:t>
            </w:r>
          </w:p>
          <w:p w14:paraId="77319A6B" w14:textId="77777777" w:rsidR="00CA135D" w:rsidRPr="006F6221" w:rsidRDefault="00CA135D" w:rsidP="00A67E74">
            <w:pPr>
              <w:widowControl w:val="0"/>
              <w:ind w:left="-1420" w:right="-1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interval</w:t>
            </w:r>
          </w:p>
        </w:tc>
      </w:tr>
      <w:tr w:rsidR="00CA135D" w:rsidRPr="006F6221" w14:paraId="4F9ED8CB" w14:textId="77777777" w:rsidTr="00A67E74">
        <w:trPr>
          <w:gridAfter w:val="1"/>
          <w:wAfter w:w="58" w:type="dxa"/>
          <w:trHeight w:val="94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5CF2C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Yamashina (2019, Japan)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D9A20D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Superficial elevated, superficial depressed, protruded sessile or pedunculated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AA91C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Inclusion criteria: age ≥20 years, 10–20 mm in lesion size; Exclusion criteria: pedunculated lesions, residual lesions after endoscopic resection, inflammatory bowel disease, familial polyposis, electrolyte abnormality, coagulopathy, or severe organ failure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A66F97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Endoscopists certified by the Japan Gastroenterological Endoscopy Society with at least 10 years of experience in endoscopic therapy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13B439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En bloc</w:t>
            </w: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resection, R0 resection, intraprocedural hemorrhage, delayed bleeding, intraprocedural perforation and delayed perforation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5A34F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14 days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86D4D0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A135D" w:rsidRPr="006F6221" w14:paraId="63B14516" w14:textId="77777777" w:rsidTr="00A67E74">
        <w:trPr>
          <w:gridAfter w:val="1"/>
          <w:wAfter w:w="58" w:type="dxa"/>
          <w:trHeight w:val="975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FB1FE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Yen (2020, United States)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C2CB2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Paris Is, IIa, IIb, IIc and mixed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9B972E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Inclusion criteria: age ≥18 years; Exclusion criteria: patients hospitalized, uninterrupted antithrombotic therapy (with the exception of low-dose aspirin 81 mg), uncorrected coagulopathy, thrombocytopenia, ASA physical status classification ≥4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3BCD7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Single endoscopist experienced with UEMR and CEMR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06B23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En bloc</w:t>
            </w: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resection, incomplete resection, immediate bleeding, delayed bleeding and perforation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CAC7D2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30 days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0C6A3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A135D" w:rsidRPr="006F6221" w14:paraId="340B9993" w14:textId="77777777" w:rsidTr="00A67E74">
        <w:trPr>
          <w:gridAfter w:val="1"/>
          <w:wAfter w:w="58" w:type="dxa"/>
          <w:trHeight w:val="1200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45016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Nagl (2021, Germany)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10F77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Paris 0-Is, 0-IIa, 0-IIb, 0-IIc, 0-lla/0-llc and 0-lla/0-ls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B4044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Inclusion criteria: age ≥18 years, flat/sessile colorectal lesions, 20–40 mm in size; Exclusion criteria: pregnancy, ASA physical status classification ≥3, pedunculated lesions, residual lesions after endoscopic resection, familial polyposis syndrome, inflammatory bowel disease, suspicious for deep submucosal invasion based on macroscopic appearance (NBI) in magnifying endoscopy, unwillingness to participate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D4A3E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Six experienced operators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608AF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En bloc</w:t>
            </w: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resection, R0 resection, recurrence, delayed bleeding, intraprocedural bleeding, intraprocedural perforation and delayed perforation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80B72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14 days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C0794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 xml:space="preserve">6 months </w:t>
            </w:r>
          </w:p>
        </w:tc>
      </w:tr>
      <w:tr w:rsidR="00CA135D" w:rsidRPr="006F6221" w14:paraId="03A73B1B" w14:textId="77777777" w:rsidTr="00A67E74">
        <w:trPr>
          <w:gridAfter w:val="1"/>
          <w:wAfter w:w="58" w:type="dxa"/>
          <w:trHeight w:val="734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F69F4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Rodríguez-Sánchez (2023, Spain)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608F68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Paris 0-Is, 0-IIa, 0-IIb and 0-IIc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A537C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Inclusion criteria: age &gt;18 years, referred for EMR of one or more nonpreviously treated nonpedunculated colorectal lesions; Exclusion criteria: pregnancy, inflammatory bowel disease, unwillingness to participate, suspected submucosal invasion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1998E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Fifteen expert endoscopists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3CD0CC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En bloc</w:t>
            </w: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resection, R0 resection, recurrence, delayed bleeding, intraprocedural bleeding and perforation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317C0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30 days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2DAF9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 xml:space="preserve">6-18 months </w:t>
            </w:r>
          </w:p>
        </w:tc>
      </w:tr>
      <w:tr w:rsidR="00CA135D" w:rsidRPr="006F6221" w14:paraId="11D647C9" w14:textId="77777777" w:rsidTr="00A67E74">
        <w:trPr>
          <w:gridAfter w:val="1"/>
          <w:wAfter w:w="58" w:type="dxa"/>
          <w:trHeight w:val="833"/>
        </w:trPr>
        <w:tc>
          <w:tcPr>
            <w:tcW w:w="1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33A93" w14:textId="77777777" w:rsidR="00CA135D" w:rsidRPr="006F6221" w:rsidRDefault="00CA135D" w:rsidP="00A67E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Lenz (2023, Brazil)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AE2FB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Nonpedunculated (sessile or flat) lesions</w:t>
            </w:r>
          </w:p>
        </w:tc>
        <w:tc>
          <w:tcPr>
            <w:tcW w:w="5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29F43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Inclusion criteria: age &gt;18 years, life expectancy &gt;6 months with naïve nonpedunculated (sessile/flat) colorectal lesions 10-40 mm; Exclusion criteria: pregnancy, familial polyposis, inflammatory bowel disease, severe organ failure, unwillingness to participate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48C48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Thirteen endoscopists certified by the Brazilian Society of Digestive Endoscopy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C66FCF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622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En bloc</w:t>
            </w:r>
            <w:r w:rsidRPr="006F62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resection, failure, recurrence, intraprocedural bleeding, delayed hemorrhage and perforation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C473F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5F6B5" w14:textId="77777777" w:rsidR="00CA135D" w:rsidRPr="006F6221" w:rsidRDefault="00CA135D" w:rsidP="00A67E7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6221">
              <w:rPr>
                <w:rFonts w:ascii="Times New Roman" w:hAnsi="Times New Roman" w:cs="Times New Roman"/>
                <w:sz w:val="18"/>
                <w:szCs w:val="18"/>
              </w:rPr>
              <w:t>6 months</w:t>
            </w:r>
          </w:p>
        </w:tc>
      </w:tr>
      <w:tr w:rsidR="00772C54" w:rsidRPr="00A72ABE" w14:paraId="0429444B" w14:textId="77777777" w:rsidTr="00A67E74">
        <w:trPr>
          <w:trHeight w:val="125"/>
        </w:trPr>
        <w:tc>
          <w:tcPr>
            <w:tcW w:w="16250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8CAF2D" w14:textId="77777777" w:rsidR="00CA135D" w:rsidRPr="00772C54" w:rsidRDefault="00CA135D" w:rsidP="00772C54">
            <w:pPr>
              <w:keepNext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72C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RCT, randomized controlled trial; SD, standard Deviation; IQR, interquartile range; UEMR, underwater endoscopic mucosal resection; CEMR, conventional endoscopic mucosal resection; ASA, American Society of Anesthesiologists; -, not reported.</w:t>
            </w:r>
          </w:p>
        </w:tc>
      </w:tr>
    </w:tbl>
    <w:p w14:paraId="433FEEF0" w14:textId="5F1308A7" w:rsidR="00772C54" w:rsidRPr="00772C54" w:rsidRDefault="00772C54">
      <w:pPr>
        <w:pStyle w:val="Caption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772C54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Table </w:t>
      </w:r>
      <w:r w:rsidRPr="00772C54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772C54">
        <w:rPr>
          <w:rFonts w:ascii="Times New Roman" w:hAnsi="Times New Roman" w:cs="Times New Roman"/>
          <w:i w:val="0"/>
          <w:iCs w:val="0"/>
          <w:color w:val="auto"/>
          <w:lang w:val="en-US"/>
        </w:rPr>
        <w:instrText xml:space="preserve"> SEQ Table \* ARABIC </w:instrText>
      </w:r>
      <w:r w:rsidRPr="00772C54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Pr="00772C54">
        <w:rPr>
          <w:rFonts w:ascii="Times New Roman" w:hAnsi="Times New Roman" w:cs="Times New Roman"/>
          <w:i w:val="0"/>
          <w:iCs w:val="0"/>
          <w:noProof/>
          <w:color w:val="auto"/>
          <w:lang w:val="en-US"/>
        </w:rPr>
        <w:t>2</w:t>
      </w:r>
      <w:r w:rsidRPr="00772C54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772C54">
        <w:rPr>
          <w:rFonts w:ascii="Times New Roman" w:hAnsi="Times New Roman" w:cs="Times New Roman"/>
          <w:i w:val="0"/>
          <w:iCs w:val="0"/>
          <w:color w:val="auto"/>
          <w:lang w:val="en-US"/>
        </w:rPr>
        <w:t>. Characteristics of included s</w:t>
      </w:r>
      <w:r>
        <w:rPr>
          <w:rFonts w:ascii="Times New Roman" w:hAnsi="Times New Roman" w:cs="Times New Roman"/>
          <w:i w:val="0"/>
          <w:iCs w:val="0"/>
          <w:color w:val="auto"/>
          <w:lang w:val="en-US"/>
        </w:rPr>
        <w:t>t</w:t>
      </w:r>
      <w:r w:rsidRPr="00772C54">
        <w:rPr>
          <w:rFonts w:ascii="Times New Roman" w:hAnsi="Times New Roman" w:cs="Times New Roman"/>
          <w:i w:val="0"/>
          <w:iCs w:val="0"/>
          <w:color w:val="auto"/>
          <w:lang w:val="en-US"/>
        </w:rPr>
        <w:t>udies.</w:t>
      </w:r>
    </w:p>
    <w:p w14:paraId="3E2D96C9" w14:textId="77777777" w:rsidR="00CA135D" w:rsidRPr="006F6221" w:rsidRDefault="00CA135D" w:rsidP="00CA135D">
      <w:pPr>
        <w:pStyle w:val="Title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168353" w14:textId="77777777" w:rsidR="00CA135D" w:rsidRPr="00CA135D" w:rsidRDefault="00CA135D">
      <w:pPr>
        <w:rPr>
          <w:rFonts w:ascii="Times New Roman" w:hAnsi="Times New Roman" w:cs="Times New Roman"/>
          <w:lang w:val="en-US"/>
        </w:rPr>
      </w:pPr>
    </w:p>
    <w:p w14:paraId="3BEA3393" w14:textId="1C626DFD" w:rsidR="00E74689" w:rsidRPr="00CA135D" w:rsidRDefault="00E7468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E74689" w:rsidRPr="00CA135D">
          <w:pgSz w:w="16834" w:h="11909" w:orient="landscape"/>
          <w:pgMar w:top="0" w:right="409" w:bottom="429" w:left="425" w:header="720" w:footer="720" w:gutter="0"/>
          <w:cols w:space="720"/>
        </w:sectPr>
      </w:pPr>
      <w:bookmarkStart w:id="0" w:name="_90fc1ci67frk" w:colFirst="0" w:colLast="0"/>
      <w:bookmarkEnd w:id="0"/>
    </w:p>
    <w:p w14:paraId="761EC5C4" w14:textId="77777777" w:rsidR="00E74689" w:rsidRPr="00CA135D" w:rsidRDefault="00E74689" w:rsidP="00DB3118">
      <w:pPr>
        <w:pStyle w:val="Title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74689" w:rsidRPr="00CA135D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E9295" w14:textId="77777777" w:rsidR="00CC56C0" w:rsidRDefault="00CC56C0">
      <w:pPr>
        <w:spacing w:line="240" w:lineRule="auto"/>
      </w:pPr>
      <w:r>
        <w:separator/>
      </w:r>
    </w:p>
  </w:endnote>
  <w:endnote w:type="continuationSeparator" w:id="0">
    <w:p w14:paraId="7BA71918" w14:textId="77777777" w:rsidR="00CC56C0" w:rsidRDefault="00CC5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9B091" w14:textId="77777777" w:rsidR="00CC56C0" w:rsidRDefault="00CC56C0">
      <w:pPr>
        <w:spacing w:line="240" w:lineRule="auto"/>
      </w:pPr>
      <w:r>
        <w:separator/>
      </w:r>
    </w:p>
  </w:footnote>
  <w:footnote w:type="continuationSeparator" w:id="0">
    <w:p w14:paraId="4EF94D5E" w14:textId="77777777" w:rsidR="00CC56C0" w:rsidRDefault="00CC5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B1EF8" w14:textId="77777777" w:rsidR="00E74689" w:rsidRDefault="00E746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E76EE" w14:textId="77777777" w:rsidR="00CA135D" w:rsidRDefault="00CA13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125B1"/>
    <w:multiLevelType w:val="multilevel"/>
    <w:tmpl w:val="6DB07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89"/>
    <w:rsid w:val="000467D8"/>
    <w:rsid w:val="00102D44"/>
    <w:rsid w:val="001D5266"/>
    <w:rsid w:val="006A5591"/>
    <w:rsid w:val="006D4150"/>
    <w:rsid w:val="006E54AC"/>
    <w:rsid w:val="00772C54"/>
    <w:rsid w:val="00A72ABE"/>
    <w:rsid w:val="00C7036D"/>
    <w:rsid w:val="00CA135D"/>
    <w:rsid w:val="00CC56C0"/>
    <w:rsid w:val="00DA01BB"/>
    <w:rsid w:val="00DB3118"/>
    <w:rsid w:val="00E74689"/>
    <w:rsid w:val="00FB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21AD"/>
  <w15:docId w15:val="{E771C12A-8653-4A65-830E-9918D6FC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CA135D"/>
    <w:rPr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036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699</Words>
  <Characters>4134</Characters>
  <Application>Microsoft Office Word</Application>
  <DocSecurity>0</DocSecurity>
  <Lines>98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Arruda</dc:creator>
  <cp:lastModifiedBy>Nilesh Nawale</cp:lastModifiedBy>
  <cp:revision>2</cp:revision>
  <dcterms:created xsi:type="dcterms:W3CDTF">2023-06-06T09:55:00Z</dcterms:created>
  <dcterms:modified xsi:type="dcterms:W3CDTF">2023-06-06T09:55:00Z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938776bb2bdbdc3c65b4a1f5c23110920ba056d286c1572e2fa22dcdf52e534f</vt:lpwstr>
  </property>
</Properties>
</file>