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50D11" w14:textId="77777777" w:rsidR="00342A0A" w:rsidRDefault="00342A0A" w:rsidP="00342A0A">
      <w:pPr>
        <w:pStyle w:val="Heading1"/>
        <w:spacing w:line="360" w:lineRule="auto"/>
        <w:rPr>
          <w:shd w:val="clear" w:color="auto" w:fill="FFFFFF"/>
        </w:rPr>
      </w:pPr>
      <w:r>
        <w:rPr>
          <w:shd w:val="clear" w:color="auto" w:fill="FFFFFF"/>
        </w:rPr>
        <w:t>Supplementary Information A – Additional information on Stage 3 CDI input index production</w:t>
      </w:r>
    </w:p>
    <w:p w14:paraId="07E2FBBA" w14:textId="77777777" w:rsidR="00342A0A" w:rsidRDefault="00342A0A" w:rsidP="00342A0A">
      <w:pPr>
        <w:rPr>
          <w:rFonts w:ascii="Times New Roman" w:hAnsi="Times New Roman" w:cs="Times New Roman"/>
          <w:sz w:val="24"/>
          <w:szCs w:val="24"/>
        </w:rPr>
      </w:pPr>
      <w:r>
        <w:rPr>
          <w:b/>
          <w:bCs/>
          <w:u w:val="single"/>
        </w:rPr>
        <w:t>NDVI</w:t>
      </w:r>
      <w:r>
        <w:rPr>
          <w:noProof/>
        </w:rPr>
        <w:drawing>
          <wp:inline distT="0" distB="0" distL="0" distR="0" wp14:anchorId="19704A86" wp14:editId="03E7AEBB">
            <wp:extent cx="5731510" cy="4299585"/>
            <wp:effectExtent l="0" t="0" r="0" b="0"/>
            <wp:docPr id="1" name="Picture 15"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descr="Chart, line chart, histogram&#10;&#10;Description automatically generated"/>
                    <pic:cNvPicPr>
                      <a:picLocks noChangeAspect="1" noChangeArrowheads="1"/>
                    </pic:cNvPicPr>
                  </pic:nvPicPr>
                  <pic:blipFill>
                    <a:blip r:embed="rId5"/>
                    <a:stretch>
                      <a:fillRect/>
                    </a:stretch>
                  </pic:blipFill>
                  <pic:spPr bwMode="auto">
                    <a:xfrm>
                      <a:off x="0" y="0"/>
                      <a:ext cx="5731510" cy="4299585"/>
                    </a:xfrm>
                    <a:prstGeom prst="rect">
                      <a:avLst/>
                    </a:prstGeom>
                  </pic:spPr>
                </pic:pic>
              </a:graphicData>
            </a:graphic>
          </wp:inline>
        </w:drawing>
      </w:r>
    </w:p>
    <w:p w14:paraId="29DFCB0A" w14:textId="77777777" w:rsidR="00342A0A" w:rsidRDefault="00342A0A" w:rsidP="00342A0A">
      <w:pPr>
        <w:spacing w:line="240" w:lineRule="auto"/>
        <w:jc w:val="both"/>
        <w:rPr>
          <w:rFonts w:ascii="Times New Roman" w:hAnsi="Times New Roman"/>
          <w:b/>
          <w:bCs/>
          <w:sz w:val="24"/>
          <w:szCs w:val="24"/>
        </w:rPr>
      </w:pPr>
      <w:r>
        <w:rPr>
          <w:rFonts w:ascii="Times New Roman" w:hAnsi="Times New Roman"/>
          <w:b/>
          <w:bCs/>
          <w:sz w:val="24"/>
          <w:szCs w:val="24"/>
        </w:rPr>
        <w:t xml:space="preserve">Figure A1 – Example NDVI time-series for a pixel in Lebanon over the hydrological year of 2006-2007. The red line is eMODIS data and the blue line is the filtered time-series. </w:t>
      </w:r>
    </w:p>
    <w:p w14:paraId="097D0884" w14:textId="77777777" w:rsidR="00342A0A" w:rsidRDefault="00342A0A" w:rsidP="00342A0A">
      <w:pPr>
        <w:spacing w:line="360" w:lineRule="auto"/>
        <w:jc w:val="both"/>
        <w:rPr>
          <w:rFonts w:ascii="Times New Roman" w:hAnsi="Times New Roman" w:cs="Times New Roman"/>
          <w:b/>
          <w:bCs/>
          <w:sz w:val="24"/>
          <w:szCs w:val="24"/>
          <w:u w:val="single"/>
          <w:lang w:val="en-GB"/>
        </w:rPr>
      </w:pPr>
    </w:p>
    <w:p w14:paraId="1CBC672E" w14:textId="77777777" w:rsidR="00342A0A" w:rsidRDefault="00342A0A" w:rsidP="00342A0A">
      <w:pPr>
        <w:spacing w:line="360" w:lineRule="auto"/>
        <w:jc w:val="both"/>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Diurnal LST</w:t>
      </w:r>
    </w:p>
    <w:p w14:paraId="02CEFE2C" w14:textId="77777777" w:rsidR="00342A0A" w:rsidRDefault="00342A0A" w:rsidP="00342A0A">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Note this content repeats some material from Section 6, but it provides more fulsome detail and explanation as well as an algorithm for the process.</w:t>
      </w:r>
    </w:p>
    <w:p w14:paraId="59F982C6" w14:textId="77777777" w:rsidR="00342A0A" w:rsidRDefault="00342A0A" w:rsidP="00342A0A">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relation to identifying cloud presence, we calculate values for the HANTS-derived time series (T</w:t>
      </w:r>
      <w:r>
        <w:rPr>
          <w:rFonts w:ascii="Times New Roman" w:hAnsi="Times New Roman" w:cs="Times New Roman"/>
          <w:sz w:val="24"/>
          <w:szCs w:val="24"/>
          <w:vertAlign w:val="subscript"/>
          <w:lang w:val="en-GB"/>
        </w:rPr>
        <w:t>s</w:t>
      </w:r>
      <w:r>
        <w:rPr>
          <w:rFonts w:ascii="Times New Roman" w:hAnsi="Times New Roman" w:cs="Times New Roman"/>
          <w:sz w:val="24"/>
          <w:szCs w:val="24"/>
          <w:vertAlign w:val="superscript"/>
          <w:lang w:val="en-GB"/>
        </w:rPr>
        <w:t>hants</w:t>
      </w:r>
      <w:r>
        <w:rPr>
          <w:rFonts w:ascii="Times New Roman" w:hAnsi="Times New Roman" w:cs="Times New Roman"/>
          <w:sz w:val="24"/>
          <w:szCs w:val="24"/>
          <w:lang w:val="en-GB"/>
        </w:rPr>
        <w:t xml:space="preserve">) as follows in Equation A1. A temporal sequence of N observations </w:t>
      </w:r>
      <w:r>
        <w:rPr>
          <w:rFonts w:ascii="Times New Roman" w:hAnsi="Times New Roman" w:cs="Times New Roman"/>
          <w:i/>
          <w:iCs/>
          <w:sz w:val="24"/>
          <w:szCs w:val="24"/>
          <w:lang w:val="en-GB"/>
        </w:rPr>
        <w:t>y</w:t>
      </w:r>
      <w:r>
        <w:rPr>
          <w:rFonts w:ascii="Times New Roman" w:hAnsi="Times New Roman" w:cs="Times New Roman"/>
          <w:i/>
          <w:iCs/>
          <w:sz w:val="24"/>
          <w:szCs w:val="24"/>
          <w:vertAlign w:val="subscript"/>
          <w:lang w:val="en-GB"/>
        </w:rPr>
        <w:t>i</w:t>
      </w:r>
      <w:r>
        <w:rPr>
          <w:rFonts w:ascii="Times New Roman" w:hAnsi="Times New Roman" w:cs="Times New Roman"/>
          <w:i/>
          <w:iCs/>
          <w:sz w:val="24"/>
          <w:szCs w:val="24"/>
          <w:lang w:val="en-GB"/>
        </w:rPr>
        <w:t>, i= 1 to N</w:t>
      </w:r>
      <w:r>
        <w:rPr>
          <w:rFonts w:ascii="Times New Roman" w:hAnsi="Times New Roman" w:cs="Times New Roman"/>
          <w:sz w:val="24"/>
          <w:szCs w:val="24"/>
          <w:lang w:val="en-GB"/>
        </w:rPr>
        <w:t xml:space="preserve"> can be described by a Fourier series as:</w:t>
      </w:r>
    </w:p>
    <w:p w14:paraId="541AC6E3" w14:textId="77777777" w:rsidR="00342A0A" w:rsidRDefault="00342A0A" w:rsidP="00342A0A">
      <w:pPr>
        <w:spacing w:line="360" w:lineRule="auto"/>
        <w:ind w:firstLine="720"/>
        <w:jc w:val="both"/>
        <w:rPr>
          <w:rFonts w:ascii="Times New Roman" w:hAnsi="Times New Roman" w:cs="Times New Roman"/>
          <w:b/>
          <w:bCs/>
          <w:sz w:val="24"/>
          <w:szCs w:val="24"/>
        </w:rPr>
      </w:pPr>
      <w:r>
        <w:rPr>
          <w:rFonts w:ascii="Times New Roman" w:hAnsi="Times New Roman" w:cs="Times New Roman"/>
          <w:b/>
          <w:bCs/>
          <w:sz w:val="24"/>
          <w:szCs w:val="24"/>
          <w:lang w:val="en-GB"/>
        </w:rPr>
        <w:lastRenderedPageBreak/>
        <w:t xml:space="preserve">Equation A1: </w:t>
      </w:r>
      <m:oMath>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0</m:t>
            </m:r>
          </m:sub>
        </m:sSub>
        <m:r>
          <w:rPr>
            <w:rFonts w:ascii="Cambria Math" w:hAnsi="Cambria Math"/>
          </w:rPr>
          <m:t>+</m:t>
        </m:r>
        <m:nary>
          <m:naryPr>
            <m:chr m:val="∑"/>
            <m:ctrlPr>
              <w:rPr>
                <w:rFonts w:ascii="Cambria Math" w:hAnsi="Cambria Math"/>
              </w:rPr>
            </m:ctrlPr>
          </m:naryPr>
          <m:sub>
            <m:r>
              <w:rPr>
                <w:rFonts w:ascii="Cambria Math" w:hAnsi="Cambria Math"/>
              </w:rPr>
              <m:t>j=1</m:t>
            </m:r>
          </m:sub>
          <m:sup>
            <m:r>
              <w:rPr>
                <w:rFonts w:ascii="Cambria Math" w:hAnsi="Cambria Math"/>
              </w:rPr>
              <m:t>M</m:t>
            </m:r>
          </m:sup>
          <m:e>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j</m:t>
                    </m:r>
                  </m:sub>
                </m:sSub>
                <m:r>
                  <w:rPr>
                    <w:rFonts w:ascii="Cambria Math" w:hAnsi="Cambria Math"/>
                  </w:rPr>
                  <m:t>cos⁡</m:t>
                </m:r>
                <m:d>
                  <m:dPr>
                    <m:ctrlPr>
                      <w:rPr>
                        <w:rFonts w:ascii="Cambria Math" w:hAnsi="Cambria Math"/>
                      </w:rPr>
                    </m:ctrlPr>
                  </m:dPr>
                  <m:e>
                    <m:sSub>
                      <m:sSubPr>
                        <m:ctrlPr>
                          <w:rPr>
                            <w:rFonts w:ascii="Cambria Math" w:hAnsi="Cambria Math"/>
                          </w:rPr>
                        </m:ctrlPr>
                      </m:sSubPr>
                      <m:e>
                        <m:r>
                          <w:rPr>
                            <w:rFonts w:ascii="Cambria Math" w:hAnsi="Cambria Math"/>
                          </w:rPr>
                          <m:t>w</m:t>
                        </m:r>
                      </m:e>
                      <m:sub>
                        <m:r>
                          <w:rPr>
                            <w:rFonts w:ascii="Cambria Math" w:hAnsi="Cambria Math"/>
                          </w:rPr>
                          <m:t>j</m:t>
                        </m:r>
                      </m:sub>
                    </m:sSub>
                    <m:sSub>
                      <m:sSubPr>
                        <m:ctrlPr>
                          <w:rPr>
                            <w:rFonts w:ascii="Cambria Math" w:hAnsi="Cambria Math"/>
                          </w:rPr>
                        </m:ctrlPr>
                      </m:sSubPr>
                      <m:e>
                        <m:r>
                          <w:rPr>
                            <w:rFonts w:ascii="Cambria Math" w:hAnsi="Cambria Math"/>
                          </w:rPr>
                          <m:t>t</m:t>
                        </m:r>
                      </m:e>
                      <m:sub>
                        <m:r>
                          <w:rPr>
                            <w:rFonts w:ascii="Cambria Math" w:hAnsi="Cambria Math"/>
                          </w:rPr>
                          <m:t>i</m:t>
                        </m:r>
                      </m:sub>
                    </m:sSub>
                    <m:r>
                      <w:rPr>
                        <w:rFonts w:ascii="Cambria Math" w:hAnsi="Cambria Math"/>
                      </w:rPr>
                      <m:t>-Фi</m:t>
                    </m:r>
                  </m:e>
                </m:d>
              </m:e>
            </m:d>
          </m:e>
        </m:nary>
      </m:oMath>
      <w:r>
        <w:rPr>
          <w:rFonts w:ascii="Times New Roman" w:eastAsiaTheme="minorEastAsia" w:hAnsi="Times New Roman" w:cs="Times New Roman"/>
          <w:b/>
          <w:bCs/>
          <w:sz w:val="24"/>
          <w:szCs w:val="24"/>
          <w:lang w:val="en-GB"/>
        </w:rPr>
        <w:t xml:space="preserve">         </w:t>
      </w:r>
      <w:r>
        <w:rPr>
          <w:rFonts w:ascii="Times New Roman" w:eastAsiaTheme="minorEastAsia" w:hAnsi="Times New Roman" w:cs="Times New Roman"/>
          <w:b/>
          <w:bCs/>
          <w:sz w:val="24"/>
          <w:szCs w:val="24"/>
          <w:lang w:val="en-GB"/>
        </w:rPr>
        <w:tab/>
      </w:r>
    </w:p>
    <w:p w14:paraId="224CE4F5" w14:textId="77777777" w:rsidR="00342A0A" w:rsidRDefault="00342A0A" w:rsidP="00342A0A">
      <w:pPr>
        <w:spacing w:line="360" w:lineRule="auto"/>
        <w:jc w:val="both"/>
        <w:rPr>
          <w:rFonts w:ascii="Times New Roman" w:hAnsi="Times New Roman" w:cs="Times New Roman"/>
          <w:sz w:val="24"/>
          <w:szCs w:val="24"/>
        </w:rPr>
      </w:pPr>
      <w:r>
        <w:rPr>
          <w:rFonts w:ascii="Times New Roman" w:hAnsi="Times New Roman" w:cs="Times New Roman"/>
          <w:sz w:val="24"/>
          <w:szCs w:val="24"/>
          <w:lang w:val="en-GB"/>
        </w:rPr>
        <w:t xml:space="preserve">Where </w:t>
      </w:r>
      <w:r>
        <w:rPr>
          <w:rFonts w:ascii="Times New Roman" w:eastAsiaTheme="minorEastAsia" w:hAnsi="Times New Roman" w:cs="Times New Roman"/>
          <w:sz w:val="24"/>
          <w:szCs w:val="24"/>
          <w:lang w:val="en-GB"/>
        </w:rPr>
        <w:t>t</w:t>
      </w:r>
      <w:r>
        <w:rPr>
          <w:rFonts w:ascii="Times New Roman" w:eastAsiaTheme="minorEastAsia" w:hAnsi="Times New Roman" w:cs="Times New Roman"/>
          <w:sz w:val="24"/>
          <w:szCs w:val="24"/>
          <w:vertAlign w:val="subscript"/>
          <w:lang w:val="en-GB"/>
        </w:rPr>
        <w:t>i</w:t>
      </w:r>
      <w:r>
        <w:rPr>
          <w:rFonts w:ascii="Times New Roman" w:eastAsiaTheme="minorEastAsia" w:hAnsi="Times New Roman" w:cs="Times New Roman"/>
          <w:sz w:val="24"/>
          <w:szCs w:val="24"/>
          <w:lang w:val="en-GB"/>
        </w:rPr>
        <w:t xml:space="preserve"> is the time at which the i</w:t>
      </w:r>
      <w:r>
        <w:rPr>
          <w:rFonts w:ascii="Times New Roman" w:eastAsiaTheme="minorEastAsia" w:hAnsi="Times New Roman" w:cs="Times New Roman"/>
          <w:sz w:val="24"/>
          <w:szCs w:val="24"/>
          <w:vertAlign w:val="superscript"/>
          <w:lang w:val="en-GB"/>
        </w:rPr>
        <w:t>th</w:t>
      </w:r>
      <w:r>
        <w:rPr>
          <w:rFonts w:ascii="Times New Roman" w:eastAsiaTheme="minorEastAsia" w:hAnsi="Times New Roman" w:cs="Times New Roman"/>
          <w:sz w:val="24"/>
          <w:szCs w:val="24"/>
          <w:lang w:val="en-GB"/>
        </w:rPr>
        <w:t xml:space="preserve"> sample was taken, M is the number of frequencies of the Fourier series (M &lt;= N), </w:t>
      </w:r>
      <m:oMath>
        <m:sSub>
          <m:sSubPr>
            <m:ctrlPr>
              <w:rPr>
                <w:rFonts w:ascii="Cambria Math" w:hAnsi="Cambria Math"/>
              </w:rPr>
            </m:ctrlPr>
          </m:sSubPr>
          <m:e>
            <m:sSub>
              <m:sSubPr>
                <m:ctrlPr>
                  <w:rPr>
                    <w:rFonts w:ascii="Cambria Math" w:hAnsi="Cambria Math"/>
                  </w:rPr>
                </m:ctrlPr>
              </m:sSubPr>
              <m:e>
                <m:r>
                  <w:rPr>
                    <w:rFonts w:ascii="Cambria Math" w:hAnsi="Cambria Math"/>
                  </w:rPr>
                  <m:t>a</m:t>
                </m:r>
              </m:e>
              <m:sub>
                <m:r>
                  <w:rPr>
                    <w:rFonts w:ascii="Cambria Math" w:hAnsi="Cambria Math"/>
                  </w:rPr>
                  <m:t>j</m:t>
                </m:r>
              </m:sub>
            </m:sSub>
            <m:r>
              <w:rPr>
                <w:rFonts w:ascii="Cambria Math" w:hAnsi="Cambria Math"/>
              </w:rPr>
              <m:t>,w</m:t>
            </m:r>
          </m:e>
          <m:sub>
            <m:r>
              <w:rPr>
                <w:rFonts w:ascii="Cambria Math" w:hAnsi="Cambria Math"/>
              </w:rPr>
              <m:t>j</m:t>
            </m:r>
          </m:sub>
        </m:sSub>
      </m:oMath>
      <w:r>
        <w:rPr>
          <w:rFonts w:ascii="Times New Roman" w:eastAsiaTheme="minorEastAsia" w:hAnsi="Times New Roman" w:cs="Times New Roman"/>
          <w:sz w:val="24"/>
          <w:szCs w:val="24"/>
          <w:lang w:val="en-GB"/>
        </w:rPr>
        <w:t xml:space="preserve"> and </w:t>
      </w:r>
      <m:oMath>
        <m:r>
          <w:rPr>
            <w:rFonts w:ascii="Cambria Math" w:hAnsi="Cambria Math"/>
          </w:rPr>
          <m:t>Фi</m:t>
        </m:r>
      </m:oMath>
      <w:r>
        <w:rPr>
          <w:rFonts w:ascii="Times New Roman" w:eastAsiaTheme="minorEastAsia" w:hAnsi="Times New Roman" w:cs="Times New Roman"/>
          <w:sz w:val="24"/>
          <w:szCs w:val="24"/>
          <w:lang w:val="en-GB"/>
        </w:rPr>
        <w:t xml:space="preserve"> are respectively the amplitude, the frequency and the phase of the j</w:t>
      </w:r>
      <w:r>
        <w:rPr>
          <w:rFonts w:ascii="Times New Roman" w:eastAsiaTheme="minorEastAsia" w:hAnsi="Times New Roman" w:cs="Times New Roman"/>
          <w:sz w:val="24"/>
          <w:szCs w:val="24"/>
          <w:vertAlign w:val="superscript"/>
          <w:lang w:val="en-GB"/>
        </w:rPr>
        <w:t>th</w:t>
      </w:r>
      <w:r>
        <w:rPr>
          <w:rFonts w:ascii="Times New Roman" w:eastAsiaTheme="minorEastAsia" w:hAnsi="Times New Roman" w:cs="Times New Roman"/>
          <w:sz w:val="24"/>
          <w:szCs w:val="24"/>
          <w:lang w:val="en-GB"/>
        </w:rPr>
        <w:t xml:space="preserve"> harmonic term in the Fourier series.</w:t>
      </w:r>
    </w:p>
    <w:p w14:paraId="7AF85375" w14:textId="77777777" w:rsidR="00342A0A" w:rsidRDefault="00342A0A" w:rsidP="00342A0A">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As an example, for Figure A2 below, </w:t>
      </w:r>
      <w:r>
        <w:rPr>
          <w:rFonts w:ascii="Times New Roman" w:hAnsi="Times New Roman" w:cs="Times New Roman"/>
          <w:sz w:val="24"/>
          <w:szCs w:val="24"/>
          <w:lang w:val="en-GB"/>
        </w:rPr>
        <w:t>HANTS was applied on 1-year daily MOD11A1 data from 2015. It has a frequency M=1 and a number of observations N=365. T</w:t>
      </w:r>
      <w:r>
        <w:rPr>
          <w:rFonts w:ascii="Times New Roman" w:hAnsi="Times New Roman" w:cs="Times New Roman"/>
          <w:sz w:val="24"/>
          <w:szCs w:val="24"/>
          <w:vertAlign w:val="subscript"/>
          <w:lang w:val="en-GB"/>
        </w:rPr>
        <w:t>s</w:t>
      </w:r>
      <w:r>
        <w:rPr>
          <w:rFonts w:ascii="Times New Roman" w:hAnsi="Times New Roman" w:cs="Times New Roman"/>
          <w:sz w:val="24"/>
          <w:szCs w:val="24"/>
          <w:lang w:val="en-GB"/>
        </w:rPr>
        <w:t xml:space="preserve"> values that deviated more than 4</w:t>
      </w:r>
      <w:r>
        <w:rPr>
          <w:rFonts w:ascii="Times New Roman" w:hAnsi="Times New Roman" w:cstheme="minorHAnsi"/>
          <w:sz w:val="26"/>
          <w:szCs w:val="26"/>
          <w:lang w:val="en-GB"/>
        </w:rPr>
        <w:t>°</w:t>
      </w:r>
      <w:r>
        <w:rPr>
          <w:rFonts w:ascii="Times New Roman" w:hAnsi="Times New Roman"/>
          <w:sz w:val="26"/>
          <w:szCs w:val="26"/>
          <w:lang w:val="en-GB"/>
        </w:rPr>
        <w:t>C</w:t>
      </w:r>
      <w:r>
        <w:rPr>
          <w:rFonts w:ascii="Times New Roman" w:hAnsi="Times New Roman" w:cs="Times New Roman"/>
          <w:sz w:val="24"/>
          <w:szCs w:val="24"/>
          <w:lang w:val="en-GB"/>
        </w:rPr>
        <w:t xml:space="preserve"> from the T</w:t>
      </w:r>
      <w:r>
        <w:rPr>
          <w:rFonts w:ascii="Times New Roman" w:hAnsi="Times New Roman" w:cs="Times New Roman"/>
          <w:sz w:val="24"/>
          <w:szCs w:val="24"/>
          <w:vertAlign w:val="subscript"/>
          <w:lang w:val="en-GB"/>
        </w:rPr>
        <w:t>s</w:t>
      </w:r>
      <w:r>
        <w:rPr>
          <w:rFonts w:ascii="Times New Roman" w:hAnsi="Times New Roman" w:cs="Times New Roman"/>
          <w:sz w:val="24"/>
          <w:szCs w:val="24"/>
          <w:vertAlign w:val="superscript"/>
          <w:lang w:val="en-GB"/>
        </w:rPr>
        <w:t>hants</w:t>
      </w:r>
      <w:r>
        <w:rPr>
          <w:rFonts w:ascii="Times New Roman" w:hAnsi="Times New Roman" w:cs="Times New Roman"/>
          <w:sz w:val="24"/>
          <w:szCs w:val="24"/>
          <w:lang w:val="en-GB"/>
        </w:rPr>
        <w:t xml:space="preserve"> were flagged as cloud affected (T</w:t>
      </w:r>
      <w:r>
        <w:rPr>
          <w:rFonts w:ascii="Times New Roman" w:hAnsi="Times New Roman" w:cs="Times New Roman"/>
          <w:sz w:val="24"/>
          <w:szCs w:val="24"/>
          <w:vertAlign w:val="subscript"/>
          <w:lang w:val="en-GB"/>
        </w:rPr>
        <w:t>s</w:t>
      </w:r>
      <w:r>
        <w:rPr>
          <w:rFonts w:ascii="Times New Roman" w:hAnsi="Times New Roman" w:cs="Times New Roman"/>
          <w:sz w:val="24"/>
          <w:szCs w:val="24"/>
          <w:lang w:val="en-GB"/>
        </w:rPr>
        <w:t xml:space="preserve"> – T</w:t>
      </w:r>
      <w:r>
        <w:rPr>
          <w:rFonts w:ascii="Times New Roman" w:hAnsi="Times New Roman" w:cs="Times New Roman"/>
          <w:sz w:val="24"/>
          <w:szCs w:val="24"/>
          <w:vertAlign w:val="subscript"/>
          <w:lang w:val="en-GB"/>
        </w:rPr>
        <w:t>s</w:t>
      </w:r>
      <w:r>
        <w:rPr>
          <w:rFonts w:ascii="Times New Roman" w:hAnsi="Times New Roman" w:cs="Times New Roman"/>
          <w:sz w:val="24"/>
          <w:szCs w:val="24"/>
          <w:vertAlign w:val="superscript"/>
          <w:lang w:val="en-GB"/>
        </w:rPr>
        <w:t>hants</w:t>
      </w:r>
      <w:r>
        <w:rPr>
          <w:rFonts w:ascii="Times New Roman" w:hAnsi="Times New Roman" w:cs="Times New Roman"/>
          <w:sz w:val="24"/>
          <w:szCs w:val="24"/>
          <w:lang w:val="en-GB"/>
        </w:rPr>
        <w:t xml:space="preserve"> &lt; -4°C) and subsequently removed from the clean data set. These pixels were later replaced by updated estimates of T</w:t>
      </w:r>
      <w:r>
        <w:rPr>
          <w:rFonts w:ascii="Times New Roman" w:hAnsi="Times New Roman" w:cs="Times New Roman"/>
          <w:sz w:val="24"/>
          <w:szCs w:val="24"/>
          <w:vertAlign w:val="subscript"/>
          <w:lang w:val="en-GB"/>
        </w:rPr>
        <w:t>s</w:t>
      </w:r>
      <w:r>
        <w:rPr>
          <w:rFonts w:ascii="Times New Roman" w:hAnsi="Times New Roman" w:cs="Times New Roman"/>
          <w:sz w:val="24"/>
          <w:szCs w:val="24"/>
          <w:lang w:val="en-GB"/>
        </w:rPr>
        <w:t xml:space="preserve"> as described in Section 6 and the algorithm below. </w:t>
      </w:r>
    </w:p>
    <w:p w14:paraId="23A6A225" w14:textId="77777777" w:rsidR="00342A0A" w:rsidRDefault="00342A0A" w:rsidP="00342A0A">
      <w:pPr>
        <w:spacing w:line="240" w:lineRule="auto"/>
        <w:jc w:val="both"/>
        <w:rPr>
          <w:rFonts w:ascii="Times New Roman" w:hAnsi="Times New Roman" w:cs="Times New Roman"/>
          <w:sz w:val="24"/>
          <w:szCs w:val="24"/>
        </w:rPr>
      </w:pPr>
      <w:r>
        <w:rPr>
          <w:noProof/>
        </w:rPr>
        <w:drawing>
          <wp:inline distT="0" distB="0" distL="0" distR="0" wp14:anchorId="6A26EA50" wp14:editId="71F7E99C">
            <wp:extent cx="4746625" cy="3221355"/>
            <wp:effectExtent l="0" t="0" r="0" b="0"/>
            <wp:docPr id="2"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Chart, scatter chart&#10;&#10;Description automatically generated"/>
                    <pic:cNvPicPr>
                      <a:picLocks noChangeAspect="1" noChangeArrowheads="1"/>
                    </pic:cNvPicPr>
                  </pic:nvPicPr>
                  <pic:blipFill>
                    <a:blip r:embed="rId6"/>
                    <a:stretch>
                      <a:fillRect/>
                    </a:stretch>
                  </pic:blipFill>
                  <pic:spPr bwMode="auto">
                    <a:xfrm>
                      <a:off x="0" y="0"/>
                      <a:ext cx="4746625" cy="3221355"/>
                    </a:xfrm>
                    <a:prstGeom prst="rect">
                      <a:avLst/>
                    </a:prstGeom>
                  </pic:spPr>
                </pic:pic>
              </a:graphicData>
            </a:graphic>
          </wp:inline>
        </w:drawing>
      </w:r>
    </w:p>
    <w:p w14:paraId="4AA73BFC" w14:textId="77777777" w:rsidR="00342A0A" w:rsidRDefault="00342A0A" w:rsidP="00342A0A">
      <w:pPr>
        <w:spacing w:line="240" w:lineRule="auto"/>
        <w:rPr>
          <w:rFonts w:ascii="Times New Roman" w:hAnsi="Times New Roman" w:cs="Times New Roman"/>
          <w:sz w:val="24"/>
          <w:szCs w:val="24"/>
          <w:lang w:val="en-GB"/>
        </w:rPr>
      </w:pPr>
      <w:r>
        <w:rPr>
          <w:rFonts w:ascii="Times New Roman" w:hAnsi="Times New Roman" w:cs="Times New Roman"/>
          <w:b/>
          <w:bCs/>
          <w:sz w:val="24"/>
          <w:szCs w:val="24"/>
          <w:lang w:val="en-GB"/>
        </w:rPr>
        <w:t>Figure A2:</w:t>
      </w:r>
      <w:r>
        <w:rPr>
          <w:rFonts w:ascii="Times New Roman" w:hAnsi="Times New Roman" w:cs="Times New Roman"/>
          <w:sz w:val="24"/>
          <w:szCs w:val="24"/>
          <w:lang w:val="en-GB"/>
        </w:rPr>
        <w:t xml:space="preserve"> Comparison of daily LST from MODIS (blue dots) under clear sky conditions. The smoothed T</w:t>
      </w:r>
      <w:r>
        <w:rPr>
          <w:rFonts w:ascii="Times New Roman" w:hAnsi="Times New Roman" w:cs="Times New Roman"/>
          <w:sz w:val="24"/>
          <w:szCs w:val="24"/>
          <w:vertAlign w:val="subscript"/>
          <w:lang w:val="en-GB"/>
        </w:rPr>
        <w:t>s</w:t>
      </w:r>
      <w:r>
        <w:rPr>
          <w:rFonts w:ascii="Times New Roman" w:hAnsi="Times New Roman" w:cs="Times New Roman"/>
          <w:sz w:val="24"/>
          <w:szCs w:val="24"/>
          <w:lang w:val="en-GB"/>
        </w:rPr>
        <w:t xml:space="preserve"> time series using HANTS (red line) (T</w:t>
      </w:r>
      <w:r>
        <w:rPr>
          <w:rFonts w:ascii="Times New Roman" w:hAnsi="Times New Roman" w:cs="Times New Roman"/>
          <w:sz w:val="24"/>
          <w:szCs w:val="24"/>
          <w:vertAlign w:val="subscript"/>
          <w:lang w:val="en-GB"/>
        </w:rPr>
        <w:t>s</w:t>
      </w:r>
      <w:r>
        <w:rPr>
          <w:rFonts w:ascii="Times New Roman" w:hAnsi="Times New Roman" w:cs="Times New Roman"/>
          <w:sz w:val="24"/>
          <w:szCs w:val="24"/>
          <w:vertAlign w:val="superscript"/>
          <w:lang w:val="en-GB"/>
        </w:rPr>
        <w:t>_hants</w:t>
      </w:r>
      <w:r>
        <w:rPr>
          <w:rFonts w:ascii="Times New Roman" w:hAnsi="Times New Roman" w:cs="Times New Roman"/>
          <w:sz w:val="24"/>
          <w:szCs w:val="24"/>
          <w:lang w:val="en-GB"/>
        </w:rPr>
        <w:t>) with a frequency equal to 1. One pixel in Lebanon taken for the sake of demonstration.</w:t>
      </w:r>
    </w:p>
    <w:p w14:paraId="0CB50486" w14:textId="77777777" w:rsidR="00342A0A" w:rsidRDefault="00342A0A" w:rsidP="00342A0A">
      <w:pPr>
        <w:spacing w:line="240" w:lineRule="auto"/>
        <w:rPr>
          <w:rFonts w:ascii="Times New Roman" w:hAnsi="Times New Roman" w:cs="Times New Roman"/>
          <w:sz w:val="24"/>
          <w:szCs w:val="24"/>
          <w:lang w:val="en-GB"/>
        </w:rPr>
      </w:pPr>
    </w:p>
    <w:tbl>
      <w:tblPr>
        <w:tblStyle w:val="PlainTable2"/>
        <w:tblW w:w="9016" w:type="dxa"/>
        <w:tblLayout w:type="fixed"/>
        <w:tblLook w:val="04A0" w:firstRow="1" w:lastRow="0" w:firstColumn="1" w:lastColumn="0" w:noHBand="0" w:noVBand="1"/>
      </w:tblPr>
      <w:tblGrid>
        <w:gridCol w:w="9016"/>
      </w:tblGrid>
      <w:tr w:rsidR="00342A0A" w14:paraId="6C1BEF15" w14:textId="77777777" w:rsidTr="00084F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77B3138" w14:textId="77777777" w:rsidR="00342A0A" w:rsidRDefault="00342A0A" w:rsidP="00084F7F">
            <w:pPr>
              <w:spacing w:line="360" w:lineRule="auto"/>
              <w:jc w:val="both"/>
              <w:rPr>
                <w:rFonts w:ascii="Times New Roman" w:hAnsi="Times New Roman" w:cs="Times New Roman"/>
                <w:b w:val="0"/>
                <w:lang w:val="en-GB"/>
              </w:rPr>
            </w:pPr>
            <w:r>
              <w:rPr>
                <w:rFonts w:ascii="Times New Roman" w:eastAsia="Calibri" w:hAnsi="Times New Roman" w:cs="Times New Roman"/>
                <w:lang w:val="en-GB"/>
              </w:rPr>
              <w:t>Algorithm A1 Cloud gap-filling</w:t>
            </w:r>
          </w:p>
        </w:tc>
      </w:tr>
      <w:tr w:rsidR="00342A0A" w14:paraId="06736B7B" w14:textId="77777777" w:rsidTr="00084F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6AFEC3F" w14:textId="77777777" w:rsidR="00342A0A" w:rsidRDefault="00342A0A" w:rsidP="00084F7F">
            <w:pPr>
              <w:spacing w:line="360" w:lineRule="auto"/>
              <w:jc w:val="both"/>
              <w:rPr>
                <w:rFonts w:ascii="Times New Roman" w:hAnsi="Times New Roman" w:cs="Times New Roman"/>
                <w:sz w:val="20"/>
                <w:szCs w:val="20"/>
                <w:lang w:val="en-GB"/>
              </w:rPr>
            </w:pPr>
            <w:r>
              <w:rPr>
                <w:rFonts w:ascii="Times New Roman" w:eastAsia="Calibri" w:hAnsi="Times New Roman" w:cs="Times New Roman"/>
                <w:sz w:val="20"/>
                <w:szCs w:val="20"/>
                <w:lang w:val="en-GB"/>
              </w:rPr>
              <w:t xml:space="preserve">  1: for each month do</w:t>
            </w:r>
          </w:p>
          <w:p w14:paraId="2606EADB" w14:textId="77777777" w:rsidR="00342A0A" w:rsidRDefault="00342A0A" w:rsidP="00084F7F">
            <w:pPr>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 xml:space="preserve">  3:    Produce smoothed time series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vertAlign w:val="superscript"/>
                <w:lang w:val="en-GB"/>
              </w:rPr>
              <w:t>hants</w:t>
            </w:r>
            <w:r>
              <w:rPr>
                <w:rFonts w:ascii="Times New Roman" w:eastAsia="Calibri" w:hAnsi="Times New Roman" w:cs="Times New Roman"/>
                <w:sz w:val="20"/>
                <w:szCs w:val="20"/>
                <w:lang w:val="en-GB"/>
              </w:rPr>
              <w:t>) from MODIS land surface temperature (Ts)</w:t>
            </w:r>
          </w:p>
          <w:p w14:paraId="726C8F59" w14:textId="77777777" w:rsidR="00342A0A" w:rsidRDefault="00342A0A" w:rsidP="00084F7F">
            <w:pPr>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 xml:space="preserve">  4:       if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lang w:val="en-GB"/>
              </w:rPr>
              <w:t xml:space="preserve"> -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vertAlign w:val="superscript"/>
                <w:lang w:val="en-GB"/>
              </w:rPr>
              <w:t>hants</w:t>
            </w:r>
            <w:r>
              <w:rPr>
                <w:rFonts w:ascii="Times New Roman" w:eastAsia="Calibri" w:hAnsi="Times New Roman" w:cs="Times New Roman"/>
                <w:sz w:val="20"/>
                <w:szCs w:val="20"/>
                <w:lang w:val="en-GB"/>
              </w:rPr>
              <w:t xml:space="preserve"> &gt; 4°C then </w:t>
            </w:r>
          </w:p>
          <w:p w14:paraId="49C44796" w14:textId="77777777" w:rsidR="00342A0A" w:rsidRDefault="00342A0A" w:rsidP="00084F7F">
            <w:pPr>
              <w:spacing w:line="360" w:lineRule="auto"/>
              <w:jc w:val="both"/>
              <w:rPr>
                <w:rFonts w:ascii="Times New Roman" w:hAnsi="Times New Roman" w:cs="Times New Roman"/>
                <w:b w:val="0"/>
                <w:sz w:val="20"/>
                <w:szCs w:val="20"/>
                <w:lang w:val="en-GB"/>
              </w:rPr>
            </w:pPr>
            <w:r>
              <w:rPr>
                <w:rFonts w:ascii="Times New Roman" w:eastAsia="Calibri" w:hAnsi="Times New Roman" w:cs="Times New Roman"/>
                <w:b w:val="0"/>
                <w:sz w:val="20"/>
                <w:szCs w:val="20"/>
                <w:lang w:val="en-GB"/>
              </w:rPr>
              <w:t xml:space="preserve">  5:          Flag as cloud affected</w:t>
            </w:r>
          </w:p>
          <w:p w14:paraId="09FB21E2" w14:textId="77777777" w:rsidR="00342A0A" w:rsidRDefault="00342A0A" w:rsidP="00084F7F">
            <w:pPr>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lastRenderedPageBreak/>
              <w:t xml:space="preserve">  6:       end if</w:t>
            </w:r>
          </w:p>
          <w:p w14:paraId="024F8D28" w14:textId="77777777" w:rsidR="00342A0A" w:rsidRDefault="00342A0A" w:rsidP="00084F7F">
            <w:pPr>
              <w:spacing w:line="360" w:lineRule="auto"/>
              <w:jc w:val="both"/>
              <w:rPr>
                <w:rFonts w:ascii="Times New Roman" w:hAnsi="Times New Roman" w:cs="Times New Roman"/>
                <w:sz w:val="20"/>
                <w:szCs w:val="20"/>
                <w:lang w:val="en-GB"/>
              </w:rPr>
            </w:pPr>
            <w:r>
              <w:rPr>
                <w:rFonts w:ascii="Times New Roman" w:eastAsia="Calibri" w:hAnsi="Times New Roman" w:cs="Times New Roman"/>
                <w:sz w:val="20"/>
                <w:szCs w:val="20"/>
                <w:lang w:val="en-GB"/>
              </w:rPr>
              <w:t xml:space="preserve">  2:    for each time step do</w:t>
            </w:r>
          </w:p>
          <w:p w14:paraId="40E6F7E5" w14:textId="77777777" w:rsidR="00342A0A" w:rsidRDefault="00342A0A" w:rsidP="00084F7F">
            <w:pPr>
              <w:spacing w:line="360" w:lineRule="auto"/>
              <w:jc w:val="both"/>
              <w:rPr>
                <w:rFonts w:ascii="Times New Roman" w:hAnsi="Times New Roman" w:cs="Times New Roman"/>
                <w:b w:val="0"/>
                <w:sz w:val="20"/>
                <w:szCs w:val="20"/>
                <w:lang w:val="en-GB"/>
              </w:rPr>
            </w:pPr>
            <w:r>
              <w:rPr>
                <w:rFonts w:ascii="Times New Roman" w:eastAsia="Calibri" w:hAnsi="Times New Roman" w:cs="Times New Roman"/>
                <w:b w:val="0"/>
                <w:sz w:val="20"/>
                <w:szCs w:val="20"/>
                <w:lang w:val="en-GB"/>
              </w:rPr>
              <w:t xml:space="preserve">  7:       Generate “daily perturbation” model (dTobs) for MODIS observed Ts and smoothed Tshants</w:t>
            </w:r>
          </w:p>
          <w:p w14:paraId="77C0E727" w14:textId="77777777" w:rsidR="00342A0A" w:rsidRDefault="00342A0A" w:rsidP="00084F7F">
            <w:pPr>
              <w:spacing w:line="360" w:lineRule="auto"/>
              <w:jc w:val="both"/>
              <w:rPr>
                <w:rFonts w:ascii="Times New Roman" w:hAnsi="Times New Roman" w:cs="Times New Roman"/>
                <w:b w:val="0"/>
                <w:sz w:val="20"/>
                <w:szCs w:val="20"/>
                <w:vertAlign w:val="superscript"/>
                <w:lang w:val="en-GB"/>
              </w:rPr>
            </w:pPr>
            <w:r>
              <w:rPr>
                <w:rFonts w:ascii="Times New Roman" w:eastAsia="Calibri" w:hAnsi="Times New Roman" w:cs="Times New Roman"/>
                <w:sz w:val="20"/>
                <w:szCs w:val="20"/>
                <w:lang w:val="en-GB"/>
              </w:rPr>
              <w:t xml:space="preserve">  8:       dT</w:t>
            </w:r>
            <w:r>
              <w:rPr>
                <w:rFonts w:ascii="Times New Roman" w:eastAsia="Calibri" w:hAnsi="Times New Roman" w:cs="Times New Roman"/>
                <w:sz w:val="20"/>
                <w:szCs w:val="20"/>
                <w:vertAlign w:val="subscript"/>
                <w:lang w:val="en-GB"/>
              </w:rPr>
              <w:t>obs</w:t>
            </w:r>
            <w:r>
              <w:rPr>
                <w:rFonts w:ascii="Times New Roman" w:eastAsia="Calibri" w:hAnsi="Times New Roman" w:cs="Times New Roman"/>
                <w:sz w:val="20"/>
                <w:szCs w:val="20"/>
                <w:lang w:val="en-GB"/>
              </w:rPr>
              <w:t xml:space="preserve"> =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lang w:val="en-GB"/>
              </w:rPr>
              <w:t xml:space="preserve"> –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vertAlign w:val="superscript"/>
                <w:lang w:val="en-GB"/>
              </w:rPr>
              <w:t>hants</w:t>
            </w:r>
          </w:p>
          <w:p w14:paraId="3E70C7A4" w14:textId="77777777" w:rsidR="00342A0A" w:rsidRDefault="00342A0A" w:rsidP="00084F7F">
            <w:pPr>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 xml:space="preserve">  9:       Simulate LST values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vertAlign w:val="superscript"/>
                <w:lang w:val="en-GB"/>
              </w:rPr>
              <w:t>model</w:t>
            </w:r>
            <w:r>
              <w:rPr>
                <w:rFonts w:ascii="Times New Roman" w:eastAsia="Calibri" w:hAnsi="Times New Roman" w:cs="Times New Roman"/>
                <w:sz w:val="20"/>
                <w:szCs w:val="20"/>
                <w:lang w:val="en-GB"/>
              </w:rPr>
              <w:t>) using Noah-MP</w:t>
            </w:r>
            <w:r>
              <w:rPr>
                <w:rFonts w:eastAsia="Calibri"/>
                <w:sz w:val="20"/>
                <w:szCs w:val="20"/>
              </w:rPr>
              <w:t xml:space="preserve"> </w:t>
            </w:r>
            <w:r>
              <w:rPr>
                <w:rFonts w:ascii="Times New Roman" w:eastAsia="Calibri" w:hAnsi="Times New Roman" w:cs="Times New Roman"/>
                <w:sz w:val="20"/>
                <w:szCs w:val="20"/>
                <w:lang w:val="en-GB"/>
              </w:rPr>
              <w:t>and produce a smoothed time series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vertAlign w:val="superscript"/>
                <w:lang w:val="en-GB"/>
              </w:rPr>
              <w:t>hants_model</w:t>
            </w:r>
            <w:r>
              <w:rPr>
                <w:rFonts w:ascii="Times New Roman" w:eastAsia="Calibri" w:hAnsi="Times New Roman" w:cs="Times New Roman"/>
                <w:sz w:val="20"/>
                <w:szCs w:val="20"/>
                <w:lang w:val="en-GB"/>
              </w:rPr>
              <w:t>)</w:t>
            </w:r>
          </w:p>
          <w:p w14:paraId="07A7BDD1" w14:textId="77777777" w:rsidR="00342A0A" w:rsidRDefault="00342A0A" w:rsidP="00084F7F">
            <w:pPr>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10:       Generate “daily perturbation” model (dT</w:t>
            </w:r>
            <w:r>
              <w:rPr>
                <w:rFonts w:ascii="Times New Roman" w:eastAsia="Calibri" w:hAnsi="Times New Roman" w:cs="Times New Roman"/>
                <w:sz w:val="20"/>
                <w:szCs w:val="20"/>
                <w:vertAlign w:val="subscript"/>
                <w:lang w:val="en-GB"/>
              </w:rPr>
              <w:t>model</w:t>
            </w:r>
            <w:r>
              <w:rPr>
                <w:rFonts w:ascii="Times New Roman" w:eastAsia="Calibri" w:hAnsi="Times New Roman" w:cs="Times New Roman"/>
                <w:sz w:val="20"/>
                <w:szCs w:val="20"/>
                <w:lang w:val="en-GB"/>
              </w:rPr>
              <w:t>) of the simulated values</w:t>
            </w:r>
          </w:p>
          <w:p w14:paraId="4929A93B" w14:textId="77777777" w:rsidR="00342A0A" w:rsidRDefault="00342A0A" w:rsidP="00084F7F">
            <w:pPr>
              <w:spacing w:line="360" w:lineRule="auto"/>
              <w:jc w:val="both"/>
              <w:rPr>
                <w:rFonts w:ascii="Times New Roman" w:hAnsi="Times New Roman" w:cs="Times New Roman"/>
                <w:b w:val="0"/>
                <w:sz w:val="20"/>
                <w:szCs w:val="20"/>
                <w:vertAlign w:val="superscript"/>
                <w:lang w:val="en-GB"/>
              </w:rPr>
            </w:pPr>
            <w:r>
              <w:rPr>
                <w:rFonts w:ascii="Times New Roman" w:eastAsia="Calibri" w:hAnsi="Times New Roman" w:cs="Times New Roman"/>
                <w:sz w:val="20"/>
                <w:szCs w:val="20"/>
                <w:lang w:val="en-GB"/>
              </w:rPr>
              <w:t>11:       dT</w:t>
            </w:r>
            <w:r>
              <w:rPr>
                <w:rFonts w:ascii="Times New Roman" w:eastAsia="Calibri" w:hAnsi="Times New Roman" w:cs="Times New Roman"/>
                <w:sz w:val="20"/>
                <w:szCs w:val="20"/>
                <w:vertAlign w:val="subscript"/>
                <w:lang w:val="en-GB"/>
              </w:rPr>
              <w:t>model</w:t>
            </w:r>
            <w:r>
              <w:rPr>
                <w:rFonts w:ascii="Times New Roman" w:eastAsia="Calibri" w:hAnsi="Times New Roman" w:cs="Times New Roman"/>
                <w:sz w:val="20"/>
                <w:szCs w:val="20"/>
                <w:lang w:val="en-GB"/>
              </w:rPr>
              <w:t xml:space="preserve"> =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lang w:val="en-GB"/>
              </w:rPr>
              <w:t xml:space="preserve"> –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vertAlign w:val="superscript"/>
                <w:lang w:val="en-GB"/>
              </w:rPr>
              <w:t>hants_model</w:t>
            </w:r>
          </w:p>
          <w:p w14:paraId="5E4E2003" w14:textId="77777777" w:rsidR="00342A0A" w:rsidRDefault="00342A0A" w:rsidP="00084F7F">
            <w:pPr>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12:       Estimate dT</w:t>
            </w:r>
            <w:r>
              <w:rPr>
                <w:rFonts w:ascii="Times New Roman" w:eastAsia="Calibri" w:hAnsi="Times New Roman" w:cs="Times New Roman"/>
                <w:sz w:val="20"/>
                <w:szCs w:val="20"/>
                <w:vertAlign w:val="subscript"/>
                <w:lang w:val="en-GB"/>
              </w:rPr>
              <w:t>obs</w:t>
            </w:r>
            <w:r>
              <w:rPr>
                <w:rFonts w:ascii="Times New Roman" w:eastAsia="Calibri" w:hAnsi="Times New Roman" w:cs="Times New Roman"/>
                <w:sz w:val="20"/>
                <w:szCs w:val="20"/>
                <w:lang w:val="en-GB"/>
              </w:rPr>
              <w:t xml:space="preserve"> for clear and cloudy</w:t>
            </w:r>
            <w:r>
              <w:rPr>
                <w:rFonts w:eastAsia="Calibri"/>
                <w:sz w:val="20"/>
                <w:szCs w:val="20"/>
              </w:rPr>
              <w:t xml:space="preserve"> </w:t>
            </w:r>
            <w:r>
              <w:rPr>
                <w:rFonts w:ascii="Times New Roman" w:eastAsia="Calibri" w:hAnsi="Times New Roman" w:cs="Times New Roman"/>
                <w:sz w:val="20"/>
                <w:szCs w:val="20"/>
                <w:lang w:val="en-GB"/>
              </w:rPr>
              <w:t>using a simple linear regression model.</w:t>
            </w:r>
          </w:p>
          <w:p w14:paraId="762EFC49" w14:textId="77777777" w:rsidR="00342A0A" w:rsidRDefault="00342A0A" w:rsidP="00084F7F">
            <w:pPr>
              <w:tabs>
                <w:tab w:val="left" w:pos="2985"/>
              </w:tabs>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13:       dT</w:t>
            </w:r>
            <w:r>
              <w:rPr>
                <w:rFonts w:ascii="Times New Roman" w:eastAsia="Calibri" w:hAnsi="Times New Roman" w:cs="Times New Roman"/>
                <w:sz w:val="20"/>
                <w:szCs w:val="20"/>
                <w:vertAlign w:val="subscript"/>
                <w:lang w:val="en-GB"/>
              </w:rPr>
              <w:t>obs</w:t>
            </w:r>
            <w:r>
              <w:rPr>
                <w:rFonts w:ascii="Times New Roman" w:eastAsia="Calibri" w:hAnsi="Times New Roman" w:cs="Times New Roman"/>
                <w:sz w:val="20"/>
                <w:szCs w:val="20"/>
                <w:lang w:val="en-GB"/>
              </w:rPr>
              <w:t xml:space="preserve"> = a * dT</w:t>
            </w:r>
            <w:r>
              <w:rPr>
                <w:rFonts w:ascii="Times New Roman" w:eastAsia="Calibri" w:hAnsi="Times New Roman" w:cs="Times New Roman"/>
                <w:sz w:val="20"/>
                <w:szCs w:val="20"/>
                <w:vertAlign w:val="subscript"/>
                <w:lang w:val="en-GB"/>
              </w:rPr>
              <w:t>model</w:t>
            </w:r>
            <w:r>
              <w:rPr>
                <w:rFonts w:ascii="Times New Roman" w:eastAsia="Calibri" w:hAnsi="Times New Roman" w:cs="Times New Roman"/>
                <w:sz w:val="20"/>
                <w:szCs w:val="20"/>
                <w:lang w:val="en-GB"/>
              </w:rPr>
              <w:t xml:space="preserve"> + b</w:t>
            </w:r>
          </w:p>
          <w:p w14:paraId="03917DA0" w14:textId="77777777" w:rsidR="00342A0A" w:rsidRDefault="00342A0A" w:rsidP="00084F7F">
            <w:pPr>
              <w:tabs>
                <w:tab w:val="left" w:pos="2985"/>
              </w:tabs>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14:       if flagged as cloud-affected then</w:t>
            </w:r>
          </w:p>
          <w:p w14:paraId="7F8D1566" w14:textId="77777777" w:rsidR="00342A0A" w:rsidRDefault="00342A0A" w:rsidP="00084F7F">
            <w:pPr>
              <w:tabs>
                <w:tab w:val="left" w:pos="2985"/>
              </w:tabs>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15:          Correct the smoothed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vertAlign w:val="superscript"/>
                <w:lang w:val="en-GB"/>
              </w:rPr>
              <w:t>hants</w:t>
            </w:r>
            <w:r>
              <w:rPr>
                <w:rFonts w:ascii="Times New Roman" w:eastAsia="Calibri" w:hAnsi="Times New Roman" w:cs="Times New Roman"/>
                <w:sz w:val="20"/>
                <w:szCs w:val="20"/>
                <w:lang w:val="en-GB"/>
              </w:rPr>
              <w:t xml:space="preserve"> and reconstruct temperature data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vertAlign w:val="superscript"/>
                <w:lang w:val="en-GB"/>
              </w:rPr>
              <w:t>reconst</w:t>
            </w:r>
            <w:r>
              <w:rPr>
                <w:rFonts w:ascii="Times New Roman" w:eastAsia="Calibri" w:hAnsi="Times New Roman" w:cs="Times New Roman"/>
                <w:sz w:val="20"/>
                <w:szCs w:val="20"/>
                <w:lang w:val="en-GB"/>
              </w:rPr>
              <w:t>) for cloudy days</w:t>
            </w:r>
          </w:p>
          <w:p w14:paraId="627AE5AF" w14:textId="77777777" w:rsidR="00342A0A" w:rsidRDefault="00342A0A" w:rsidP="00084F7F">
            <w:pPr>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16: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vertAlign w:val="superscript"/>
                <w:lang w:val="en-GB"/>
              </w:rPr>
              <w:t>reconst</w:t>
            </w:r>
            <w:r>
              <w:rPr>
                <w:rFonts w:ascii="Times New Roman" w:eastAsia="Calibri" w:hAnsi="Times New Roman" w:cs="Times New Roman"/>
                <w:sz w:val="20"/>
                <w:szCs w:val="20"/>
                <w:lang w:val="en-GB"/>
              </w:rPr>
              <w:t xml:space="preserve"> = T</w:t>
            </w:r>
            <w:r>
              <w:rPr>
                <w:rFonts w:ascii="Times New Roman" w:eastAsia="Calibri" w:hAnsi="Times New Roman" w:cs="Times New Roman"/>
                <w:sz w:val="20"/>
                <w:szCs w:val="20"/>
                <w:vertAlign w:val="subscript"/>
                <w:lang w:val="en-GB"/>
              </w:rPr>
              <w:t>s</w:t>
            </w:r>
            <w:r>
              <w:rPr>
                <w:rFonts w:ascii="Times New Roman" w:eastAsia="Calibri" w:hAnsi="Times New Roman" w:cs="Times New Roman"/>
                <w:sz w:val="20"/>
                <w:szCs w:val="20"/>
                <w:vertAlign w:val="superscript"/>
                <w:lang w:val="en-GB"/>
              </w:rPr>
              <w:t xml:space="preserve">hants </w:t>
            </w:r>
            <w:r>
              <w:rPr>
                <w:rFonts w:ascii="Times New Roman" w:eastAsia="Calibri" w:hAnsi="Times New Roman" w:cs="Times New Roman"/>
                <w:sz w:val="20"/>
                <w:szCs w:val="20"/>
                <w:lang w:val="en-GB"/>
              </w:rPr>
              <w:t>+ a * dT</w:t>
            </w:r>
            <w:r>
              <w:rPr>
                <w:rFonts w:ascii="Times New Roman" w:eastAsia="Calibri" w:hAnsi="Times New Roman" w:cs="Times New Roman"/>
                <w:sz w:val="20"/>
                <w:szCs w:val="20"/>
                <w:vertAlign w:val="subscript"/>
                <w:lang w:val="en-GB"/>
              </w:rPr>
              <w:t>obs</w:t>
            </w:r>
            <w:r>
              <w:rPr>
                <w:rFonts w:ascii="Times New Roman" w:eastAsia="Calibri" w:hAnsi="Times New Roman" w:cs="Times New Roman"/>
                <w:sz w:val="20"/>
                <w:szCs w:val="20"/>
                <w:lang w:val="en-GB"/>
              </w:rPr>
              <w:t xml:space="preserve"> + b</w:t>
            </w:r>
          </w:p>
          <w:p w14:paraId="1FCA5FB0" w14:textId="77777777" w:rsidR="00342A0A" w:rsidRDefault="00342A0A" w:rsidP="00084F7F">
            <w:pPr>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17:       end if</w:t>
            </w:r>
          </w:p>
          <w:p w14:paraId="31C5B91B" w14:textId="77777777" w:rsidR="00342A0A" w:rsidRDefault="00342A0A" w:rsidP="00084F7F">
            <w:pPr>
              <w:tabs>
                <w:tab w:val="left" w:pos="2985"/>
              </w:tabs>
              <w:spacing w:line="360" w:lineRule="auto"/>
              <w:jc w:val="both"/>
              <w:rPr>
                <w:rFonts w:ascii="Times New Roman" w:hAnsi="Times New Roman" w:cs="Times New Roman"/>
                <w:sz w:val="20"/>
                <w:szCs w:val="20"/>
                <w:lang w:val="en-GB"/>
              </w:rPr>
            </w:pPr>
            <w:r>
              <w:rPr>
                <w:rFonts w:ascii="Times New Roman" w:eastAsia="Calibri" w:hAnsi="Times New Roman" w:cs="Times New Roman"/>
                <w:sz w:val="20"/>
                <w:szCs w:val="20"/>
                <w:lang w:val="en-GB"/>
              </w:rPr>
              <w:t>18:    end do</w:t>
            </w:r>
          </w:p>
          <w:p w14:paraId="095B164E" w14:textId="77777777" w:rsidR="00342A0A" w:rsidRDefault="00342A0A" w:rsidP="00084F7F">
            <w:pPr>
              <w:tabs>
                <w:tab w:val="left" w:pos="2985"/>
              </w:tabs>
              <w:spacing w:line="360" w:lineRule="auto"/>
              <w:jc w:val="both"/>
              <w:rPr>
                <w:rFonts w:ascii="Times New Roman" w:hAnsi="Times New Roman" w:cs="Times New Roman"/>
                <w:b w:val="0"/>
                <w:sz w:val="20"/>
                <w:szCs w:val="20"/>
                <w:lang w:val="en-GB"/>
              </w:rPr>
            </w:pPr>
            <w:r>
              <w:rPr>
                <w:rFonts w:ascii="Times New Roman" w:eastAsia="Calibri" w:hAnsi="Times New Roman" w:cs="Times New Roman"/>
                <w:sz w:val="20"/>
                <w:szCs w:val="20"/>
                <w:lang w:val="en-GB"/>
              </w:rPr>
              <w:t>19: end cloud gap-filling</w:t>
            </w:r>
          </w:p>
        </w:tc>
      </w:tr>
    </w:tbl>
    <w:p w14:paraId="14EF098E" w14:textId="77777777" w:rsidR="00342A0A" w:rsidRDefault="00342A0A" w:rsidP="00342A0A">
      <w:pPr>
        <w:pStyle w:val="BodyText"/>
        <w:spacing w:line="360" w:lineRule="auto"/>
        <w:jc w:val="both"/>
        <w:rPr>
          <w:rFonts w:ascii="Times New Roman" w:hAnsi="Times New Roman" w:cs="Times New Roman"/>
          <w:b/>
          <w:lang w:val="en-GB"/>
        </w:rPr>
      </w:pPr>
    </w:p>
    <w:p w14:paraId="314E4515" w14:textId="77777777" w:rsidR="00342A0A" w:rsidRDefault="00342A0A" w:rsidP="00342A0A">
      <w:pPr>
        <w:pStyle w:val="BodyText"/>
        <w:spacing w:line="360" w:lineRule="auto"/>
        <w:jc w:val="both"/>
        <w:rPr>
          <w:lang w:val="en-GB"/>
        </w:rPr>
      </w:pPr>
      <w:r>
        <w:rPr>
          <w:rFonts w:ascii="Times New Roman" w:hAnsi="Times New Roman" w:cs="Times New Roman"/>
          <w:color w:val="000000"/>
          <w:highlight w:val="white"/>
          <w:lang w:val="en-GB"/>
        </w:rPr>
        <w:t>In the presence of clouds, a non-realistically large difference between the T</w:t>
      </w:r>
      <w:r>
        <w:rPr>
          <w:rFonts w:ascii="Times New Roman" w:hAnsi="Times New Roman" w:cs="Times New Roman"/>
          <w:color w:val="000000"/>
          <w:highlight w:val="white"/>
          <w:vertAlign w:val="subscript"/>
          <w:lang w:val="en-GB"/>
        </w:rPr>
        <w:t>s</w:t>
      </w:r>
      <w:r>
        <w:rPr>
          <w:rFonts w:ascii="Times New Roman" w:hAnsi="Times New Roman" w:cs="Times New Roman"/>
          <w:color w:val="000000"/>
          <w:highlight w:val="white"/>
          <w:lang w:val="en-GB"/>
        </w:rPr>
        <w:t xml:space="preserve"> value and its smoothed time-series of T</w:t>
      </w:r>
      <w:r>
        <w:rPr>
          <w:rFonts w:ascii="Times New Roman" w:hAnsi="Times New Roman" w:cs="Times New Roman"/>
          <w:color w:val="000000"/>
          <w:highlight w:val="white"/>
          <w:vertAlign w:val="subscript"/>
          <w:lang w:val="en-GB"/>
        </w:rPr>
        <w:t>s</w:t>
      </w:r>
      <w:r>
        <w:rPr>
          <w:rFonts w:ascii="Times New Roman" w:hAnsi="Times New Roman" w:cs="Times New Roman"/>
          <w:color w:val="000000"/>
          <w:highlight w:val="white"/>
          <w:vertAlign w:val="superscript"/>
          <w:lang w:val="en-GB"/>
        </w:rPr>
        <w:t>hants</w:t>
      </w:r>
      <w:r>
        <w:rPr>
          <w:rFonts w:ascii="Times New Roman" w:hAnsi="Times New Roman" w:cs="Times New Roman"/>
          <w:color w:val="000000"/>
          <w:highlight w:val="white"/>
          <w:lang w:val="en-GB"/>
        </w:rPr>
        <w:t xml:space="preserve"> arises. </w:t>
      </w:r>
      <w:r>
        <w:rPr>
          <w:rFonts w:ascii="Times New Roman" w:hAnsi="Times New Roman" w:cs="Times New Roman"/>
          <w:color w:val="000000"/>
          <w:lang w:val="en-GB"/>
        </w:rPr>
        <w:t xml:space="preserve">The new cloud mask based on the threshold of -4°C performed well (Figure 2) and detected cloudy pixels at the edges of the clouded region that were missed by the original MODIS cloud mask.  </w:t>
      </w:r>
      <w:r>
        <w:rPr>
          <w:rFonts w:ascii="Times New Roman" w:hAnsi="Times New Roman" w:cs="Times New Roman"/>
          <w:lang w:val="en-GB"/>
        </w:rPr>
        <w:t xml:space="preserve">The gap-filling method was applied after producing the cloud mask. </w:t>
      </w:r>
    </w:p>
    <w:p w14:paraId="22BD0ED2" w14:textId="77777777" w:rsidR="00342A0A" w:rsidRDefault="00342A0A" w:rsidP="00342A0A">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evaluate the approach, we assessed the diurnal LST anomaly in Lebanon resulting from the raw and reconstructed (using the gap-filling method) data of the same day. Lebanon is a good example because it has frequent, widespread winter cloud-cover and highly variable topography. Figure A3 shows the difference between the reconstructed and raw MODIS LST data for both day and night. </w:t>
      </w:r>
    </w:p>
    <w:p w14:paraId="49EE601C" w14:textId="77777777" w:rsidR="00342A0A" w:rsidRDefault="00342A0A" w:rsidP="00342A0A">
      <w:pPr>
        <w:spacing w:line="240" w:lineRule="auto"/>
        <w:jc w:val="both"/>
        <w:rPr>
          <w:rFonts w:ascii="Times New Roman" w:hAnsi="Times New Roman" w:cs="Times New Roman"/>
          <w:sz w:val="24"/>
          <w:szCs w:val="24"/>
          <w:lang w:val="en-GB"/>
        </w:rPr>
      </w:pPr>
      <w:r>
        <w:rPr>
          <w:noProof/>
        </w:rPr>
        <w:lastRenderedPageBreak/>
        <w:drawing>
          <wp:inline distT="0" distB="0" distL="0" distR="0" wp14:anchorId="4EC9EAC0" wp14:editId="333FA2F0">
            <wp:extent cx="5734050" cy="5734050"/>
            <wp:effectExtent l="0" t="0" r="0" b="0"/>
            <wp:docPr id="3" name="Picture 6" descr="Diagram, engineering draw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Diagram, engineering drawing, calendar&#10;&#10;Description automatically generated"/>
                    <pic:cNvPicPr>
                      <a:picLocks noChangeAspect="1" noChangeArrowheads="1"/>
                    </pic:cNvPicPr>
                  </pic:nvPicPr>
                  <pic:blipFill>
                    <a:blip r:embed="rId7"/>
                    <a:stretch>
                      <a:fillRect/>
                    </a:stretch>
                  </pic:blipFill>
                  <pic:spPr bwMode="auto">
                    <a:xfrm>
                      <a:off x="0" y="0"/>
                      <a:ext cx="5734050" cy="5734050"/>
                    </a:xfrm>
                    <a:prstGeom prst="rect">
                      <a:avLst/>
                    </a:prstGeom>
                  </pic:spPr>
                </pic:pic>
              </a:graphicData>
            </a:graphic>
          </wp:inline>
        </w:drawing>
      </w:r>
    </w:p>
    <w:p w14:paraId="58E9F97F" w14:textId="77777777" w:rsidR="00342A0A" w:rsidRDefault="00342A0A" w:rsidP="00342A0A">
      <w:pPr>
        <w:spacing w:line="240" w:lineRule="auto"/>
        <w:jc w:val="both"/>
        <w:rPr>
          <w:rFonts w:ascii="Times New Roman" w:hAnsi="Times New Roman" w:cs="Times New Roman"/>
          <w:b/>
          <w:bCs/>
          <w:sz w:val="24"/>
          <w:szCs w:val="24"/>
          <w:lang w:val="en-GB"/>
        </w:rPr>
      </w:pPr>
      <w:r>
        <w:rPr>
          <w:rFonts w:ascii="Times New Roman" w:hAnsi="Times New Roman" w:cs="Times New Roman"/>
          <w:b/>
          <w:bCs/>
        </w:rPr>
        <w:t>Figure A3 – Comparison of raw MODIS to reconstructed diurnal LST (5km x 5 km). Raw MODIS day (top-left), night (middle-left), and diurnal amplitude of LST (bottom-left); reconstructed day (top-right), night (middle-right), and diurnal amplitude of LST (bottom-right). Note the large areas of south-western and western Lebanon with no values in the bottom left.</w:t>
      </w:r>
    </w:p>
    <w:p w14:paraId="2315697C" w14:textId="77777777" w:rsidR="00342A0A" w:rsidRDefault="00342A0A" w:rsidP="00342A0A">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Further, we calculated the RMSE of the observed and reconstructed diurnal LST over clear-sky pixels for all of 2018. We obtained an RMSE value of 0.4°C for the whole domain (42 x 40 pixels), which indicates a very accurate simulation of the day-night LST amplitude. Figure A4 below shows the geographical distribution of average and absolute error over the whole domain for all clear-sky pixels in 2018. </w:t>
      </w:r>
    </w:p>
    <w:p w14:paraId="077C868D" w14:textId="77777777" w:rsidR="00342A0A" w:rsidRDefault="00342A0A" w:rsidP="00342A0A">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The error tends to be slightly higher in mountainous areas and slightly lower in the plains. It generally does not exceed 0.5°C, and we consider an error of 0.5°C to be acceptable (remains </w:t>
      </w:r>
      <w:r>
        <w:rPr>
          <w:rFonts w:ascii="Times New Roman" w:hAnsi="Times New Roman" w:cs="Times New Roman"/>
          <w:i/>
          <w:iCs/>
          <w:sz w:val="24"/>
          <w:szCs w:val="24"/>
          <w:lang w:val="en-GB"/>
        </w:rPr>
        <w:t>credible)</w:t>
      </w:r>
      <w:r>
        <w:rPr>
          <w:rFonts w:ascii="Times New Roman" w:hAnsi="Times New Roman" w:cs="Times New Roman"/>
          <w:sz w:val="24"/>
          <w:szCs w:val="24"/>
          <w:lang w:val="en-GB"/>
        </w:rPr>
        <w:t xml:space="preserve"> for operational use within the drought monitoring system.</w:t>
      </w:r>
    </w:p>
    <w:p w14:paraId="4F429428" w14:textId="77777777" w:rsidR="00342A0A" w:rsidRDefault="00342A0A" w:rsidP="00342A0A">
      <w:pPr>
        <w:spacing w:line="240" w:lineRule="auto"/>
        <w:jc w:val="both"/>
        <w:rPr>
          <w:rFonts w:ascii="Times New Roman" w:hAnsi="Times New Roman" w:cs="Times New Roman"/>
          <w:sz w:val="24"/>
          <w:szCs w:val="24"/>
        </w:rPr>
      </w:pPr>
      <w:r>
        <w:rPr>
          <w:noProof/>
        </w:rPr>
        <w:drawing>
          <wp:inline distT="0" distB="0" distL="0" distR="0" wp14:anchorId="2B5AAD33" wp14:editId="50B35977">
            <wp:extent cx="5730240" cy="3307080"/>
            <wp:effectExtent l="0" t="0" r="0" b="0"/>
            <wp:docPr id="4" name="Image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Chart&#10;&#10;Description automatically generated"/>
                    <pic:cNvPicPr>
                      <a:picLocks noChangeAspect="1" noChangeArrowheads="1"/>
                    </pic:cNvPicPr>
                  </pic:nvPicPr>
                  <pic:blipFill>
                    <a:blip r:embed="rId8"/>
                    <a:stretch>
                      <a:fillRect/>
                    </a:stretch>
                  </pic:blipFill>
                  <pic:spPr bwMode="auto">
                    <a:xfrm>
                      <a:off x="0" y="0"/>
                      <a:ext cx="5730240" cy="3307080"/>
                    </a:xfrm>
                    <a:prstGeom prst="rect">
                      <a:avLst/>
                    </a:prstGeom>
                  </pic:spPr>
                </pic:pic>
              </a:graphicData>
            </a:graphic>
          </wp:inline>
        </w:drawing>
      </w:r>
    </w:p>
    <w:p w14:paraId="483AA091" w14:textId="77777777" w:rsidR="00342A0A" w:rsidRDefault="00342A0A" w:rsidP="00342A0A">
      <w:pPr>
        <w:spacing w:line="240" w:lineRule="auto"/>
        <w:jc w:val="both"/>
        <w:rPr>
          <w:rFonts w:ascii="Times New Roman" w:hAnsi="Times New Roman" w:cs="Times New Roman"/>
          <w:b/>
          <w:bCs/>
        </w:rPr>
      </w:pPr>
      <w:r>
        <w:rPr>
          <w:rFonts w:ascii="Times New Roman" w:hAnsi="Times New Roman" w:cs="Times New Roman"/>
          <w:b/>
          <w:bCs/>
        </w:rPr>
        <w:t xml:space="preserve">Figure A4– Average (left) and absolute (right) error of raw MODIS compared to reconstructed diurnal LST for clear-sky pixels (5km x 5 km) using all data from clear-sky pixels in 2018. </w:t>
      </w:r>
    </w:p>
    <w:p w14:paraId="0C2EB2F2" w14:textId="77777777" w:rsidR="00342A0A" w:rsidRDefault="00342A0A" w:rsidP="00342A0A">
      <w:pPr>
        <w:spacing w:line="360" w:lineRule="auto"/>
        <w:jc w:val="both"/>
        <w:rPr>
          <w:rFonts w:ascii="Times New Roman" w:hAnsi="Times New Roman" w:cs="Times New Roman"/>
          <w:sz w:val="24"/>
          <w:szCs w:val="24"/>
          <w:lang w:val="en-GB"/>
        </w:rPr>
        <w:sectPr w:rsidR="00342A0A">
          <w:pgSz w:w="12240" w:h="15840"/>
          <w:pgMar w:top="1440" w:right="1440" w:bottom="1440" w:left="1440" w:header="0" w:footer="0" w:gutter="0"/>
          <w:cols w:space="720"/>
          <w:formProt w:val="0"/>
          <w:docGrid w:linePitch="360" w:charSpace="4096"/>
        </w:sectPr>
      </w:pPr>
      <w:r>
        <w:rPr>
          <w:rFonts w:ascii="Times New Roman" w:hAnsi="Times New Roman" w:cs="Times New Roman"/>
          <w:sz w:val="24"/>
          <w:szCs w:val="24"/>
          <w:lang w:val="en-GB"/>
        </w:rPr>
        <w:t>Overall, the reconstructed diurnal LST follows observed diurnal LST spatial patterns and magnitude very closely. The results provide reassurance that the model reconstruction for gap-filling matches the observed (remotely sensed) data input to the CDI. Additionally, it significantly expands the number of pixels for which the daily values (and therefore the whole index each month) are calculated, which expands the product’s salience.</w:t>
      </w:r>
    </w:p>
    <w:p w14:paraId="7693A056" w14:textId="77777777" w:rsidR="00342A0A" w:rsidRDefault="00342A0A" w:rsidP="00342A0A">
      <w:pPr>
        <w:pStyle w:val="Heading1"/>
        <w:spacing w:line="360" w:lineRule="auto"/>
        <w:rPr>
          <w:shd w:val="clear" w:color="auto" w:fill="FFFFFF"/>
        </w:rPr>
      </w:pPr>
      <w:r>
        <w:rPr>
          <w:shd w:val="clear" w:color="auto" w:fill="FFFFFF"/>
        </w:rPr>
        <w:lastRenderedPageBreak/>
        <w:t xml:space="preserve">Supplementary Information B – Additional validation results </w:t>
      </w:r>
    </w:p>
    <w:p w14:paraId="187B0CD0" w14:textId="77777777" w:rsidR="00342A0A" w:rsidRDefault="00342A0A" w:rsidP="00342A0A">
      <w:pPr>
        <w:spacing w:line="360" w:lineRule="auto"/>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Stage 1 precipitation analysis</w:t>
      </w:r>
    </w:p>
    <w:p w14:paraId="43A74DEC" w14:textId="77777777" w:rsidR="00342A0A" w:rsidRDefault="00342A0A" w:rsidP="00342A0A">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Note that this analysis was undertaken in Stage 1 and preceded the analysis shown in Table 3 and Supplementary Information C, which was undertaken in Stage 2. </w:t>
      </w:r>
    </w:p>
    <w:p w14:paraId="04651FB8" w14:textId="77777777" w:rsidR="00342A0A" w:rsidRDefault="00342A0A" w:rsidP="00342A0A">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 Jordan and Morocco, CHIRPS precipitation data compared favorably to station data, particularly in the rainy season, which coincides with the agricultural year. </w:t>
      </w:r>
    </w:p>
    <w:p w14:paraId="367E862C" w14:textId="77777777" w:rsidR="00342A0A" w:rsidRDefault="00342A0A" w:rsidP="00342A0A">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Table B1 below shows the coefficient of determination between the annual and rainy season CHIRPS-derived and station SPI values in Jordan. Overall, better performance was achieved during the rainy season, and more particularly in highlands areas that have higher annual precipitation and are the centre of rainfed agricultural production. </w:t>
      </w:r>
    </w:p>
    <w:p w14:paraId="2EEE25E5" w14:textId="77777777" w:rsidR="00342A0A" w:rsidRDefault="00342A0A" w:rsidP="00342A0A">
      <w:pPr>
        <w:pStyle w:val="Caption"/>
      </w:pPr>
      <w:r>
        <w:t>Table B1 - Correlation between CHIRPS-derived SPI and Jordanian observation station SPI values</w:t>
      </w:r>
    </w:p>
    <w:tbl>
      <w:tblPr>
        <w:tblStyle w:val="TableGrid"/>
        <w:tblW w:w="8280" w:type="dxa"/>
        <w:tblInd w:w="198" w:type="dxa"/>
        <w:tblLayout w:type="fixed"/>
        <w:tblLook w:val="04A0" w:firstRow="1" w:lastRow="0" w:firstColumn="1" w:lastColumn="0" w:noHBand="0" w:noVBand="1"/>
      </w:tblPr>
      <w:tblGrid>
        <w:gridCol w:w="2161"/>
        <w:gridCol w:w="1889"/>
        <w:gridCol w:w="2070"/>
        <w:gridCol w:w="2160"/>
      </w:tblGrid>
      <w:tr w:rsidR="00342A0A" w14:paraId="4DAB570E" w14:textId="77777777" w:rsidTr="00084F7F">
        <w:tc>
          <w:tcPr>
            <w:tcW w:w="2160" w:type="dxa"/>
            <w:shd w:val="clear" w:color="auto" w:fill="auto"/>
          </w:tcPr>
          <w:p w14:paraId="013088DA" w14:textId="77777777" w:rsidR="00342A0A" w:rsidRDefault="00342A0A" w:rsidP="00084F7F">
            <w:pPr>
              <w:spacing w:line="360" w:lineRule="auto"/>
              <w:rPr>
                <w:rFonts w:ascii="Times New Roman" w:hAnsi="Times New Roman" w:cs="Times New Roman"/>
                <w:b/>
                <w:bCs/>
                <w:sz w:val="24"/>
                <w:szCs w:val="24"/>
              </w:rPr>
            </w:pPr>
            <w:r>
              <w:rPr>
                <w:rFonts w:ascii="Times New Roman" w:eastAsia="Calibri" w:hAnsi="Times New Roman" w:cs="Times New Roman"/>
                <w:b/>
                <w:bCs/>
                <w:sz w:val="24"/>
                <w:szCs w:val="24"/>
              </w:rPr>
              <w:t>Station</w:t>
            </w:r>
          </w:p>
        </w:tc>
        <w:tc>
          <w:tcPr>
            <w:tcW w:w="1889" w:type="dxa"/>
            <w:shd w:val="clear" w:color="auto" w:fill="auto"/>
          </w:tcPr>
          <w:p w14:paraId="3DFED1B0" w14:textId="77777777" w:rsidR="00342A0A" w:rsidRDefault="00342A0A" w:rsidP="00084F7F">
            <w:pPr>
              <w:spacing w:line="36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Annual rainfall (mm)</w:t>
            </w:r>
          </w:p>
        </w:tc>
        <w:tc>
          <w:tcPr>
            <w:tcW w:w="2070" w:type="dxa"/>
            <w:shd w:val="clear" w:color="auto" w:fill="auto"/>
          </w:tcPr>
          <w:p w14:paraId="73BF1325" w14:textId="77777777" w:rsidR="00342A0A" w:rsidRDefault="00342A0A" w:rsidP="00084F7F">
            <w:pPr>
              <w:spacing w:line="36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R</w:t>
            </w:r>
            <w:r>
              <w:rPr>
                <w:rFonts w:ascii="Times New Roman" w:eastAsia="Calibri" w:hAnsi="Times New Roman" w:cs="Times New Roman"/>
                <w:b/>
                <w:bCs/>
                <w:sz w:val="24"/>
                <w:szCs w:val="24"/>
                <w:vertAlign w:val="superscript"/>
              </w:rPr>
              <w:t>2</w:t>
            </w:r>
            <w:r>
              <w:rPr>
                <w:rFonts w:ascii="Times New Roman" w:eastAsia="Calibri" w:hAnsi="Times New Roman" w:cs="Times New Roman"/>
                <w:b/>
                <w:bCs/>
                <w:sz w:val="24"/>
                <w:szCs w:val="24"/>
              </w:rPr>
              <w:t xml:space="preserve"> for all year SPI</w:t>
            </w:r>
          </w:p>
        </w:tc>
        <w:tc>
          <w:tcPr>
            <w:tcW w:w="2160" w:type="dxa"/>
            <w:shd w:val="clear" w:color="auto" w:fill="auto"/>
          </w:tcPr>
          <w:p w14:paraId="044E5F51" w14:textId="77777777" w:rsidR="00342A0A" w:rsidRDefault="00342A0A" w:rsidP="00084F7F">
            <w:pPr>
              <w:spacing w:line="36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R</w:t>
            </w:r>
            <w:r>
              <w:rPr>
                <w:rFonts w:ascii="Times New Roman" w:eastAsia="Calibri" w:hAnsi="Times New Roman" w:cs="Times New Roman"/>
                <w:b/>
                <w:bCs/>
                <w:sz w:val="24"/>
                <w:szCs w:val="24"/>
                <w:vertAlign w:val="superscript"/>
              </w:rPr>
              <w:t>2</w:t>
            </w:r>
            <w:r>
              <w:rPr>
                <w:rFonts w:ascii="Times New Roman" w:eastAsia="Calibri" w:hAnsi="Times New Roman" w:cs="Times New Roman"/>
                <w:b/>
                <w:bCs/>
                <w:sz w:val="24"/>
                <w:szCs w:val="24"/>
              </w:rPr>
              <w:t xml:space="preserve"> for Rainy season</w:t>
            </w:r>
          </w:p>
        </w:tc>
      </w:tr>
      <w:tr w:rsidR="00342A0A" w14:paraId="1DD7E56B" w14:textId="77777777" w:rsidTr="00084F7F">
        <w:tc>
          <w:tcPr>
            <w:tcW w:w="2160" w:type="dxa"/>
          </w:tcPr>
          <w:p w14:paraId="41378981" w14:textId="77777777" w:rsidR="00342A0A" w:rsidRDefault="00342A0A" w:rsidP="00084F7F">
            <w:pPr>
              <w:spacing w:line="360" w:lineRule="auto"/>
              <w:rPr>
                <w:rFonts w:ascii="Times New Roman" w:hAnsi="Times New Roman" w:cs="Times New Roman"/>
                <w:sz w:val="24"/>
                <w:szCs w:val="24"/>
              </w:rPr>
            </w:pPr>
            <w:r>
              <w:rPr>
                <w:rFonts w:ascii="Times New Roman" w:eastAsia="Calibri" w:hAnsi="Times New Roman" w:cs="Times New Roman"/>
                <w:sz w:val="24"/>
                <w:szCs w:val="24"/>
              </w:rPr>
              <w:t>Irbid</w:t>
            </w:r>
          </w:p>
        </w:tc>
        <w:tc>
          <w:tcPr>
            <w:tcW w:w="1889" w:type="dxa"/>
          </w:tcPr>
          <w:p w14:paraId="0AA2F667"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460</w:t>
            </w:r>
          </w:p>
        </w:tc>
        <w:tc>
          <w:tcPr>
            <w:tcW w:w="2070" w:type="dxa"/>
            <w:vAlign w:val="center"/>
          </w:tcPr>
          <w:p w14:paraId="28D38D69"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0.50</w:t>
            </w:r>
          </w:p>
        </w:tc>
        <w:tc>
          <w:tcPr>
            <w:tcW w:w="2160" w:type="dxa"/>
            <w:vAlign w:val="center"/>
          </w:tcPr>
          <w:p w14:paraId="56E4AD44"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0.68</w:t>
            </w:r>
          </w:p>
        </w:tc>
      </w:tr>
      <w:tr w:rsidR="00342A0A" w14:paraId="6B570D47" w14:textId="77777777" w:rsidTr="00084F7F">
        <w:tc>
          <w:tcPr>
            <w:tcW w:w="2160" w:type="dxa"/>
          </w:tcPr>
          <w:p w14:paraId="7E88F9EE" w14:textId="77777777" w:rsidR="00342A0A" w:rsidRDefault="00342A0A" w:rsidP="00084F7F">
            <w:pPr>
              <w:spacing w:line="360" w:lineRule="auto"/>
              <w:rPr>
                <w:rFonts w:ascii="Times New Roman" w:hAnsi="Times New Roman" w:cs="Times New Roman"/>
                <w:sz w:val="24"/>
                <w:szCs w:val="24"/>
              </w:rPr>
            </w:pPr>
            <w:r>
              <w:rPr>
                <w:rFonts w:ascii="Times New Roman" w:eastAsia="Calibri" w:hAnsi="Times New Roman" w:cs="Times New Roman"/>
                <w:sz w:val="24"/>
                <w:szCs w:val="24"/>
              </w:rPr>
              <w:t>ErRabeh</w:t>
            </w:r>
          </w:p>
        </w:tc>
        <w:tc>
          <w:tcPr>
            <w:tcW w:w="1889" w:type="dxa"/>
          </w:tcPr>
          <w:p w14:paraId="67E92B46"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337</w:t>
            </w:r>
          </w:p>
        </w:tc>
        <w:tc>
          <w:tcPr>
            <w:tcW w:w="2070" w:type="dxa"/>
            <w:vAlign w:val="center"/>
          </w:tcPr>
          <w:p w14:paraId="772E1A88"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0.28</w:t>
            </w:r>
          </w:p>
        </w:tc>
        <w:tc>
          <w:tcPr>
            <w:tcW w:w="2160" w:type="dxa"/>
            <w:vAlign w:val="center"/>
          </w:tcPr>
          <w:p w14:paraId="3EBCC825"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0.52</w:t>
            </w:r>
          </w:p>
        </w:tc>
      </w:tr>
      <w:tr w:rsidR="00342A0A" w14:paraId="003CC112" w14:textId="77777777" w:rsidTr="00084F7F">
        <w:tc>
          <w:tcPr>
            <w:tcW w:w="2160" w:type="dxa"/>
          </w:tcPr>
          <w:p w14:paraId="05A554D5" w14:textId="77777777" w:rsidR="00342A0A" w:rsidRDefault="00342A0A" w:rsidP="00084F7F">
            <w:pPr>
              <w:spacing w:line="360" w:lineRule="auto"/>
              <w:rPr>
                <w:rFonts w:ascii="Times New Roman" w:hAnsi="Times New Roman" w:cs="Times New Roman"/>
                <w:sz w:val="24"/>
                <w:szCs w:val="24"/>
              </w:rPr>
            </w:pPr>
            <w:r>
              <w:rPr>
                <w:rFonts w:ascii="Times New Roman" w:eastAsia="Calibri" w:hAnsi="Times New Roman" w:cs="Times New Roman"/>
                <w:sz w:val="24"/>
                <w:szCs w:val="24"/>
              </w:rPr>
              <w:t>Amman Airport</w:t>
            </w:r>
          </w:p>
        </w:tc>
        <w:tc>
          <w:tcPr>
            <w:tcW w:w="1889" w:type="dxa"/>
          </w:tcPr>
          <w:p w14:paraId="32B4228E"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254</w:t>
            </w:r>
          </w:p>
        </w:tc>
        <w:tc>
          <w:tcPr>
            <w:tcW w:w="2070" w:type="dxa"/>
            <w:vAlign w:val="center"/>
          </w:tcPr>
          <w:p w14:paraId="439E7DBF"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0.34</w:t>
            </w:r>
          </w:p>
        </w:tc>
        <w:tc>
          <w:tcPr>
            <w:tcW w:w="2160" w:type="dxa"/>
            <w:vAlign w:val="center"/>
          </w:tcPr>
          <w:p w14:paraId="324AF243"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0.59</w:t>
            </w:r>
          </w:p>
        </w:tc>
      </w:tr>
      <w:tr w:rsidR="00342A0A" w14:paraId="453C4BF9" w14:textId="77777777" w:rsidTr="00084F7F">
        <w:tc>
          <w:tcPr>
            <w:tcW w:w="2160" w:type="dxa"/>
          </w:tcPr>
          <w:p w14:paraId="35C78304" w14:textId="77777777" w:rsidR="00342A0A" w:rsidRDefault="00342A0A" w:rsidP="00084F7F">
            <w:pPr>
              <w:spacing w:line="360" w:lineRule="auto"/>
              <w:rPr>
                <w:rFonts w:ascii="Times New Roman" w:hAnsi="Times New Roman" w:cs="Times New Roman"/>
                <w:sz w:val="24"/>
                <w:szCs w:val="24"/>
              </w:rPr>
            </w:pPr>
            <w:r>
              <w:rPr>
                <w:rFonts w:ascii="Times New Roman" w:eastAsia="Calibri" w:hAnsi="Times New Roman" w:cs="Times New Roman"/>
                <w:sz w:val="24"/>
                <w:szCs w:val="24"/>
              </w:rPr>
              <w:t>Tafileh</w:t>
            </w:r>
          </w:p>
        </w:tc>
        <w:tc>
          <w:tcPr>
            <w:tcW w:w="1889" w:type="dxa"/>
          </w:tcPr>
          <w:p w14:paraId="41FA0220"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204</w:t>
            </w:r>
          </w:p>
        </w:tc>
        <w:tc>
          <w:tcPr>
            <w:tcW w:w="2070" w:type="dxa"/>
          </w:tcPr>
          <w:p w14:paraId="2F306D67"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0.29</w:t>
            </w:r>
          </w:p>
        </w:tc>
        <w:tc>
          <w:tcPr>
            <w:tcW w:w="2160" w:type="dxa"/>
          </w:tcPr>
          <w:p w14:paraId="6FE1D1D8"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0.43</w:t>
            </w:r>
          </w:p>
        </w:tc>
      </w:tr>
      <w:tr w:rsidR="00342A0A" w14:paraId="00E2363D" w14:textId="77777777" w:rsidTr="00084F7F">
        <w:tc>
          <w:tcPr>
            <w:tcW w:w="2160" w:type="dxa"/>
          </w:tcPr>
          <w:p w14:paraId="353B56B7" w14:textId="77777777" w:rsidR="00342A0A" w:rsidRDefault="00342A0A" w:rsidP="00084F7F">
            <w:pPr>
              <w:spacing w:line="360" w:lineRule="auto"/>
              <w:rPr>
                <w:rFonts w:ascii="Times New Roman" w:hAnsi="Times New Roman" w:cs="Times New Roman"/>
                <w:sz w:val="24"/>
                <w:szCs w:val="24"/>
              </w:rPr>
            </w:pPr>
            <w:r>
              <w:rPr>
                <w:rFonts w:ascii="Times New Roman" w:eastAsia="Calibri" w:hAnsi="Times New Roman" w:cs="Times New Roman"/>
                <w:sz w:val="24"/>
                <w:szCs w:val="24"/>
              </w:rPr>
              <w:t>Queen AIA</w:t>
            </w:r>
          </w:p>
        </w:tc>
        <w:tc>
          <w:tcPr>
            <w:tcW w:w="1889" w:type="dxa"/>
          </w:tcPr>
          <w:p w14:paraId="407A7A5B"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156</w:t>
            </w:r>
          </w:p>
        </w:tc>
        <w:tc>
          <w:tcPr>
            <w:tcW w:w="2070" w:type="dxa"/>
            <w:vAlign w:val="center"/>
          </w:tcPr>
          <w:p w14:paraId="35B4C0AA"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0.29</w:t>
            </w:r>
          </w:p>
        </w:tc>
        <w:tc>
          <w:tcPr>
            <w:tcW w:w="2160" w:type="dxa"/>
            <w:vAlign w:val="center"/>
          </w:tcPr>
          <w:p w14:paraId="724FF7CC"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0.46</w:t>
            </w:r>
          </w:p>
        </w:tc>
      </w:tr>
      <w:tr w:rsidR="00342A0A" w14:paraId="4362A62C" w14:textId="77777777" w:rsidTr="00084F7F">
        <w:tc>
          <w:tcPr>
            <w:tcW w:w="2160" w:type="dxa"/>
          </w:tcPr>
          <w:p w14:paraId="01476FA5" w14:textId="77777777" w:rsidR="00342A0A" w:rsidRDefault="00342A0A" w:rsidP="00084F7F">
            <w:pPr>
              <w:spacing w:line="360" w:lineRule="auto"/>
              <w:rPr>
                <w:rFonts w:ascii="Times New Roman" w:hAnsi="Times New Roman" w:cs="Times New Roman"/>
                <w:sz w:val="24"/>
                <w:szCs w:val="24"/>
              </w:rPr>
            </w:pPr>
            <w:r>
              <w:rPr>
                <w:rFonts w:ascii="Times New Roman" w:eastAsia="Calibri" w:hAnsi="Times New Roman" w:cs="Times New Roman"/>
                <w:sz w:val="24"/>
                <w:szCs w:val="24"/>
              </w:rPr>
              <w:t>Zarqa</w:t>
            </w:r>
          </w:p>
        </w:tc>
        <w:tc>
          <w:tcPr>
            <w:tcW w:w="1889" w:type="dxa"/>
          </w:tcPr>
          <w:p w14:paraId="2C92CA3C"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129</w:t>
            </w:r>
          </w:p>
        </w:tc>
        <w:tc>
          <w:tcPr>
            <w:tcW w:w="2070" w:type="dxa"/>
            <w:vAlign w:val="center"/>
          </w:tcPr>
          <w:p w14:paraId="1665351A"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0.28</w:t>
            </w:r>
          </w:p>
        </w:tc>
        <w:tc>
          <w:tcPr>
            <w:tcW w:w="2160" w:type="dxa"/>
            <w:vAlign w:val="center"/>
          </w:tcPr>
          <w:p w14:paraId="43B2F4B5"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0.46</w:t>
            </w:r>
          </w:p>
        </w:tc>
      </w:tr>
      <w:tr w:rsidR="00342A0A" w14:paraId="3F1FFBD4" w14:textId="77777777" w:rsidTr="00084F7F">
        <w:tc>
          <w:tcPr>
            <w:tcW w:w="2160" w:type="dxa"/>
          </w:tcPr>
          <w:p w14:paraId="3A8DC30C" w14:textId="77777777" w:rsidR="00342A0A" w:rsidRDefault="00342A0A" w:rsidP="00084F7F">
            <w:pPr>
              <w:spacing w:line="360" w:lineRule="auto"/>
              <w:rPr>
                <w:rFonts w:ascii="Times New Roman" w:hAnsi="Times New Roman" w:cs="Times New Roman"/>
                <w:sz w:val="24"/>
                <w:szCs w:val="24"/>
              </w:rPr>
            </w:pPr>
            <w:r>
              <w:rPr>
                <w:rFonts w:ascii="Times New Roman" w:eastAsia="Calibri" w:hAnsi="Times New Roman" w:cs="Times New Roman"/>
                <w:sz w:val="24"/>
                <w:szCs w:val="24"/>
              </w:rPr>
              <w:t>Ruwayshid -H4</w:t>
            </w:r>
          </w:p>
        </w:tc>
        <w:tc>
          <w:tcPr>
            <w:tcW w:w="1889" w:type="dxa"/>
          </w:tcPr>
          <w:p w14:paraId="6B806DC3"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81</w:t>
            </w:r>
          </w:p>
        </w:tc>
        <w:tc>
          <w:tcPr>
            <w:tcW w:w="2070" w:type="dxa"/>
            <w:vAlign w:val="center"/>
          </w:tcPr>
          <w:p w14:paraId="38FFB9D7"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0.52</w:t>
            </w:r>
          </w:p>
        </w:tc>
        <w:tc>
          <w:tcPr>
            <w:tcW w:w="2160" w:type="dxa"/>
            <w:vAlign w:val="center"/>
          </w:tcPr>
          <w:p w14:paraId="45894B71"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0.57</w:t>
            </w:r>
          </w:p>
        </w:tc>
      </w:tr>
      <w:tr w:rsidR="00342A0A" w14:paraId="0C769F26" w14:textId="77777777" w:rsidTr="00084F7F">
        <w:tc>
          <w:tcPr>
            <w:tcW w:w="2160" w:type="dxa"/>
          </w:tcPr>
          <w:p w14:paraId="490CBC52" w14:textId="77777777" w:rsidR="00342A0A" w:rsidRDefault="00342A0A" w:rsidP="00084F7F">
            <w:pPr>
              <w:spacing w:line="360" w:lineRule="auto"/>
              <w:rPr>
                <w:rFonts w:ascii="Times New Roman" w:hAnsi="Times New Roman" w:cs="Times New Roman"/>
                <w:sz w:val="24"/>
                <w:szCs w:val="24"/>
              </w:rPr>
            </w:pPr>
            <w:r>
              <w:rPr>
                <w:rFonts w:ascii="Times New Roman" w:eastAsia="Calibri" w:hAnsi="Times New Roman" w:cs="Times New Roman"/>
                <w:sz w:val="24"/>
                <w:szCs w:val="24"/>
              </w:rPr>
              <w:t>Safawi-H5</w:t>
            </w:r>
          </w:p>
        </w:tc>
        <w:tc>
          <w:tcPr>
            <w:tcW w:w="1889" w:type="dxa"/>
          </w:tcPr>
          <w:p w14:paraId="08A17A7F"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70</w:t>
            </w:r>
          </w:p>
        </w:tc>
        <w:tc>
          <w:tcPr>
            <w:tcW w:w="2070" w:type="dxa"/>
            <w:vAlign w:val="center"/>
          </w:tcPr>
          <w:p w14:paraId="35E51269"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0.27</w:t>
            </w:r>
          </w:p>
        </w:tc>
        <w:tc>
          <w:tcPr>
            <w:tcW w:w="2160" w:type="dxa"/>
            <w:vAlign w:val="center"/>
          </w:tcPr>
          <w:p w14:paraId="3000096E"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0.39</w:t>
            </w:r>
          </w:p>
        </w:tc>
      </w:tr>
      <w:tr w:rsidR="00342A0A" w14:paraId="2C58F95D" w14:textId="77777777" w:rsidTr="00084F7F">
        <w:tc>
          <w:tcPr>
            <w:tcW w:w="2160" w:type="dxa"/>
          </w:tcPr>
          <w:p w14:paraId="3DC434A5" w14:textId="77777777" w:rsidR="00342A0A" w:rsidRDefault="00342A0A" w:rsidP="00084F7F">
            <w:pPr>
              <w:spacing w:line="360" w:lineRule="auto"/>
              <w:rPr>
                <w:rFonts w:ascii="Times New Roman" w:hAnsi="Times New Roman" w:cs="Times New Roman"/>
                <w:sz w:val="24"/>
                <w:szCs w:val="24"/>
              </w:rPr>
            </w:pPr>
            <w:r>
              <w:rPr>
                <w:rFonts w:ascii="Times New Roman" w:eastAsia="Calibri" w:hAnsi="Times New Roman" w:cs="Times New Roman"/>
                <w:sz w:val="24"/>
                <w:szCs w:val="24"/>
              </w:rPr>
              <w:t>Azraq</w:t>
            </w:r>
          </w:p>
        </w:tc>
        <w:tc>
          <w:tcPr>
            <w:tcW w:w="1889" w:type="dxa"/>
          </w:tcPr>
          <w:p w14:paraId="2B246E7E"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54</w:t>
            </w:r>
          </w:p>
        </w:tc>
        <w:tc>
          <w:tcPr>
            <w:tcW w:w="2070" w:type="dxa"/>
            <w:vAlign w:val="center"/>
          </w:tcPr>
          <w:p w14:paraId="2FAF955E"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0.13</w:t>
            </w:r>
          </w:p>
        </w:tc>
        <w:tc>
          <w:tcPr>
            <w:tcW w:w="2160" w:type="dxa"/>
            <w:vAlign w:val="center"/>
          </w:tcPr>
          <w:p w14:paraId="7E01F676" w14:textId="77777777" w:rsidR="00342A0A" w:rsidRDefault="00342A0A" w:rsidP="00084F7F">
            <w:pPr>
              <w:spacing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0.21</w:t>
            </w:r>
          </w:p>
        </w:tc>
      </w:tr>
      <w:tr w:rsidR="00342A0A" w14:paraId="41205E0F" w14:textId="77777777" w:rsidTr="00084F7F">
        <w:tc>
          <w:tcPr>
            <w:tcW w:w="2160" w:type="dxa"/>
          </w:tcPr>
          <w:p w14:paraId="6C633F39" w14:textId="77777777" w:rsidR="00342A0A" w:rsidRDefault="00342A0A" w:rsidP="00084F7F">
            <w:pPr>
              <w:spacing w:line="360" w:lineRule="auto"/>
              <w:rPr>
                <w:rFonts w:ascii="Times New Roman" w:hAnsi="Times New Roman" w:cs="Times New Roman"/>
                <w:sz w:val="24"/>
                <w:szCs w:val="24"/>
              </w:rPr>
            </w:pPr>
            <w:r>
              <w:rPr>
                <w:rFonts w:ascii="Times New Roman" w:eastAsia="Calibri" w:hAnsi="Times New Roman" w:cs="Times New Roman"/>
                <w:sz w:val="24"/>
                <w:szCs w:val="24"/>
              </w:rPr>
              <w:t>Al Jafer</w:t>
            </w:r>
          </w:p>
        </w:tc>
        <w:tc>
          <w:tcPr>
            <w:tcW w:w="1889" w:type="dxa"/>
          </w:tcPr>
          <w:p w14:paraId="367D50C3"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31</w:t>
            </w:r>
          </w:p>
        </w:tc>
        <w:tc>
          <w:tcPr>
            <w:tcW w:w="2070" w:type="dxa"/>
          </w:tcPr>
          <w:p w14:paraId="009027C7"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0.21</w:t>
            </w:r>
          </w:p>
        </w:tc>
        <w:tc>
          <w:tcPr>
            <w:tcW w:w="2160" w:type="dxa"/>
          </w:tcPr>
          <w:p w14:paraId="3552B617" w14:textId="77777777" w:rsidR="00342A0A" w:rsidRDefault="00342A0A" w:rsidP="00084F7F">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0.29</w:t>
            </w:r>
          </w:p>
        </w:tc>
      </w:tr>
    </w:tbl>
    <w:p w14:paraId="11C5324B" w14:textId="77777777" w:rsidR="00342A0A" w:rsidRDefault="00342A0A" w:rsidP="00342A0A">
      <w:pPr>
        <w:spacing w:line="360" w:lineRule="auto"/>
        <w:rPr>
          <w:rFonts w:ascii="Times New Roman" w:hAnsi="Times New Roman" w:cs="Times New Roman"/>
          <w:color w:val="000000"/>
          <w:sz w:val="24"/>
          <w:szCs w:val="24"/>
        </w:rPr>
      </w:pPr>
    </w:p>
    <w:p w14:paraId="552711F4" w14:textId="77777777" w:rsidR="00342A0A" w:rsidRDefault="00342A0A" w:rsidP="00342A0A">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 Morocco, Maroc Meteo and the International Center for Biosaline Agriculture (2019) evaluated 1981-2017 precipitation data from 30 ground stations in relation to CHIRPS and found a high correlation during the agricultural year at almost all stations, as shown in Table B2 below. </w:t>
      </w:r>
    </w:p>
    <w:p w14:paraId="56E8AC02" w14:textId="77777777" w:rsidR="00342A0A" w:rsidRDefault="00342A0A" w:rsidP="00342A0A">
      <w:pPr>
        <w:pStyle w:val="Caption"/>
      </w:pPr>
      <w:r>
        <w:lastRenderedPageBreak/>
        <w:t>Table B2 – Mean Error (ME), Root Mean Square Error (RMSE) and correlation coefficient (r) between observed precipitation at noted rain stations and CHRIPS data for the months of October-November, December-January, and February March covering the period from 1981 to 2017</w:t>
      </w:r>
    </w:p>
    <w:p w14:paraId="371BB7EC" w14:textId="77777777" w:rsidR="00342A0A" w:rsidRDefault="00342A0A" w:rsidP="00342A0A">
      <w:pPr>
        <w:spacing w:line="360" w:lineRule="auto"/>
        <w:rPr>
          <w:rFonts w:ascii="Times New Roman" w:hAnsi="Times New Roman" w:cs="Times New Roman"/>
          <w:color w:val="000000"/>
          <w:sz w:val="24"/>
          <w:szCs w:val="24"/>
        </w:rPr>
      </w:pPr>
      <w:r>
        <w:rPr>
          <w:noProof/>
        </w:rPr>
        <w:drawing>
          <wp:inline distT="0" distB="0" distL="0" distR="0" wp14:anchorId="0B7BFF34" wp14:editId="2EFA209E">
            <wp:extent cx="5731510" cy="5291455"/>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a:picLocks noChangeAspect="1" noChangeArrowheads="1"/>
                    </pic:cNvPicPr>
                  </pic:nvPicPr>
                  <pic:blipFill>
                    <a:blip r:embed="rId9"/>
                    <a:stretch>
                      <a:fillRect/>
                    </a:stretch>
                  </pic:blipFill>
                  <pic:spPr bwMode="auto">
                    <a:xfrm>
                      <a:off x="0" y="0"/>
                      <a:ext cx="5731510" cy="5291455"/>
                    </a:xfrm>
                    <a:prstGeom prst="rect">
                      <a:avLst/>
                    </a:prstGeom>
                  </pic:spPr>
                </pic:pic>
              </a:graphicData>
            </a:graphic>
          </wp:inline>
        </w:drawing>
      </w:r>
    </w:p>
    <w:p w14:paraId="3D6BA17D" w14:textId="77777777" w:rsidR="00342A0A" w:rsidRDefault="00342A0A" w:rsidP="00342A0A">
      <w:pPr>
        <w:spacing w:line="360" w:lineRule="auto"/>
        <w:rPr>
          <w:rFonts w:ascii="Times New Roman" w:hAnsi="Times New Roman" w:cs="Times New Roman"/>
          <w:color w:val="000000"/>
          <w:sz w:val="24"/>
          <w:szCs w:val="24"/>
        </w:rPr>
      </w:pPr>
      <w:r>
        <w:rPr>
          <w:rFonts w:ascii="Times New Roman" w:hAnsi="Times New Roman" w:cs="Times New Roman"/>
          <w:b/>
          <w:bCs/>
          <w:color w:val="000000"/>
          <w:sz w:val="24"/>
          <w:szCs w:val="24"/>
          <w:u w:val="single"/>
        </w:rPr>
        <w:t>Stage 2 validation analyses in Lebanon</w:t>
      </w:r>
    </w:p>
    <w:p w14:paraId="651F208F" w14:textId="77777777" w:rsidR="00342A0A" w:rsidRDefault="00342A0A" w:rsidP="00342A0A">
      <w:pPr>
        <w:spacing w:line="360" w:lineRule="auto"/>
        <w:rPr>
          <w:rFonts w:ascii="Times New Roman" w:eastAsia="Calibri" w:hAnsi="Times New Roman" w:cs="Times New Roman"/>
          <w:sz w:val="24"/>
          <w:szCs w:val="24"/>
        </w:rPr>
      </w:pPr>
      <w:r>
        <w:rPr>
          <w:rFonts w:ascii="Times New Roman" w:hAnsi="Times New Roman" w:cs="Times New Roman"/>
          <w:color w:val="000000"/>
          <w:sz w:val="24"/>
          <w:szCs w:val="24"/>
        </w:rPr>
        <w:t xml:space="preserve">In Lebanon, NDVI signal was good in areas with agriculture, pasture, and forest land covers. However, above mid-elevation mountain regions, the response was problematic over the winter season – particularly between January and March – due to cloud and snow cover (see Figure A3). This issue – also common to mountainous areas of Morocco and Jordan – suggested the need for cloud gap filling of the NDVI and diurnal LST data.  </w:t>
      </w:r>
    </w:p>
    <w:p w14:paraId="7630FA38" w14:textId="77777777" w:rsidR="00342A0A" w:rsidRDefault="00342A0A" w:rsidP="00342A0A">
      <w:pPr>
        <w:spacing w:line="36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CDI validation</w:t>
      </w:r>
    </w:p>
    <w:p w14:paraId="4FFC223D" w14:textId="77777777" w:rsidR="00342A0A" w:rsidRDefault="00342A0A" w:rsidP="00342A0A">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In Lebanon, we were only able to evaluate the CDI nationally in relation to precipitation observations from a very small number of meteorological stations and the FAO’s Global Information and Early Warning System (GIEWS) data: </w:t>
      </w:r>
      <w:hyperlink r:id="rId10">
        <w:r>
          <w:rPr>
            <w:rStyle w:val="Hyperlink"/>
          </w:rPr>
          <w:t>http://www.fao.org/giews/earthobservation/country/index.jsp?lang=en&amp;code=LBN#</w:t>
        </w:r>
      </w:hyperlink>
      <w:r>
        <w:rPr>
          <w:rFonts w:ascii="Times New Roman" w:hAnsi="Times New Roman" w:cs="Times New Roman"/>
          <w:color w:val="000000"/>
          <w:sz w:val="24"/>
          <w:szCs w:val="24"/>
        </w:rPr>
        <w:t xml:space="preserve">. It performed favorably and only had significant disagreement in two years of the period, 2000 and 2001. In those years, the CDI showed higher drought stress than the observed precipitation ranking and the FAO product. </w:t>
      </w:r>
    </w:p>
    <w:p w14:paraId="16BA6D95" w14:textId="77777777" w:rsidR="00342A0A" w:rsidRDefault="00342A0A" w:rsidP="00342A0A">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relation to precipitation, such difference can be attributed to the scarcity of the national Lebanese meteorological observatory and the limited numbers of available stations. The FAO Agricultural Stress Index (ASI; Van Hoolst et al. 2016) is based solely on NDVI data, which may explain some differences with the CDI. </w:t>
      </w:r>
    </w:p>
    <w:p w14:paraId="090AA46E" w14:textId="77777777" w:rsidR="00342A0A" w:rsidRDefault="00342A0A" w:rsidP="00342A0A">
      <w:pPr>
        <w:spacing w:line="36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Stage 2 CDI validation in Jordan</w:t>
      </w:r>
    </w:p>
    <w:p w14:paraId="7852C562" w14:textId="77777777" w:rsidR="00342A0A" w:rsidRDefault="00342A0A" w:rsidP="00342A0A">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Jordan and Morocco, independent model inputs and the CDI were evaluated against rainfed agricultural data (e.g. cereals production and yield)). The comparison showed that the CDI had better performance than any single input index. However, the relationship is complex due to the timing of drought stress and the specific agricultural effect. </w:t>
      </w:r>
    </w:p>
    <w:p w14:paraId="1A6B2E00" w14:textId="77777777" w:rsidR="00342A0A" w:rsidRDefault="00342A0A" w:rsidP="00342A0A">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Results of this analysis for several key regions in Jordan are shown in Table B3, which also evaluates the effect of a longer SPI period (6 months). It shows the significant relationship in most instances and the generally better relationship between CDI and cereal yields than production. </w:t>
      </w:r>
    </w:p>
    <w:p w14:paraId="1CD070F9" w14:textId="77777777" w:rsidR="00342A0A" w:rsidRDefault="00342A0A" w:rsidP="00342A0A">
      <w:pPr>
        <w:pStyle w:val="Caption"/>
        <w:rPr>
          <w:lang w:val="en-GB" w:bidi="ar-JO"/>
        </w:rPr>
      </w:pPr>
      <w:r>
        <w:t>Table B3: Correlation between rainfed crop production and yield with CDI and SPI for the period 1994-2016 (Al-Bakri et al. 2019).</w:t>
      </w:r>
    </w:p>
    <w:tbl>
      <w:tblPr>
        <w:tblStyle w:val="TableGrid"/>
        <w:tblW w:w="9085" w:type="dxa"/>
        <w:tblLayout w:type="fixed"/>
        <w:tblLook w:val="04A0" w:firstRow="1" w:lastRow="0" w:firstColumn="1" w:lastColumn="0" w:noHBand="0" w:noVBand="1"/>
      </w:tblPr>
      <w:tblGrid>
        <w:gridCol w:w="2927"/>
        <w:gridCol w:w="1197"/>
        <w:gridCol w:w="1204"/>
        <w:gridCol w:w="1203"/>
        <w:gridCol w:w="1263"/>
        <w:gridCol w:w="1291"/>
      </w:tblGrid>
      <w:tr w:rsidR="00342A0A" w14:paraId="20BAC678" w14:textId="77777777" w:rsidTr="00084F7F">
        <w:tc>
          <w:tcPr>
            <w:tcW w:w="2926" w:type="dxa"/>
            <w:shd w:val="clear" w:color="auto" w:fill="auto"/>
          </w:tcPr>
          <w:p w14:paraId="038AB210" w14:textId="77777777" w:rsidR="00342A0A" w:rsidRDefault="00342A0A" w:rsidP="00084F7F">
            <w:pPr>
              <w:spacing w:before="60" w:after="60" w:line="360" w:lineRule="auto"/>
              <w:rPr>
                <w:rFonts w:ascii="Times New Roman" w:hAnsi="Times New Roman" w:cs="Times New Roman"/>
                <w:b/>
                <w:bCs/>
                <w:sz w:val="24"/>
                <w:szCs w:val="24"/>
                <w:lang w:val="en-GB" w:bidi="ar-JO"/>
              </w:rPr>
            </w:pPr>
            <w:r>
              <w:rPr>
                <w:rFonts w:ascii="Times New Roman" w:eastAsia="Calibri" w:hAnsi="Times New Roman" w:cs="Times New Roman"/>
                <w:b/>
                <w:bCs/>
                <w:sz w:val="24"/>
                <w:szCs w:val="24"/>
                <w:lang w:val="en-GB" w:bidi="ar-JO"/>
              </w:rPr>
              <w:t>Relationship</w:t>
            </w:r>
            <w:r>
              <w:rPr>
                <w:rFonts w:ascii="Times New Roman" w:eastAsia="Calibri" w:hAnsi="Times New Roman" w:cs="Times New Roman"/>
                <w:b/>
                <w:bCs/>
                <w:sz w:val="24"/>
                <w:szCs w:val="24"/>
                <w:vertAlign w:val="superscript"/>
                <w:lang w:val="en-GB" w:bidi="ar-JO"/>
              </w:rPr>
              <w:t>*</w:t>
            </w:r>
          </w:p>
        </w:tc>
        <w:tc>
          <w:tcPr>
            <w:tcW w:w="1197" w:type="dxa"/>
            <w:shd w:val="clear" w:color="auto" w:fill="auto"/>
          </w:tcPr>
          <w:p w14:paraId="7ADDCCBA" w14:textId="77777777" w:rsidR="00342A0A" w:rsidRDefault="00342A0A" w:rsidP="00084F7F">
            <w:pPr>
              <w:spacing w:before="60" w:after="60" w:line="360" w:lineRule="auto"/>
              <w:ind w:firstLine="166"/>
              <w:rPr>
                <w:rFonts w:ascii="Times New Roman" w:hAnsi="Times New Roman" w:cs="Times New Roman"/>
                <w:b/>
                <w:bCs/>
                <w:sz w:val="24"/>
                <w:szCs w:val="24"/>
                <w:lang w:val="en-GB" w:bidi="ar-JO"/>
              </w:rPr>
            </w:pPr>
            <w:r>
              <w:rPr>
                <w:rFonts w:ascii="Times New Roman" w:eastAsia="Calibri" w:hAnsi="Times New Roman" w:cs="Times New Roman"/>
                <w:b/>
                <w:bCs/>
                <w:sz w:val="24"/>
                <w:szCs w:val="24"/>
                <w:lang w:val="en-GB" w:bidi="ar-JO"/>
              </w:rPr>
              <w:t>Irbid</w:t>
            </w:r>
          </w:p>
        </w:tc>
        <w:tc>
          <w:tcPr>
            <w:tcW w:w="1204" w:type="dxa"/>
            <w:shd w:val="clear" w:color="auto" w:fill="auto"/>
          </w:tcPr>
          <w:p w14:paraId="2A03EF43" w14:textId="77777777" w:rsidR="00342A0A" w:rsidRDefault="00342A0A" w:rsidP="00084F7F">
            <w:pPr>
              <w:spacing w:before="60" w:after="60" w:line="360" w:lineRule="auto"/>
              <w:ind w:firstLine="171"/>
              <w:rPr>
                <w:rFonts w:ascii="Times New Roman" w:hAnsi="Times New Roman" w:cs="Times New Roman"/>
                <w:b/>
                <w:bCs/>
                <w:sz w:val="24"/>
                <w:szCs w:val="24"/>
                <w:lang w:val="en-GB" w:bidi="ar-JO"/>
              </w:rPr>
            </w:pPr>
            <w:r>
              <w:rPr>
                <w:rFonts w:ascii="Times New Roman" w:eastAsia="Calibri" w:hAnsi="Times New Roman" w:cs="Times New Roman"/>
                <w:b/>
                <w:bCs/>
                <w:sz w:val="24"/>
                <w:szCs w:val="24"/>
                <w:lang w:val="en-GB" w:bidi="ar-JO"/>
              </w:rPr>
              <w:t>Ajloun</w:t>
            </w:r>
          </w:p>
        </w:tc>
        <w:tc>
          <w:tcPr>
            <w:tcW w:w="1203" w:type="dxa"/>
            <w:shd w:val="clear" w:color="auto" w:fill="auto"/>
          </w:tcPr>
          <w:p w14:paraId="73FEA232" w14:textId="77777777" w:rsidR="00342A0A" w:rsidRDefault="00342A0A" w:rsidP="00084F7F">
            <w:pPr>
              <w:spacing w:before="60" w:after="60" w:line="360" w:lineRule="auto"/>
              <w:ind w:firstLine="171"/>
              <w:rPr>
                <w:rFonts w:ascii="Times New Roman" w:hAnsi="Times New Roman" w:cs="Times New Roman"/>
                <w:b/>
                <w:bCs/>
                <w:sz w:val="24"/>
                <w:szCs w:val="24"/>
                <w:lang w:val="en-GB" w:bidi="ar-JO"/>
              </w:rPr>
            </w:pPr>
            <w:r>
              <w:rPr>
                <w:rFonts w:ascii="Times New Roman" w:eastAsia="Calibri" w:hAnsi="Times New Roman" w:cs="Times New Roman"/>
                <w:b/>
                <w:bCs/>
                <w:sz w:val="24"/>
                <w:szCs w:val="24"/>
                <w:lang w:val="en-GB" w:bidi="ar-JO"/>
              </w:rPr>
              <w:t>Jarash</w:t>
            </w:r>
          </w:p>
        </w:tc>
        <w:tc>
          <w:tcPr>
            <w:tcW w:w="1263" w:type="dxa"/>
            <w:shd w:val="clear" w:color="auto" w:fill="auto"/>
          </w:tcPr>
          <w:p w14:paraId="0AA15599" w14:textId="77777777" w:rsidR="00342A0A" w:rsidRDefault="00342A0A" w:rsidP="00084F7F">
            <w:pPr>
              <w:spacing w:before="60" w:after="60" w:line="360" w:lineRule="auto"/>
              <w:jc w:val="center"/>
              <w:rPr>
                <w:rFonts w:ascii="Times New Roman" w:hAnsi="Times New Roman" w:cs="Times New Roman"/>
                <w:b/>
                <w:bCs/>
                <w:sz w:val="24"/>
                <w:szCs w:val="24"/>
                <w:lang w:val="en-GB" w:bidi="ar-JO"/>
              </w:rPr>
            </w:pPr>
            <w:r>
              <w:rPr>
                <w:rFonts w:ascii="Times New Roman" w:eastAsia="Calibri" w:hAnsi="Times New Roman" w:cs="Times New Roman"/>
                <w:b/>
                <w:bCs/>
                <w:sz w:val="24"/>
                <w:szCs w:val="24"/>
                <w:lang w:val="en-GB" w:bidi="ar-JO"/>
              </w:rPr>
              <w:t>Madaba</w:t>
            </w:r>
          </w:p>
        </w:tc>
        <w:tc>
          <w:tcPr>
            <w:tcW w:w="1291" w:type="dxa"/>
            <w:shd w:val="clear" w:color="auto" w:fill="auto"/>
          </w:tcPr>
          <w:p w14:paraId="6A5D84C1" w14:textId="77777777" w:rsidR="00342A0A" w:rsidRDefault="00342A0A" w:rsidP="00084F7F">
            <w:pPr>
              <w:spacing w:before="60" w:after="60" w:line="360" w:lineRule="auto"/>
              <w:ind w:firstLine="262"/>
              <w:rPr>
                <w:rFonts w:ascii="Times New Roman" w:hAnsi="Times New Roman" w:cs="Times New Roman"/>
                <w:b/>
                <w:bCs/>
                <w:sz w:val="24"/>
                <w:szCs w:val="24"/>
                <w:lang w:val="en-GB" w:bidi="ar-JO"/>
              </w:rPr>
            </w:pPr>
            <w:r>
              <w:rPr>
                <w:rFonts w:ascii="Times New Roman" w:eastAsia="Calibri" w:hAnsi="Times New Roman" w:cs="Times New Roman"/>
                <w:b/>
                <w:bCs/>
                <w:sz w:val="24"/>
                <w:szCs w:val="24"/>
                <w:lang w:val="en-GB" w:bidi="ar-JO"/>
              </w:rPr>
              <w:t>Karak</w:t>
            </w:r>
          </w:p>
        </w:tc>
      </w:tr>
      <w:tr w:rsidR="00342A0A" w14:paraId="54B4C531" w14:textId="77777777" w:rsidTr="00084F7F">
        <w:trPr>
          <w:trHeight w:val="311"/>
        </w:trPr>
        <w:tc>
          <w:tcPr>
            <w:tcW w:w="9084" w:type="dxa"/>
            <w:gridSpan w:val="6"/>
          </w:tcPr>
          <w:p w14:paraId="385CA1B7" w14:textId="77777777" w:rsidR="00342A0A" w:rsidRDefault="00342A0A" w:rsidP="00084F7F">
            <w:pPr>
              <w:spacing w:line="360" w:lineRule="auto"/>
              <w:ind w:firstLine="262"/>
              <w:rPr>
                <w:rFonts w:ascii="Times New Roman" w:hAnsi="Times New Roman" w:cs="Times New Roman"/>
                <w:color w:val="FF0000"/>
                <w:sz w:val="24"/>
                <w:szCs w:val="24"/>
                <w:lang w:val="en-GB" w:bidi="ar-JO"/>
              </w:rPr>
            </w:pPr>
            <w:r>
              <w:rPr>
                <w:rFonts w:ascii="Times New Roman" w:eastAsia="Calibri" w:hAnsi="Times New Roman" w:cs="Times New Roman"/>
                <w:b/>
                <w:bCs/>
                <w:sz w:val="24"/>
                <w:szCs w:val="24"/>
                <w:lang w:val="en-GB" w:bidi="ar-JO"/>
              </w:rPr>
              <w:t>Production and yield vs CDI</w:t>
            </w:r>
            <w:r>
              <w:rPr>
                <w:rFonts w:ascii="Times New Roman" w:eastAsia="Calibri" w:hAnsi="Times New Roman" w:cs="Times New Roman"/>
                <w:b/>
                <w:bCs/>
                <w:sz w:val="24"/>
                <w:szCs w:val="24"/>
                <w:vertAlign w:val="subscript"/>
                <w:lang w:val="en-GB" w:bidi="ar-JO"/>
              </w:rPr>
              <w:t>6</w:t>
            </w:r>
          </w:p>
        </w:tc>
      </w:tr>
      <w:tr w:rsidR="00342A0A" w14:paraId="34954415" w14:textId="77777777" w:rsidTr="00084F7F">
        <w:trPr>
          <w:trHeight w:val="311"/>
        </w:trPr>
        <w:tc>
          <w:tcPr>
            <w:tcW w:w="2926" w:type="dxa"/>
          </w:tcPr>
          <w:p w14:paraId="35FDCF3B"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TP vs. CDI</w:t>
            </w:r>
            <w:r>
              <w:rPr>
                <w:rFonts w:ascii="Times New Roman" w:eastAsia="Calibri" w:hAnsi="Times New Roman" w:cs="Times New Roman"/>
                <w:sz w:val="24"/>
                <w:szCs w:val="24"/>
                <w:vertAlign w:val="subscript"/>
                <w:lang w:val="en-GB" w:bidi="ar-JO"/>
              </w:rPr>
              <w:t>6</w:t>
            </w:r>
          </w:p>
        </w:tc>
        <w:tc>
          <w:tcPr>
            <w:tcW w:w="1197" w:type="dxa"/>
          </w:tcPr>
          <w:p w14:paraId="6503C985"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4" w:type="dxa"/>
          </w:tcPr>
          <w:p w14:paraId="5D56F145" w14:textId="77777777" w:rsidR="00342A0A" w:rsidRDefault="00342A0A" w:rsidP="00084F7F">
            <w:pPr>
              <w:spacing w:line="360" w:lineRule="auto"/>
              <w:ind w:firstLine="171"/>
              <w:rPr>
                <w:rFonts w:ascii="Times New Roman" w:hAnsi="Times New Roman" w:cs="Times New Roman"/>
                <w:color w:val="FF0000"/>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6B72CADE"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0.48</w:t>
            </w:r>
          </w:p>
        </w:tc>
        <w:tc>
          <w:tcPr>
            <w:tcW w:w="1263" w:type="dxa"/>
          </w:tcPr>
          <w:p w14:paraId="2DDD8895"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0.21</w:t>
            </w:r>
          </w:p>
        </w:tc>
        <w:tc>
          <w:tcPr>
            <w:tcW w:w="1291" w:type="dxa"/>
          </w:tcPr>
          <w:p w14:paraId="26CD7F31"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0.54</w:t>
            </w:r>
          </w:p>
        </w:tc>
      </w:tr>
      <w:tr w:rsidR="00342A0A" w14:paraId="08C672DB" w14:textId="77777777" w:rsidTr="00084F7F">
        <w:trPr>
          <w:trHeight w:val="267"/>
        </w:trPr>
        <w:tc>
          <w:tcPr>
            <w:tcW w:w="2926" w:type="dxa"/>
          </w:tcPr>
          <w:p w14:paraId="5D61A5D4"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WP vs. CDI</w:t>
            </w:r>
            <w:r>
              <w:rPr>
                <w:rFonts w:ascii="Times New Roman" w:eastAsia="Calibri" w:hAnsi="Times New Roman" w:cs="Times New Roman"/>
                <w:sz w:val="24"/>
                <w:szCs w:val="24"/>
                <w:vertAlign w:val="subscript"/>
                <w:lang w:val="en-GB" w:bidi="ar-JO"/>
              </w:rPr>
              <w:t>6</w:t>
            </w:r>
          </w:p>
        </w:tc>
        <w:tc>
          <w:tcPr>
            <w:tcW w:w="1197" w:type="dxa"/>
          </w:tcPr>
          <w:p w14:paraId="0623ABCF"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0.34</w:t>
            </w:r>
          </w:p>
        </w:tc>
        <w:tc>
          <w:tcPr>
            <w:tcW w:w="1204" w:type="dxa"/>
          </w:tcPr>
          <w:p w14:paraId="2182C5FE" w14:textId="77777777" w:rsidR="00342A0A" w:rsidRDefault="00342A0A" w:rsidP="00084F7F">
            <w:pPr>
              <w:spacing w:line="360" w:lineRule="auto"/>
              <w:ind w:firstLine="171"/>
              <w:rPr>
                <w:rFonts w:ascii="Times New Roman" w:hAnsi="Times New Roman" w:cs="Times New Roman"/>
                <w:color w:val="FF0000"/>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30F2780B"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0.40</w:t>
            </w:r>
          </w:p>
        </w:tc>
        <w:tc>
          <w:tcPr>
            <w:tcW w:w="1263" w:type="dxa"/>
          </w:tcPr>
          <w:p w14:paraId="60F3FE82"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91" w:type="dxa"/>
          </w:tcPr>
          <w:p w14:paraId="0B77AA21"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0.50</w:t>
            </w:r>
          </w:p>
        </w:tc>
      </w:tr>
      <w:tr w:rsidR="00342A0A" w14:paraId="27F30F7B" w14:textId="77777777" w:rsidTr="00084F7F">
        <w:trPr>
          <w:trHeight w:val="195"/>
        </w:trPr>
        <w:tc>
          <w:tcPr>
            <w:tcW w:w="2926" w:type="dxa"/>
          </w:tcPr>
          <w:p w14:paraId="4030FE3F"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WY vs. CDI</w:t>
            </w:r>
            <w:r>
              <w:rPr>
                <w:rFonts w:ascii="Times New Roman" w:eastAsia="Calibri" w:hAnsi="Times New Roman" w:cs="Times New Roman"/>
                <w:sz w:val="24"/>
                <w:szCs w:val="24"/>
                <w:vertAlign w:val="subscript"/>
                <w:lang w:val="en-GB" w:bidi="ar-JO"/>
              </w:rPr>
              <w:t>6</w:t>
            </w:r>
          </w:p>
        </w:tc>
        <w:tc>
          <w:tcPr>
            <w:tcW w:w="1197" w:type="dxa"/>
          </w:tcPr>
          <w:p w14:paraId="329683B0"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0.47</w:t>
            </w:r>
          </w:p>
        </w:tc>
        <w:tc>
          <w:tcPr>
            <w:tcW w:w="1204" w:type="dxa"/>
          </w:tcPr>
          <w:p w14:paraId="5346D7BE"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0.34</w:t>
            </w:r>
          </w:p>
        </w:tc>
        <w:tc>
          <w:tcPr>
            <w:tcW w:w="1203" w:type="dxa"/>
          </w:tcPr>
          <w:p w14:paraId="5FCF87F0"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0.46</w:t>
            </w:r>
          </w:p>
        </w:tc>
        <w:tc>
          <w:tcPr>
            <w:tcW w:w="1263" w:type="dxa"/>
          </w:tcPr>
          <w:p w14:paraId="379EDBF4"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91" w:type="dxa"/>
          </w:tcPr>
          <w:p w14:paraId="6468EA58"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 xml:space="preserve">0.45  </w:t>
            </w:r>
          </w:p>
        </w:tc>
      </w:tr>
      <w:tr w:rsidR="00342A0A" w14:paraId="0E051F9F" w14:textId="77777777" w:rsidTr="00084F7F">
        <w:trPr>
          <w:trHeight w:val="294"/>
        </w:trPr>
        <w:tc>
          <w:tcPr>
            <w:tcW w:w="2926" w:type="dxa"/>
          </w:tcPr>
          <w:p w14:paraId="32A5AF89" w14:textId="77777777" w:rsidR="00342A0A" w:rsidRDefault="00342A0A" w:rsidP="00084F7F">
            <w:pPr>
              <w:spacing w:line="360" w:lineRule="auto"/>
              <w:rPr>
                <w:rFonts w:ascii="Times New Roman" w:hAnsi="Times New Roman" w:cs="Times New Roman"/>
                <w:sz w:val="24"/>
                <w:szCs w:val="24"/>
                <w:lang w:val="en-GB" w:bidi="ar-JO"/>
              </w:rPr>
            </w:pPr>
            <w:r>
              <w:rPr>
                <w:rFonts w:ascii="Times New Roman" w:eastAsia="Calibri" w:hAnsi="Times New Roman" w:cs="Times New Roman"/>
                <w:sz w:val="24"/>
                <w:szCs w:val="24"/>
                <w:lang w:val="en-GB" w:bidi="ar-JO"/>
              </w:rPr>
              <w:t>BP vs. CDI</w:t>
            </w:r>
            <w:r>
              <w:rPr>
                <w:rFonts w:ascii="Times New Roman" w:eastAsia="Calibri" w:hAnsi="Times New Roman" w:cs="Times New Roman"/>
                <w:sz w:val="24"/>
                <w:szCs w:val="24"/>
                <w:vertAlign w:val="subscript"/>
                <w:lang w:val="en-GB" w:bidi="ar-JO"/>
              </w:rPr>
              <w:t>6</w:t>
            </w:r>
          </w:p>
        </w:tc>
        <w:tc>
          <w:tcPr>
            <w:tcW w:w="1197" w:type="dxa"/>
          </w:tcPr>
          <w:p w14:paraId="194BEA0C" w14:textId="77777777" w:rsidR="00342A0A" w:rsidRDefault="00342A0A" w:rsidP="00084F7F">
            <w:pPr>
              <w:spacing w:line="360" w:lineRule="auto"/>
              <w:ind w:firstLine="166"/>
              <w:rPr>
                <w:rFonts w:ascii="Times New Roman" w:hAnsi="Times New Roman" w:cs="Times New Roman"/>
                <w:color w:val="FF0000"/>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4" w:type="dxa"/>
          </w:tcPr>
          <w:p w14:paraId="105E8895" w14:textId="77777777" w:rsidR="00342A0A" w:rsidRDefault="00342A0A" w:rsidP="00084F7F">
            <w:pPr>
              <w:spacing w:line="360" w:lineRule="auto"/>
              <w:ind w:firstLine="171"/>
              <w:rPr>
                <w:rFonts w:ascii="Times New Roman" w:hAnsi="Times New Roman" w:cs="Times New Roman"/>
                <w:color w:val="FF0000"/>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15AA74C7"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0.47</w:t>
            </w:r>
          </w:p>
        </w:tc>
        <w:tc>
          <w:tcPr>
            <w:tcW w:w="1263" w:type="dxa"/>
          </w:tcPr>
          <w:p w14:paraId="474EB60F"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0.42</w:t>
            </w:r>
          </w:p>
        </w:tc>
        <w:tc>
          <w:tcPr>
            <w:tcW w:w="1291" w:type="dxa"/>
          </w:tcPr>
          <w:p w14:paraId="31AB2708"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0.43</w:t>
            </w:r>
          </w:p>
        </w:tc>
      </w:tr>
      <w:tr w:rsidR="00342A0A" w14:paraId="0C87DB23" w14:textId="77777777" w:rsidTr="00084F7F">
        <w:trPr>
          <w:trHeight w:val="294"/>
        </w:trPr>
        <w:tc>
          <w:tcPr>
            <w:tcW w:w="2926" w:type="dxa"/>
          </w:tcPr>
          <w:p w14:paraId="759AD5B3"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BY vs. CDI</w:t>
            </w:r>
            <w:r>
              <w:rPr>
                <w:rFonts w:ascii="Times New Roman" w:eastAsia="Calibri" w:hAnsi="Times New Roman" w:cs="Times New Roman"/>
                <w:sz w:val="24"/>
                <w:szCs w:val="24"/>
                <w:vertAlign w:val="subscript"/>
                <w:lang w:val="en-GB" w:bidi="ar-JO"/>
              </w:rPr>
              <w:t>6</w:t>
            </w:r>
          </w:p>
        </w:tc>
        <w:tc>
          <w:tcPr>
            <w:tcW w:w="1197" w:type="dxa"/>
          </w:tcPr>
          <w:p w14:paraId="5005240B"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0.26</w:t>
            </w:r>
          </w:p>
        </w:tc>
        <w:tc>
          <w:tcPr>
            <w:tcW w:w="1204" w:type="dxa"/>
          </w:tcPr>
          <w:p w14:paraId="7044A91D"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0.26</w:t>
            </w:r>
          </w:p>
        </w:tc>
        <w:tc>
          <w:tcPr>
            <w:tcW w:w="1203" w:type="dxa"/>
          </w:tcPr>
          <w:p w14:paraId="1518A5B0"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0.30</w:t>
            </w:r>
          </w:p>
        </w:tc>
        <w:tc>
          <w:tcPr>
            <w:tcW w:w="1263" w:type="dxa"/>
          </w:tcPr>
          <w:p w14:paraId="6D9916FE"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0.18</w:t>
            </w:r>
          </w:p>
        </w:tc>
        <w:tc>
          <w:tcPr>
            <w:tcW w:w="1291" w:type="dxa"/>
          </w:tcPr>
          <w:p w14:paraId="2514081C"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0.65</w:t>
            </w:r>
          </w:p>
        </w:tc>
      </w:tr>
      <w:tr w:rsidR="00342A0A" w14:paraId="25A50688" w14:textId="77777777" w:rsidTr="00084F7F">
        <w:trPr>
          <w:trHeight w:val="311"/>
        </w:trPr>
        <w:tc>
          <w:tcPr>
            <w:tcW w:w="9084" w:type="dxa"/>
            <w:gridSpan w:val="6"/>
          </w:tcPr>
          <w:p w14:paraId="52EE93B2" w14:textId="77777777" w:rsidR="00342A0A" w:rsidRDefault="00342A0A" w:rsidP="00084F7F">
            <w:pPr>
              <w:spacing w:line="360" w:lineRule="auto"/>
              <w:ind w:firstLine="262"/>
              <w:rPr>
                <w:rFonts w:ascii="Times New Roman" w:hAnsi="Times New Roman" w:cs="Times New Roman"/>
                <w:color w:val="FF0000"/>
                <w:sz w:val="24"/>
                <w:szCs w:val="24"/>
                <w:highlight w:val="yellow"/>
                <w:lang w:val="en-GB" w:bidi="ar-JO"/>
              </w:rPr>
            </w:pPr>
            <w:r>
              <w:rPr>
                <w:rFonts w:ascii="Times New Roman" w:eastAsia="Calibri" w:hAnsi="Times New Roman" w:cs="Times New Roman"/>
                <w:b/>
                <w:bCs/>
                <w:sz w:val="24"/>
                <w:szCs w:val="24"/>
                <w:lang w:val="en-GB" w:bidi="ar-JO"/>
              </w:rPr>
              <w:t>Production and yield vs SPI</w:t>
            </w:r>
            <w:r>
              <w:rPr>
                <w:rFonts w:ascii="Times New Roman" w:eastAsia="Calibri" w:hAnsi="Times New Roman" w:cs="Times New Roman"/>
                <w:b/>
                <w:bCs/>
                <w:sz w:val="24"/>
                <w:szCs w:val="24"/>
                <w:vertAlign w:val="subscript"/>
                <w:lang w:val="en-GB" w:bidi="ar-JO"/>
              </w:rPr>
              <w:t>6</w:t>
            </w:r>
          </w:p>
        </w:tc>
      </w:tr>
      <w:tr w:rsidR="00342A0A" w14:paraId="2DB61461" w14:textId="77777777" w:rsidTr="00084F7F">
        <w:trPr>
          <w:trHeight w:val="300"/>
        </w:trPr>
        <w:tc>
          <w:tcPr>
            <w:tcW w:w="2926" w:type="dxa"/>
          </w:tcPr>
          <w:p w14:paraId="46F85457" w14:textId="77777777" w:rsidR="00342A0A" w:rsidRDefault="00342A0A" w:rsidP="00084F7F">
            <w:pPr>
              <w:spacing w:line="360" w:lineRule="auto"/>
              <w:rPr>
                <w:rFonts w:ascii="Times New Roman" w:hAnsi="Times New Roman" w:cs="Times New Roman"/>
                <w:sz w:val="24"/>
                <w:szCs w:val="24"/>
                <w:lang w:val="en-GB" w:bidi="ar-JO"/>
              </w:rPr>
            </w:pPr>
            <w:r>
              <w:rPr>
                <w:rFonts w:ascii="Times New Roman" w:eastAsia="Calibri" w:hAnsi="Times New Roman" w:cs="Times New Roman"/>
                <w:sz w:val="24"/>
                <w:szCs w:val="24"/>
                <w:lang w:val="en-GB" w:bidi="ar-JO"/>
              </w:rPr>
              <w:lastRenderedPageBreak/>
              <w:t>TP vs. SPI</w:t>
            </w:r>
            <w:r>
              <w:rPr>
                <w:rFonts w:ascii="Times New Roman" w:eastAsia="Calibri" w:hAnsi="Times New Roman" w:cs="Times New Roman"/>
                <w:sz w:val="24"/>
                <w:szCs w:val="24"/>
                <w:vertAlign w:val="subscript"/>
                <w:lang w:val="en-GB" w:bidi="ar-JO"/>
              </w:rPr>
              <w:t>6</w:t>
            </w:r>
          </w:p>
        </w:tc>
        <w:tc>
          <w:tcPr>
            <w:tcW w:w="1197" w:type="dxa"/>
          </w:tcPr>
          <w:p w14:paraId="3FC86BA4" w14:textId="77777777" w:rsidR="00342A0A" w:rsidRDefault="00342A0A" w:rsidP="00084F7F">
            <w:pPr>
              <w:spacing w:line="360" w:lineRule="auto"/>
              <w:ind w:firstLine="166"/>
              <w:rPr>
                <w:rFonts w:ascii="Times New Roman" w:hAnsi="Times New Roman" w:cs="Times New Roman"/>
                <w:color w:val="FF0000"/>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4" w:type="dxa"/>
          </w:tcPr>
          <w:p w14:paraId="06D64AD9"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66021942"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0.38</w:t>
            </w:r>
          </w:p>
        </w:tc>
        <w:tc>
          <w:tcPr>
            <w:tcW w:w="1263" w:type="dxa"/>
          </w:tcPr>
          <w:p w14:paraId="798FDC2E"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0.30</w:t>
            </w:r>
          </w:p>
        </w:tc>
        <w:tc>
          <w:tcPr>
            <w:tcW w:w="1291" w:type="dxa"/>
          </w:tcPr>
          <w:p w14:paraId="1EFEBD6F"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0.52</w:t>
            </w:r>
          </w:p>
        </w:tc>
      </w:tr>
      <w:tr w:rsidR="00342A0A" w14:paraId="70A1E113" w14:textId="77777777" w:rsidTr="00084F7F">
        <w:trPr>
          <w:trHeight w:val="267"/>
        </w:trPr>
        <w:tc>
          <w:tcPr>
            <w:tcW w:w="2926" w:type="dxa"/>
          </w:tcPr>
          <w:p w14:paraId="3D38AAE6" w14:textId="77777777" w:rsidR="00342A0A" w:rsidRDefault="00342A0A" w:rsidP="00084F7F">
            <w:pPr>
              <w:spacing w:line="360" w:lineRule="auto"/>
              <w:rPr>
                <w:rFonts w:ascii="Times New Roman" w:hAnsi="Times New Roman" w:cs="Times New Roman"/>
                <w:sz w:val="24"/>
                <w:szCs w:val="24"/>
                <w:lang w:val="en-GB" w:bidi="ar-JO"/>
              </w:rPr>
            </w:pPr>
            <w:r>
              <w:rPr>
                <w:rFonts w:ascii="Times New Roman" w:eastAsia="Calibri" w:hAnsi="Times New Roman" w:cs="Times New Roman"/>
                <w:sz w:val="24"/>
                <w:szCs w:val="24"/>
                <w:lang w:val="en-GB" w:bidi="ar-JO"/>
              </w:rPr>
              <w:t>WP vs. SPI</w:t>
            </w:r>
            <w:r>
              <w:rPr>
                <w:rFonts w:ascii="Times New Roman" w:eastAsia="Calibri" w:hAnsi="Times New Roman" w:cs="Times New Roman"/>
                <w:sz w:val="24"/>
                <w:szCs w:val="24"/>
                <w:vertAlign w:val="subscript"/>
                <w:lang w:val="en-GB" w:bidi="ar-JO"/>
              </w:rPr>
              <w:t>6</w:t>
            </w:r>
          </w:p>
        </w:tc>
        <w:tc>
          <w:tcPr>
            <w:tcW w:w="1197" w:type="dxa"/>
          </w:tcPr>
          <w:p w14:paraId="42011558"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0.31</w:t>
            </w:r>
          </w:p>
        </w:tc>
        <w:tc>
          <w:tcPr>
            <w:tcW w:w="1204" w:type="dxa"/>
          </w:tcPr>
          <w:p w14:paraId="3E9C9800"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18801956"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0.30</w:t>
            </w:r>
          </w:p>
        </w:tc>
        <w:tc>
          <w:tcPr>
            <w:tcW w:w="1263" w:type="dxa"/>
          </w:tcPr>
          <w:p w14:paraId="0558A9D9"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0.21</w:t>
            </w:r>
          </w:p>
        </w:tc>
        <w:tc>
          <w:tcPr>
            <w:tcW w:w="1291" w:type="dxa"/>
          </w:tcPr>
          <w:p w14:paraId="3578A6C0"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0.47</w:t>
            </w:r>
          </w:p>
        </w:tc>
      </w:tr>
      <w:tr w:rsidR="00342A0A" w14:paraId="5B36B88A" w14:textId="77777777" w:rsidTr="00084F7F">
        <w:trPr>
          <w:trHeight w:val="294"/>
        </w:trPr>
        <w:tc>
          <w:tcPr>
            <w:tcW w:w="2926" w:type="dxa"/>
          </w:tcPr>
          <w:p w14:paraId="0D448121" w14:textId="77777777" w:rsidR="00342A0A" w:rsidRDefault="00342A0A" w:rsidP="00084F7F">
            <w:pPr>
              <w:spacing w:line="360" w:lineRule="auto"/>
              <w:rPr>
                <w:rFonts w:ascii="Times New Roman" w:hAnsi="Times New Roman" w:cs="Times New Roman"/>
                <w:sz w:val="24"/>
                <w:szCs w:val="24"/>
                <w:lang w:val="en-GB" w:bidi="ar-JO"/>
              </w:rPr>
            </w:pPr>
            <w:r>
              <w:rPr>
                <w:rFonts w:ascii="Times New Roman" w:eastAsia="Calibri" w:hAnsi="Times New Roman" w:cs="Times New Roman"/>
                <w:sz w:val="24"/>
                <w:szCs w:val="24"/>
                <w:lang w:val="en-GB" w:bidi="ar-JO"/>
              </w:rPr>
              <w:t>WY vs. SPI</w:t>
            </w:r>
            <w:r>
              <w:rPr>
                <w:rFonts w:ascii="Times New Roman" w:eastAsia="Calibri" w:hAnsi="Times New Roman" w:cs="Times New Roman"/>
                <w:sz w:val="24"/>
                <w:szCs w:val="24"/>
                <w:vertAlign w:val="subscript"/>
                <w:lang w:val="en-GB" w:bidi="ar-JO"/>
              </w:rPr>
              <w:t>6</w:t>
            </w:r>
          </w:p>
        </w:tc>
        <w:tc>
          <w:tcPr>
            <w:tcW w:w="1197" w:type="dxa"/>
          </w:tcPr>
          <w:p w14:paraId="181A7FC5"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0.34</w:t>
            </w:r>
          </w:p>
        </w:tc>
        <w:tc>
          <w:tcPr>
            <w:tcW w:w="1204" w:type="dxa"/>
          </w:tcPr>
          <w:p w14:paraId="4BA4658F"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0.34</w:t>
            </w:r>
          </w:p>
        </w:tc>
        <w:tc>
          <w:tcPr>
            <w:tcW w:w="1203" w:type="dxa"/>
          </w:tcPr>
          <w:p w14:paraId="7CD8F33D"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0.32</w:t>
            </w:r>
          </w:p>
        </w:tc>
        <w:tc>
          <w:tcPr>
            <w:tcW w:w="1263" w:type="dxa"/>
          </w:tcPr>
          <w:p w14:paraId="29F878A0"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91" w:type="dxa"/>
          </w:tcPr>
          <w:p w14:paraId="3C386991"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0.41</w:t>
            </w:r>
          </w:p>
        </w:tc>
      </w:tr>
      <w:tr w:rsidR="00342A0A" w14:paraId="4EE1593C" w14:textId="77777777" w:rsidTr="00084F7F">
        <w:trPr>
          <w:trHeight w:val="294"/>
        </w:trPr>
        <w:tc>
          <w:tcPr>
            <w:tcW w:w="2926" w:type="dxa"/>
          </w:tcPr>
          <w:p w14:paraId="5D52704E"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BP vs. SPI</w:t>
            </w:r>
            <w:r>
              <w:rPr>
                <w:rFonts w:ascii="Times New Roman" w:eastAsia="Calibri" w:hAnsi="Times New Roman" w:cs="Times New Roman"/>
                <w:sz w:val="24"/>
                <w:szCs w:val="24"/>
                <w:vertAlign w:val="subscript"/>
                <w:lang w:val="en-GB" w:bidi="ar-JO"/>
              </w:rPr>
              <w:t>6</w:t>
            </w:r>
          </w:p>
        </w:tc>
        <w:tc>
          <w:tcPr>
            <w:tcW w:w="1197" w:type="dxa"/>
          </w:tcPr>
          <w:p w14:paraId="3EAB48F0"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4" w:type="dxa"/>
          </w:tcPr>
          <w:p w14:paraId="4C19E88B"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18FAEFAB"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0.38</w:t>
            </w:r>
          </w:p>
        </w:tc>
        <w:tc>
          <w:tcPr>
            <w:tcW w:w="1263" w:type="dxa"/>
          </w:tcPr>
          <w:p w14:paraId="6DC93E6C"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0.38</w:t>
            </w:r>
          </w:p>
        </w:tc>
        <w:tc>
          <w:tcPr>
            <w:tcW w:w="1291" w:type="dxa"/>
          </w:tcPr>
          <w:p w14:paraId="5C6CA420"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0.44</w:t>
            </w:r>
          </w:p>
        </w:tc>
      </w:tr>
      <w:tr w:rsidR="00342A0A" w14:paraId="6F9C04A3" w14:textId="77777777" w:rsidTr="00084F7F">
        <w:trPr>
          <w:trHeight w:val="294"/>
        </w:trPr>
        <w:tc>
          <w:tcPr>
            <w:tcW w:w="2926" w:type="dxa"/>
          </w:tcPr>
          <w:p w14:paraId="36292512" w14:textId="77777777" w:rsidR="00342A0A" w:rsidRDefault="00342A0A" w:rsidP="00084F7F">
            <w:pPr>
              <w:spacing w:line="360" w:lineRule="auto"/>
              <w:rPr>
                <w:rFonts w:ascii="Times New Roman" w:hAnsi="Times New Roman" w:cs="Times New Roman"/>
                <w:sz w:val="24"/>
                <w:szCs w:val="24"/>
                <w:lang w:val="en-GB" w:bidi="ar-JO"/>
              </w:rPr>
            </w:pPr>
            <w:r>
              <w:rPr>
                <w:rFonts w:ascii="Times New Roman" w:eastAsia="Calibri" w:hAnsi="Times New Roman" w:cs="Times New Roman"/>
                <w:sz w:val="24"/>
                <w:szCs w:val="24"/>
                <w:lang w:val="en-GB" w:bidi="ar-JO"/>
              </w:rPr>
              <w:t>BY vs. SPI</w:t>
            </w:r>
            <w:r>
              <w:rPr>
                <w:rFonts w:ascii="Times New Roman" w:eastAsia="Calibri" w:hAnsi="Times New Roman" w:cs="Times New Roman"/>
                <w:sz w:val="24"/>
                <w:szCs w:val="24"/>
                <w:vertAlign w:val="subscript"/>
                <w:lang w:val="en-GB" w:bidi="ar-JO"/>
              </w:rPr>
              <w:t>6</w:t>
            </w:r>
          </w:p>
        </w:tc>
        <w:tc>
          <w:tcPr>
            <w:tcW w:w="1197" w:type="dxa"/>
          </w:tcPr>
          <w:p w14:paraId="637FE7F2"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0.25</w:t>
            </w:r>
          </w:p>
        </w:tc>
        <w:tc>
          <w:tcPr>
            <w:tcW w:w="1204" w:type="dxa"/>
          </w:tcPr>
          <w:p w14:paraId="3CF228E6"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0.22</w:t>
            </w:r>
          </w:p>
        </w:tc>
        <w:tc>
          <w:tcPr>
            <w:tcW w:w="1203" w:type="dxa"/>
          </w:tcPr>
          <w:p w14:paraId="3117CE4E"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0.30</w:t>
            </w:r>
          </w:p>
        </w:tc>
        <w:tc>
          <w:tcPr>
            <w:tcW w:w="1263" w:type="dxa"/>
          </w:tcPr>
          <w:p w14:paraId="79525C80"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0.22</w:t>
            </w:r>
          </w:p>
        </w:tc>
        <w:tc>
          <w:tcPr>
            <w:tcW w:w="1291" w:type="dxa"/>
          </w:tcPr>
          <w:p w14:paraId="67B3965B"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0.57</w:t>
            </w:r>
          </w:p>
        </w:tc>
      </w:tr>
      <w:tr w:rsidR="00342A0A" w14:paraId="4EE41F3F" w14:textId="77777777" w:rsidTr="00084F7F">
        <w:trPr>
          <w:trHeight w:val="311"/>
        </w:trPr>
        <w:tc>
          <w:tcPr>
            <w:tcW w:w="9084" w:type="dxa"/>
            <w:gridSpan w:val="6"/>
          </w:tcPr>
          <w:p w14:paraId="4F6ACA6A" w14:textId="77777777" w:rsidR="00342A0A" w:rsidRDefault="00342A0A" w:rsidP="00084F7F">
            <w:pPr>
              <w:spacing w:line="360" w:lineRule="auto"/>
              <w:ind w:firstLine="262"/>
              <w:rPr>
                <w:rFonts w:ascii="Times New Roman" w:hAnsi="Times New Roman" w:cs="Times New Roman"/>
                <w:color w:val="FF0000"/>
                <w:sz w:val="24"/>
                <w:szCs w:val="24"/>
                <w:highlight w:val="yellow"/>
                <w:lang w:val="en-GB" w:bidi="ar-JO"/>
              </w:rPr>
            </w:pPr>
            <w:r>
              <w:rPr>
                <w:rFonts w:ascii="Times New Roman" w:eastAsia="Calibri" w:hAnsi="Times New Roman" w:cs="Times New Roman"/>
                <w:b/>
                <w:bCs/>
                <w:sz w:val="24"/>
                <w:szCs w:val="24"/>
                <w:lang w:val="en-GB" w:bidi="ar-JO"/>
              </w:rPr>
              <w:t>Production and yield vs CDI</w:t>
            </w:r>
            <w:r>
              <w:rPr>
                <w:rFonts w:ascii="Times New Roman" w:eastAsia="Calibri" w:hAnsi="Times New Roman" w:cs="Times New Roman"/>
                <w:b/>
                <w:bCs/>
                <w:sz w:val="24"/>
                <w:szCs w:val="24"/>
                <w:vertAlign w:val="subscript"/>
                <w:lang w:val="en-GB" w:bidi="ar-JO"/>
              </w:rPr>
              <w:t>3</w:t>
            </w:r>
          </w:p>
        </w:tc>
      </w:tr>
      <w:tr w:rsidR="00342A0A" w14:paraId="1889868C" w14:textId="77777777" w:rsidTr="00084F7F">
        <w:trPr>
          <w:trHeight w:val="192"/>
        </w:trPr>
        <w:tc>
          <w:tcPr>
            <w:tcW w:w="2926" w:type="dxa"/>
          </w:tcPr>
          <w:p w14:paraId="208F8C74"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TP vs. CDI</w:t>
            </w:r>
            <w:r>
              <w:rPr>
                <w:rFonts w:ascii="Times New Roman" w:eastAsia="Calibri" w:hAnsi="Times New Roman" w:cs="Times New Roman"/>
                <w:sz w:val="24"/>
                <w:szCs w:val="24"/>
                <w:vertAlign w:val="subscript"/>
                <w:lang w:val="en-GB" w:bidi="ar-JO"/>
              </w:rPr>
              <w:t>3</w:t>
            </w:r>
            <w:r>
              <w:rPr>
                <w:rFonts w:ascii="Times New Roman" w:eastAsia="Calibri" w:hAnsi="Times New Roman" w:cs="Times New Roman"/>
                <w:sz w:val="24"/>
                <w:szCs w:val="24"/>
                <w:vertAlign w:val="superscript"/>
                <w:lang w:val="en-GB" w:bidi="ar-JO"/>
              </w:rPr>
              <w:t>***</w:t>
            </w:r>
            <w:r>
              <w:rPr>
                <w:rFonts w:ascii="Times New Roman" w:eastAsia="Calibri" w:hAnsi="Times New Roman" w:cs="Times New Roman"/>
                <w:sz w:val="24"/>
                <w:szCs w:val="24"/>
                <w:lang w:val="en-GB" w:bidi="ar-JO"/>
              </w:rPr>
              <w:t xml:space="preserve"> </w:t>
            </w:r>
          </w:p>
        </w:tc>
        <w:tc>
          <w:tcPr>
            <w:tcW w:w="1197" w:type="dxa"/>
          </w:tcPr>
          <w:p w14:paraId="3E0C0C71"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4" w:type="dxa"/>
          </w:tcPr>
          <w:p w14:paraId="6F461DC5"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6FF0FCC9" w14:textId="77777777" w:rsidR="00342A0A" w:rsidRDefault="00342A0A" w:rsidP="00084F7F">
            <w:pPr>
              <w:spacing w:line="360" w:lineRule="auto"/>
              <w:ind w:firstLine="171"/>
              <w:rPr>
                <w:rFonts w:ascii="Times New Roman" w:hAnsi="Times New Roman" w:cs="Times New Roman"/>
                <w:color w:val="FF0000"/>
                <w:sz w:val="24"/>
                <w:szCs w:val="24"/>
                <w:lang w:val="en-GB" w:bidi="ar-JO"/>
              </w:rPr>
            </w:pPr>
            <w:r>
              <w:rPr>
                <w:rFonts w:ascii="Times New Roman" w:eastAsia="Calibri" w:hAnsi="Times New Roman" w:cs="Times New Roman"/>
                <w:color w:val="000000" w:themeColor="text1"/>
                <w:sz w:val="24"/>
                <w:szCs w:val="24"/>
                <w:lang w:val="en-GB" w:bidi="ar-JO"/>
              </w:rPr>
              <w:t>0.36 NJ</w:t>
            </w:r>
          </w:p>
        </w:tc>
        <w:tc>
          <w:tcPr>
            <w:tcW w:w="1263" w:type="dxa"/>
          </w:tcPr>
          <w:p w14:paraId="0B1E8C5B"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0.22NJ***</w:t>
            </w:r>
          </w:p>
        </w:tc>
        <w:tc>
          <w:tcPr>
            <w:tcW w:w="1291" w:type="dxa"/>
          </w:tcPr>
          <w:p w14:paraId="2DFB30BD" w14:textId="77777777" w:rsidR="00342A0A" w:rsidRDefault="00342A0A" w:rsidP="00084F7F">
            <w:pPr>
              <w:spacing w:line="360" w:lineRule="auto"/>
              <w:ind w:firstLine="262"/>
              <w:rPr>
                <w:rFonts w:ascii="Times New Roman" w:hAnsi="Times New Roman" w:cs="Times New Roman"/>
                <w:color w:val="FF0000"/>
                <w:sz w:val="24"/>
                <w:szCs w:val="24"/>
                <w:lang w:val="en-GB" w:bidi="ar-JO"/>
              </w:rPr>
            </w:pPr>
            <w:r>
              <w:rPr>
                <w:rFonts w:ascii="Times New Roman" w:eastAsia="Calibri" w:hAnsi="Times New Roman" w:cs="Times New Roman"/>
                <w:color w:val="000000" w:themeColor="text1"/>
                <w:sz w:val="24"/>
                <w:szCs w:val="24"/>
                <w:lang w:val="en-GB" w:bidi="ar-JO"/>
              </w:rPr>
              <w:t>0.47 DF</w:t>
            </w:r>
          </w:p>
        </w:tc>
      </w:tr>
      <w:tr w:rsidR="00342A0A" w14:paraId="2B949970" w14:textId="77777777" w:rsidTr="00084F7F">
        <w:trPr>
          <w:trHeight w:val="225"/>
        </w:trPr>
        <w:tc>
          <w:tcPr>
            <w:tcW w:w="2926" w:type="dxa"/>
          </w:tcPr>
          <w:p w14:paraId="6EFB7210"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WP vs. CDI</w:t>
            </w:r>
            <w:r>
              <w:rPr>
                <w:rFonts w:ascii="Times New Roman" w:eastAsia="Calibri" w:hAnsi="Times New Roman" w:cs="Times New Roman"/>
                <w:sz w:val="24"/>
                <w:szCs w:val="24"/>
                <w:vertAlign w:val="subscript"/>
                <w:lang w:val="en-GB" w:bidi="ar-JO"/>
              </w:rPr>
              <w:t>3</w:t>
            </w:r>
            <w:r>
              <w:rPr>
                <w:rFonts w:ascii="Times New Roman" w:eastAsia="Calibri" w:hAnsi="Times New Roman" w:cs="Times New Roman"/>
                <w:sz w:val="24"/>
                <w:szCs w:val="24"/>
                <w:lang w:val="en-GB" w:bidi="ar-JO"/>
              </w:rPr>
              <w:t xml:space="preserve"> </w:t>
            </w:r>
          </w:p>
        </w:tc>
        <w:tc>
          <w:tcPr>
            <w:tcW w:w="1197" w:type="dxa"/>
          </w:tcPr>
          <w:p w14:paraId="3F53BB69"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0.30 NJ</w:t>
            </w:r>
          </w:p>
        </w:tc>
        <w:tc>
          <w:tcPr>
            <w:tcW w:w="1204" w:type="dxa"/>
          </w:tcPr>
          <w:p w14:paraId="0A497EB1"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408E1415" w14:textId="77777777" w:rsidR="00342A0A" w:rsidRDefault="00342A0A" w:rsidP="00084F7F">
            <w:pPr>
              <w:spacing w:line="360" w:lineRule="auto"/>
              <w:ind w:firstLine="171"/>
              <w:rPr>
                <w:rFonts w:ascii="Times New Roman" w:hAnsi="Times New Roman" w:cs="Times New Roman"/>
                <w:color w:val="FF0000"/>
                <w:sz w:val="24"/>
                <w:szCs w:val="24"/>
                <w:lang w:val="en-GB" w:bidi="ar-JO"/>
              </w:rPr>
            </w:pPr>
            <w:r>
              <w:rPr>
                <w:rFonts w:ascii="Times New Roman" w:eastAsia="Calibri" w:hAnsi="Times New Roman" w:cs="Times New Roman"/>
                <w:color w:val="000000" w:themeColor="text1"/>
                <w:sz w:val="24"/>
                <w:szCs w:val="24"/>
                <w:lang w:val="en-GB" w:bidi="ar-JO"/>
              </w:rPr>
              <w:t>0.38 DF</w:t>
            </w:r>
          </w:p>
        </w:tc>
        <w:tc>
          <w:tcPr>
            <w:tcW w:w="1263" w:type="dxa"/>
          </w:tcPr>
          <w:p w14:paraId="25A543EB"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91" w:type="dxa"/>
          </w:tcPr>
          <w:p w14:paraId="502B637D"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0.42 DF</w:t>
            </w:r>
          </w:p>
        </w:tc>
      </w:tr>
      <w:tr w:rsidR="00342A0A" w14:paraId="491B78B2" w14:textId="77777777" w:rsidTr="00084F7F">
        <w:trPr>
          <w:trHeight w:val="330"/>
        </w:trPr>
        <w:tc>
          <w:tcPr>
            <w:tcW w:w="2926" w:type="dxa"/>
          </w:tcPr>
          <w:p w14:paraId="7ECF2E28" w14:textId="77777777" w:rsidR="00342A0A" w:rsidRDefault="00342A0A" w:rsidP="00084F7F">
            <w:pPr>
              <w:spacing w:line="360" w:lineRule="auto"/>
              <w:rPr>
                <w:rFonts w:ascii="Times New Roman" w:hAnsi="Times New Roman" w:cs="Times New Roman"/>
                <w:sz w:val="24"/>
                <w:szCs w:val="24"/>
                <w:lang w:val="en-GB" w:bidi="ar-JO"/>
              </w:rPr>
            </w:pPr>
            <w:r>
              <w:rPr>
                <w:rFonts w:ascii="Times New Roman" w:eastAsia="Calibri" w:hAnsi="Times New Roman" w:cs="Times New Roman"/>
                <w:sz w:val="24"/>
                <w:szCs w:val="24"/>
                <w:lang w:val="en-GB" w:bidi="ar-JO"/>
              </w:rPr>
              <w:t>WY vs. CDI</w:t>
            </w:r>
            <w:r>
              <w:rPr>
                <w:rFonts w:ascii="Times New Roman" w:eastAsia="Calibri" w:hAnsi="Times New Roman" w:cs="Times New Roman"/>
                <w:sz w:val="24"/>
                <w:szCs w:val="24"/>
                <w:vertAlign w:val="subscript"/>
                <w:lang w:val="en-GB" w:bidi="ar-JO"/>
              </w:rPr>
              <w:t>3</w:t>
            </w:r>
          </w:p>
        </w:tc>
        <w:tc>
          <w:tcPr>
            <w:tcW w:w="1197" w:type="dxa"/>
          </w:tcPr>
          <w:p w14:paraId="6D2AB7E1"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0.47 NJ</w:t>
            </w:r>
          </w:p>
        </w:tc>
        <w:tc>
          <w:tcPr>
            <w:tcW w:w="1204" w:type="dxa"/>
          </w:tcPr>
          <w:p w14:paraId="1ADD1C9D"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0.30 DF</w:t>
            </w:r>
          </w:p>
        </w:tc>
        <w:tc>
          <w:tcPr>
            <w:tcW w:w="1203" w:type="dxa"/>
          </w:tcPr>
          <w:p w14:paraId="2F9F7FD7" w14:textId="77777777" w:rsidR="00342A0A" w:rsidRDefault="00342A0A" w:rsidP="00084F7F">
            <w:pPr>
              <w:spacing w:line="360" w:lineRule="auto"/>
              <w:ind w:firstLine="171"/>
              <w:rPr>
                <w:rFonts w:ascii="Times New Roman" w:hAnsi="Times New Roman" w:cs="Times New Roman"/>
                <w:color w:val="FF0000"/>
                <w:sz w:val="24"/>
                <w:szCs w:val="24"/>
                <w:lang w:val="en-GB" w:bidi="ar-JO"/>
              </w:rPr>
            </w:pPr>
            <w:r>
              <w:rPr>
                <w:rFonts w:ascii="Times New Roman" w:eastAsia="Calibri" w:hAnsi="Times New Roman" w:cs="Times New Roman"/>
                <w:color w:val="000000" w:themeColor="text1"/>
                <w:sz w:val="24"/>
                <w:szCs w:val="24"/>
                <w:lang w:val="en-GB" w:bidi="ar-JO"/>
              </w:rPr>
              <w:t>0.36 NJ</w:t>
            </w:r>
          </w:p>
        </w:tc>
        <w:tc>
          <w:tcPr>
            <w:tcW w:w="1263" w:type="dxa"/>
          </w:tcPr>
          <w:p w14:paraId="14F8158D"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91" w:type="dxa"/>
          </w:tcPr>
          <w:p w14:paraId="0C5F8FC7"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0.38 JM</w:t>
            </w:r>
          </w:p>
        </w:tc>
      </w:tr>
      <w:tr w:rsidR="00342A0A" w14:paraId="5473076C" w14:textId="77777777" w:rsidTr="00084F7F">
        <w:trPr>
          <w:trHeight w:val="294"/>
        </w:trPr>
        <w:tc>
          <w:tcPr>
            <w:tcW w:w="2926" w:type="dxa"/>
          </w:tcPr>
          <w:p w14:paraId="3DF20F5E"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BP vs. CDI</w:t>
            </w:r>
            <w:r>
              <w:rPr>
                <w:rFonts w:ascii="Times New Roman" w:eastAsia="Calibri" w:hAnsi="Times New Roman" w:cs="Times New Roman"/>
                <w:sz w:val="24"/>
                <w:szCs w:val="24"/>
                <w:vertAlign w:val="subscript"/>
                <w:lang w:val="en-GB" w:bidi="ar-JO"/>
              </w:rPr>
              <w:t>3</w:t>
            </w:r>
          </w:p>
        </w:tc>
        <w:tc>
          <w:tcPr>
            <w:tcW w:w="1197" w:type="dxa"/>
          </w:tcPr>
          <w:p w14:paraId="0A4466AA"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4" w:type="dxa"/>
          </w:tcPr>
          <w:p w14:paraId="7D232F3E" w14:textId="77777777" w:rsidR="00342A0A" w:rsidRDefault="00342A0A" w:rsidP="00084F7F">
            <w:pPr>
              <w:spacing w:line="360" w:lineRule="auto"/>
              <w:ind w:firstLine="171"/>
              <w:rPr>
                <w:rFonts w:ascii="Times New Roman" w:hAnsi="Times New Roman" w:cs="Times New Roman"/>
                <w:color w:val="000000" w:themeColor="text1"/>
                <w:sz w:val="24"/>
                <w:szCs w:val="24"/>
                <w:highlight w:val="yellow"/>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49D85329"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0.24 NJ</w:t>
            </w:r>
          </w:p>
        </w:tc>
        <w:tc>
          <w:tcPr>
            <w:tcW w:w="1263" w:type="dxa"/>
          </w:tcPr>
          <w:p w14:paraId="0AFB2CA1"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0.47NJ</w:t>
            </w:r>
          </w:p>
        </w:tc>
        <w:tc>
          <w:tcPr>
            <w:tcW w:w="1291" w:type="dxa"/>
          </w:tcPr>
          <w:p w14:paraId="60EBE312"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0.40 DF</w:t>
            </w:r>
          </w:p>
        </w:tc>
      </w:tr>
      <w:tr w:rsidR="00342A0A" w14:paraId="5438DD36" w14:textId="77777777" w:rsidTr="00084F7F">
        <w:trPr>
          <w:trHeight w:val="294"/>
        </w:trPr>
        <w:tc>
          <w:tcPr>
            <w:tcW w:w="2926" w:type="dxa"/>
          </w:tcPr>
          <w:p w14:paraId="5BF0AAED"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BY vs. CDI</w:t>
            </w:r>
            <w:r>
              <w:rPr>
                <w:rFonts w:ascii="Times New Roman" w:eastAsia="Calibri" w:hAnsi="Times New Roman" w:cs="Times New Roman"/>
                <w:sz w:val="24"/>
                <w:szCs w:val="24"/>
                <w:vertAlign w:val="subscript"/>
                <w:lang w:val="en-GB" w:bidi="ar-JO"/>
              </w:rPr>
              <w:t>3</w:t>
            </w:r>
          </w:p>
        </w:tc>
        <w:tc>
          <w:tcPr>
            <w:tcW w:w="1197" w:type="dxa"/>
          </w:tcPr>
          <w:p w14:paraId="3ADA2721"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4" w:type="dxa"/>
          </w:tcPr>
          <w:p w14:paraId="5E1BFF71"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0.23 DF</w:t>
            </w:r>
          </w:p>
        </w:tc>
        <w:tc>
          <w:tcPr>
            <w:tcW w:w="1203" w:type="dxa"/>
          </w:tcPr>
          <w:p w14:paraId="732385D0"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0.23 NJ</w:t>
            </w:r>
          </w:p>
        </w:tc>
        <w:tc>
          <w:tcPr>
            <w:tcW w:w="1263" w:type="dxa"/>
          </w:tcPr>
          <w:p w14:paraId="34D16EC1"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0.24NJ</w:t>
            </w:r>
          </w:p>
        </w:tc>
        <w:tc>
          <w:tcPr>
            <w:tcW w:w="1291" w:type="dxa"/>
          </w:tcPr>
          <w:p w14:paraId="6192B50F"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0.59 DF</w:t>
            </w:r>
          </w:p>
        </w:tc>
      </w:tr>
      <w:tr w:rsidR="00342A0A" w14:paraId="0B90B4B7" w14:textId="77777777" w:rsidTr="00084F7F">
        <w:trPr>
          <w:trHeight w:val="311"/>
        </w:trPr>
        <w:tc>
          <w:tcPr>
            <w:tcW w:w="9084" w:type="dxa"/>
            <w:gridSpan w:val="6"/>
          </w:tcPr>
          <w:p w14:paraId="248B3583" w14:textId="77777777" w:rsidR="00342A0A" w:rsidRDefault="00342A0A" w:rsidP="00084F7F">
            <w:pPr>
              <w:spacing w:line="360" w:lineRule="auto"/>
              <w:ind w:firstLine="262"/>
              <w:rPr>
                <w:rFonts w:ascii="Times New Roman" w:hAnsi="Times New Roman" w:cs="Times New Roman"/>
                <w:color w:val="FF0000"/>
                <w:sz w:val="24"/>
                <w:szCs w:val="24"/>
                <w:highlight w:val="yellow"/>
                <w:lang w:val="en-GB" w:bidi="ar-JO"/>
              </w:rPr>
            </w:pPr>
            <w:r>
              <w:rPr>
                <w:rFonts w:ascii="Times New Roman" w:eastAsia="Calibri" w:hAnsi="Times New Roman" w:cs="Times New Roman"/>
                <w:b/>
                <w:bCs/>
                <w:sz w:val="24"/>
                <w:szCs w:val="24"/>
                <w:lang w:val="en-GB" w:bidi="ar-JO"/>
              </w:rPr>
              <w:t>Production and yield vs SPI</w:t>
            </w:r>
            <w:r>
              <w:rPr>
                <w:rFonts w:ascii="Times New Roman" w:eastAsia="Calibri" w:hAnsi="Times New Roman" w:cs="Times New Roman"/>
                <w:b/>
                <w:bCs/>
                <w:sz w:val="24"/>
                <w:szCs w:val="24"/>
                <w:vertAlign w:val="subscript"/>
                <w:lang w:val="en-GB" w:bidi="ar-JO"/>
              </w:rPr>
              <w:t>3</w:t>
            </w:r>
          </w:p>
        </w:tc>
      </w:tr>
      <w:tr w:rsidR="00342A0A" w14:paraId="18A7015A" w14:textId="77777777" w:rsidTr="00084F7F">
        <w:trPr>
          <w:trHeight w:val="192"/>
        </w:trPr>
        <w:tc>
          <w:tcPr>
            <w:tcW w:w="2926" w:type="dxa"/>
          </w:tcPr>
          <w:p w14:paraId="497186F4"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TP vs. SPI</w:t>
            </w:r>
            <w:r>
              <w:rPr>
                <w:rFonts w:ascii="Times New Roman" w:eastAsia="Calibri" w:hAnsi="Times New Roman" w:cs="Times New Roman"/>
                <w:sz w:val="24"/>
                <w:szCs w:val="24"/>
                <w:vertAlign w:val="subscript"/>
                <w:lang w:val="en-GB" w:bidi="ar-JO"/>
              </w:rPr>
              <w:t>3</w:t>
            </w:r>
            <w:r>
              <w:rPr>
                <w:rFonts w:ascii="Times New Roman" w:eastAsia="Calibri" w:hAnsi="Times New Roman" w:cs="Times New Roman"/>
                <w:sz w:val="24"/>
                <w:szCs w:val="24"/>
                <w:vertAlign w:val="superscript"/>
                <w:lang w:val="en-GB" w:bidi="ar-JO"/>
              </w:rPr>
              <w:t>***</w:t>
            </w:r>
            <w:r>
              <w:rPr>
                <w:rFonts w:ascii="Times New Roman" w:eastAsia="Calibri" w:hAnsi="Times New Roman" w:cs="Times New Roman"/>
                <w:sz w:val="24"/>
                <w:szCs w:val="24"/>
                <w:lang w:val="en-GB" w:bidi="ar-JO"/>
              </w:rPr>
              <w:t xml:space="preserve"> </w:t>
            </w:r>
          </w:p>
        </w:tc>
        <w:tc>
          <w:tcPr>
            <w:tcW w:w="1197" w:type="dxa"/>
          </w:tcPr>
          <w:p w14:paraId="23531A81"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4" w:type="dxa"/>
          </w:tcPr>
          <w:p w14:paraId="462C94DD"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3757BF7F"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0.25 NJ</w:t>
            </w:r>
          </w:p>
        </w:tc>
        <w:tc>
          <w:tcPr>
            <w:tcW w:w="1263" w:type="dxa"/>
          </w:tcPr>
          <w:p w14:paraId="3C5A437A"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0.27 NJ</w:t>
            </w:r>
          </w:p>
        </w:tc>
        <w:tc>
          <w:tcPr>
            <w:tcW w:w="1291" w:type="dxa"/>
          </w:tcPr>
          <w:p w14:paraId="6DDB7F14"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0.43 DF</w:t>
            </w:r>
          </w:p>
        </w:tc>
      </w:tr>
      <w:tr w:rsidR="00342A0A" w14:paraId="494D3964" w14:textId="77777777" w:rsidTr="00084F7F">
        <w:trPr>
          <w:trHeight w:val="225"/>
        </w:trPr>
        <w:tc>
          <w:tcPr>
            <w:tcW w:w="2926" w:type="dxa"/>
          </w:tcPr>
          <w:p w14:paraId="59EBA080"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WP vs. SPI</w:t>
            </w:r>
            <w:r>
              <w:rPr>
                <w:rFonts w:ascii="Times New Roman" w:eastAsia="Calibri" w:hAnsi="Times New Roman" w:cs="Times New Roman"/>
                <w:sz w:val="24"/>
                <w:szCs w:val="24"/>
                <w:vertAlign w:val="subscript"/>
                <w:lang w:val="en-GB" w:bidi="ar-JO"/>
              </w:rPr>
              <w:t>3</w:t>
            </w:r>
            <w:r>
              <w:rPr>
                <w:rFonts w:ascii="Times New Roman" w:eastAsia="Calibri" w:hAnsi="Times New Roman" w:cs="Times New Roman"/>
                <w:sz w:val="24"/>
                <w:szCs w:val="24"/>
                <w:lang w:val="en-GB" w:bidi="ar-JO"/>
              </w:rPr>
              <w:t xml:space="preserve"> </w:t>
            </w:r>
          </w:p>
        </w:tc>
        <w:tc>
          <w:tcPr>
            <w:tcW w:w="1197" w:type="dxa"/>
          </w:tcPr>
          <w:p w14:paraId="3F79414A"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0.26 DF</w:t>
            </w:r>
          </w:p>
        </w:tc>
        <w:tc>
          <w:tcPr>
            <w:tcW w:w="1204" w:type="dxa"/>
          </w:tcPr>
          <w:p w14:paraId="29CA9837"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0.19 JM</w:t>
            </w:r>
          </w:p>
        </w:tc>
        <w:tc>
          <w:tcPr>
            <w:tcW w:w="1203" w:type="dxa"/>
          </w:tcPr>
          <w:p w14:paraId="5C3E31C6"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0.33 NJ</w:t>
            </w:r>
          </w:p>
        </w:tc>
        <w:tc>
          <w:tcPr>
            <w:tcW w:w="1263" w:type="dxa"/>
          </w:tcPr>
          <w:p w14:paraId="590850D2"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91" w:type="dxa"/>
          </w:tcPr>
          <w:p w14:paraId="2F11649A"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0.40 NJ</w:t>
            </w:r>
          </w:p>
        </w:tc>
      </w:tr>
      <w:tr w:rsidR="00342A0A" w14:paraId="7337F281" w14:textId="77777777" w:rsidTr="00084F7F">
        <w:trPr>
          <w:trHeight w:val="330"/>
        </w:trPr>
        <w:tc>
          <w:tcPr>
            <w:tcW w:w="2926" w:type="dxa"/>
          </w:tcPr>
          <w:p w14:paraId="329F9C2D" w14:textId="77777777" w:rsidR="00342A0A" w:rsidRDefault="00342A0A" w:rsidP="00084F7F">
            <w:pPr>
              <w:spacing w:line="360" w:lineRule="auto"/>
              <w:rPr>
                <w:rFonts w:ascii="Times New Roman" w:hAnsi="Times New Roman" w:cs="Times New Roman"/>
                <w:sz w:val="24"/>
                <w:szCs w:val="24"/>
                <w:lang w:val="en-GB" w:bidi="ar-JO"/>
              </w:rPr>
            </w:pPr>
            <w:r>
              <w:rPr>
                <w:rFonts w:ascii="Times New Roman" w:eastAsia="Calibri" w:hAnsi="Times New Roman" w:cs="Times New Roman"/>
                <w:sz w:val="24"/>
                <w:szCs w:val="24"/>
                <w:lang w:val="en-GB" w:bidi="ar-JO"/>
              </w:rPr>
              <w:t>WY vs. SPI</w:t>
            </w:r>
            <w:r>
              <w:rPr>
                <w:rFonts w:ascii="Times New Roman" w:eastAsia="Calibri" w:hAnsi="Times New Roman" w:cs="Times New Roman"/>
                <w:sz w:val="24"/>
                <w:szCs w:val="24"/>
                <w:vertAlign w:val="subscript"/>
                <w:lang w:val="en-GB" w:bidi="ar-JO"/>
              </w:rPr>
              <w:t>3</w:t>
            </w:r>
          </w:p>
        </w:tc>
        <w:tc>
          <w:tcPr>
            <w:tcW w:w="1197" w:type="dxa"/>
          </w:tcPr>
          <w:p w14:paraId="303744F0"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0.35 NJ</w:t>
            </w:r>
          </w:p>
        </w:tc>
        <w:tc>
          <w:tcPr>
            <w:tcW w:w="1204" w:type="dxa"/>
          </w:tcPr>
          <w:p w14:paraId="535C75D1"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0.25 JM</w:t>
            </w:r>
          </w:p>
        </w:tc>
        <w:tc>
          <w:tcPr>
            <w:tcW w:w="1203" w:type="dxa"/>
          </w:tcPr>
          <w:p w14:paraId="1D20A978"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0.20 NJ</w:t>
            </w:r>
          </w:p>
        </w:tc>
        <w:tc>
          <w:tcPr>
            <w:tcW w:w="1263" w:type="dxa"/>
          </w:tcPr>
          <w:p w14:paraId="09123292"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91" w:type="dxa"/>
          </w:tcPr>
          <w:p w14:paraId="1A2AB394"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0.32 JM</w:t>
            </w:r>
          </w:p>
        </w:tc>
      </w:tr>
      <w:tr w:rsidR="00342A0A" w14:paraId="0EFB29F1" w14:textId="77777777" w:rsidTr="00084F7F">
        <w:trPr>
          <w:trHeight w:val="294"/>
        </w:trPr>
        <w:tc>
          <w:tcPr>
            <w:tcW w:w="2926" w:type="dxa"/>
          </w:tcPr>
          <w:p w14:paraId="445F327A"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BP vs. SPI</w:t>
            </w:r>
            <w:r>
              <w:rPr>
                <w:rFonts w:ascii="Times New Roman" w:eastAsia="Calibri" w:hAnsi="Times New Roman" w:cs="Times New Roman"/>
                <w:sz w:val="24"/>
                <w:szCs w:val="24"/>
                <w:vertAlign w:val="subscript"/>
                <w:lang w:val="en-GB" w:bidi="ar-JO"/>
              </w:rPr>
              <w:t>3</w:t>
            </w:r>
          </w:p>
        </w:tc>
        <w:tc>
          <w:tcPr>
            <w:tcW w:w="1197" w:type="dxa"/>
          </w:tcPr>
          <w:p w14:paraId="132056A7"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4" w:type="dxa"/>
          </w:tcPr>
          <w:p w14:paraId="5AA90076" w14:textId="77777777" w:rsidR="00342A0A" w:rsidRDefault="00342A0A" w:rsidP="00084F7F">
            <w:pPr>
              <w:spacing w:line="360" w:lineRule="auto"/>
              <w:ind w:firstLine="171"/>
              <w:rPr>
                <w:rFonts w:ascii="Times New Roman" w:hAnsi="Times New Roman" w:cs="Times New Roman"/>
                <w:color w:val="000000" w:themeColor="text1"/>
                <w:sz w:val="24"/>
                <w:szCs w:val="24"/>
                <w:highlight w:val="yellow"/>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208386C3"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63" w:type="dxa"/>
          </w:tcPr>
          <w:p w14:paraId="70D59CC9"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0.42 NJ</w:t>
            </w:r>
          </w:p>
        </w:tc>
        <w:tc>
          <w:tcPr>
            <w:tcW w:w="1291" w:type="dxa"/>
          </w:tcPr>
          <w:p w14:paraId="4DECC2D4"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0.40 DF</w:t>
            </w:r>
          </w:p>
        </w:tc>
      </w:tr>
      <w:tr w:rsidR="00342A0A" w14:paraId="59F138BA" w14:textId="77777777" w:rsidTr="00084F7F">
        <w:trPr>
          <w:trHeight w:val="294"/>
        </w:trPr>
        <w:tc>
          <w:tcPr>
            <w:tcW w:w="2926" w:type="dxa"/>
          </w:tcPr>
          <w:p w14:paraId="5484BDBE" w14:textId="77777777" w:rsidR="00342A0A" w:rsidRDefault="00342A0A" w:rsidP="00084F7F">
            <w:pPr>
              <w:spacing w:line="360" w:lineRule="auto"/>
              <w:rPr>
                <w:rFonts w:ascii="Times New Roman" w:hAnsi="Times New Roman" w:cs="Times New Roman"/>
                <w:b/>
                <w:bCs/>
                <w:sz w:val="24"/>
                <w:szCs w:val="24"/>
                <w:lang w:val="en-GB" w:bidi="ar-JO"/>
              </w:rPr>
            </w:pPr>
            <w:r>
              <w:rPr>
                <w:rFonts w:ascii="Times New Roman" w:eastAsia="Calibri" w:hAnsi="Times New Roman" w:cs="Times New Roman"/>
                <w:sz w:val="24"/>
                <w:szCs w:val="24"/>
                <w:lang w:val="en-GB" w:bidi="ar-JO"/>
              </w:rPr>
              <w:t>BY vs. SPI</w:t>
            </w:r>
            <w:r>
              <w:rPr>
                <w:rFonts w:ascii="Times New Roman" w:eastAsia="Calibri" w:hAnsi="Times New Roman" w:cs="Times New Roman"/>
                <w:sz w:val="24"/>
                <w:szCs w:val="24"/>
                <w:vertAlign w:val="subscript"/>
                <w:lang w:val="en-GB" w:bidi="ar-JO"/>
              </w:rPr>
              <w:t>3</w:t>
            </w:r>
          </w:p>
        </w:tc>
        <w:tc>
          <w:tcPr>
            <w:tcW w:w="1197" w:type="dxa"/>
          </w:tcPr>
          <w:p w14:paraId="03700EE6" w14:textId="77777777" w:rsidR="00342A0A" w:rsidRDefault="00342A0A" w:rsidP="00084F7F">
            <w:pPr>
              <w:spacing w:line="360" w:lineRule="auto"/>
              <w:ind w:firstLine="166"/>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04" w:type="dxa"/>
          </w:tcPr>
          <w:p w14:paraId="7CF83E1B" w14:textId="77777777" w:rsidR="00342A0A" w:rsidRDefault="00342A0A" w:rsidP="00084F7F">
            <w:pPr>
              <w:spacing w:line="360" w:lineRule="auto"/>
              <w:ind w:firstLine="171"/>
              <w:rPr>
                <w:rFonts w:ascii="Times New Roman" w:hAnsi="Times New Roman" w:cs="Times New Roman"/>
                <w:color w:val="000000" w:themeColor="text1"/>
                <w:sz w:val="24"/>
                <w:szCs w:val="24"/>
                <w:highlight w:val="yellow"/>
                <w:lang w:val="en-GB" w:bidi="ar-JO"/>
              </w:rPr>
            </w:pPr>
            <w:r>
              <w:rPr>
                <w:rFonts w:ascii="Times New Roman" w:eastAsia="Calibri" w:hAnsi="Times New Roman" w:cs="Times New Roman"/>
                <w:color w:val="000000" w:themeColor="text1"/>
                <w:sz w:val="24"/>
                <w:szCs w:val="24"/>
                <w:lang w:val="en-GB" w:bidi="ar-JO"/>
              </w:rPr>
              <w:t>ns</w:t>
            </w:r>
          </w:p>
        </w:tc>
        <w:tc>
          <w:tcPr>
            <w:tcW w:w="1203" w:type="dxa"/>
          </w:tcPr>
          <w:p w14:paraId="5A73869F" w14:textId="77777777" w:rsidR="00342A0A" w:rsidRDefault="00342A0A" w:rsidP="00084F7F">
            <w:pPr>
              <w:spacing w:line="360" w:lineRule="auto"/>
              <w:ind w:firstLine="171"/>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Ns</w:t>
            </w:r>
          </w:p>
        </w:tc>
        <w:tc>
          <w:tcPr>
            <w:tcW w:w="1263" w:type="dxa"/>
          </w:tcPr>
          <w:p w14:paraId="1D00627F" w14:textId="77777777" w:rsidR="00342A0A" w:rsidRDefault="00342A0A" w:rsidP="00084F7F">
            <w:pPr>
              <w:spacing w:line="360" w:lineRule="auto"/>
              <w:jc w:val="center"/>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0.23 NJ</w:t>
            </w:r>
          </w:p>
        </w:tc>
        <w:tc>
          <w:tcPr>
            <w:tcW w:w="1291" w:type="dxa"/>
          </w:tcPr>
          <w:p w14:paraId="32CF68B8" w14:textId="77777777" w:rsidR="00342A0A" w:rsidRDefault="00342A0A" w:rsidP="00084F7F">
            <w:pPr>
              <w:spacing w:line="360" w:lineRule="auto"/>
              <w:ind w:firstLine="262"/>
              <w:rPr>
                <w:rFonts w:ascii="Times New Roman" w:hAnsi="Times New Roman" w:cs="Times New Roman"/>
                <w:color w:val="000000" w:themeColor="text1"/>
                <w:sz w:val="24"/>
                <w:szCs w:val="24"/>
                <w:lang w:val="en-GB" w:bidi="ar-JO"/>
              </w:rPr>
            </w:pPr>
            <w:r>
              <w:rPr>
                <w:rFonts w:ascii="Times New Roman" w:eastAsia="Calibri" w:hAnsi="Times New Roman" w:cs="Times New Roman"/>
                <w:color w:val="000000" w:themeColor="text1"/>
                <w:sz w:val="24"/>
                <w:szCs w:val="24"/>
                <w:lang w:val="en-GB" w:bidi="ar-JO"/>
              </w:rPr>
              <w:t>0.54 NJ</w:t>
            </w:r>
          </w:p>
        </w:tc>
      </w:tr>
    </w:tbl>
    <w:p w14:paraId="161A2844" w14:textId="77777777" w:rsidR="00342A0A" w:rsidRDefault="00342A0A" w:rsidP="00342A0A">
      <w:pPr>
        <w:spacing w:after="0" w:line="360" w:lineRule="auto"/>
        <w:rPr>
          <w:rFonts w:ascii="Times New Roman" w:hAnsi="Times New Roman" w:cs="Times New Roman"/>
          <w:sz w:val="24"/>
          <w:szCs w:val="24"/>
          <w:lang w:val="en-GB" w:bidi="ar-JO"/>
        </w:rPr>
      </w:pPr>
      <w:r>
        <w:rPr>
          <w:rFonts w:ascii="Times New Roman" w:hAnsi="Times New Roman" w:cs="Times New Roman"/>
          <w:sz w:val="24"/>
          <w:szCs w:val="24"/>
          <w:lang w:val="en-GB" w:bidi="ar-JO"/>
        </w:rPr>
        <w:t>* TP – total production; WP – wheat production; WY – wheat yield; BP – barley production; BY – barley yield</w:t>
      </w:r>
    </w:p>
    <w:p w14:paraId="04877360" w14:textId="77777777" w:rsidR="00342A0A" w:rsidRDefault="00342A0A" w:rsidP="00342A0A">
      <w:pPr>
        <w:spacing w:after="0" w:line="360" w:lineRule="auto"/>
        <w:rPr>
          <w:rFonts w:ascii="Times New Roman" w:hAnsi="Times New Roman" w:cs="Times New Roman"/>
          <w:sz w:val="24"/>
          <w:szCs w:val="24"/>
          <w:lang w:val="en-GB" w:bidi="ar-JO"/>
        </w:rPr>
      </w:pPr>
      <w:r>
        <w:rPr>
          <w:rFonts w:ascii="Times New Roman" w:hAnsi="Times New Roman" w:cs="Times New Roman"/>
          <w:sz w:val="24"/>
          <w:szCs w:val="24"/>
          <w:lang w:val="en-GB" w:bidi="ar-JO"/>
        </w:rPr>
        <w:t xml:space="preserve">** ns – not significant at </w:t>
      </w:r>
      <w:r>
        <w:rPr>
          <w:rFonts w:ascii="Times New Roman" w:hAnsi="Times New Roman" w:cs="Times New Roman"/>
          <w:i/>
          <w:iCs/>
          <w:sz w:val="24"/>
          <w:szCs w:val="24"/>
          <w:lang w:val="en-GB" w:bidi="ar-JO"/>
        </w:rPr>
        <w:t>P</w:t>
      </w:r>
      <w:r>
        <w:rPr>
          <w:rFonts w:ascii="Times New Roman" w:hAnsi="Times New Roman" w:cs="Times New Roman"/>
          <w:sz w:val="24"/>
          <w:szCs w:val="24"/>
          <w:lang w:val="en-GB" w:bidi="ar-JO"/>
        </w:rPr>
        <w:t xml:space="preserve"> &lt; 0.05</w:t>
      </w:r>
    </w:p>
    <w:p w14:paraId="5B61E5F7" w14:textId="77777777" w:rsidR="00342A0A" w:rsidRDefault="00342A0A" w:rsidP="00342A0A">
      <w:pPr>
        <w:spacing w:after="0" w:line="360" w:lineRule="auto"/>
        <w:rPr>
          <w:rFonts w:ascii="Times New Roman" w:hAnsi="Times New Roman" w:cs="Times New Roman"/>
          <w:sz w:val="24"/>
          <w:szCs w:val="24"/>
        </w:rPr>
      </w:pPr>
      <w:r>
        <w:rPr>
          <w:rFonts w:ascii="Times New Roman" w:hAnsi="Times New Roman" w:cs="Times New Roman"/>
          <w:sz w:val="24"/>
          <w:szCs w:val="24"/>
          <w:lang w:val="en-GB" w:bidi="ar-JO"/>
        </w:rPr>
        <w:t>*** Maximum significant seasonal correlation shown with the abbreviations NJ – Nov-Jan; DF – Dec-Feb; JM – Jan-Mar.</w:t>
      </w:r>
    </w:p>
    <w:p w14:paraId="55C0287E" w14:textId="77777777" w:rsidR="00342A0A" w:rsidRDefault="00342A0A" w:rsidP="00342A0A">
      <w:pPr>
        <w:spacing w:line="360" w:lineRule="auto"/>
        <w:jc w:val="both"/>
        <w:rPr>
          <w:rFonts w:ascii="Times New Roman" w:hAnsi="Times New Roman" w:cs="Times New Roman"/>
          <w:b/>
          <w:bCs/>
          <w:iCs/>
          <w:color w:val="000000"/>
          <w:sz w:val="24"/>
          <w:szCs w:val="24"/>
          <w:u w:val="single"/>
        </w:rPr>
      </w:pPr>
    </w:p>
    <w:p w14:paraId="47DE5BF7" w14:textId="77777777" w:rsidR="00342A0A" w:rsidRDefault="00342A0A" w:rsidP="00342A0A">
      <w:pPr>
        <w:spacing w:line="36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Stage 2 CDI validation in Morocco</w:t>
      </w:r>
    </w:p>
    <w:p w14:paraId="387AE5AD" w14:textId="77777777" w:rsidR="00342A0A" w:rsidRDefault="00342A0A" w:rsidP="00342A0A">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Table B4 shows the numerical percentage of Moroccan provinces for which the given month’s CDI class is the same as that of the annual wheat production anomaly. The production anomaly is calculated using the same percentile thresholds as the CDI per Section 2.4. The three years represent different types of drought years. </w:t>
      </w:r>
    </w:p>
    <w:p w14:paraId="5DC9FA9B" w14:textId="77777777" w:rsidR="00342A0A" w:rsidRDefault="00342A0A" w:rsidP="00342A0A">
      <w:pPr>
        <w:pStyle w:val="Caption"/>
      </w:pPr>
      <w:r>
        <w:t>Table B4 - Match between CDI and wheat production anomaly for Moroccan provinces</w:t>
      </w:r>
    </w:p>
    <w:tbl>
      <w:tblPr>
        <w:tblStyle w:val="TableGrid"/>
        <w:tblW w:w="9016" w:type="dxa"/>
        <w:tblLayout w:type="fixed"/>
        <w:tblLook w:val="04A0" w:firstRow="1" w:lastRow="0" w:firstColumn="1" w:lastColumn="0" w:noHBand="0" w:noVBand="1"/>
      </w:tblPr>
      <w:tblGrid>
        <w:gridCol w:w="2255"/>
        <w:gridCol w:w="2254"/>
        <w:gridCol w:w="2254"/>
        <w:gridCol w:w="2253"/>
      </w:tblGrid>
      <w:tr w:rsidR="00342A0A" w14:paraId="146FB44C" w14:textId="77777777" w:rsidTr="00084F7F">
        <w:tc>
          <w:tcPr>
            <w:tcW w:w="2254" w:type="dxa"/>
          </w:tcPr>
          <w:p w14:paraId="28A00791"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lastRenderedPageBreak/>
              <w:t>Month</w:t>
            </w:r>
          </w:p>
        </w:tc>
        <w:tc>
          <w:tcPr>
            <w:tcW w:w="2254" w:type="dxa"/>
          </w:tcPr>
          <w:p w14:paraId="1E4F17CD"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2000-2001 (middle of a multi-year drought)</w:t>
            </w:r>
          </w:p>
        </w:tc>
        <w:tc>
          <w:tcPr>
            <w:tcW w:w="2254" w:type="dxa"/>
          </w:tcPr>
          <w:p w14:paraId="5B50C9F2"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2004-2005 (single drought year)</w:t>
            </w:r>
          </w:p>
        </w:tc>
        <w:tc>
          <w:tcPr>
            <w:tcW w:w="2253" w:type="dxa"/>
          </w:tcPr>
          <w:p w14:paraId="456024C7"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2006-2007 (first year of a two-year drought)</w:t>
            </w:r>
          </w:p>
        </w:tc>
      </w:tr>
      <w:tr w:rsidR="00342A0A" w14:paraId="63E88156" w14:textId="77777777" w:rsidTr="00084F7F">
        <w:tc>
          <w:tcPr>
            <w:tcW w:w="2254" w:type="dxa"/>
          </w:tcPr>
          <w:p w14:paraId="1C647E76"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Oct</w:t>
            </w:r>
          </w:p>
        </w:tc>
        <w:tc>
          <w:tcPr>
            <w:tcW w:w="2254" w:type="dxa"/>
          </w:tcPr>
          <w:p w14:paraId="565426D8"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17.9%</w:t>
            </w:r>
          </w:p>
        </w:tc>
        <w:tc>
          <w:tcPr>
            <w:tcW w:w="2254" w:type="dxa"/>
          </w:tcPr>
          <w:p w14:paraId="75630C39"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53.0%</w:t>
            </w:r>
          </w:p>
        </w:tc>
        <w:tc>
          <w:tcPr>
            <w:tcW w:w="2253" w:type="dxa"/>
          </w:tcPr>
          <w:p w14:paraId="73D8EC27"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33.1%</w:t>
            </w:r>
          </w:p>
        </w:tc>
      </w:tr>
      <w:tr w:rsidR="00342A0A" w14:paraId="515F8A16" w14:textId="77777777" w:rsidTr="00084F7F">
        <w:tc>
          <w:tcPr>
            <w:tcW w:w="2254" w:type="dxa"/>
          </w:tcPr>
          <w:p w14:paraId="69B6B31B"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Nov</w:t>
            </w:r>
          </w:p>
        </w:tc>
        <w:tc>
          <w:tcPr>
            <w:tcW w:w="2254" w:type="dxa"/>
          </w:tcPr>
          <w:p w14:paraId="2101FE1C"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15.4%</w:t>
            </w:r>
          </w:p>
        </w:tc>
        <w:tc>
          <w:tcPr>
            <w:tcW w:w="2254" w:type="dxa"/>
          </w:tcPr>
          <w:p w14:paraId="647E2FD7"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49.8%</w:t>
            </w:r>
          </w:p>
        </w:tc>
        <w:tc>
          <w:tcPr>
            <w:tcW w:w="2253" w:type="dxa"/>
          </w:tcPr>
          <w:p w14:paraId="57FE49BC"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25.2%</w:t>
            </w:r>
          </w:p>
        </w:tc>
      </w:tr>
      <w:tr w:rsidR="00342A0A" w14:paraId="5C2FCFB7" w14:textId="77777777" w:rsidTr="00084F7F">
        <w:tc>
          <w:tcPr>
            <w:tcW w:w="2254" w:type="dxa"/>
          </w:tcPr>
          <w:p w14:paraId="59415132"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Dec</w:t>
            </w:r>
          </w:p>
        </w:tc>
        <w:tc>
          <w:tcPr>
            <w:tcW w:w="2254" w:type="dxa"/>
          </w:tcPr>
          <w:p w14:paraId="39D4D7E3"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28.2%</w:t>
            </w:r>
          </w:p>
        </w:tc>
        <w:tc>
          <w:tcPr>
            <w:tcW w:w="2254" w:type="dxa"/>
          </w:tcPr>
          <w:p w14:paraId="356AE872"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41.9%</w:t>
            </w:r>
          </w:p>
        </w:tc>
        <w:tc>
          <w:tcPr>
            <w:tcW w:w="2253" w:type="dxa"/>
          </w:tcPr>
          <w:p w14:paraId="6164341B"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13.4%</w:t>
            </w:r>
          </w:p>
        </w:tc>
      </w:tr>
      <w:tr w:rsidR="00342A0A" w14:paraId="6ADEB71B" w14:textId="77777777" w:rsidTr="00084F7F">
        <w:tc>
          <w:tcPr>
            <w:tcW w:w="2254" w:type="dxa"/>
          </w:tcPr>
          <w:p w14:paraId="31408C81"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Jan</w:t>
            </w:r>
          </w:p>
        </w:tc>
        <w:tc>
          <w:tcPr>
            <w:tcW w:w="2254" w:type="dxa"/>
          </w:tcPr>
          <w:p w14:paraId="145AEF5B"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35.9%</w:t>
            </w:r>
          </w:p>
        </w:tc>
        <w:tc>
          <w:tcPr>
            <w:tcW w:w="2254" w:type="dxa"/>
          </w:tcPr>
          <w:p w14:paraId="7F9D3C43"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29.2%</w:t>
            </w:r>
          </w:p>
        </w:tc>
        <w:tc>
          <w:tcPr>
            <w:tcW w:w="2253" w:type="dxa"/>
          </w:tcPr>
          <w:p w14:paraId="4E1DDE1C"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7.6%</w:t>
            </w:r>
          </w:p>
        </w:tc>
      </w:tr>
      <w:tr w:rsidR="00342A0A" w14:paraId="4953C5B7" w14:textId="77777777" w:rsidTr="00084F7F">
        <w:tc>
          <w:tcPr>
            <w:tcW w:w="2254" w:type="dxa"/>
          </w:tcPr>
          <w:p w14:paraId="7D2365F7"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Feb</w:t>
            </w:r>
          </w:p>
        </w:tc>
        <w:tc>
          <w:tcPr>
            <w:tcW w:w="2254" w:type="dxa"/>
          </w:tcPr>
          <w:p w14:paraId="520BA8F2"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17.9%</w:t>
            </w:r>
          </w:p>
        </w:tc>
        <w:tc>
          <w:tcPr>
            <w:tcW w:w="2254" w:type="dxa"/>
          </w:tcPr>
          <w:p w14:paraId="245D1B44"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24.4%</w:t>
            </w:r>
          </w:p>
        </w:tc>
        <w:tc>
          <w:tcPr>
            <w:tcW w:w="2253" w:type="dxa"/>
          </w:tcPr>
          <w:p w14:paraId="22EBC0E5"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31.3%</w:t>
            </w:r>
          </w:p>
        </w:tc>
      </w:tr>
      <w:tr w:rsidR="00342A0A" w14:paraId="51284401" w14:textId="77777777" w:rsidTr="00084F7F">
        <w:tc>
          <w:tcPr>
            <w:tcW w:w="2254" w:type="dxa"/>
          </w:tcPr>
          <w:p w14:paraId="2DD4E3FC"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Mar</w:t>
            </w:r>
          </w:p>
        </w:tc>
        <w:tc>
          <w:tcPr>
            <w:tcW w:w="2254" w:type="dxa"/>
          </w:tcPr>
          <w:p w14:paraId="5B3B009A"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7.6%</w:t>
            </w:r>
          </w:p>
        </w:tc>
        <w:tc>
          <w:tcPr>
            <w:tcW w:w="2254" w:type="dxa"/>
          </w:tcPr>
          <w:p w14:paraId="01930DC8"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51.3%</w:t>
            </w:r>
          </w:p>
        </w:tc>
        <w:tc>
          <w:tcPr>
            <w:tcW w:w="2253" w:type="dxa"/>
          </w:tcPr>
          <w:p w14:paraId="01847279"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26.4%</w:t>
            </w:r>
          </w:p>
        </w:tc>
      </w:tr>
      <w:tr w:rsidR="00342A0A" w14:paraId="6197410D" w14:textId="77777777" w:rsidTr="00084F7F">
        <w:tc>
          <w:tcPr>
            <w:tcW w:w="2254" w:type="dxa"/>
          </w:tcPr>
          <w:p w14:paraId="10C5BA9C"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Apr</w:t>
            </w:r>
          </w:p>
        </w:tc>
        <w:tc>
          <w:tcPr>
            <w:tcW w:w="2254" w:type="dxa"/>
          </w:tcPr>
          <w:p w14:paraId="0C94AE8B"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7.6%</w:t>
            </w:r>
          </w:p>
        </w:tc>
        <w:tc>
          <w:tcPr>
            <w:tcW w:w="2254" w:type="dxa"/>
          </w:tcPr>
          <w:p w14:paraId="3EF8C2FE"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40.3%</w:t>
            </w:r>
          </w:p>
        </w:tc>
        <w:tc>
          <w:tcPr>
            <w:tcW w:w="2253" w:type="dxa"/>
          </w:tcPr>
          <w:p w14:paraId="685D6276"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42.6%</w:t>
            </w:r>
          </w:p>
        </w:tc>
      </w:tr>
      <w:tr w:rsidR="00342A0A" w14:paraId="4D0453FA" w14:textId="77777777" w:rsidTr="00084F7F">
        <w:tc>
          <w:tcPr>
            <w:tcW w:w="2254" w:type="dxa"/>
          </w:tcPr>
          <w:p w14:paraId="02A7770E"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May</w:t>
            </w:r>
          </w:p>
        </w:tc>
        <w:tc>
          <w:tcPr>
            <w:tcW w:w="2254" w:type="dxa"/>
          </w:tcPr>
          <w:p w14:paraId="6D8EF3B4"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2254" w:type="dxa"/>
          </w:tcPr>
          <w:p w14:paraId="20283343"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34.0%</w:t>
            </w:r>
          </w:p>
        </w:tc>
        <w:tc>
          <w:tcPr>
            <w:tcW w:w="2253" w:type="dxa"/>
          </w:tcPr>
          <w:p w14:paraId="414346EA" w14:textId="77777777" w:rsidR="00342A0A" w:rsidRDefault="00342A0A" w:rsidP="00084F7F">
            <w:pPr>
              <w:keepNext/>
              <w:widowControl w:val="0"/>
              <w:spacing w:line="360" w:lineRule="auto"/>
              <w:rPr>
                <w:rFonts w:ascii="Times New Roman" w:hAnsi="Times New Roman" w:cs="Times New Roman"/>
                <w:color w:val="000000"/>
                <w:sz w:val="24"/>
                <w:szCs w:val="24"/>
              </w:rPr>
            </w:pPr>
            <w:r>
              <w:rPr>
                <w:rFonts w:ascii="Times New Roman" w:eastAsia="Calibri" w:hAnsi="Times New Roman" w:cs="Times New Roman"/>
                <w:color w:val="000000"/>
                <w:sz w:val="24"/>
                <w:szCs w:val="24"/>
              </w:rPr>
              <w:t>23.1%</w:t>
            </w:r>
          </w:p>
        </w:tc>
      </w:tr>
    </w:tbl>
    <w:p w14:paraId="3A1676E9" w14:textId="77777777" w:rsidR="00342A0A" w:rsidRDefault="00342A0A" w:rsidP="00342A0A">
      <w:pPr>
        <w:keepNext/>
        <w:widowControl w:val="0"/>
        <w:spacing w:after="0" w:line="360" w:lineRule="auto"/>
        <w:rPr>
          <w:rFonts w:ascii="Times New Roman" w:hAnsi="Times New Roman" w:cs="Times New Roman"/>
          <w:color w:val="000000"/>
          <w:sz w:val="24"/>
          <w:szCs w:val="24"/>
        </w:rPr>
      </w:pPr>
    </w:p>
    <w:p w14:paraId="0ADCA15D" w14:textId="77777777" w:rsidR="00342A0A" w:rsidRDefault="00342A0A" w:rsidP="00342A0A">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Subsequent analysis in Morocco not reported in this paper highlighted that different agro-ecological zones tended to have different periods of alignment between the CDI and production anomalies, and Bijaber et al. (2018) evaluated the Stage 0 CDI in relation to cereal yields in Morocco including detailed case studies of two regions.</w:t>
      </w:r>
    </w:p>
    <w:p w14:paraId="4D2722A8" w14:textId="77777777" w:rsidR="00342A0A" w:rsidRDefault="00342A0A" w:rsidP="00342A0A">
      <w:pPr>
        <w:spacing w:line="36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 xml:space="preserve">Stage 2 CDI validation in Tunisia </w:t>
      </w:r>
    </w:p>
    <w:p w14:paraId="716977DF" w14:textId="77777777" w:rsidR="00342A0A" w:rsidRDefault="00342A0A" w:rsidP="00342A0A">
      <w:pPr>
        <w:spacing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Early Stage 2 CDI validation in Tunisia (December 2017 to April 2018) included surveying a local agriculture official in each governorate about their perceptions of the accuracy of the monthly CDI maps in relation to geographic area and drought intensity. Response rates and locations varied significantly from month to month, so the data couldn’t be examined in a structured fashion. However, there was consistent feedback about the CDI “noise” as described in Section 3.4 that resulted in stakeholders’ decreased perceptions of CDI accuracy. Also, numerous comments about the intra-governorate distribution of drought impacts, both geographically and by sector, were useful for considering future improvements to the CDI and its interpretation by policy decision-makers. </w:t>
      </w:r>
    </w:p>
    <w:p w14:paraId="762894FA" w14:textId="77777777" w:rsidR="00342A0A" w:rsidRDefault="00342A0A" w:rsidP="00342A0A">
      <w:pPr>
        <w:spacing w:line="360" w:lineRule="auto"/>
        <w:jc w:val="both"/>
        <w:rPr>
          <w:rFonts w:ascii="Times New Roman" w:hAnsi="Times New Roman" w:cs="Times New Roman"/>
          <w:b/>
          <w:bCs/>
          <w:iCs/>
          <w:color w:val="000000"/>
          <w:sz w:val="24"/>
          <w:szCs w:val="24"/>
          <w:u w:val="single"/>
        </w:rPr>
      </w:pPr>
    </w:p>
    <w:p w14:paraId="0DE83B7A" w14:textId="77777777" w:rsidR="00342A0A" w:rsidRDefault="00342A0A" w:rsidP="00342A0A">
      <w:pPr>
        <w:pStyle w:val="Heading1"/>
        <w:spacing w:line="360" w:lineRule="auto"/>
        <w:rPr>
          <w:shd w:val="clear" w:color="auto" w:fill="FFFFFF"/>
        </w:rPr>
      </w:pPr>
      <w:r>
        <w:rPr>
          <w:shd w:val="clear" w:color="auto" w:fill="FFFFFF"/>
        </w:rPr>
        <w:lastRenderedPageBreak/>
        <w:t>Supplementary Information C – Comparison of CHIRPS and IMERG to observation station data in Jordan, Lebanon, and Tunisia</w:t>
      </w:r>
    </w:p>
    <w:p w14:paraId="213E6627" w14:textId="77777777" w:rsidR="00342A0A" w:rsidRDefault="00342A0A" w:rsidP="00342A0A">
      <w:pPr>
        <w:spacing w:line="360" w:lineRule="auto"/>
        <w:jc w:val="both"/>
        <w:rPr>
          <w:rFonts w:asciiTheme="majorBidi" w:hAnsiTheme="majorBidi" w:cstheme="majorBidi"/>
          <w:b/>
          <w:bCs/>
          <w:iCs/>
          <w:color w:val="000000"/>
          <w:sz w:val="24"/>
          <w:szCs w:val="24"/>
          <w:u w:val="single"/>
        </w:rPr>
      </w:pPr>
      <w:r>
        <w:rPr>
          <w:rFonts w:asciiTheme="majorBidi" w:hAnsiTheme="majorBidi" w:cstheme="majorBidi"/>
          <w:b/>
          <w:bCs/>
          <w:iCs/>
          <w:color w:val="000000"/>
          <w:sz w:val="24"/>
          <w:szCs w:val="24"/>
          <w:u w:val="single"/>
        </w:rPr>
        <w:t>Lebanon</w:t>
      </w:r>
    </w:p>
    <w:p w14:paraId="71E1ADCC" w14:textId="77777777" w:rsidR="00342A0A" w:rsidRDefault="00342A0A" w:rsidP="00342A0A">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Comments on data quality:</w:t>
      </w:r>
    </w:p>
    <w:p w14:paraId="79D55DD2" w14:textId="77777777" w:rsidR="00342A0A" w:rsidRDefault="00342A0A" w:rsidP="00342A0A">
      <w:pPr>
        <w:spacing w:line="360" w:lineRule="auto"/>
        <w:jc w:val="both"/>
        <w:rPr>
          <w:rFonts w:asciiTheme="majorBidi" w:hAnsiTheme="majorBidi" w:cstheme="majorBidi"/>
          <w:iCs/>
          <w:color w:val="000000"/>
          <w:sz w:val="24"/>
          <w:szCs w:val="24"/>
        </w:rPr>
      </w:pPr>
      <w:r>
        <w:rPr>
          <w:rFonts w:asciiTheme="majorBidi" w:hAnsiTheme="majorBidi" w:cstheme="majorBidi"/>
          <w:iCs/>
          <w:color w:val="000000"/>
          <w:sz w:val="24"/>
          <w:szCs w:val="24"/>
        </w:rPr>
        <w:t xml:space="preserve">The available data from Lebanese stations has a limited period, ranging from 7 to 16 years, with many gaps for most stations. The quality of the data is medium to poor, with the exception of Beirut airport, which has minimal gaps and good continuity. </w:t>
      </w:r>
    </w:p>
    <w:p w14:paraId="097D4517" w14:textId="77777777" w:rsidR="00342A0A" w:rsidRDefault="00342A0A" w:rsidP="00342A0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Table C1 – Assessment of CHIRPS and IMERG precipitation data in relation to select Lebanese observation stations.</w:t>
      </w:r>
    </w:p>
    <w:tbl>
      <w:tblPr>
        <w:tblW w:w="10207" w:type="dxa"/>
        <w:tblInd w:w="-639" w:type="dxa"/>
        <w:tblLayout w:type="fixed"/>
        <w:tblCellMar>
          <w:left w:w="70" w:type="dxa"/>
          <w:right w:w="70" w:type="dxa"/>
        </w:tblCellMar>
        <w:tblLook w:val="04A0" w:firstRow="1" w:lastRow="0" w:firstColumn="1" w:lastColumn="0" w:noHBand="0" w:noVBand="1"/>
      </w:tblPr>
      <w:tblGrid>
        <w:gridCol w:w="2052"/>
        <w:gridCol w:w="1210"/>
        <w:gridCol w:w="1700"/>
        <w:gridCol w:w="1560"/>
        <w:gridCol w:w="1700"/>
        <w:gridCol w:w="1985"/>
      </w:tblGrid>
      <w:tr w:rsidR="00342A0A" w14:paraId="3DDB8188" w14:textId="77777777" w:rsidTr="00084F7F">
        <w:trPr>
          <w:trHeight w:val="437"/>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5D04A51" w14:textId="77777777" w:rsidR="00342A0A" w:rsidRDefault="00342A0A" w:rsidP="00084F7F">
            <w:pPr>
              <w:widowControl w:val="0"/>
              <w:spacing w:after="0" w:line="360" w:lineRule="auto"/>
              <w:rPr>
                <w:rFonts w:asciiTheme="majorBidi" w:hAnsiTheme="majorBidi" w:cstheme="majorBidi"/>
                <w:b/>
                <w:bCs/>
                <w:sz w:val="24"/>
                <w:szCs w:val="24"/>
              </w:rPr>
            </w:pPr>
            <w:r>
              <w:rPr>
                <w:rFonts w:asciiTheme="majorBidi" w:hAnsiTheme="majorBidi" w:cstheme="majorBidi"/>
                <w:b/>
                <w:bCs/>
                <w:sz w:val="24"/>
                <w:szCs w:val="24"/>
              </w:rPr>
              <w:t>Station</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BFB96D" w14:textId="77777777" w:rsidR="00342A0A" w:rsidRDefault="00342A0A" w:rsidP="00084F7F">
            <w:pPr>
              <w:widowControl w:val="0"/>
              <w:spacing w:after="0" w:line="360" w:lineRule="auto"/>
              <w:rPr>
                <w:rFonts w:asciiTheme="majorBidi" w:hAnsiTheme="majorBidi" w:cstheme="majorBidi"/>
                <w:b/>
                <w:bCs/>
                <w:sz w:val="24"/>
                <w:szCs w:val="24"/>
              </w:rPr>
            </w:pPr>
            <w:r>
              <w:rPr>
                <w:rFonts w:asciiTheme="majorBidi" w:hAnsiTheme="majorBidi" w:cstheme="majorBidi"/>
                <w:b/>
                <w:bCs/>
                <w:sz w:val="24"/>
                <w:szCs w:val="24"/>
              </w:rPr>
              <w:t>Period</w:t>
            </w:r>
          </w:p>
        </w:tc>
        <w:tc>
          <w:tcPr>
            <w:tcW w:w="3260" w:type="dxa"/>
            <w:gridSpan w:val="2"/>
            <w:tcBorders>
              <w:top w:val="single" w:sz="8" w:space="0" w:color="000000"/>
              <w:left w:val="single" w:sz="4" w:space="0" w:color="000000"/>
              <w:bottom w:val="single" w:sz="4" w:space="0" w:color="000000"/>
            </w:tcBorders>
            <w:shd w:val="clear" w:color="auto" w:fill="FFFFFF" w:themeFill="background1"/>
            <w:vAlign w:val="bottom"/>
          </w:tcPr>
          <w:p w14:paraId="503966AF" w14:textId="77777777" w:rsidR="00342A0A" w:rsidRDefault="00342A0A" w:rsidP="00084F7F">
            <w:pPr>
              <w:widowControl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Correlation (R)</w:t>
            </w:r>
          </w:p>
        </w:tc>
        <w:tc>
          <w:tcPr>
            <w:tcW w:w="3685" w:type="dxa"/>
            <w:gridSpan w:val="2"/>
            <w:tcBorders>
              <w:top w:val="single" w:sz="8" w:space="0" w:color="000000"/>
              <w:left w:val="single" w:sz="8" w:space="0" w:color="000000"/>
              <w:bottom w:val="single" w:sz="4" w:space="0" w:color="000000"/>
              <w:right w:val="single" w:sz="8" w:space="0" w:color="000000"/>
            </w:tcBorders>
            <w:shd w:val="clear" w:color="auto" w:fill="FFFFFF" w:themeFill="background1"/>
            <w:vAlign w:val="bottom"/>
          </w:tcPr>
          <w:p w14:paraId="45252A7B" w14:textId="77777777" w:rsidR="00342A0A" w:rsidRDefault="00342A0A" w:rsidP="00084F7F">
            <w:pPr>
              <w:widowControl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RMSE</w:t>
            </w:r>
          </w:p>
        </w:tc>
      </w:tr>
      <w:tr w:rsidR="00342A0A" w14:paraId="24A21F64" w14:textId="77777777" w:rsidTr="00084F7F">
        <w:trPr>
          <w:trHeight w:val="437"/>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90517DF" w14:textId="77777777" w:rsidR="00342A0A" w:rsidRDefault="00342A0A" w:rsidP="00084F7F">
            <w:pPr>
              <w:widowControl w:val="0"/>
              <w:spacing w:line="360" w:lineRule="auto"/>
              <w:rPr>
                <w:rFonts w:asciiTheme="majorBidi" w:hAnsiTheme="majorBidi" w:cstheme="majorBidi"/>
                <w:b/>
                <w:bCs/>
                <w:sz w:val="24"/>
                <w:szCs w:val="24"/>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719B35" w14:textId="77777777" w:rsidR="00342A0A" w:rsidRDefault="00342A0A" w:rsidP="00084F7F">
            <w:pPr>
              <w:widowControl w:val="0"/>
              <w:spacing w:line="360" w:lineRule="auto"/>
              <w:jc w:val="center"/>
              <w:rPr>
                <w:rFonts w:asciiTheme="majorBidi" w:hAnsiTheme="majorBidi" w:cstheme="majorBidi"/>
                <w:b/>
                <w:bCs/>
                <w:sz w:val="24"/>
                <w:szCs w:val="24"/>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5C07E2" w14:textId="77777777" w:rsidR="00342A0A" w:rsidRDefault="00342A0A" w:rsidP="00084F7F">
            <w:pPr>
              <w:widowControl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CHIRPS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DA75BD0" w14:textId="77777777" w:rsidR="00342A0A" w:rsidRDefault="00342A0A" w:rsidP="00084F7F">
            <w:pPr>
              <w:widowControl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IMERG</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87A3E5D" w14:textId="77777777" w:rsidR="00342A0A" w:rsidRDefault="00342A0A" w:rsidP="00084F7F">
            <w:pPr>
              <w:widowControl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CHIRPS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4B73CBF" w14:textId="77777777" w:rsidR="00342A0A" w:rsidRDefault="00342A0A" w:rsidP="00084F7F">
            <w:pPr>
              <w:widowControl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IMERG</w:t>
            </w:r>
          </w:p>
        </w:tc>
      </w:tr>
      <w:tr w:rsidR="00342A0A" w14:paraId="43B382DE"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A9AF50C"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Abdeh</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B7D6A1"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2001-2015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8B1AF57"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0.91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3A04FB4"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0.80</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1EA7F2"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100.63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1DDCFB"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104.68</w:t>
            </w:r>
          </w:p>
        </w:tc>
      </w:tr>
      <w:tr w:rsidR="00342A0A" w14:paraId="0E0BA63A"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B057E3"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Beirut airport</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28861F"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2001-2018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AE00E5"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0.94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7651C6D"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0.75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D002B2F"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26.90</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A857CA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65.02</w:t>
            </w:r>
          </w:p>
        </w:tc>
      </w:tr>
      <w:tr w:rsidR="00342A0A" w14:paraId="4117EF91"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FF4C234"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Daher elbaider</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CB3B81"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2004-2014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EB68C05"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C26729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A06A502"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68.08</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BF5004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64.97</w:t>
            </w:r>
          </w:p>
        </w:tc>
      </w:tr>
      <w:tr w:rsidR="00342A0A" w14:paraId="04E52D89"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E4E76BA"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Deir Al Ahmar</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2D8A5F"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2001-2014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5223F51"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DE3FA57"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0.46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E07B571"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34.25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8C8A81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164.02</w:t>
            </w:r>
          </w:p>
        </w:tc>
      </w:tr>
      <w:tr w:rsidR="00342A0A" w14:paraId="1393F39F"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7109691"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Deir El kamar</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6D228E"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2005-2016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FD347F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0.92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77C0F1E"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D5CDA9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44.44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E3A09B9"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82.32</w:t>
            </w:r>
          </w:p>
        </w:tc>
      </w:tr>
      <w:tr w:rsidR="00342A0A" w14:paraId="6859EE3F"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F5E684"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Faqra</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9921EE"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2006-2015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6B78859"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0.27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9F66C7D"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0.21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DACCD0E"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109.12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9435D2A"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128.64</w:t>
            </w:r>
          </w:p>
        </w:tc>
      </w:tr>
      <w:tr w:rsidR="00342A0A" w14:paraId="4D69C64D"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D15C67E"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Hermel</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6CC749"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2005-2016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3260A7F"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0.72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56D6ED9"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0.53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24243F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55.85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3361900"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114.07</w:t>
            </w:r>
          </w:p>
        </w:tc>
      </w:tr>
      <w:tr w:rsidR="00342A0A" w14:paraId="77F7C249"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DE965BE"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Jezzine</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F11ED7"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2006-2015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638D87A"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D586E8"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3A529CE"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64.98</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2418E2B"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104.59</w:t>
            </w:r>
          </w:p>
        </w:tc>
      </w:tr>
      <w:tr w:rsidR="00342A0A" w14:paraId="6ECD7341"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6E57356"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Kfarchakhna</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69E28"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2001-2014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6E3E5F"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E5B942F"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A50A87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41.90</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35BAB7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68.26</w:t>
            </w:r>
          </w:p>
        </w:tc>
      </w:tr>
      <w:tr w:rsidR="00342A0A" w14:paraId="10FF79F9"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ACB76F4"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Kfardounine</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9F4FAC"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2009-2016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CC05BF0"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A93F9F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0.74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9E8D177"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52.53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3B8BB89"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66.09</w:t>
            </w:r>
          </w:p>
        </w:tc>
      </w:tr>
      <w:tr w:rsidR="00342A0A" w14:paraId="27A38BE9"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3F6FB08"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Kfarqouq</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0936E0"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2006-2014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D8B087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9D095F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0.73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154127"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43.05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4713FA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60.57</w:t>
            </w:r>
          </w:p>
        </w:tc>
      </w:tr>
      <w:tr w:rsidR="00342A0A" w14:paraId="27452021"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83B43DC"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Lebaa</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A71D1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2005-2014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A1326B0"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BBFFE0A"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F817FC7"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56.92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60FCD5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75.49</w:t>
            </w:r>
          </w:p>
        </w:tc>
      </w:tr>
      <w:tr w:rsidR="00342A0A" w14:paraId="496A0171"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1EE5B32"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lastRenderedPageBreak/>
              <w:t>Marjayoun</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2D526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2010-2016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5BEE699"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A169BA"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661DF02"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57.37</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3B532C8"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75.03</w:t>
            </w:r>
          </w:p>
        </w:tc>
      </w:tr>
      <w:tr w:rsidR="00342A0A" w14:paraId="5C64BA0B"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2C61D47"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 xml:space="preserve">Qartba </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5DDC60"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2001-2015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CDC0F7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0.74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14A28BB"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50956D7"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75.87</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25545D4"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90.74</w:t>
            </w:r>
          </w:p>
        </w:tc>
      </w:tr>
      <w:tr w:rsidR="00342A0A" w14:paraId="614B0CFC"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F4224A5"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Qousaiyba</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848FF4"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2005-2012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3935E74"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79B67AE"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FE52206"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51.11</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45739A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75.75</w:t>
            </w:r>
          </w:p>
        </w:tc>
      </w:tr>
      <w:tr w:rsidR="00342A0A" w14:paraId="01B5D52E"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73E1988"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Qoubayat</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664528"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2001-2016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77E5B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CB3D985"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AACA6D2"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55.95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C88A885"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78.28</w:t>
            </w:r>
          </w:p>
        </w:tc>
      </w:tr>
      <w:tr w:rsidR="00342A0A" w14:paraId="2D1320D1"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BFF78A"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 xml:space="preserve">Quaoroun </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883AF5"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2003-2015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4AA0F8"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0.78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50E2D60"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BEF893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60.96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6F54C0"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74.56</w:t>
            </w:r>
          </w:p>
        </w:tc>
      </w:tr>
      <w:tr w:rsidR="00342A0A" w14:paraId="190603D8"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1DECE50"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Riak</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9DAB7A"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2001-2016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AC84E0D"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166FD67"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0.27</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140021"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64.42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555D62C"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69.79</w:t>
            </w:r>
          </w:p>
        </w:tc>
      </w:tr>
      <w:tr w:rsidR="00342A0A" w14:paraId="6B0F050E"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6CE2F3E"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Saida</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F712B8"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2001-2013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7961BB2"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4B16970"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0.78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526A52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50.58</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99F313"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49.06</w:t>
            </w:r>
          </w:p>
        </w:tc>
      </w:tr>
      <w:tr w:rsidR="00342A0A" w14:paraId="1CE18E4A"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A41CC2B"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Seir eldenneiah</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425E9F"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2009-2014</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234BACC"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BEF176C"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0.62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6278FB"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52.75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2C7FA7F"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104.28</w:t>
            </w:r>
          </w:p>
        </w:tc>
      </w:tr>
      <w:tr w:rsidR="00342A0A" w14:paraId="6A315297"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41C708C"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Sour</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65F29"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2007-2018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F4D797E"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0.83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3AA931"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0.78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779B582"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51.46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3352DF8"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52.24</w:t>
            </w:r>
          </w:p>
        </w:tc>
      </w:tr>
      <w:tr w:rsidR="00342A0A" w14:paraId="68E0196D"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13A6059"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Tripoli</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8EE29E"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2001-2018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F988849"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0.93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B1495D"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0.76</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1583D8A"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31.90</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13DBF48"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64.18</w:t>
            </w:r>
          </w:p>
        </w:tc>
      </w:tr>
      <w:tr w:rsidR="00342A0A" w14:paraId="091E5C91" w14:textId="77777777" w:rsidTr="00084F7F">
        <w:trPr>
          <w:trHeight w:val="335"/>
        </w:trPr>
        <w:tc>
          <w:tcPr>
            <w:tcW w:w="20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3C5691" w14:textId="77777777" w:rsidR="00342A0A" w:rsidRDefault="00342A0A" w:rsidP="00084F7F">
            <w:pPr>
              <w:widowControl w:val="0"/>
              <w:spacing w:line="360" w:lineRule="auto"/>
              <w:rPr>
                <w:rFonts w:asciiTheme="majorBidi" w:hAnsiTheme="majorBidi" w:cstheme="majorBidi"/>
                <w:sz w:val="24"/>
                <w:szCs w:val="24"/>
              </w:rPr>
            </w:pPr>
            <w:r>
              <w:rPr>
                <w:rFonts w:asciiTheme="majorBidi" w:hAnsiTheme="majorBidi" w:cstheme="majorBidi"/>
                <w:sz w:val="24"/>
                <w:szCs w:val="24"/>
              </w:rPr>
              <w:t>Zahleh</w:t>
            </w:r>
          </w:p>
        </w:tc>
        <w:tc>
          <w:tcPr>
            <w:tcW w:w="12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D1EF10"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2001-2015</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9CD125A"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0.96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B45E2DC"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0.72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31CD56F"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23.16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434D00D" w14:textId="77777777" w:rsidR="00342A0A" w:rsidRDefault="00342A0A" w:rsidP="00084F7F">
            <w:pPr>
              <w:widowControl w:val="0"/>
              <w:spacing w:line="360" w:lineRule="auto"/>
              <w:jc w:val="center"/>
              <w:rPr>
                <w:rFonts w:asciiTheme="majorBidi" w:hAnsiTheme="majorBidi" w:cstheme="majorBidi"/>
                <w:sz w:val="24"/>
                <w:szCs w:val="24"/>
              </w:rPr>
            </w:pPr>
            <w:r>
              <w:rPr>
                <w:rFonts w:asciiTheme="majorBidi" w:hAnsiTheme="majorBidi" w:cstheme="majorBidi"/>
                <w:sz w:val="24"/>
                <w:szCs w:val="24"/>
              </w:rPr>
              <w:t>74.43</w:t>
            </w:r>
          </w:p>
        </w:tc>
      </w:tr>
    </w:tbl>
    <w:p w14:paraId="6CD1D1FB" w14:textId="77777777" w:rsidR="00342A0A" w:rsidRDefault="00342A0A" w:rsidP="00342A0A">
      <w:pPr>
        <w:spacing w:line="360" w:lineRule="auto"/>
        <w:jc w:val="both"/>
        <w:rPr>
          <w:rFonts w:asciiTheme="majorBidi" w:hAnsiTheme="majorBidi" w:cstheme="majorBidi"/>
          <w:sz w:val="24"/>
          <w:szCs w:val="24"/>
          <w:shd w:val="clear" w:color="auto" w:fill="F7F7F8"/>
        </w:rPr>
      </w:pPr>
    </w:p>
    <w:p w14:paraId="487189F0" w14:textId="77777777" w:rsidR="00342A0A" w:rsidRDefault="00342A0A" w:rsidP="00342A0A">
      <w:pPr>
        <w:spacing w:line="360" w:lineRule="auto"/>
        <w:jc w:val="both"/>
        <w:rPr>
          <w:rFonts w:asciiTheme="majorBidi" w:hAnsiTheme="majorBidi" w:cstheme="majorBidi"/>
          <w:iCs/>
          <w:color w:val="000000"/>
          <w:sz w:val="24"/>
          <w:szCs w:val="24"/>
        </w:rPr>
      </w:pPr>
      <w:r w:rsidRPr="00970539">
        <w:rPr>
          <w:rFonts w:asciiTheme="majorBidi" w:hAnsiTheme="majorBidi" w:cstheme="majorBidi"/>
          <w:iCs/>
          <w:color w:val="000000"/>
          <w:sz w:val="24"/>
          <w:szCs w:val="24"/>
        </w:rPr>
        <w:t>CHIRPS data has a better correlation to observed in situ rainfall data compared to IMERG. CHIRPS R scores show a strong correlation in most stations, reaching over 90% for some, such as Beirut airport, Deir Alkamar and Zahleh. Additionally, the CHIRPS data has smaller root mean square errors, which further reinforces the level of confidence in its accuracy for Lebanon.</w:t>
      </w:r>
    </w:p>
    <w:p w14:paraId="46C58A7D" w14:textId="77777777" w:rsidR="00342A0A" w:rsidRDefault="00342A0A" w:rsidP="00342A0A">
      <w:pPr>
        <w:spacing w:line="360" w:lineRule="auto"/>
        <w:jc w:val="both"/>
        <w:rPr>
          <w:rFonts w:asciiTheme="majorBidi" w:hAnsiTheme="majorBidi" w:cstheme="majorBidi"/>
          <w:b/>
          <w:bCs/>
          <w:iCs/>
          <w:color w:val="000000"/>
          <w:sz w:val="24"/>
          <w:szCs w:val="24"/>
          <w:u w:val="single"/>
        </w:rPr>
      </w:pPr>
      <w:r>
        <w:rPr>
          <w:rFonts w:asciiTheme="majorBidi" w:hAnsiTheme="majorBidi" w:cstheme="majorBidi"/>
          <w:b/>
          <w:bCs/>
          <w:iCs/>
          <w:color w:val="000000"/>
          <w:sz w:val="24"/>
          <w:szCs w:val="24"/>
          <w:u w:val="single"/>
        </w:rPr>
        <w:t>Jordan</w:t>
      </w:r>
    </w:p>
    <w:p w14:paraId="235EB022" w14:textId="77777777" w:rsidR="00342A0A" w:rsidRDefault="00342A0A" w:rsidP="00342A0A">
      <w:pPr>
        <w:spacing w:line="360" w:lineRule="auto"/>
        <w:rPr>
          <w:rFonts w:asciiTheme="majorBidi" w:hAnsiTheme="majorBidi" w:cstheme="majorBidi"/>
          <w:i/>
          <w:color w:val="000000"/>
          <w:sz w:val="24"/>
          <w:szCs w:val="24"/>
        </w:rPr>
      </w:pPr>
      <w:r w:rsidRPr="00970539">
        <w:rPr>
          <w:rFonts w:asciiTheme="majorBidi" w:hAnsiTheme="majorBidi" w:cstheme="majorBidi"/>
          <w:i/>
          <w:color w:val="000000"/>
          <w:sz w:val="24"/>
          <w:szCs w:val="24"/>
        </w:rPr>
        <w:t>Comments on data quality:</w:t>
      </w:r>
    </w:p>
    <w:p w14:paraId="0297D036" w14:textId="77777777" w:rsidR="00342A0A" w:rsidRDefault="00342A0A" w:rsidP="00342A0A">
      <w:pPr>
        <w:spacing w:line="360" w:lineRule="auto"/>
        <w:rPr>
          <w:rFonts w:asciiTheme="majorBidi" w:hAnsiTheme="majorBidi" w:cstheme="majorBidi"/>
          <w:iCs/>
          <w:color w:val="000000"/>
          <w:sz w:val="24"/>
          <w:szCs w:val="24"/>
        </w:rPr>
      </w:pPr>
      <w:r w:rsidRPr="00970539">
        <w:rPr>
          <w:rFonts w:asciiTheme="majorBidi" w:hAnsiTheme="majorBidi" w:cstheme="majorBidi"/>
          <w:iCs/>
          <w:color w:val="000000"/>
          <w:sz w:val="24"/>
          <w:szCs w:val="24"/>
        </w:rPr>
        <w:t>The Jordanian dataset spans 21 years, with the exception of one station that started operation in 2005. The data generally has good continuity, with some gaps and missing data for certain stations. The stations have excellent representativity for the entire territory and cover all of the country's diverse climate zones.</w:t>
      </w:r>
    </w:p>
    <w:p w14:paraId="151B6284" w14:textId="77777777" w:rsidR="00342A0A" w:rsidRDefault="00342A0A" w:rsidP="00342A0A">
      <w:pPr>
        <w:spacing w:line="360" w:lineRule="auto"/>
        <w:rPr>
          <w:rFonts w:asciiTheme="majorBidi" w:hAnsiTheme="majorBidi" w:cstheme="majorBidi"/>
          <w:sz w:val="24"/>
          <w:szCs w:val="24"/>
        </w:rPr>
      </w:pPr>
    </w:p>
    <w:p w14:paraId="569F0C97" w14:textId="77777777" w:rsidR="00342A0A" w:rsidRDefault="00342A0A" w:rsidP="00342A0A">
      <w:pPr>
        <w:spacing w:line="360" w:lineRule="auto"/>
        <w:rPr>
          <w:rFonts w:asciiTheme="majorBidi" w:hAnsiTheme="majorBidi" w:cstheme="majorBidi"/>
          <w:sz w:val="24"/>
          <w:szCs w:val="24"/>
        </w:rPr>
      </w:pPr>
    </w:p>
    <w:p w14:paraId="2EB2D4E6" w14:textId="77777777" w:rsidR="00342A0A" w:rsidRDefault="00342A0A" w:rsidP="00342A0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Table C2 – Assessment of CHIRPS and IMERG precipitation data in relation to select Jordanian observation stations.</w:t>
      </w:r>
    </w:p>
    <w:tbl>
      <w:tblPr>
        <w:tblW w:w="10745" w:type="dxa"/>
        <w:tblInd w:w="-214" w:type="dxa"/>
        <w:tblLayout w:type="fixed"/>
        <w:tblCellMar>
          <w:left w:w="70" w:type="dxa"/>
          <w:right w:w="70" w:type="dxa"/>
        </w:tblCellMar>
        <w:tblLook w:val="04A0" w:firstRow="1" w:lastRow="0" w:firstColumn="1" w:lastColumn="0" w:noHBand="0" w:noVBand="1"/>
      </w:tblPr>
      <w:tblGrid>
        <w:gridCol w:w="1561"/>
        <w:gridCol w:w="1663"/>
        <w:gridCol w:w="1806"/>
        <w:gridCol w:w="1955"/>
        <w:gridCol w:w="1806"/>
        <w:gridCol w:w="1954"/>
      </w:tblGrid>
      <w:tr w:rsidR="00342A0A" w14:paraId="43FD2A1D" w14:textId="77777777" w:rsidTr="00084F7F">
        <w:trPr>
          <w:trHeight w:val="313"/>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9E3F71"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b/>
                <w:bCs/>
                <w:sz w:val="24"/>
                <w:szCs w:val="24"/>
              </w:rPr>
              <w:t>Stations</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F49B4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b/>
                <w:bCs/>
                <w:sz w:val="24"/>
                <w:szCs w:val="24"/>
              </w:rPr>
              <w:t>Period</w:t>
            </w:r>
          </w:p>
        </w:tc>
        <w:tc>
          <w:tcPr>
            <w:tcW w:w="376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4F4F835" w14:textId="77777777" w:rsidR="00342A0A" w:rsidRDefault="00342A0A" w:rsidP="00084F7F">
            <w:pPr>
              <w:widowControl w:val="0"/>
              <w:jc w:val="center"/>
              <w:rPr>
                <w:rFonts w:asciiTheme="majorBidi" w:hAnsiTheme="majorBidi" w:cstheme="majorBidi"/>
                <w:b/>
                <w:bCs/>
                <w:sz w:val="24"/>
                <w:szCs w:val="24"/>
              </w:rPr>
            </w:pPr>
            <w:r>
              <w:rPr>
                <w:rFonts w:asciiTheme="majorBidi" w:hAnsiTheme="majorBidi" w:cstheme="majorBidi"/>
                <w:b/>
                <w:bCs/>
                <w:sz w:val="24"/>
                <w:szCs w:val="24"/>
              </w:rPr>
              <w:t>Correlation</w:t>
            </w:r>
          </w:p>
        </w:tc>
        <w:tc>
          <w:tcPr>
            <w:tcW w:w="37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4E30329" w14:textId="77777777" w:rsidR="00342A0A" w:rsidRDefault="00342A0A" w:rsidP="00084F7F">
            <w:pPr>
              <w:widowControl w:val="0"/>
              <w:jc w:val="center"/>
              <w:rPr>
                <w:rFonts w:asciiTheme="majorBidi" w:hAnsiTheme="majorBidi" w:cstheme="majorBidi"/>
                <w:b/>
                <w:bCs/>
                <w:sz w:val="24"/>
                <w:szCs w:val="24"/>
              </w:rPr>
            </w:pPr>
            <w:r>
              <w:rPr>
                <w:rFonts w:asciiTheme="majorBidi" w:hAnsiTheme="majorBidi" w:cstheme="majorBidi"/>
                <w:b/>
                <w:bCs/>
                <w:sz w:val="24"/>
                <w:szCs w:val="24"/>
              </w:rPr>
              <w:t>RMSE</w:t>
            </w:r>
          </w:p>
        </w:tc>
      </w:tr>
      <w:tr w:rsidR="00342A0A" w14:paraId="3D247511" w14:textId="77777777" w:rsidTr="00084F7F">
        <w:trPr>
          <w:trHeight w:val="313"/>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2457BDE" w14:textId="77777777" w:rsidR="00342A0A" w:rsidRDefault="00342A0A" w:rsidP="00084F7F">
            <w:pPr>
              <w:widowControl w:val="0"/>
              <w:rPr>
                <w:rFonts w:asciiTheme="majorBidi" w:hAnsiTheme="majorBidi" w:cstheme="majorBidi"/>
                <w:b/>
                <w:bCs/>
                <w:sz w:val="24"/>
                <w:szCs w:val="24"/>
              </w:rPr>
            </w:pP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ADCB9E" w14:textId="77777777" w:rsidR="00342A0A" w:rsidRDefault="00342A0A" w:rsidP="00084F7F">
            <w:pPr>
              <w:widowControl w:val="0"/>
              <w:jc w:val="center"/>
              <w:rPr>
                <w:rFonts w:asciiTheme="majorBidi" w:hAnsiTheme="majorBidi" w:cstheme="majorBidi"/>
                <w:b/>
                <w:bCs/>
                <w:sz w:val="24"/>
                <w:szCs w:val="24"/>
              </w:rPr>
            </w:pP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C692952" w14:textId="77777777" w:rsidR="00342A0A" w:rsidRDefault="00342A0A" w:rsidP="00084F7F">
            <w:pPr>
              <w:widowControl w:val="0"/>
              <w:jc w:val="center"/>
              <w:rPr>
                <w:rFonts w:asciiTheme="majorBidi" w:hAnsiTheme="majorBidi" w:cstheme="majorBidi"/>
                <w:b/>
                <w:bCs/>
                <w:sz w:val="24"/>
                <w:szCs w:val="24"/>
              </w:rPr>
            </w:pPr>
            <w:r>
              <w:rPr>
                <w:rFonts w:asciiTheme="majorBidi" w:hAnsiTheme="majorBidi" w:cstheme="majorBidi"/>
                <w:b/>
                <w:bCs/>
                <w:sz w:val="24"/>
                <w:szCs w:val="24"/>
              </w:rPr>
              <w:t>CHIRPS</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962D5C1" w14:textId="77777777" w:rsidR="00342A0A" w:rsidRDefault="00342A0A" w:rsidP="00084F7F">
            <w:pPr>
              <w:widowControl w:val="0"/>
              <w:jc w:val="center"/>
              <w:rPr>
                <w:rFonts w:asciiTheme="majorBidi" w:hAnsiTheme="majorBidi" w:cstheme="majorBidi"/>
                <w:b/>
                <w:bCs/>
                <w:sz w:val="24"/>
                <w:szCs w:val="24"/>
              </w:rPr>
            </w:pPr>
            <w:r>
              <w:rPr>
                <w:rFonts w:asciiTheme="majorBidi" w:hAnsiTheme="majorBidi" w:cstheme="majorBidi"/>
                <w:b/>
                <w:bCs/>
                <w:sz w:val="24"/>
                <w:szCs w:val="24"/>
              </w:rPr>
              <w:t>IMERG</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FAF11FA" w14:textId="77777777" w:rsidR="00342A0A" w:rsidRDefault="00342A0A" w:rsidP="00084F7F">
            <w:pPr>
              <w:widowControl w:val="0"/>
              <w:jc w:val="center"/>
              <w:rPr>
                <w:rFonts w:asciiTheme="majorBidi" w:hAnsiTheme="majorBidi" w:cstheme="majorBidi"/>
                <w:b/>
                <w:bCs/>
                <w:sz w:val="24"/>
                <w:szCs w:val="24"/>
              </w:rPr>
            </w:pPr>
            <w:r>
              <w:rPr>
                <w:rFonts w:asciiTheme="majorBidi" w:hAnsiTheme="majorBidi" w:cstheme="majorBidi"/>
                <w:b/>
                <w:bCs/>
                <w:sz w:val="24"/>
                <w:szCs w:val="24"/>
              </w:rPr>
              <w:t>CHIRPS</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A515487" w14:textId="77777777" w:rsidR="00342A0A" w:rsidRDefault="00342A0A" w:rsidP="00084F7F">
            <w:pPr>
              <w:widowControl w:val="0"/>
              <w:jc w:val="center"/>
              <w:rPr>
                <w:rFonts w:asciiTheme="majorBidi" w:hAnsiTheme="majorBidi" w:cstheme="majorBidi"/>
                <w:b/>
                <w:bCs/>
                <w:sz w:val="24"/>
                <w:szCs w:val="24"/>
              </w:rPr>
            </w:pPr>
            <w:r>
              <w:rPr>
                <w:rFonts w:asciiTheme="majorBidi" w:hAnsiTheme="majorBidi" w:cstheme="majorBidi"/>
                <w:b/>
                <w:bCs/>
                <w:sz w:val="24"/>
                <w:szCs w:val="24"/>
              </w:rPr>
              <w:t>IMERG</w:t>
            </w:r>
          </w:p>
        </w:tc>
      </w:tr>
      <w:tr w:rsidR="00342A0A" w14:paraId="2B72352F"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AABE598"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Baqura</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93B89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1D071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0.90</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A5EAF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0.79</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3448B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26.80</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5A04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32.39</w:t>
            </w:r>
          </w:p>
        </w:tc>
      </w:tr>
      <w:tr w:rsidR="00342A0A" w14:paraId="4BB53B0B"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76F15E1"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Deir Alla</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A72F5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D08F00"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0.90</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ABDC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0.74</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1F5FC5"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20.21</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A9F8A9"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23.37</w:t>
            </w:r>
          </w:p>
        </w:tc>
      </w:tr>
      <w:tr w:rsidR="00342A0A" w14:paraId="4E5CB009"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2A6F210"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Ghor Safi</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A0F3D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Dec 2018</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B7DA3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0.59</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3AA58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0.60</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EC0A9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8.49</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5E728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18.32</w:t>
            </w:r>
          </w:p>
        </w:tc>
      </w:tr>
      <w:tr w:rsidR="00342A0A" w14:paraId="48EE31A8"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4DA2102"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Irbed</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313E7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3634E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0.90</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99057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0.67</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73AE3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26.49</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EFB48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43.61</w:t>
            </w:r>
          </w:p>
        </w:tc>
      </w:tr>
      <w:tr w:rsidR="00342A0A" w14:paraId="74DCB079"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4F3DFDB"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Er Rabbah</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DFCEFE"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14B8A0"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0.82</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FB772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0.48</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166F95"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24.86</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C34FE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38.78</w:t>
            </w:r>
          </w:p>
        </w:tc>
      </w:tr>
      <w:tr w:rsidR="00342A0A" w14:paraId="3024B0A1"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16AF935"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Shoubak</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E74BC9"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53163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0.71</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881EA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0.42</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0D1BB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20.09</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EC87D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27.32</w:t>
            </w:r>
          </w:p>
        </w:tc>
      </w:tr>
      <w:tr w:rsidR="00342A0A" w14:paraId="0CAF1B02"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A98E2D7"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Wadi Dhulall</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42F71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0F2FC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0.86</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A81AF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0.56</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1F486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8.94</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287220"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14.24</w:t>
            </w:r>
          </w:p>
        </w:tc>
      </w:tr>
      <w:tr w:rsidR="00342A0A" w14:paraId="5C003166"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4ABC5FD"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Samma</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D73F7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2005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AAC02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0.91</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9A5EAD"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0.74</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2EE9C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29.51</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CAD2A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42.20</w:t>
            </w:r>
          </w:p>
        </w:tc>
      </w:tr>
      <w:tr w:rsidR="00342A0A" w14:paraId="7FB9ACBC"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E740301"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Wadi El-rayyan</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A3F4E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F672C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0.89</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9EB6C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0.72</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D6D2C0"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19.81</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5FDD4D"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37.65</w:t>
            </w:r>
          </w:p>
        </w:tc>
      </w:tr>
      <w:tr w:rsidR="00342A0A" w14:paraId="55D62087"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124995E"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Swaileh</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1C625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F6AB55"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0.90</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17A709"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0.60</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6FBED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42.07</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F9FFC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52.08</w:t>
            </w:r>
          </w:p>
        </w:tc>
      </w:tr>
      <w:tr w:rsidR="00342A0A" w14:paraId="29DA0307"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2AAAD78"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Qatraneh</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CD809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CA7925"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0.74</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964FF0"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0.48</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859FAD"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11.96</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4B827E"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21.73</w:t>
            </w:r>
          </w:p>
        </w:tc>
      </w:tr>
      <w:tr w:rsidR="00342A0A" w14:paraId="7B12AF84"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BB2E28F"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Tafileh</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AA589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14C3F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0.51</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AE95E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0.18</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BA6B9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23.72</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BEF03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30.83</w:t>
            </w:r>
          </w:p>
        </w:tc>
      </w:tr>
      <w:tr w:rsidR="00342A0A" w14:paraId="7F254304"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6E461FA"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Zarqa</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8F7395"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520B1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0.90</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7F999D"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0.65</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350156"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7.73</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81304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19.83</w:t>
            </w:r>
          </w:p>
        </w:tc>
      </w:tr>
      <w:tr w:rsidR="00342A0A" w14:paraId="655ADAB1"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388F7FF"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Salt</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9EE21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54F1F0"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0.90</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D24CA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0.65</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D3223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42.91</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D494BD"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58.24</w:t>
            </w:r>
          </w:p>
        </w:tc>
      </w:tr>
      <w:tr w:rsidR="00342A0A" w14:paraId="27CBD749"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84B5CE"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lastRenderedPageBreak/>
              <w:t>KH Airport</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3F833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98C31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0.52</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8156D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0.39</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EC8DB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4.41</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0617C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16.43</w:t>
            </w:r>
          </w:p>
        </w:tc>
      </w:tr>
      <w:tr w:rsidR="00342A0A" w14:paraId="278751AA"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20ECDD5"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Ras Muneef</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FB34B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21AC70"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0.93</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E136B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0.68</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FD691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36.46</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58A4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56.94</w:t>
            </w:r>
          </w:p>
        </w:tc>
      </w:tr>
      <w:tr w:rsidR="00342A0A" w14:paraId="0FBB34FE"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D54A840"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Amman Airport</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C7494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534B8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0.92</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85B4B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0.66</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71AFA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15.43</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6DAE0E"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24.58</w:t>
            </w:r>
          </w:p>
        </w:tc>
      </w:tr>
      <w:tr w:rsidR="00342A0A" w14:paraId="06476C79"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BECA8F3"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Rwaished (H4)</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1A405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3A0E0"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0.79</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DF859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0.70</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14F85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6.98</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88704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16.83</w:t>
            </w:r>
          </w:p>
        </w:tc>
      </w:tr>
      <w:tr w:rsidR="00342A0A" w14:paraId="09B65D4F"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D18FEEC"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Mafraq</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F8A0F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43051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0.88</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27C88E"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0.65</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45D11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8.38</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725F1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13.64</w:t>
            </w:r>
          </w:p>
        </w:tc>
      </w:tr>
      <w:tr w:rsidR="00342A0A" w14:paraId="7DD29F21"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426476A"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Safawi (H5)</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8E6B5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B8235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0.71</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31D3A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0.68</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913C8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6.40</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CAF98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11.73</w:t>
            </w:r>
          </w:p>
        </w:tc>
      </w:tr>
      <w:tr w:rsidR="00342A0A" w14:paraId="2EAC9FA9"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42FA9F4"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Azraq South</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97BDF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5ED19D"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0.62</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9C7909"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0.54</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DC11A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7.15</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9D32A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11.88</w:t>
            </w:r>
          </w:p>
        </w:tc>
      </w:tr>
      <w:tr w:rsidR="00342A0A" w14:paraId="0A0EEBBA"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F75E752"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Q.A.I.Airport</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37EED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D33EFE"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0.87</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2484A5"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0.57</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0176C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11.86</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3652A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19.22</w:t>
            </w:r>
          </w:p>
        </w:tc>
      </w:tr>
      <w:tr w:rsidR="00342A0A" w14:paraId="732E1169"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976047A"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Ma'an</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96A83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C0356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0.64</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CD67B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10B346"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4.55</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BA251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12.25</w:t>
            </w:r>
          </w:p>
        </w:tc>
      </w:tr>
      <w:tr w:rsidR="00342A0A" w14:paraId="26B2E3E4" w14:textId="77777777" w:rsidTr="00084F7F">
        <w:trPr>
          <w:trHeight w:val="298"/>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95EE779"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Al Jafer</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E2F06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2001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2CE13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0.40</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C9510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0.53</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37378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6.34</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5A7E7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11.06</w:t>
            </w:r>
          </w:p>
        </w:tc>
      </w:tr>
      <w:tr w:rsidR="00342A0A" w14:paraId="2B445F27" w14:textId="77777777" w:rsidTr="00084F7F">
        <w:trPr>
          <w:trHeight w:val="313"/>
        </w:trPr>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DD65F0" w14:textId="77777777" w:rsidR="00342A0A" w:rsidRDefault="00342A0A" w:rsidP="00084F7F">
            <w:pPr>
              <w:widowControl w:val="0"/>
              <w:rPr>
                <w:rFonts w:asciiTheme="majorBidi" w:hAnsiTheme="majorBidi" w:cstheme="majorBidi"/>
                <w:sz w:val="24"/>
                <w:szCs w:val="24"/>
              </w:rPr>
            </w:pPr>
            <w:r>
              <w:rPr>
                <w:rFonts w:asciiTheme="majorBidi" w:hAnsiTheme="majorBidi" w:cstheme="majorBidi"/>
                <w:sz w:val="24"/>
                <w:szCs w:val="24"/>
              </w:rPr>
              <w:t>Ghabawi</w:t>
            </w:r>
          </w:p>
        </w:tc>
        <w:tc>
          <w:tcPr>
            <w:tcW w:w="16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9C864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Jan 2005 - Apr 2021</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D8F0D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0.82</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9C632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0.59</w:t>
            </w:r>
          </w:p>
        </w:tc>
        <w:tc>
          <w:tcPr>
            <w:tcW w:w="18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94194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8.66</w:t>
            </w:r>
          </w:p>
        </w:tc>
        <w:tc>
          <w:tcPr>
            <w:tcW w:w="1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9B3B7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12.83</w:t>
            </w:r>
          </w:p>
        </w:tc>
      </w:tr>
    </w:tbl>
    <w:p w14:paraId="790333BB" w14:textId="77777777" w:rsidR="00342A0A" w:rsidRDefault="00342A0A" w:rsidP="00342A0A">
      <w:pPr>
        <w:spacing w:line="360" w:lineRule="auto"/>
        <w:rPr>
          <w:rFonts w:asciiTheme="majorBidi" w:hAnsiTheme="majorBidi" w:cstheme="majorBidi"/>
          <w:sz w:val="24"/>
          <w:szCs w:val="24"/>
        </w:rPr>
      </w:pPr>
    </w:p>
    <w:p w14:paraId="0AE4819A" w14:textId="77777777" w:rsidR="00342A0A" w:rsidRDefault="00342A0A" w:rsidP="00342A0A">
      <w:pPr>
        <w:spacing w:line="360" w:lineRule="auto"/>
        <w:jc w:val="both"/>
        <w:rPr>
          <w:rFonts w:asciiTheme="majorBidi" w:hAnsiTheme="majorBidi" w:cstheme="majorBidi"/>
          <w:iCs/>
          <w:color w:val="000000"/>
          <w:sz w:val="24"/>
          <w:szCs w:val="24"/>
        </w:rPr>
      </w:pPr>
      <w:r w:rsidRPr="00970539">
        <w:rPr>
          <w:rFonts w:asciiTheme="majorBidi" w:hAnsiTheme="majorBidi" w:cstheme="majorBidi"/>
          <w:iCs/>
          <w:color w:val="000000"/>
          <w:sz w:val="24"/>
          <w:szCs w:val="24"/>
        </w:rPr>
        <w:t>The CHIRPS data has better performance and correlation with observation data in Jordan compared to IMERG. CHIRPS correlation reaches up to 90% for some stations. IMERG's correlation is still acceptable but lower, mainly ranging from 50-80%. Additionally, the root mean square error values for CHIRPS are smaller than those for IMERG. Together, the higher correlation values and smaller error values confirm that CHIRPS data is a more reliable representation of rainfall in Jordan compared to IMERG's data estimation.</w:t>
      </w:r>
    </w:p>
    <w:p w14:paraId="7B4C9D60" w14:textId="77777777" w:rsidR="00342A0A" w:rsidRDefault="00342A0A" w:rsidP="00342A0A">
      <w:pPr>
        <w:spacing w:line="360" w:lineRule="auto"/>
        <w:jc w:val="both"/>
        <w:rPr>
          <w:rFonts w:asciiTheme="majorBidi" w:hAnsiTheme="majorBidi" w:cstheme="majorBidi"/>
          <w:sz w:val="24"/>
          <w:szCs w:val="24"/>
          <w:shd w:val="clear" w:color="auto" w:fill="F7F7F8"/>
        </w:rPr>
      </w:pPr>
    </w:p>
    <w:p w14:paraId="453E6110" w14:textId="77777777" w:rsidR="00342A0A" w:rsidRDefault="00342A0A" w:rsidP="00342A0A">
      <w:pPr>
        <w:spacing w:line="360" w:lineRule="auto"/>
        <w:jc w:val="both"/>
        <w:rPr>
          <w:rFonts w:asciiTheme="majorBidi" w:hAnsiTheme="majorBidi" w:cstheme="majorBidi"/>
          <w:sz w:val="24"/>
          <w:szCs w:val="24"/>
          <w:shd w:val="clear" w:color="auto" w:fill="F7F7F8"/>
        </w:rPr>
      </w:pPr>
    </w:p>
    <w:p w14:paraId="051E7FF4" w14:textId="77777777" w:rsidR="00342A0A" w:rsidRDefault="00342A0A" w:rsidP="00342A0A">
      <w:pPr>
        <w:spacing w:line="360" w:lineRule="auto"/>
        <w:jc w:val="both"/>
        <w:rPr>
          <w:rFonts w:asciiTheme="majorBidi" w:hAnsiTheme="majorBidi" w:cstheme="majorBidi"/>
          <w:sz w:val="24"/>
          <w:szCs w:val="24"/>
        </w:rPr>
      </w:pPr>
    </w:p>
    <w:p w14:paraId="7E1F5EA5" w14:textId="77777777" w:rsidR="00342A0A" w:rsidRDefault="00342A0A" w:rsidP="00342A0A">
      <w:pPr>
        <w:spacing w:line="360" w:lineRule="auto"/>
        <w:jc w:val="both"/>
        <w:rPr>
          <w:rFonts w:asciiTheme="majorBidi" w:hAnsiTheme="majorBidi" w:cstheme="majorBidi"/>
          <w:b/>
          <w:bCs/>
          <w:iCs/>
          <w:color w:val="000000"/>
          <w:sz w:val="24"/>
          <w:szCs w:val="24"/>
          <w:u w:val="single"/>
        </w:rPr>
      </w:pPr>
      <w:r>
        <w:rPr>
          <w:rFonts w:asciiTheme="majorBidi" w:hAnsiTheme="majorBidi" w:cstheme="majorBidi"/>
          <w:b/>
          <w:bCs/>
          <w:iCs/>
          <w:color w:val="000000"/>
          <w:sz w:val="24"/>
          <w:szCs w:val="24"/>
          <w:u w:val="single"/>
        </w:rPr>
        <w:t>Tunisia</w:t>
      </w:r>
    </w:p>
    <w:p w14:paraId="147EEA30" w14:textId="77777777" w:rsidR="00342A0A" w:rsidRDefault="00342A0A" w:rsidP="00342A0A">
      <w:pPr>
        <w:spacing w:line="360" w:lineRule="auto"/>
        <w:rPr>
          <w:rFonts w:asciiTheme="majorBidi" w:hAnsiTheme="majorBidi" w:cstheme="majorBidi"/>
          <w:i/>
          <w:iCs/>
          <w:sz w:val="24"/>
          <w:szCs w:val="24"/>
        </w:rPr>
      </w:pPr>
      <w:r>
        <w:rPr>
          <w:rFonts w:asciiTheme="majorBidi" w:hAnsiTheme="majorBidi" w:cstheme="majorBidi"/>
          <w:i/>
          <w:iCs/>
          <w:sz w:val="24"/>
          <w:szCs w:val="24"/>
        </w:rPr>
        <w:t>Comments on data quality:</w:t>
      </w:r>
    </w:p>
    <w:p w14:paraId="63EAEBDB" w14:textId="77777777" w:rsidR="00342A0A" w:rsidRDefault="00342A0A" w:rsidP="00342A0A">
      <w:pPr>
        <w:spacing w:line="360" w:lineRule="auto"/>
        <w:jc w:val="both"/>
        <w:rPr>
          <w:rFonts w:asciiTheme="majorBidi" w:hAnsiTheme="majorBidi" w:cstheme="majorBidi"/>
          <w:iCs/>
          <w:color w:val="000000"/>
          <w:sz w:val="24"/>
          <w:szCs w:val="24"/>
        </w:rPr>
      </w:pPr>
      <w:r w:rsidRPr="00970539">
        <w:rPr>
          <w:rFonts w:asciiTheme="majorBidi" w:hAnsiTheme="majorBidi" w:cstheme="majorBidi"/>
          <w:iCs/>
          <w:color w:val="000000"/>
          <w:sz w:val="24"/>
          <w:szCs w:val="24"/>
        </w:rPr>
        <w:t>The Tunisian dataset has the highest quality of the three countries. Many stations have no missing data at all, with excellent continuity, and many have only a small number of missing values or gaps. Although there are fewer stations used in comparison to Jordan and Lebanon, they still represent all the climate zones of the country, from the desert in the south to the humid and subhumid regions in the northwest.</w:t>
      </w:r>
    </w:p>
    <w:p w14:paraId="46672825" w14:textId="77777777" w:rsidR="00342A0A" w:rsidRDefault="00342A0A" w:rsidP="00342A0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Table C3 – Assessment of CHIRPS and IMERG precipitation data in relation to select Tunisian observation stations.</w:t>
      </w:r>
    </w:p>
    <w:tbl>
      <w:tblPr>
        <w:tblW w:w="10794" w:type="dxa"/>
        <w:tblInd w:w="-639" w:type="dxa"/>
        <w:tblLayout w:type="fixed"/>
        <w:tblCellMar>
          <w:left w:w="70" w:type="dxa"/>
          <w:right w:w="70" w:type="dxa"/>
        </w:tblCellMar>
        <w:tblLook w:val="04A0" w:firstRow="1" w:lastRow="0" w:firstColumn="1" w:lastColumn="0" w:noHBand="0" w:noVBand="1"/>
      </w:tblPr>
      <w:tblGrid>
        <w:gridCol w:w="1436"/>
        <w:gridCol w:w="1259"/>
        <w:gridCol w:w="2125"/>
        <w:gridCol w:w="2202"/>
        <w:gridCol w:w="1808"/>
        <w:gridCol w:w="1964"/>
      </w:tblGrid>
      <w:tr w:rsidR="00342A0A" w14:paraId="50DCF2F1"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tcPr>
          <w:p w14:paraId="7E7BE961"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Stations</w:t>
            </w:r>
          </w:p>
        </w:tc>
        <w:tc>
          <w:tcPr>
            <w:tcW w:w="1259" w:type="dxa"/>
            <w:tcBorders>
              <w:top w:val="single" w:sz="4" w:space="0" w:color="000000"/>
              <w:left w:val="single" w:sz="4" w:space="0" w:color="000000"/>
              <w:bottom w:val="single" w:sz="4" w:space="0" w:color="000000"/>
              <w:right w:val="single" w:sz="4" w:space="0" w:color="000000"/>
            </w:tcBorders>
          </w:tcPr>
          <w:p w14:paraId="72B53B8D"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Period</w:t>
            </w:r>
          </w:p>
        </w:tc>
        <w:tc>
          <w:tcPr>
            <w:tcW w:w="432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BA803E" w14:textId="77777777" w:rsidR="00342A0A" w:rsidRDefault="00342A0A" w:rsidP="00084F7F">
            <w:pPr>
              <w:widowControl w:val="0"/>
              <w:jc w:val="center"/>
              <w:rPr>
                <w:rFonts w:asciiTheme="majorBidi" w:hAnsiTheme="majorBidi" w:cstheme="majorBidi"/>
                <w:b/>
                <w:bCs/>
                <w:sz w:val="24"/>
                <w:szCs w:val="24"/>
              </w:rPr>
            </w:pPr>
            <w:r>
              <w:rPr>
                <w:rFonts w:asciiTheme="majorBidi" w:hAnsiTheme="majorBidi" w:cstheme="majorBidi"/>
                <w:b/>
                <w:bCs/>
                <w:sz w:val="24"/>
                <w:szCs w:val="24"/>
              </w:rPr>
              <w:t>Correlation</w:t>
            </w:r>
          </w:p>
        </w:tc>
        <w:tc>
          <w:tcPr>
            <w:tcW w:w="377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6D69347" w14:textId="77777777" w:rsidR="00342A0A" w:rsidRDefault="00342A0A" w:rsidP="00084F7F">
            <w:pPr>
              <w:widowControl w:val="0"/>
              <w:jc w:val="center"/>
              <w:rPr>
                <w:rFonts w:asciiTheme="majorBidi" w:hAnsiTheme="majorBidi" w:cstheme="majorBidi"/>
                <w:b/>
                <w:bCs/>
                <w:sz w:val="24"/>
                <w:szCs w:val="24"/>
              </w:rPr>
            </w:pPr>
            <w:r>
              <w:rPr>
                <w:rFonts w:asciiTheme="majorBidi" w:hAnsiTheme="majorBidi" w:cstheme="majorBidi"/>
                <w:b/>
                <w:bCs/>
                <w:sz w:val="24"/>
                <w:szCs w:val="24"/>
              </w:rPr>
              <w:t>RMSE</w:t>
            </w:r>
          </w:p>
        </w:tc>
      </w:tr>
      <w:tr w:rsidR="00342A0A" w14:paraId="5BE1AB40"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60F3D2" w14:textId="77777777" w:rsidR="00342A0A" w:rsidRDefault="00342A0A" w:rsidP="00084F7F">
            <w:pPr>
              <w:widowControl w:val="0"/>
              <w:rPr>
                <w:rFonts w:asciiTheme="majorBidi" w:hAnsiTheme="majorBidi" w:cstheme="majorBidi"/>
                <w:b/>
                <w:bCs/>
                <w:sz w:val="24"/>
                <w:szCs w:val="24"/>
              </w:rPr>
            </w:pPr>
          </w:p>
        </w:tc>
        <w:tc>
          <w:tcPr>
            <w:tcW w:w="1259" w:type="dxa"/>
            <w:tcBorders>
              <w:top w:val="single" w:sz="4" w:space="0" w:color="000000"/>
              <w:left w:val="single" w:sz="4" w:space="0" w:color="000000"/>
              <w:bottom w:val="single" w:sz="4" w:space="0" w:color="000000"/>
              <w:right w:val="single" w:sz="4" w:space="0" w:color="000000"/>
            </w:tcBorders>
          </w:tcPr>
          <w:p w14:paraId="6D76AB2F" w14:textId="77777777" w:rsidR="00342A0A" w:rsidRDefault="00342A0A" w:rsidP="00084F7F">
            <w:pPr>
              <w:widowControl w:val="0"/>
              <w:jc w:val="center"/>
              <w:rPr>
                <w:rFonts w:asciiTheme="majorBidi" w:hAnsiTheme="majorBidi" w:cstheme="majorBidi"/>
                <w:sz w:val="24"/>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92197D"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CHIRPS</w:t>
            </w:r>
          </w:p>
        </w:tc>
        <w:tc>
          <w:tcPr>
            <w:tcW w:w="22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E8D48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IMERG</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2D620E"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CHIRPS</w:t>
            </w:r>
          </w:p>
        </w:tc>
        <w:tc>
          <w:tcPr>
            <w:tcW w:w="19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17A35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IMERG</w:t>
            </w:r>
          </w:p>
        </w:tc>
      </w:tr>
      <w:tr w:rsidR="00342A0A" w14:paraId="0C67F43F"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739901"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Tabarka</w:t>
            </w:r>
          </w:p>
        </w:tc>
        <w:tc>
          <w:tcPr>
            <w:tcW w:w="1259" w:type="dxa"/>
            <w:tcBorders>
              <w:top w:val="single" w:sz="4" w:space="0" w:color="000000"/>
              <w:left w:val="single" w:sz="4" w:space="0" w:color="000000"/>
              <w:bottom w:val="single" w:sz="4" w:space="0" w:color="000000"/>
              <w:right w:val="single" w:sz="4" w:space="0" w:color="000000"/>
            </w:tcBorders>
          </w:tcPr>
          <w:p w14:paraId="1CC1A4A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5E2F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0.91</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22C0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0.54</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0B94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36.14</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0A85D"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99.79</w:t>
            </w:r>
          </w:p>
        </w:tc>
      </w:tr>
      <w:tr w:rsidR="00342A0A" w14:paraId="49839229"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11BD20"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Bizerte</w:t>
            </w:r>
          </w:p>
        </w:tc>
        <w:tc>
          <w:tcPr>
            <w:tcW w:w="1259" w:type="dxa"/>
            <w:tcBorders>
              <w:top w:val="single" w:sz="4" w:space="0" w:color="000000"/>
              <w:left w:val="single" w:sz="4" w:space="0" w:color="000000"/>
              <w:bottom w:val="single" w:sz="4" w:space="0" w:color="000000"/>
              <w:right w:val="single" w:sz="4" w:space="0" w:color="000000"/>
            </w:tcBorders>
          </w:tcPr>
          <w:p w14:paraId="42913CD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87B4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ECF0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0.51</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81C46"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25.89</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18B2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113.26</w:t>
            </w:r>
          </w:p>
        </w:tc>
      </w:tr>
      <w:tr w:rsidR="00342A0A" w14:paraId="6617CB97"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8AFD91"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Tunis</w:t>
            </w:r>
          </w:p>
        </w:tc>
        <w:tc>
          <w:tcPr>
            <w:tcW w:w="1259" w:type="dxa"/>
            <w:tcBorders>
              <w:top w:val="single" w:sz="4" w:space="0" w:color="000000"/>
              <w:left w:val="single" w:sz="4" w:space="0" w:color="000000"/>
              <w:bottom w:val="single" w:sz="4" w:space="0" w:color="000000"/>
              <w:right w:val="single" w:sz="4" w:space="0" w:color="000000"/>
            </w:tcBorders>
          </w:tcPr>
          <w:p w14:paraId="0A2E993E"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992C6"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0.87</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0990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0.65</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CBA3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23.87</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029F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114.69</w:t>
            </w:r>
          </w:p>
        </w:tc>
      </w:tr>
      <w:tr w:rsidR="00342A0A" w14:paraId="01B9BA12"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EA4349"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Zaghouan</w:t>
            </w:r>
          </w:p>
        </w:tc>
        <w:tc>
          <w:tcPr>
            <w:tcW w:w="1259" w:type="dxa"/>
            <w:tcBorders>
              <w:top w:val="single" w:sz="4" w:space="0" w:color="000000"/>
              <w:left w:val="single" w:sz="4" w:space="0" w:color="000000"/>
              <w:bottom w:val="single" w:sz="4" w:space="0" w:color="000000"/>
              <w:right w:val="single" w:sz="4" w:space="0" w:color="000000"/>
            </w:tcBorders>
          </w:tcPr>
          <w:p w14:paraId="6B2422C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735A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0.80</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1861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0.41</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2961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26.15</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5F4B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98.27</w:t>
            </w:r>
          </w:p>
        </w:tc>
      </w:tr>
      <w:tr w:rsidR="00342A0A" w14:paraId="4B3F4823"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23F0BF"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Kelibia</w:t>
            </w:r>
          </w:p>
        </w:tc>
        <w:tc>
          <w:tcPr>
            <w:tcW w:w="1259" w:type="dxa"/>
            <w:tcBorders>
              <w:top w:val="single" w:sz="4" w:space="0" w:color="000000"/>
              <w:left w:val="single" w:sz="4" w:space="0" w:color="000000"/>
              <w:bottom w:val="single" w:sz="4" w:space="0" w:color="000000"/>
              <w:right w:val="single" w:sz="4" w:space="0" w:color="000000"/>
            </w:tcBorders>
          </w:tcPr>
          <w:p w14:paraId="76D7AFA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B339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0.87</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8486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0.60</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DA77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22.76</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BEE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122.79</w:t>
            </w:r>
          </w:p>
        </w:tc>
      </w:tr>
      <w:tr w:rsidR="00342A0A" w14:paraId="3645B57E"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BF4FD7"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Jendouba</w:t>
            </w:r>
          </w:p>
        </w:tc>
        <w:tc>
          <w:tcPr>
            <w:tcW w:w="1259" w:type="dxa"/>
            <w:tcBorders>
              <w:top w:val="single" w:sz="4" w:space="0" w:color="000000"/>
              <w:left w:val="single" w:sz="4" w:space="0" w:color="000000"/>
              <w:bottom w:val="single" w:sz="4" w:space="0" w:color="000000"/>
              <w:right w:val="single" w:sz="4" w:space="0" w:color="000000"/>
            </w:tcBorders>
          </w:tcPr>
          <w:p w14:paraId="2766BEE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57410"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257B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0.42</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CC3E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18.52</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4517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66.10</w:t>
            </w:r>
          </w:p>
        </w:tc>
      </w:tr>
      <w:tr w:rsidR="00342A0A" w14:paraId="77F8C573"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508142"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Beja</w:t>
            </w:r>
          </w:p>
        </w:tc>
        <w:tc>
          <w:tcPr>
            <w:tcW w:w="1259" w:type="dxa"/>
            <w:tcBorders>
              <w:top w:val="single" w:sz="4" w:space="0" w:color="000000"/>
              <w:left w:val="single" w:sz="4" w:space="0" w:color="000000"/>
              <w:bottom w:val="single" w:sz="4" w:space="0" w:color="000000"/>
              <w:right w:val="single" w:sz="4" w:space="0" w:color="000000"/>
            </w:tcBorders>
          </w:tcPr>
          <w:p w14:paraId="4A7B9CB0"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6F25E"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CBF3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0.49</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15EC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22.31</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CE98E"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72.51</w:t>
            </w:r>
          </w:p>
        </w:tc>
      </w:tr>
      <w:tr w:rsidR="00342A0A" w14:paraId="1AB45200"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BBB6F4"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Kasserine</w:t>
            </w:r>
          </w:p>
        </w:tc>
        <w:tc>
          <w:tcPr>
            <w:tcW w:w="1259" w:type="dxa"/>
            <w:tcBorders>
              <w:top w:val="single" w:sz="4" w:space="0" w:color="000000"/>
              <w:left w:val="single" w:sz="4" w:space="0" w:color="000000"/>
              <w:bottom w:val="single" w:sz="4" w:space="0" w:color="000000"/>
              <w:right w:val="single" w:sz="4" w:space="0" w:color="000000"/>
            </w:tcBorders>
          </w:tcPr>
          <w:p w14:paraId="456670F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810F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0.76</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FA2C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0.48</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49E5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12.93</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B0E6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55.71</w:t>
            </w:r>
          </w:p>
        </w:tc>
      </w:tr>
      <w:tr w:rsidR="00342A0A" w14:paraId="14241C5D"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BA7B02"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Kairouan</w:t>
            </w:r>
          </w:p>
        </w:tc>
        <w:tc>
          <w:tcPr>
            <w:tcW w:w="1259" w:type="dxa"/>
            <w:tcBorders>
              <w:top w:val="single" w:sz="4" w:space="0" w:color="000000"/>
              <w:left w:val="single" w:sz="4" w:space="0" w:color="000000"/>
              <w:bottom w:val="single" w:sz="4" w:space="0" w:color="000000"/>
              <w:right w:val="single" w:sz="4" w:space="0" w:color="000000"/>
            </w:tcBorders>
          </w:tcPr>
          <w:p w14:paraId="170DA74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67D46"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0.83</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0A84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0.57</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5121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15.58</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52E0B"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67.79</w:t>
            </w:r>
          </w:p>
        </w:tc>
      </w:tr>
      <w:tr w:rsidR="00342A0A" w14:paraId="2DB3F81B"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60D062"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lastRenderedPageBreak/>
              <w:t>Sidi-bouzid</w:t>
            </w:r>
          </w:p>
        </w:tc>
        <w:tc>
          <w:tcPr>
            <w:tcW w:w="1259" w:type="dxa"/>
            <w:tcBorders>
              <w:top w:val="single" w:sz="4" w:space="0" w:color="000000"/>
              <w:left w:val="single" w:sz="4" w:space="0" w:color="000000"/>
              <w:bottom w:val="single" w:sz="4" w:space="0" w:color="000000"/>
              <w:right w:val="single" w:sz="4" w:space="0" w:color="000000"/>
            </w:tcBorders>
          </w:tcPr>
          <w:p w14:paraId="45272D1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8F3D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F52F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0.57</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E17EE"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13.85</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8F5A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46.51</w:t>
            </w:r>
          </w:p>
        </w:tc>
      </w:tr>
      <w:tr w:rsidR="00342A0A" w14:paraId="33E25A58"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41FCBF"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Monastir</w:t>
            </w:r>
          </w:p>
        </w:tc>
        <w:tc>
          <w:tcPr>
            <w:tcW w:w="1259" w:type="dxa"/>
            <w:tcBorders>
              <w:top w:val="single" w:sz="4" w:space="0" w:color="000000"/>
              <w:left w:val="single" w:sz="4" w:space="0" w:color="000000"/>
              <w:bottom w:val="single" w:sz="4" w:space="0" w:color="000000"/>
              <w:right w:val="single" w:sz="4" w:space="0" w:color="000000"/>
            </w:tcBorders>
          </w:tcPr>
          <w:p w14:paraId="3A8A1C8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54BA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0.86</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4DD2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0.66</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4E89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19.06</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B2D3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94.65</w:t>
            </w:r>
          </w:p>
        </w:tc>
      </w:tr>
      <w:tr w:rsidR="00342A0A" w14:paraId="10F597B4"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B0A0C3"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Sfax</w:t>
            </w:r>
          </w:p>
        </w:tc>
        <w:tc>
          <w:tcPr>
            <w:tcW w:w="1259" w:type="dxa"/>
            <w:tcBorders>
              <w:top w:val="single" w:sz="4" w:space="0" w:color="000000"/>
              <w:left w:val="single" w:sz="4" w:space="0" w:color="000000"/>
              <w:bottom w:val="single" w:sz="4" w:space="0" w:color="000000"/>
              <w:right w:val="single" w:sz="4" w:space="0" w:color="000000"/>
            </w:tcBorders>
          </w:tcPr>
          <w:p w14:paraId="4C14148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582DF"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0.80</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A8573"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0.66</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E377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14.22</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37E6A"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51.35</w:t>
            </w:r>
          </w:p>
        </w:tc>
      </w:tr>
      <w:tr w:rsidR="00342A0A" w14:paraId="7F43B8A9"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C99D26"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Gabes</w:t>
            </w:r>
          </w:p>
        </w:tc>
        <w:tc>
          <w:tcPr>
            <w:tcW w:w="1259" w:type="dxa"/>
            <w:tcBorders>
              <w:top w:val="single" w:sz="4" w:space="0" w:color="000000"/>
              <w:left w:val="single" w:sz="4" w:space="0" w:color="000000"/>
              <w:bottom w:val="single" w:sz="4" w:space="0" w:color="000000"/>
              <w:right w:val="single" w:sz="4" w:space="0" w:color="000000"/>
            </w:tcBorders>
          </w:tcPr>
          <w:p w14:paraId="299E7C9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E9921"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0.73</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54C85"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0.36</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579BD"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16.61</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BFF0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64.83</w:t>
            </w:r>
          </w:p>
        </w:tc>
      </w:tr>
      <w:tr w:rsidR="00342A0A" w14:paraId="4712AE23"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1014D1"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Gafsa</w:t>
            </w:r>
          </w:p>
        </w:tc>
        <w:tc>
          <w:tcPr>
            <w:tcW w:w="1259" w:type="dxa"/>
            <w:tcBorders>
              <w:top w:val="single" w:sz="4" w:space="0" w:color="000000"/>
              <w:left w:val="single" w:sz="4" w:space="0" w:color="000000"/>
              <w:bottom w:val="single" w:sz="4" w:space="0" w:color="000000"/>
              <w:right w:val="single" w:sz="4" w:space="0" w:color="000000"/>
            </w:tcBorders>
          </w:tcPr>
          <w:p w14:paraId="57FB85A5"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2DE1C"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0.79</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FC9D7"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0.55</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F05A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10.43</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81175"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26.88</w:t>
            </w:r>
          </w:p>
        </w:tc>
      </w:tr>
      <w:tr w:rsidR="00342A0A" w14:paraId="2EDCB705" w14:textId="77777777" w:rsidTr="00084F7F">
        <w:trPr>
          <w:trHeight w:val="460"/>
        </w:trPr>
        <w:tc>
          <w:tcPr>
            <w:tcW w:w="14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AF5F7D" w14:textId="77777777" w:rsidR="00342A0A" w:rsidRDefault="00342A0A" w:rsidP="00084F7F">
            <w:pPr>
              <w:widowControl w:val="0"/>
              <w:rPr>
                <w:rFonts w:asciiTheme="majorBidi" w:hAnsiTheme="majorBidi" w:cstheme="majorBidi"/>
                <w:b/>
                <w:bCs/>
                <w:sz w:val="24"/>
                <w:szCs w:val="24"/>
              </w:rPr>
            </w:pPr>
            <w:r>
              <w:rPr>
                <w:rFonts w:asciiTheme="majorBidi" w:hAnsiTheme="majorBidi" w:cstheme="majorBidi"/>
                <w:b/>
                <w:bCs/>
                <w:sz w:val="24"/>
                <w:szCs w:val="24"/>
              </w:rPr>
              <w:t>Medenine</w:t>
            </w:r>
          </w:p>
        </w:tc>
        <w:tc>
          <w:tcPr>
            <w:tcW w:w="1259" w:type="dxa"/>
            <w:tcBorders>
              <w:top w:val="single" w:sz="4" w:space="0" w:color="000000"/>
              <w:left w:val="single" w:sz="4" w:space="0" w:color="000000"/>
              <w:bottom w:val="single" w:sz="4" w:space="0" w:color="000000"/>
              <w:right w:val="single" w:sz="4" w:space="0" w:color="000000"/>
            </w:tcBorders>
          </w:tcPr>
          <w:p w14:paraId="0CEF1209"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Jun 2000 – Dec 2020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38BA8"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0.72</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18234"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0.62</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CB405"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17.50</w:t>
            </w:r>
          </w:p>
        </w:tc>
        <w:tc>
          <w:tcPr>
            <w:tcW w:w="1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30752" w14:textId="77777777" w:rsidR="00342A0A" w:rsidRDefault="00342A0A" w:rsidP="00084F7F">
            <w:pPr>
              <w:widowControl w:val="0"/>
              <w:jc w:val="center"/>
              <w:rPr>
                <w:rFonts w:asciiTheme="majorBidi" w:hAnsiTheme="majorBidi" w:cstheme="majorBidi"/>
                <w:sz w:val="24"/>
                <w:szCs w:val="24"/>
              </w:rPr>
            </w:pPr>
            <w:r>
              <w:rPr>
                <w:rFonts w:asciiTheme="majorBidi" w:hAnsiTheme="majorBidi" w:cstheme="majorBidi"/>
                <w:sz w:val="24"/>
                <w:szCs w:val="24"/>
              </w:rPr>
              <w:t>33.32</w:t>
            </w:r>
          </w:p>
        </w:tc>
      </w:tr>
    </w:tbl>
    <w:p w14:paraId="646619AC" w14:textId="77777777" w:rsidR="00342A0A" w:rsidRDefault="00342A0A" w:rsidP="00342A0A">
      <w:pPr>
        <w:spacing w:line="360" w:lineRule="auto"/>
        <w:rPr>
          <w:rFonts w:asciiTheme="majorBidi" w:hAnsiTheme="majorBidi" w:cstheme="majorBidi"/>
          <w:sz w:val="24"/>
          <w:szCs w:val="24"/>
        </w:rPr>
      </w:pPr>
    </w:p>
    <w:p w14:paraId="3BF3DA0A" w14:textId="77777777" w:rsidR="00342A0A" w:rsidRDefault="00342A0A" w:rsidP="00342A0A">
      <w:pPr>
        <w:spacing w:line="360" w:lineRule="auto"/>
        <w:rPr>
          <w:rFonts w:asciiTheme="majorBidi" w:hAnsiTheme="majorBidi" w:cstheme="majorBidi"/>
          <w:sz w:val="24"/>
          <w:szCs w:val="24"/>
        </w:rPr>
      </w:pPr>
      <w:r>
        <w:rPr>
          <w:rFonts w:asciiTheme="majorBidi" w:hAnsiTheme="majorBidi" w:cstheme="majorBidi"/>
          <w:sz w:val="24"/>
          <w:szCs w:val="24"/>
        </w:rPr>
        <w:t xml:space="preserve">The results for Tunisia are similar to those for Jordan and Lebanon. CHIRPS data shows clearly better performance in estimating monthly rainfall across all Tunisian stations, despite the wide range of climate characteristics. CHIRPS correlation values are high for all stations, reaching 90% for </w:t>
      </w:r>
      <w:r w:rsidRPr="00970539">
        <w:rPr>
          <w:rFonts w:asciiTheme="majorBidi" w:hAnsiTheme="majorBidi" w:cstheme="majorBidi"/>
          <w:iCs/>
          <w:color w:val="000000"/>
          <w:sz w:val="24"/>
          <w:szCs w:val="24"/>
        </w:rPr>
        <w:t>some</w:t>
      </w:r>
      <w:r>
        <w:rPr>
          <w:rFonts w:asciiTheme="majorBidi" w:hAnsiTheme="majorBidi" w:cstheme="majorBidi"/>
          <w:sz w:val="24"/>
          <w:szCs w:val="24"/>
        </w:rPr>
        <w:t xml:space="preserve"> stations in the north. None of the values are below 70. On the other hand, IMERG data has poor performance and low correlation values for most stations, with correlations below 50% for many stations. Additionally, comparing the root mean square error values for both satellite sources, CHIRPS has better performance, with small error values compared to IMERG.</w:t>
      </w:r>
    </w:p>
    <w:p w14:paraId="15008375" w14:textId="77777777" w:rsidR="00342A0A" w:rsidRPr="004E6E6C" w:rsidRDefault="00342A0A" w:rsidP="00342A0A"/>
    <w:p w14:paraId="4FBFE077" w14:textId="77777777" w:rsidR="0047523A" w:rsidRDefault="0047523A"/>
    <w:sectPr w:rsidR="0047523A">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oto Sans CJK SC">
    <w:altName w:val="Cambria"/>
    <w:charset w:val="00"/>
    <w:family w:val="auto"/>
    <w:pitch w:val="variable"/>
  </w:font>
  <w:font w:name="Lohit Devanagar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D0F9B"/>
    <w:multiLevelType w:val="multilevel"/>
    <w:tmpl w:val="C3A08C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054920"/>
    <w:multiLevelType w:val="multilevel"/>
    <w:tmpl w:val="45505E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3832B73"/>
    <w:multiLevelType w:val="multilevel"/>
    <w:tmpl w:val="3ACE3F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A5976B7"/>
    <w:multiLevelType w:val="multilevel"/>
    <w:tmpl w:val="1AF81E1A"/>
    <w:lvl w:ilvl="0">
      <w:start w:val="1"/>
      <w:numFmt w:val="decimal"/>
      <w:lvlText w:val="%1."/>
      <w:lvlJc w:val="left"/>
      <w:pPr>
        <w:tabs>
          <w:tab w:val="num" w:pos="0"/>
        </w:tabs>
        <w:ind w:left="720" w:hanging="360"/>
      </w:pPr>
      <w:rPr>
        <w:lang w:val="en-NZ"/>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B083366"/>
    <w:multiLevelType w:val="multilevel"/>
    <w:tmpl w:val="0ED683E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C1B69DB"/>
    <w:multiLevelType w:val="multilevel"/>
    <w:tmpl w:val="8C5876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DAB6E76"/>
    <w:multiLevelType w:val="multilevel"/>
    <w:tmpl w:val="E620EA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F66354F"/>
    <w:multiLevelType w:val="multilevel"/>
    <w:tmpl w:val="C052C4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F394873"/>
    <w:multiLevelType w:val="multilevel"/>
    <w:tmpl w:val="38B04A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B9050F8"/>
    <w:multiLevelType w:val="multilevel"/>
    <w:tmpl w:val="F9943D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E9F2B54"/>
    <w:multiLevelType w:val="multilevel"/>
    <w:tmpl w:val="CA4A2788"/>
    <w:lvl w:ilvl="0">
      <w:start w:val="1"/>
      <w:numFmt w:val="decimal"/>
      <w:lvlText w:val="%1."/>
      <w:lvlJc w:val="left"/>
      <w:pPr>
        <w:tabs>
          <w:tab w:val="num" w:pos="0"/>
        </w:tabs>
        <w:ind w:left="1080" w:hanging="360"/>
      </w:pPr>
      <w:rPr>
        <w:rFonts w:ascii="Times New Roman" w:eastAsiaTheme="minorHAnsi"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15:restartNumberingAfterBreak="0">
    <w:nsid w:val="3EDB0676"/>
    <w:multiLevelType w:val="multilevel"/>
    <w:tmpl w:val="FC700A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2F871BD"/>
    <w:multiLevelType w:val="multilevel"/>
    <w:tmpl w:val="6FF6B4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4BA5FB8"/>
    <w:multiLevelType w:val="multilevel"/>
    <w:tmpl w:val="C7EAD7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E967AB7"/>
    <w:multiLevelType w:val="multilevel"/>
    <w:tmpl w:val="11BCB0E8"/>
    <w:lvl w:ilvl="0">
      <w:start w:val="1"/>
      <w:numFmt w:val="decimal"/>
      <w:lvlText w:val="%1."/>
      <w:lvlJc w:val="left"/>
      <w:pPr>
        <w:tabs>
          <w:tab w:val="num" w:pos="0"/>
        </w:tabs>
        <w:ind w:left="720" w:hanging="360"/>
      </w:pPr>
      <w:rPr>
        <w:rFonts w:asciiTheme="majorHAnsi" w:eastAsia="Calibri" w:hAnsiTheme="majorHAnsi" w:cs="Calibri"/>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EC16D24"/>
    <w:multiLevelType w:val="multilevel"/>
    <w:tmpl w:val="9DDED7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5F4E0D19"/>
    <w:multiLevelType w:val="multilevel"/>
    <w:tmpl w:val="3C76FC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1D6267D"/>
    <w:multiLevelType w:val="multilevel"/>
    <w:tmpl w:val="922891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AFF08B0"/>
    <w:multiLevelType w:val="multilevel"/>
    <w:tmpl w:val="F0E2B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FE14CF3"/>
    <w:multiLevelType w:val="multilevel"/>
    <w:tmpl w:val="75F819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A002AE9"/>
    <w:multiLevelType w:val="multilevel"/>
    <w:tmpl w:val="DE26FF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B0F33C5"/>
    <w:multiLevelType w:val="multilevel"/>
    <w:tmpl w:val="B136FD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8938267">
    <w:abstractNumId w:val="7"/>
  </w:num>
  <w:num w:numId="2" w16cid:durableId="1759013077">
    <w:abstractNumId w:val="4"/>
  </w:num>
  <w:num w:numId="3" w16cid:durableId="2084136680">
    <w:abstractNumId w:val="18"/>
  </w:num>
  <w:num w:numId="4" w16cid:durableId="493493234">
    <w:abstractNumId w:val="21"/>
  </w:num>
  <w:num w:numId="5" w16cid:durableId="1333726227">
    <w:abstractNumId w:val="5"/>
  </w:num>
  <w:num w:numId="6" w16cid:durableId="1659653486">
    <w:abstractNumId w:val="13"/>
  </w:num>
  <w:num w:numId="7" w16cid:durableId="1260334529">
    <w:abstractNumId w:val="1"/>
  </w:num>
  <w:num w:numId="8" w16cid:durableId="1942956597">
    <w:abstractNumId w:val="14"/>
  </w:num>
  <w:num w:numId="9" w16cid:durableId="2002197831">
    <w:abstractNumId w:val="16"/>
  </w:num>
  <w:num w:numId="10" w16cid:durableId="1372417817">
    <w:abstractNumId w:val="12"/>
  </w:num>
  <w:num w:numId="11" w16cid:durableId="1693723933">
    <w:abstractNumId w:val="6"/>
  </w:num>
  <w:num w:numId="12" w16cid:durableId="3940147">
    <w:abstractNumId w:val="11"/>
  </w:num>
  <w:num w:numId="13" w16cid:durableId="424228982">
    <w:abstractNumId w:val="2"/>
  </w:num>
  <w:num w:numId="14" w16cid:durableId="896205705">
    <w:abstractNumId w:val="0"/>
  </w:num>
  <w:num w:numId="15" w16cid:durableId="1576164407">
    <w:abstractNumId w:val="8"/>
  </w:num>
  <w:num w:numId="16" w16cid:durableId="1725980153">
    <w:abstractNumId w:val="20"/>
  </w:num>
  <w:num w:numId="17" w16cid:durableId="1759401399">
    <w:abstractNumId w:val="9"/>
  </w:num>
  <w:num w:numId="18" w16cid:durableId="524103512">
    <w:abstractNumId w:val="19"/>
  </w:num>
  <w:num w:numId="19" w16cid:durableId="4484895">
    <w:abstractNumId w:val="17"/>
  </w:num>
  <w:num w:numId="20" w16cid:durableId="1511751638">
    <w:abstractNumId w:val="10"/>
  </w:num>
  <w:num w:numId="21" w16cid:durableId="2031950181">
    <w:abstractNumId w:val="3"/>
  </w:num>
  <w:num w:numId="22" w16cid:durableId="2008482142">
    <w:abstractNumId w:val="15"/>
  </w:num>
  <w:num w:numId="23" w16cid:durableId="612055460">
    <w:abstractNumId w:val="11"/>
    <w:lvlOverride w:ilvl="0">
      <w:startOverride w:val="1"/>
    </w:lvlOverride>
  </w:num>
  <w:num w:numId="24" w16cid:durableId="633753192">
    <w:abstractNumId w:val="2"/>
    <w:lvlOverride w:ilvl="0">
      <w:startOverride w:val="1"/>
    </w:lvlOverride>
  </w:num>
  <w:num w:numId="25" w16cid:durableId="1487480404">
    <w:abstractNumId w:val="0"/>
    <w:lvlOverride w:ilvl="0">
      <w:startOverride w:val="1"/>
    </w:lvlOverride>
  </w:num>
  <w:num w:numId="26" w16cid:durableId="1622761536">
    <w:abstractNumId w:val="14"/>
    <w:lvlOverride w:ilvl="0">
      <w:startOverride w:val="1"/>
    </w:lvlOverride>
  </w:num>
  <w:num w:numId="27" w16cid:durableId="2000035164">
    <w:abstractNumId w:val="16"/>
    <w:lvlOverride w:ilvl="0">
      <w:startOverride w:val="1"/>
    </w:lvlOverride>
  </w:num>
  <w:num w:numId="28" w16cid:durableId="168300055">
    <w:abstractNumId w:val="12"/>
    <w:lvlOverride w:ilvl="0">
      <w:startOverride w:val="1"/>
    </w:lvlOverride>
  </w:num>
  <w:num w:numId="29" w16cid:durableId="1612082543">
    <w:abstractNumId w:val="6"/>
    <w:lvlOverride w:ilvl="0">
      <w:startOverride w:val="1"/>
    </w:lvlOverride>
  </w:num>
  <w:num w:numId="30" w16cid:durableId="1037436951">
    <w:abstractNumId w:val="8"/>
    <w:lvlOverride w:ilvl="0">
      <w:startOverride w:val="1"/>
    </w:lvlOverride>
  </w:num>
  <w:num w:numId="31" w16cid:durableId="1174490946">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0A"/>
    <w:rsid w:val="00342A0A"/>
    <w:rsid w:val="004752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DF4C1"/>
  <w15:chartTrackingRefBased/>
  <w15:docId w15:val="{CEC09E63-1577-4776-918B-C7808F2B7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342A0A"/>
    <w:pPr>
      <w:suppressAutoHyphens/>
    </w:pPr>
  </w:style>
  <w:style w:type="paragraph" w:styleId="Heading1">
    <w:name w:val="heading 1"/>
    <w:basedOn w:val="Normal"/>
    <w:next w:val="Normal"/>
    <w:link w:val="Heading1Char"/>
    <w:uiPriority w:val="9"/>
    <w:qFormat/>
    <w:rsid w:val="00342A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42A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42A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42A0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342A0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342A0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342A0A"/>
    <w:rPr>
      <w:b/>
      <w:bCs/>
    </w:rPr>
  </w:style>
  <w:style w:type="character" w:styleId="Emphasis">
    <w:name w:val="Emphasis"/>
    <w:basedOn w:val="DefaultParagraphFont"/>
    <w:uiPriority w:val="20"/>
    <w:qFormat/>
    <w:rsid w:val="00342A0A"/>
    <w:rPr>
      <w:i/>
      <w:iCs/>
    </w:rPr>
  </w:style>
  <w:style w:type="character" w:styleId="Hyperlink">
    <w:name w:val="Hyperlink"/>
    <w:basedOn w:val="DefaultParagraphFont"/>
    <w:uiPriority w:val="99"/>
    <w:unhideWhenUsed/>
    <w:rsid w:val="00342A0A"/>
    <w:rPr>
      <w:color w:val="0000FF"/>
      <w:u w:val="single"/>
    </w:rPr>
  </w:style>
  <w:style w:type="character" w:styleId="CommentReference">
    <w:name w:val="annotation reference"/>
    <w:basedOn w:val="DefaultParagraphFont"/>
    <w:uiPriority w:val="99"/>
    <w:semiHidden/>
    <w:unhideWhenUsed/>
    <w:qFormat/>
    <w:rsid w:val="00342A0A"/>
    <w:rPr>
      <w:sz w:val="16"/>
      <w:szCs w:val="16"/>
    </w:rPr>
  </w:style>
  <w:style w:type="character" w:customStyle="1" w:styleId="CommentTextChar">
    <w:name w:val="Comment Text Char"/>
    <w:basedOn w:val="DefaultParagraphFont"/>
    <w:link w:val="CommentText"/>
    <w:uiPriority w:val="99"/>
    <w:qFormat/>
    <w:rsid w:val="00342A0A"/>
    <w:rPr>
      <w:sz w:val="20"/>
      <w:szCs w:val="20"/>
    </w:rPr>
  </w:style>
  <w:style w:type="character" w:customStyle="1" w:styleId="CommentSubjectChar">
    <w:name w:val="Comment Subject Char"/>
    <w:basedOn w:val="CommentTextChar"/>
    <w:link w:val="CommentSubject"/>
    <w:uiPriority w:val="99"/>
    <w:semiHidden/>
    <w:qFormat/>
    <w:rsid w:val="00342A0A"/>
    <w:rPr>
      <w:b/>
      <w:bCs/>
      <w:sz w:val="20"/>
      <w:szCs w:val="20"/>
    </w:rPr>
  </w:style>
  <w:style w:type="character" w:customStyle="1" w:styleId="ListParagraphChar">
    <w:name w:val="List Paragraph Char"/>
    <w:basedOn w:val="DefaultParagraphFont"/>
    <w:link w:val="ListParagraph"/>
    <w:uiPriority w:val="34"/>
    <w:qFormat/>
    <w:locked/>
    <w:rsid w:val="00342A0A"/>
    <w:rPr>
      <w:lang w:val="en-NZ"/>
    </w:rPr>
  </w:style>
  <w:style w:type="character" w:customStyle="1" w:styleId="FootnoteTextChar">
    <w:name w:val="Footnote Text Char"/>
    <w:basedOn w:val="DefaultParagraphFont"/>
    <w:link w:val="FootnoteText"/>
    <w:uiPriority w:val="99"/>
    <w:qFormat/>
    <w:rsid w:val="00342A0A"/>
    <w:rPr>
      <w:sz w:val="20"/>
      <w:szCs w:val="20"/>
      <w:lang w:val="en-NZ"/>
    </w:rPr>
  </w:style>
  <w:style w:type="character" w:customStyle="1" w:styleId="FootnoteCharacters">
    <w:name w:val="Footnote Characters"/>
    <w:basedOn w:val="DefaultParagraphFont"/>
    <w:link w:val="Footnotesrefss"/>
    <w:uiPriority w:val="99"/>
    <w:unhideWhenUsed/>
    <w:qFormat/>
    <w:rsid w:val="00342A0A"/>
    <w:rPr>
      <w:vertAlign w:val="superscript"/>
    </w:rPr>
  </w:style>
  <w:style w:type="character" w:customStyle="1" w:styleId="FootnoteAnchor">
    <w:name w:val="Footnote Anchor"/>
    <w:rsid w:val="00342A0A"/>
    <w:rPr>
      <w:vertAlign w:val="superscript"/>
    </w:rPr>
  </w:style>
  <w:style w:type="character" w:customStyle="1" w:styleId="CaptionChar">
    <w:name w:val="Caption Char"/>
    <w:link w:val="Caption"/>
    <w:qFormat/>
    <w:locked/>
    <w:rsid w:val="00342A0A"/>
    <w:rPr>
      <w:rFonts w:ascii="Times New Roman" w:eastAsia="Calibri" w:hAnsi="Times New Roman" w:cs="Times New Roman"/>
      <w:b/>
      <w:sz w:val="24"/>
      <w:szCs w:val="24"/>
    </w:rPr>
  </w:style>
  <w:style w:type="character" w:customStyle="1" w:styleId="UnresolvedMention1">
    <w:name w:val="Unresolved Mention1"/>
    <w:basedOn w:val="DefaultParagraphFont"/>
    <w:uiPriority w:val="99"/>
    <w:semiHidden/>
    <w:unhideWhenUsed/>
    <w:qFormat/>
    <w:rsid w:val="00342A0A"/>
    <w:rPr>
      <w:color w:val="605E5C"/>
      <w:shd w:val="clear" w:color="auto" w:fill="E1DFDD"/>
    </w:rPr>
  </w:style>
  <w:style w:type="character" w:customStyle="1" w:styleId="HeaderChar">
    <w:name w:val="Header Char"/>
    <w:basedOn w:val="DefaultParagraphFont"/>
    <w:link w:val="Header"/>
    <w:uiPriority w:val="99"/>
    <w:qFormat/>
    <w:rsid w:val="00342A0A"/>
  </w:style>
  <w:style w:type="character" w:customStyle="1" w:styleId="FooterChar">
    <w:name w:val="Footer Char"/>
    <w:basedOn w:val="DefaultParagraphFont"/>
    <w:link w:val="Footer"/>
    <w:uiPriority w:val="99"/>
    <w:qFormat/>
    <w:rsid w:val="00342A0A"/>
  </w:style>
  <w:style w:type="character" w:customStyle="1" w:styleId="BodyTextChar">
    <w:name w:val="Body Text Char"/>
    <w:basedOn w:val="DefaultParagraphFont"/>
    <w:link w:val="BodyText"/>
    <w:qFormat/>
    <w:rsid w:val="00342A0A"/>
    <w:rPr>
      <w:rFonts w:ascii="Liberation Serif" w:eastAsia="Noto Sans CJK SC" w:hAnsi="Liberation Serif" w:cs="Lohit Devanagari"/>
      <w:kern w:val="2"/>
      <w:sz w:val="24"/>
      <w:szCs w:val="24"/>
      <w:lang w:eastAsia="zh-CN" w:bidi="hi-IN"/>
    </w:rPr>
  </w:style>
  <w:style w:type="character" w:customStyle="1" w:styleId="html-italic">
    <w:name w:val="html-italic"/>
    <w:basedOn w:val="DefaultParagraphFont"/>
    <w:qFormat/>
    <w:rsid w:val="00342A0A"/>
  </w:style>
  <w:style w:type="character" w:customStyle="1" w:styleId="m747524890220640960apple-converted-space">
    <w:name w:val="m_747524890220640960apple-converted-space"/>
    <w:basedOn w:val="DefaultParagraphFont"/>
    <w:qFormat/>
    <w:rsid w:val="00342A0A"/>
  </w:style>
  <w:style w:type="character" w:customStyle="1" w:styleId="text-node">
    <w:name w:val="text-node"/>
    <w:basedOn w:val="DefaultParagraphFont"/>
    <w:qFormat/>
    <w:rsid w:val="00342A0A"/>
  </w:style>
  <w:style w:type="character" w:customStyle="1" w:styleId="authors">
    <w:name w:val="authors"/>
    <w:basedOn w:val="DefaultParagraphFont"/>
    <w:qFormat/>
    <w:rsid w:val="00342A0A"/>
  </w:style>
  <w:style w:type="character" w:customStyle="1" w:styleId="Date1">
    <w:name w:val="Date1"/>
    <w:basedOn w:val="DefaultParagraphFont"/>
    <w:qFormat/>
    <w:rsid w:val="00342A0A"/>
  </w:style>
  <w:style w:type="character" w:customStyle="1" w:styleId="arttitle">
    <w:name w:val="art_title"/>
    <w:basedOn w:val="DefaultParagraphFont"/>
    <w:qFormat/>
    <w:rsid w:val="00342A0A"/>
  </w:style>
  <w:style w:type="character" w:customStyle="1" w:styleId="serialtitle">
    <w:name w:val="serial_title"/>
    <w:basedOn w:val="DefaultParagraphFont"/>
    <w:qFormat/>
    <w:rsid w:val="00342A0A"/>
  </w:style>
  <w:style w:type="character" w:customStyle="1" w:styleId="volumeissue">
    <w:name w:val="volume_issue"/>
    <w:basedOn w:val="DefaultParagraphFont"/>
    <w:qFormat/>
    <w:rsid w:val="00342A0A"/>
  </w:style>
  <w:style w:type="character" w:customStyle="1" w:styleId="pagerange">
    <w:name w:val="page_range"/>
    <w:basedOn w:val="DefaultParagraphFont"/>
    <w:qFormat/>
    <w:rsid w:val="00342A0A"/>
  </w:style>
  <w:style w:type="character" w:customStyle="1" w:styleId="doilink">
    <w:name w:val="doi_link"/>
    <w:basedOn w:val="DefaultParagraphFont"/>
    <w:qFormat/>
    <w:rsid w:val="00342A0A"/>
  </w:style>
  <w:style w:type="character" w:customStyle="1" w:styleId="post-title">
    <w:name w:val="post-title"/>
    <w:basedOn w:val="DefaultParagraphFont"/>
    <w:qFormat/>
    <w:rsid w:val="00342A0A"/>
  </w:style>
  <w:style w:type="character" w:customStyle="1" w:styleId="BalloonTextChar">
    <w:name w:val="Balloon Text Char"/>
    <w:basedOn w:val="DefaultParagraphFont"/>
    <w:link w:val="BalloonText"/>
    <w:uiPriority w:val="99"/>
    <w:semiHidden/>
    <w:qFormat/>
    <w:rsid w:val="00342A0A"/>
    <w:rPr>
      <w:rFonts w:ascii="Segoe UI" w:hAnsi="Segoe UI" w:cs="Segoe UI"/>
      <w:sz w:val="18"/>
      <w:szCs w:val="18"/>
    </w:rPr>
  </w:style>
  <w:style w:type="character" w:styleId="UnresolvedMention">
    <w:name w:val="Unresolved Mention"/>
    <w:basedOn w:val="DefaultParagraphFont"/>
    <w:uiPriority w:val="99"/>
    <w:semiHidden/>
    <w:unhideWhenUsed/>
    <w:qFormat/>
    <w:rsid w:val="00342A0A"/>
    <w:rPr>
      <w:color w:val="605E5C"/>
      <w:shd w:val="clear" w:color="auto" w:fill="E1DFDD"/>
    </w:rPr>
  </w:style>
  <w:style w:type="character" w:customStyle="1" w:styleId="LineNumbering">
    <w:name w:val="Line Numbering"/>
    <w:rsid w:val="00342A0A"/>
  </w:style>
  <w:style w:type="character" w:customStyle="1" w:styleId="EndnoteAnchor">
    <w:name w:val="Endnote Anchor"/>
    <w:rsid w:val="00342A0A"/>
    <w:rPr>
      <w:vertAlign w:val="superscript"/>
    </w:rPr>
  </w:style>
  <w:style w:type="character" w:customStyle="1" w:styleId="EndnoteCharacters">
    <w:name w:val="Endnote Characters"/>
    <w:qFormat/>
    <w:rsid w:val="00342A0A"/>
  </w:style>
  <w:style w:type="paragraph" w:customStyle="1" w:styleId="Heading">
    <w:name w:val="Heading"/>
    <w:basedOn w:val="Normal"/>
    <w:next w:val="BodyText"/>
    <w:qFormat/>
    <w:rsid w:val="00342A0A"/>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qFormat/>
    <w:rsid w:val="00342A0A"/>
    <w:pPr>
      <w:spacing w:after="140" w:line="276" w:lineRule="auto"/>
    </w:pPr>
    <w:rPr>
      <w:rFonts w:ascii="Liberation Serif" w:eastAsia="Noto Sans CJK SC" w:hAnsi="Liberation Serif" w:cs="Lohit Devanagari"/>
      <w:kern w:val="2"/>
      <w:sz w:val="24"/>
      <w:szCs w:val="24"/>
      <w:lang w:eastAsia="zh-CN" w:bidi="hi-IN"/>
    </w:rPr>
  </w:style>
  <w:style w:type="character" w:customStyle="1" w:styleId="BodyTextChar1">
    <w:name w:val="Body Text Char1"/>
    <w:basedOn w:val="DefaultParagraphFont"/>
    <w:uiPriority w:val="1"/>
    <w:semiHidden/>
    <w:rsid w:val="00342A0A"/>
  </w:style>
  <w:style w:type="paragraph" w:styleId="List">
    <w:name w:val="List"/>
    <w:basedOn w:val="BodyText"/>
    <w:rsid w:val="00342A0A"/>
  </w:style>
  <w:style w:type="paragraph" w:styleId="Caption">
    <w:name w:val="caption"/>
    <w:basedOn w:val="Normal"/>
    <w:next w:val="Normal"/>
    <w:link w:val="CaptionChar"/>
    <w:autoRedefine/>
    <w:unhideWhenUsed/>
    <w:qFormat/>
    <w:rsid w:val="00342A0A"/>
    <w:pPr>
      <w:tabs>
        <w:tab w:val="left" w:pos="567"/>
        <w:tab w:val="left" w:pos="992"/>
        <w:tab w:val="left" w:pos="1418"/>
      </w:tabs>
      <w:spacing w:after="0" w:line="240" w:lineRule="auto"/>
    </w:pPr>
    <w:rPr>
      <w:rFonts w:ascii="Times New Roman" w:eastAsia="Calibri" w:hAnsi="Times New Roman" w:cs="Times New Roman"/>
      <w:b/>
      <w:sz w:val="24"/>
      <w:szCs w:val="24"/>
    </w:rPr>
  </w:style>
  <w:style w:type="paragraph" w:customStyle="1" w:styleId="Index">
    <w:name w:val="Index"/>
    <w:basedOn w:val="Normal"/>
    <w:qFormat/>
    <w:rsid w:val="00342A0A"/>
    <w:pPr>
      <w:suppressLineNumbers/>
    </w:pPr>
    <w:rPr>
      <w:rFonts w:cs="Lohit Devanagari"/>
    </w:rPr>
  </w:style>
  <w:style w:type="paragraph" w:styleId="NormalWeb">
    <w:name w:val="Normal (Web)"/>
    <w:basedOn w:val="Normal"/>
    <w:uiPriority w:val="99"/>
    <w:semiHidden/>
    <w:unhideWhenUsed/>
    <w:qFormat/>
    <w:rsid w:val="00342A0A"/>
    <w:pPr>
      <w:spacing w:beforeAutospacing="1"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qFormat/>
    <w:rsid w:val="00342A0A"/>
    <w:pPr>
      <w:spacing w:line="240" w:lineRule="auto"/>
    </w:pPr>
    <w:rPr>
      <w:sz w:val="20"/>
      <w:szCs w:val="20"/>
    </w:rPr>
  </w:style>
  <w:style w:type="character" w:customStyle="1" w:styleId="CommentTextChar1">
    <w:name w:val="Comment Text Char1"/>
    <w:basedOn w:val="DefaultParagraphFont"/>
    <w:uiPriority w:val="99"/>
    <w:semiHidden/>
    <w:rsid w:val="00342A0A"/>
    <w:rPr>
      <w:sz w:val="20"/>
      <w:szCs w:val="20"/>
    </w:rPr>
  </w:style>
  <w:style w:type="paragraph" w:styleId="CommentSubject">
    <w:name w:val="annotation subject"/>
    <w:basedOn w:val="CommentText"/>
    <w:next w:val="CommentText"/>
    <w:link w:val="CommentSubjectChar"/>
    <w:uiPriority w:val="99"/>
    <w:semiHidden/>
    <w:unhideWhenUsed/>
    <w:qFormat/>
    <w:rsid w:val="00342A0A"/>
    <w:rPr>
      <w:b/>
      <w:bCs/>
    </w:rPr>
  </w:style>
  <w:style w:type="character" w:customStyle="1" w:styleId="CommentSubjectChar1">
    <w:name w:val="Comment Subject Char1"/>
    <w:basedOn w:val="CommentTextChar1"/>
    <w:uiPriority w:val="99"/>
    <w:semiHidden/>
    <w:rsid w:val="00342A0A"/>
    <w:rPr>
      <w:b/>
      <w:bCs/>
      <w:sz w:val="20"/>
      <w:szCs w:val="20"/>
    </w:rPr>
  </w:style>
  <w:style w:type="paragraph" w:styleId="ListParagraph">
    <w:name w:val="List Paragraph"/>
    <w:basedOn w:val="Normal"/>
    <w:link w:val="ListParagraphChar"/>
    <w:uiPriority w:val="34"/>
    <w:qFormat/>
    <w:rsid w:val="00342A0A"/>
    <w:pPr>
      <w:ind w:left="720"/>
      <w:contextualSpacing/>
    </w:pPr>
    <w:rPr>
      <w:lang w:val="en-NZ"/>
    </w:rPr>
  </w:style>
  <w:style w:type="paragraph" w:styleId="FootnoteText">
    <w:name w:val="footnote text"/>
    <w:basedOn w:val="Normal"/>
    <w:link w:val="FootnoteTextChar"/>
    <w:uiPriority w:val="99"/>
    <w:unhideWhenUsed/>
    <w:qFormat/>
    <w:rsid w:val="00342A0A"/>
    <w:pPr>
      <w:spacing w:after="0" w:line="240" w:lineRule="auto"/>
    </w:pPr>
    <w:rPr>
      <w:sz w:val="20"/>
      <w:szCs w:val="20"/>
      <w:lang w:val="en-NZ"/>
    </w:rPr>
  </w:style>
  <w:style w:type="character" w:customStyle="1" w:styleId="FootnoteTextChar1">
    <w:name w:val="Footnote Text Char1"/>
    <w:basedOn w:val="DefaultParagraphFont"/>
    <w:uiPriority w:val="99"/>
    <w:semiHidden/>
    <w:rsid w:val="00342A0A"/>
    <w:rPr>
      <w:sz w:val="20"/>
      <w:szCs w:val="20"/>
    </w:rPr>
  </w:style>
  <w:style w:type="paragraph" w:customStyle="1" w:styleId="Footnotesrefss">
    <w:name w:val="Footnotes refss"/>
    <w:basedOn w:val="Normal"/>
    <w:link w:val="FootnoteCharacters"/>
    <w:uiPriority w:val="99"/>
    <w:qFormat/>
    <w:rsid w:val="00342A0A"/>
    <w:pPr>
      <w:spacing w:line="240" w:lineRule="exact"/>
      <w:jc w:val="both"/>
    </w:pPr>
    <w:rPr>
      <w:vertAlign w:val="superscript"/>
    </w:rPr>
  </w:style>
  <w:style w:type="paragraph" w:customStyle="1" w:styleId="gmail-msocommenttext">
    <w:name w:val="gmail-msocommenttext"/>
    <w:basedOn w:val="Normal"/>
    <w:qFormat/>
    <w:rsid w:val="00342A0A"/>
    <w:pPr>
      <w:spacing w:beforeAutospacing="1" w:afterAutospacing="1" w:line="240" w:lineRule="auto"/>
    </w:pPr>
    <w:rPr>
      <w:rFonts w:ascii="Times New Roman" w:eastAsia="Times New Roman" w:hAnsi="Times New Roman" w:cs="Times New Roman"/>
      <w:sz w:val="24"/>
      <w:szCs w:val="24"/>
      <w:lang w:val="en-NZ" w:eastAsia="en-NZ"/>
    </w:rPr>
  </w:style>
  <w:style w:type="paragraph" w:customStyle="1" w:styleId="HeaderandFooter">
    <w:name w:val="Header and Footer"/>
    <w:basedOn w:val="Normal"/>
    <w:qFormat/>
    <w:rsid w:val="00342A0A"/>
  </w:style>
  <w:style w:type="paragraph" w:styleId="Header">
    <w:name w:val="header"/>
    <w:basedOn w:val="Normal"/>
    <w:link w:val="HeaderChar"/>
    <w:uiPriority w:val="99"/>
    <w:unhideWhenUsed/>
    <w:rsid w:val="00342A0A"/>
    <w:pPr>
      <w:tabs>
        <w:tab w:val="center" w:pos="4680"/>
        <w:tab w:val="right" w:pos="9360"/>
      </w:tabs>
      <w:spacing w:after="0" w:line="240" w:lineRule="auto"/>
    </w:pPr>
  </w:style>
  <w:style w:type="character" w:customStyle="1" w:styleId="HeaderChar1">
    <w:name w:val="Header Char1"/>
    <w:basedOn w:val="DefaultParagraphFont"/>
    <w:uiPriority w:val="99"/>
    <w:semiHidden/>
    <w:rsid w:val="00342A0A"/>
  </w:style>
  <w:style w:type="paragraph" w:styleId="Footer">
    <w:name w:val="footer"/>
    <w:basedOn w:val="Normal"/>
    <w:link w:val="FooterChar"/>
    <w:uiPriority w:val="99"/>
    <w:unhideWhenUsed/>
    <w:rsid w:val="00342A0A"/>
    <w:pPr>
      <w:tabs>
        <w:tab w:val="center" w:pos="4680"/>
        <w:tab w:val="right" w:pos="9360"/>
      </w:tabs>
      <w:spacing w:after="0" w:line="240" w:lineRule="auto"/>
    </w:pPr>
  </w:style>
  <w:style w:type="character" w:customStyle="1" w:styleId="FooterChar1">
    <w:name w:val="Footer Char1"/>
    <w:basedOn w:val="DefaultParagraphFont"/>
    <w:uiPriority w:val="99"/>
    <w:semiHidden/>
    <w:rsid w:val="00342A0A"/>
  </w:style>
  <w:style w:type="paragraph" w:customStyle="1" w:styleId="m747524890220640960p1">
    <w:name w:val="m_747524890220640960p1"/>
    <w:basedOn w:val="Normal"/>
    <w:qFormat/>
    <w:rsid w:val="00342A0A"/>
    <w:pPr>
      <w:spacing w:beforeAutospacing="1" w:afterAutospacing="1" w:line="240" w:lineRule="auto"/>
    </w:pPr>
    <w:rPr>
      <w:rFonts w:ascii="Times New Roman" w:eastAsia="Times New Roman" w:hAnsi="Times New Roman" w:cs="Times New Roman"/>
      <w:sz w:val="24"/>
      <w:szCs w:val="24"/>
      <w:lang w:val="en-NZ" w:eastAsia="en-NZ"/>
    </w:rPr>
  </w:style>
  <w:style w:type="paragraph" w:customStyle="1" w:styleId="Standard">
    <w:name w:val="Standard"/>
    <w:qFormat/>
    <w:rsid w:val="00342A0A"/>
    <w:pPr>
      <w:suppressAutoHyphens/>
      <w:spacing w:after="0" w:line="240" w:lineRule="auto"/>
      <w:textAlignment w:val="baseline"/>
    </w:pPr>
    <w:rPr>
      <w:rFonts w:ascii="Calibri" w:eastAsia="SimSun" w:hAnsi="Calibri" w:cs="Calibri"/>
      <w:color w:val="000000"/>
      <w:kern w:val="2"/>
      <w:sz w:val="24"/>
      <w:szCs w:val="24"/>
      <w:lang w:val="en-NZ"/>
    </w:rPr>
  </w:style>
  <w:style w:type="paragraph" w:styleId="BalloonText">
    <w:name w:val="Balloon Text"/>
    <w:basedOn w:val="Normal"/>
    <w:link w:val="BalloonTextChar"/>
    <w:uiPriority w:val="99"/>
    <w:semiHidden/>
    <w:unhideWhenUsed/>
    <w:qFormat/>
    <w:rsid w:val="00342A0A"/>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342A0A"/>
    <w:rPr>
      <w:rFonts w:ascii="Segoe UI" w:hAnsi="Segoe UI" w:cs="Segoe UI"/>
      <w:sz w:val="18"/>
      <w:szCs w:val="18"/>
    </w:rPr>
  </w:style>
  <w:style w:type="paragraph" w:styleId="Revision">
    <w:name w:val="Revision"/>
    <w:uiPriority w:val="99"/>
    <w:semiHidden/>
    <w:qFormat/>
    <w:rsid w:val="00342A0A"/>
    <w:pPr>
      <w:suppressAutoHyphens/>
      <w:spacing w:after="0" w:line="240" w:lineRule="auto"/>
    </w:pPr>
  </w:style>
  <w:style w:type="table" w:styleId="TableGrid">
    <w:name w:val="Table Grid"/>
    <w:basedOn w:val="TableNormal"/>
    <w:uiPriority w:val="39"/>
    <w:rsid w:val="00342A0A"/>
    <w:pPr>
      <w:suppressAutoHyphens/>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42A0A"/>
    <w:pPr>
      <w:suppressAutoHyphens/>
      <w:spacing w:after="0" w:line="240" w:lineRule="auto"/>
    </w:pPr>
    <w:rPr>
      <w:lang w:val="en-NZ"/>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customStyle="1" w:styleId="pf0">
    <w:name w:val="pf0"/>
    <w:basedOn w:val="Normal"/>
    <w:rsid w:val="00342A0A"/>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42A0A"/>
    <w:rPr>
      <w:rFonts w:ascii="Segoe UI" w:hAnsi="Segoe UI" w:cs="Segoe U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fao.org/giews/earthobservation/country/index.jsp?lang=en&amp;code=LBN" TargetMode="External"/><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2762</Words>
  <Characters>15748</Characters>
  <Application>Microsoft Office Word</Application>
  <DocSecurity>0</DocSecurity>
  <Lines>131</Lines>
  <Paragraphs>36</Paragraphs>
  <ScaleCrop>false</ScaleCrop>
  <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Fragaszy, Stephen (IWMI-Egypt-Consultant)</dc:creator>
  <cp:keywords/>
  <dc:description/>
  <cp:lastModifiedBy>Fragaszy, Stephen (IWMI-Egypt-Consultant)</cp:lastModifiedBy>
  <cp:revision>1</cp:revision>
  <dcterms:created xsi:type="dcterms:W3CDTF">2023-06-01T13:48:00Z</dcterms:created>
  <dcterms:modified xsi:type="dcterms:W3CDTF">2023-06-01T13:49:00Z</dcterms:modified>
</cp:coreProperties>
</file>