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437E6" w14:textId="77777777" w:rsidR="007E5B50" w:rsidRDefault="007E5B50" w:rsidP="007E5B50">
      <w:pPr>
        <w:spacing w:line="480" w:lineRule="auto"/>
        <w:rPr>
          <w:rFonts w:ascii="Times New Roman Bold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Additional files</w:t>
      </w:r>
    </w:p>
    <w:p w14:paraId="12D152B1" w14:textId="4FAC8054" w:rsidR="007E5B50" w:rsidRDefault="007E5B50" w:rsidP="007E5B50">
      <w:pPr>
        <w:spacing w:line="480" w:lineRule="auto"/>
        <w:rPr>
          <w:color w:val="131413"/>
          <w:kern w:val="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03AA96" wp14:editId="113F97BA">
            <wp:extent cx="5257800" cy="2667000"/>
            <wp:effectExtent l="0" t="0" r="0" b="0"/>
            <wp:docPr id="1" name="Picture 1" descr="/Users/aydana/Desktop/补充材料 最终.tif补充材料 最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/Users/aydana/Desktop/补充材料 最终.tif补充材料 最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E0594" w14:textId="77777777" w:rsidR="007E5B50" w:rsidRDefault="007E5B50" w:rsidP="007E5B50">
      <w:pPr>
        <w:spacing w:line="480" w:lineRule="auto"/>
        <w:rPr>
          <w:rFonts w:cs="Times New Roman Bold"/>
          <w:b/>
          <w:bCs/>
          <w:sz w:val="24"/>
          <w:szCs w:val="24"/>
          <w:lang w:eastAsia="zh-Hans"/>
        </w:rPr>
      </w:pPr>
      <w:r>
        <w:rPr>
          <w:rFonts w:cs="Times New Roman Bold"/>
          <w:b/>
          <w:bCs/>
          <w:sz w:val="24"/>
          <w:szCs w:val="24"/>
          <w:lang w:eastAsia="zh-Hans"/>
        </w:rPr>
        <w:t>Additional file 1: Figure S1.</w:t>
      </w:r>
    </w:p>
    <w:p w14:paraId="4908B7DC" w14:textId="77777777" w:rsidR="007E5B50" w:rsidRDefault="007E5B50" w:rsidP="007E5B50">
      <w:pPr>
        <w:spacing w:line="480" w:lineRule="auto"/>
        <w:rPr>
          <w:rFonts w:cs="Times New Roman Regular"/>
          <w:sz w:val="24"/>
          <w:szCs w:val="24"/>
          <w:lang w:eastAsia="zh-Hans"/>
        </w:rPr>
      </w:pPr>
      <w:r>
        <w:rPr>
          <w:rFonts w:cs="Times New Roman Regular"/>
          <w:sz w:val="24"/>
          <w:szCs w:val="24"/>
          <w:lang w:eastAsia="zh-Hans"/>
        </w:rPr>
        <w:t xml:space="preserve">A. Induction of hESCs into 2D-ESC-MSCs, and representative morphology of cells at different stages observed under the microscope. (Scale: 200 μm) </w:t>
      </w:r>
    </w:p>
    <w:p w14:paraId="6E825C7E" w14:textId="77777777" w:rsidR="007E5B50" w:rsidRDefault="007E5B50" w:rsidP="007E5B50">
      <w:pPr>
        <w:spacing w:line="480" w:lineRule="auto"/>
        <w:rPr>
          <w:rFonts w:cs="Times New Roman Regular"/>
          <w:sz w:val="24"/>
          <w:szCs w:val="24"/>
          <w:lang w:eastAsia="zh-Hans"/>
        </w:rPr>
      </w:pPr>
      <w:r>
        <w:rPr>
          <w:rFonts w:cs="Times New Roman Regular"/>
          <w:sz w:val="24"/>
          <w:szCs w:val="24"/>
          <w:lang w:eastAsia="zh-Hans"/>
        </w:rPr>
        <w:t xml:space="preserve">B. Flow cytometry was used to detect the expression of MSCS specific surface markers in 2D-ESC-MSCs and UCMSCs. </w:t>
      </w:r>
    </w:p>
    <w:p w14:paraId="1A234B5B" w14:textId="77777777" w:rsidR="007E5B50" w:rsidRDefault="007E5B50" w:rsidP="007E5B50">
      <w:pPr>
        <w:spacing w:line="480" w:lineRule="auto"/>
        <w:rPr>
          <w:rFonts w:cs="Times New Roman Regular"/>
          <w:sz w:val="24"/>
          <w:szCs w:val="24"/>
          <w:lang w:eastAsia="zh-Hans"/>
        </w:rPr>
      </w:pPr>
      <w:r>
        <w:rPr>
          <w:rFonts w:cs="Times New Roman Regular"/>
          <w:sz w:val="24"/>
          <w:szCs w:val="24"/>
          <w:lang w:eastAsia="zh-Hans"/>
        </w:rPr>
        <w:t xml:space="preserve">C. Colony formation of 2D- and 3D-ESC-MSCs. </w:t>
      </w:r>
    </w:p>
    <w:p w14:paraId="570EA604" w14:textId="77777777" w:rsidR="007E5B50" w:rsidRDefault="007E5B50" w:rsidP="007E5B50">
      <w:pPr>
        <w:spacing w:line="480" w:lineRule="auto"/>
        <w:rPr>
          <w:rFonts w:cs="Times New Roman Regular"/>
          <w:sz w:val="24"/>
          <w:szCs w:val="24"/>
        </w:rPr>
      </w:pPr>
      <w:r>
        <w:rPr>
          <w:rFonts w:cs="Times New Roman Regular"/>
          <w:sz w:val="24"/>
          <w:szCs w:val="24"/>
          <w:lang w:eastAsia="zh-Hans"/>
        </w:rPr>
        <w:t>D. Crystal violet staining of surviving L-02 cells treated with different concentrations of APAP for 24 h. (Scale: 200 μm)</w:t>
      </w:r>
      <w:r>
        <w:rPr>
          <w:color w:val="131413"/>
          <w:kern w:val="0"/>
          <w:sz w:val="24"/>
          <w:szCs w:val="24"/>
        </w:rPr>
        <w:fldChar w:fldCharType="begin"/>
      </w:r>
      <w:r>
        <w:rPr>
          <w:color w:val="131413"/>
          <w:kern w:val="0"/>
          <w:sz w:val="24"/>
          <w:szCs w:val="24"/>
        </w:rPr>
        <w:instrText xml:space="preserve"> ADDIN </w:instrText>
      </w:r>
      <w:r>
        <w:rPr>
          <w:color w:val="131413"/>
          <w:kern w:val="0"/>
          <w:sz w:val="24"/>
          <w:szCs w:val="24"/>
        </w:rPr>
        <w:fldChar w:fldCharType="end"/>
      </w:r>
    </w:p>
    <w:p w14:paraId="52AB389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Times New Roman Regular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50"/>
    <w:rsid w:val="00755780"/>
    <w:rsid w:val="007E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BD50"/>
  <w15:chartTrackingRefBased/>
  <w15:docId w15:val="{E1FA03A2-083B-4754-93F0-0A724747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B5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2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>Springer Nature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2023-06-27T12:27:00Z</dcterms:created>
  <dcterms:modified xsi:type="dcterms:W3CDTF">2023-06-27T12:27:00Z</dcterms:modified>
</cp:coreProperties>
</file>