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B75" w:rsidRDefault="00047B75" w:rsidP="00047B75">
      <w:pPr>
        <w:jc w:val="center"/>
        <w:rPr>
          <w:rFonts w:ascii="Times New Roman" w:hAnsi="Times New Roman" w:cs="Times New Roman"/>
          <w:sz w:val="24"/>
          <w:szCs w:val="24"/>
        </w:rPr>
      </w:pPr>
      <w:r w:rsidRPr="007027DD">
        <w:rPr>
          <w:rFonts w:ascii="Times New Roman" w:hAnsi="Times New Roman" w:cs="Times New Roman"/>
          <w:sz w:val="24"/>
          <w:szCs w:val="24"/>
        </w:rPr>
        <w:t>SUPPLEMENTARY MATERIAL</w:t>
      </w:r>
    </w:p>
    <w:p w:rsidR="004372C6" w:rsidRPr="007027DD" w:rsidRDefault="004372C6" w:rsidP="00047B75">
      <w:pPr>
        <w:jc w:val="center"/>
        <w:rPr>
          <w:rFonts w:ascii="Times New Roman" w:hAnsi="Times New Roman" w:cs="Times New Roman"/>
          <w:sz w:val="24"/>
          <w:szCs w:val="24"/>
        </w:rPr>
      </w:pPr>
    </w:p>
    <w:p w:rsidR="00967042" w:rsidRDefault="00967042" w:rsidP="00967042">
      <w:pPr>
        <w:spacing w:line="240" w:lineRule="auto"/>
        <w:jc w:val="center"/>
        <w:rPr>
          <w:rFonts w:ascii="Times New Roman" w:hAnsi="Times New Roman" w:cs="Times New Roman"/>
          <w:b/>
          <w:sz w:val="28"/>
          <w:szCs w:val="28"/>
        </w:rPr>
      </w:pPr>
      <w:bookmarkStart w:id="0" w:name="_GoBack"/>
      <w:bookmarkStart w:id="1" w:name="_Hlk124839722"/>
      <w:bookmarkEnd w:id="0"/>
      <w:r w:rsidRPr="00967042">
        <w:rPr>
          <w:rFonts w:ascii="Times New Roman" w:hAnsi="Times New Roman" w:cs="Times New Roman"/>
          <w:b/>
          <w:sz w:val="28"/>
          <w:szCs w:val="28"/>
        </w:rPr>
        <w:t xml:space="preserve">Extraction of new </w:t>
      </w:r>
      <w:proofErr w:type="spellStart"/>
      <w:r w:rsidRPr="00967042">
        <w:rPr>
          <w:rFonts w:ascii="Times New Roman" w:hAnsi="Times New Roman" w:cs="Times New Roman"/>
          <w:b/>
          <w:sz w:val="28"/>
          <w:szCs w:val="28"/>
        </w:rPr>
        <w:t>exopolysaccharide</w:t>
      </w:r>
      <w:proofErr w:type="spellEnd"/>
      <w:r w:rsidRPr="00967042">
        <w:rPr>
          <w:rFonts w:ascii="Times New Roman" w:hAnsi="Times New Roman" w:cs="Times New Roman"/>
          <w:b/>
          <w:sz w:val="28"/>
          <w:szCs w:val="28"/>
        </w:rPr>
        <w:t xml:space="preserve"> from </w:t>
      </w:r>
      <w:r w:rsidRPr="00967042">
        <w:rPr>
          <w:rFonts w:ascii="Times New Roman" w:hAnsi="Times New Roman" w:cs="Times New Roman"/>
          <w:b/>
          <w:i/>
          <w:sz w:val="28"/>
          <w:szCs w:val="28"/>
        </w:rPr>
        <w:t xml:space="preserve">K. </w:t>
      </w:r>
      <w:proofErr w:type="spellStart"/>
      <w:r w:rsidRPr="00967042">
        <w:rPr>
          <w:rFonts w:ascii="Times New Roman" w:hAnsi="Times New Roman" w:cs="Times New Roman"/>
          <w:b/>
          <w:i/>
          <w:sz w:val="28"/>
          <w:szCs w:val="28"/>
        </w:rPr>
        <w:t>oxytoca</w:t>
      </w:r>
      <w:proofErr w:type="spellEnd"/>
      <w:r w:rsidRPr="00967042">
        <w:rPr>
          <w:rFonts w:ascii="Times New Roman" w:hAnsi="Times New Roman" w:cs="Times New Roman"/>
          <w:b/>
          <w:sz w:val="28"/>
          <w:szCs w:val="28"/>
        </w:rPr>
        <w:t xml:space="preserve"> J7 and its possible application in </w:t>
      </w:r>
      <w:proofErr w:type="spellStart"/>
      <w:r w:rsidRPr="00967042">
        <w:rPr>
          <w:rFonts w:ascii="Times New Roman" w:hAnsi="Times New Roman" w:cs="Times New Roman"/>
          <w:b/>
          <w:sz w:val="28"/>
          <w:szCs w:val="28"/>
        </w:rPr>
        <w:t>biosorption</w:t>
      </w:r>
      <w:proofErr w:type="spellEnd"/>
      <w:r w:rsidRPr="00967042">
        <w:rPr>
          <w:rFonts w:ascii="Times New Roman" w:hAnsi="Times New Roman" w:cs="Times New Roman"/>
          <w:b/>
          <w:sz w:val="28"/>
          <w:szCs w:val="28"/>
        </w:rPr>
        <w:t xml:space="preserve"> of Ni</w:t>
      </w:r>
      <w:r w:rsidRPr="00967042">
        <w:rPr>
          <w:rFonts w:ascii="Times New Roman" w:hAnsi="Times New Roman" w:cs="Times New Roman"/>
          <w:b/>
          <w:sz w:val="28"/>
          <w:szCs w:val="28"/>
          <w:vertAlign w:val="superscript"/>
        </w:rPr>
        <w:t>2+</w:t>
      </w:r>
      <w:r w:rsidRPr="00967042">
        <w:rPr>
          <w:rFonts w:ascii="Times New Roman" w:hAnsi="Times New Roman" w:cs="Times New Roman"/>
          <w:b/>
          <w:sz w:val="28"/>
          <w:szCs w:val="28"/>
        </w:rPr>
        <w:t>ions from contaminated water</w:t>
      </w:r>
    </w:p>
    <w:p w:rsidR="007D2698" w:rsidRPr="00967042" w:rsidRDefault="007D2698" w:rsidP="00967042">
      <w:pPr>
        <w:spacing w:line="240" w:lineRule="auto"/>
        <w:jc w:val="center"/>
        <w:rPr>
          <w:rFonts w:ascii="Times New Roman" w:hAnsi="Times New Roman" w:cs="Times New Roman"/>
          <w:b/>
          <w:sz w:val="28"/>
          <w:szCs w:val="28"/>
        </w:rPr>
      </w:pPr>
    </w:p>
    <w:bookmarkEnd w:id="1"/>
    <w:p w:rsidR="00967042" w:rsidRPr="00967042" w:rsidRDefault="00967042" w:rsidP="00967042">
      <w:pPr>
        <w:spacing w:line="240" w:lineRule="auto"/>
        <w:jc w:val="both"/>
        <w:rPr>
          <w:rFonts w:ascii="Times New Roman" w:hAnsi="Times New Roman" w:cs="Times New Roman"/>
          <w:sz w:val="24"/>
          <w:szCs w:val="24"/>
        </w:rPr>
      </w:pPr>
      <w:proofErr w:type="spellStart"/>
      <w:r w:rsidRPr="00967042">
        <w:rPr>
          <w:rFonts w:ascii="Times New Roman" w:hAnsi="Times New Roman" w:cs="Times New Roman"/>
          <w:sz w:val="24"/>
          <w:szCs w:val="24"/>
        </w:rPr>
        <w:t>Verica</w:t>
      </w:r>
      <w:proofErr w:type="spellEnd"/>
      <w:r w:rsidRPr="00967042">
        <w:rPr>
          <w:rFonts w:ascii="Times New Roman" w:hAnsi="Times New Roman" w:cs="Times New Roman"/>
          <w:sz w:val="24"/>
          <w:szCs w:val="24"/>
        </w:rPr>
        <w:t xml:space="preserve"> Ljubic</w:t>
      </w:r>
      <w:r w:rsidRPr="00967042">
        <w:rPr>
          <w:rFonts w:ascii="Times New Roman" w:hAnsi="Times New Roman" w:cs="Times New Roman"/>
          <w:sz w:val="24"/>
          <w:szCs w:val="24"/>
          <w:vertAlign w:val="superscript"/>
        </w:rPr>
        <w:t>1</w:t>
      </w:r>
      <w:r w:rsidRPr="00967042">
        <w:rPr>
          <w:rFonts w:ascii="Times New Roman" w:hAnsi="Times New Roman" w:cs="Times New Roman"/>
          <w:sz w:val="24"/>
          <w:szCs w:val="24"/>
        </w:rPr>
        <w:t xml:space="preserve">, </w:t>
      </w:r>
      <w:proofErr w:type="spellStart"/>
      <w:r w:rsidRPr="00967042">
        <w:rPr>
          <w:rFonts w:ascii="Times New Roman" w:hAnsi="Times New Roman" w:cs="Times New Roman"/>
          <w:sz w:val="24"/>
          <w:szCs w:val="24"/>
        </w:rPr>
        <w:t>Jovana</w:t>
      </w:r>
      <w:proofErr w:type="spellEnd"/>
      <w:r w:rsidRPr="00967042">
        <w:rPr>
          <w:rFonts w:ascii="Times New Roman" w:hAnsi="Times New Roman" w:cs="Times New Roman"/>
          <w:sz w:val="24"/>
          <w:szCs w:val="24"/>
        </w:rPr>
        <w:t xml:space="preserve"> Perendija</w:t>
      </w:r>
      <w:r w:rsidRPr="00967042">
        <w:rPr>
          <w:rFonts w:ascii="Times New Roman" w:hAnsi="Times New Roman" w:cs="Times New Roman"/>
          <w:sz w:val="24"/>
          <w:szCs w:val="24"/>
          <w:vertAlign w:val="superscript"/>
        </w:rPr>
        <w:t>1</w:t>
      </w:r>
      <w:r w:rsidRPr="00967042">
        <w:rPr>
          <w:rFonts w:ascii="Times New Roman" w:hAnsi="Times New Roman" w:cs="Times New Roman"/>
          <w:sz w:val="24"/>
          <w:szCs w:val="24"/>
        </w:rPr>
        <w:t>, Slobodan Cvetkovic</w:t>
      </w:r>
      <w:r w:rsidRPr="00967042">
        <w:rPr>
          <w:rFonts w:ascii="Times New Roman" w:hAnsi="Times New Roman" w:cs="Times New Roman"/>
          <w:sz w:val="24"/>
          <w:szCs w:val="24"/>
          <w:vertAlign w:val="superscript"/>
        </w:rPr>
        <w:t>1</w:t>
      </w:r>
      <w:r w:rsidRPr="00967042">
        <w:rPr>
          <w:rFonts w:ascii="Times New Roman" w:hAnsi="Times New Roman" w:cs="Times New Roman"/>
          <w:sz w:val="24"/>
          <w:szCs w:val="24"/>
        </w:rPr>
        <w:t xml:space="preserve">, </w:t>
      </w:r>
      <w:proofErr w:type="spellStart"/>
      <w:r w:rsidRPr="00967042">
        <w:rPr>
          <w:rFonts w:ascii="Times New Roman" w:hAnsi="Times New Roman" w:cs="Times New Roman"/>
          <w:sz w:val="24"/>
          <w:szCs w:val="24"/>
        </w:rPr>
        <w:t>Jelena</w:t>
      </w:r>
      <w:proofErr w:type="spellEnd"/>
      <w:r w:rsidRPr="00967042">
        <w:rPr>
          <w:rFonts w:ascii="Times New Roman" w:hAnsi="Times New Roman" w:cs="Times New Roman"/>
          <w:sz w:val="24"/>
          <w:szCs w:val="24"/>
        </w:rPr>
        <w:t xml:space="preserve"> Rogan</w:t>
      </w:r>
      <w:r w:rsidRPr="00967042">
        <w:rPr>
          <w:rFonts w:ascii="Times New Roman" w:hAnsi="Times New Roman" w:cs="Times New Roman"/>
          <w:sz w:val="24"/>
          <w:szCs w:val="24"/>
          <w:vertAlign w:val="superscript"/>
        </w:rPr>
        <w:t>2</w:t>
      </w:r>
      <w:r w:rsidRPr="00967042">
        <w:rPr>
          <w:rFonts w:ascii="Times New Roman" w:hAnsi="Times New Roman" w:cs="Times New Roman"/>
          <w:sz w:val="24"/>
          <w:szCs w:val="24"/>
        </w:rPr>
        <w:t>, Katarina Trivunac</w:t>
      </w:r>
      <w:r w:rsidRPr="00967042">
        <w:rPr>
          <w:rFonts w:ascii="Times New Roman" w:hAnsi="Times New Roman" w:cs="Times New Roman"/>
          <w:sz w:val="24"/>
          <w:szCs w:val="24"/>
          <w:vertAlign w:val="superscript"/>
        </w:rPr>
        <w:t>2</w:t>
      </w:r>
      <w:proofErr w:type="gramStart"/>
      <w:r w:rsidRPr="00967042">
        <w:rPr>
          <w:rFonts w:ascii="Times New Roman" w:hAnsi="Times New Roman" w:cs="Times New Roman"/>
          <w:sz w:val="24"/>
          <w:szCs w:val="24"/>
        </w:rPr>
        <w:t>,Marijana</w:t>
      </w:r>
      <w:proofErr w:type="gramEnd"/>
      <w:r w:rsidRPr="00967042">
        <w:rPr>
          <w:rFonts w:ascii="Times New Roman" w:hAnsi="Times New Roman" w:cs="Times New Roman"/>
          <w:sz w:val="24"/>
          <w:szCs w:val="24"/>
        </w:rPr>
        <w:t xml:space="preserve"> Stojanovic</w:t>
      </w:r>
      <w:r w:rsidRPr="00967042">
        <w:rPr>
          <w:rFonts w:ascii="Times New Roman" w:hAnsi="Times New Roman" w:cs="Times New Roman"/>
          <w:sz w:val="24"/>
          <w:szCs w:val="24"/>
          <w:vertAlign w:val="superscript"/>
        </w:rPr>
        <w:t>3</w:t>
      </w:r>
      <w:r w:rsidRPr="00967042">
        <w:rPr>
          <w:rFonts w:ascii="Times New Roman" w:hAnsi="Times New Roman" w:cs="Times New Roman"/>
          <w:sz w:val="24"/>
          <w:szCs w:val="24"/>
        </w:rPr>
        <w:t>,and Mina Popovic</w:t>
      </w:r>
      <w:r w:rsidRPr="00967042">
        <w:rPr>
          <w:rFonts w:ascii="Times New Roman" w:hAnsi="Times New Roman" w:cs="Times New Roman"/>
          <w:sz w:val="24"/>
          <w:szCs w:val="24"/>
          <w:vertAlign w:val="superscript"/>
        </w:rPr>
        <w:t>1*</w:t>
      </w:r>
    </w:p>
    <w:p w:rsidR="00967042" w:rsidRPr="00967042" w:rsidRDefault="00967042" w:rsidP="00967042">
      <w:pPr>
        <w:spacing w:line="240" w:lineRule="auto"/>
        <w:jc w:val="both"/>
        <w:rPr>
          <w:rFonts w:ascii="Times New Roman" w:hAnsi="Times New Roman" w:cs="Times New Roman"/>
          <w:sz w:val="24"/>
          <w:szCs w:val="24"/>
        </w:rPr>
      </w:pPr>
      <w:r w:rsidRPr="00967042">
        <w:rPr>
          <w:rFonts w:ascii="Times New Roman" w:hAnsi="Times New Roman" w:cs="Times New Roman"/>
          <w:sz w:val="24"/>
          <w:szCs w:val="24"/>
          <w:vertAlign w:val="superscript"/>
        </w:rPr>
        <w:t xml:space="preserve">1 </w:t>
      </w:r>
      <w:r w:rsidRPr="00967042">
        <w:rPr>
          <w:rFonts w:ascii="Times New Roman" w:hAnsi="Times New Roman" w:cs="Times New Roman"/>
          <w:sz w:val="24"/>
          <w:szCs w:val="24"/>
        </w:rPr>
        <w:t xml:space="preserve">University of Belgrade, Institute of Chemistry, Technology and Metallurgy, National Institute of Republic of Serbia, </w:t>
      </w:r>
      <w:proofErr w:type="spellStart"/>
      <w:r w:rsidRPr="00967042">
        <w:rPr>
          <w:rFonts w:ascii="Times New Roman" w:hAnsi="Times New Roman" w:cs="Times New Roman"/>
          <w:sz w:val="24"/>
          <w:szCs w:val="24"/>
        </w:rPr>
        <w:t>Njegoseva</w:t>
      </w:r>
      <w:proofErr w:type="spellEnd"/>
      <w:r w:rsidRPr="00967042">
        <w:rPr>
          <w:rFonts w:ascii="Times New Roman" w:hAnsi="Times New Roman" w:cs="Times New Roman"/>
          <w:sz w:val="24"/>
          <w:szCs w:val="24"/>
        </w:rPr>
        <w:t xml:space="preserve"> 12, 11000 Belgrade, Serbia, corresponding author* </w:t>
      </w:r>
    </w:p>
    <w:p w:rsidR="00967042" w:rsidRPr="00967042" w:rsidRDefault="00967042" w:rsidP="00967042">
      <w:pPr>
        <w:spacing w:line="240" w:lineRule="auto"/>
        <w:jc w:val="both"/>
        <w:rPr>
          <w:rFonts w:ascii="Times New Roman" w:hAnsi="Times New Roman" w:cs="Times New Roman"/>
          <w:sz w:val="24"/>
          <w:szCs w:val="24"/>
        </w:rPr>
      </w:pPr>
      <w:r w:rsidRPr="00967042">
        <w:rPr>
          <w:rFonts w:ascii="Times New Roman" w:hAnsi="Times New Roman" w:cs="Times New Roman"/>
          <w:sz w:val="24"/>
          <w:szCs w:val="24"/>
          <w:vertAlign w:val="superscript"/>
        </w:rPr>
        <w:t>2</w:t>
      </w:r>
      <w:r w:rsidRPr="00967042">
        <w:rPr>
          <w:rFonts w:ascii="Times New Roman" w:hAnsi="Times New Roman" w:cs="Times New Roman"/>
          <w:sz w:val="24"/>
          <w:szCs w:val="24"/>
        </w:rPr>
        <w:t xml:space="preserve">Faculty of Technology and Metallurgy, University of Belgrade, </w:t>
      </w:r>
      <w:proofErr w:type="spellStart"/>
      <w:r w:rsidRPr="00967042">
        <w:rPr>
          <w:rFonts w:ascii="Times New Roman" w:hAnsi="Times New Roman" w:cs="Times New Roman"/>
          <w:sz w:val="24"/>
          <w:szCs w:val="24"/>
        </w:rPr>
        <w:t>Karnegijeva</w:t>
      </w:r>
      <w:proofErr w:type="spellEnd"/>
      <w:r w:rsidRPr="00967042">
        <w:rPr>
          <w:rFonts w:ascii="Times New Roman" w:hAnsi="Times New Roman" w:cs="Times New Roman"/>
          <w:sz w:val="24"/>
          <w:szCs w:val="24"/>
        </w:rPr>
        <w:t xml:space="preserve"> 4, Belgrade, Serbia</w:t>
      </w:r>
    </w:p>
    <w:p w:rsidR="00967042" w:rsidRPr="00967042" w:rsidRDefault="00967042" w:rsidP="00967042">
      <w:pPr>
        <w:spacing w:line="240" w:lineRule="auto"/>
        <w:jc w:val="both"/>
        <w:rPr>
          <w:rFonts w:ascii="Times New Roman" w:hAnsi="Times New Roman" w:cs="Times New Roman"/>
          <w:sz w:val="24"/>
          <w:szCs w:val="24"/>
        </w:rPr>
      </w:pPr>
      <w:r w:rsidRPr="00967042">
        <w:rPr>
          <w:rFonts w:ascii="Times New Roman" w:hAnsi="Times New Roman" w:cs="Times New Roman"/>
          <w:sz w:val="24"/>
          <w:szCs w:val="24"/>
          <w:vertAlign w:val="superscript"/>
        </w:rPr>
        <w:t xml:space="preserve">3 </w:t>
      </w:r>
      <w:r w:rsidRPr="00967042">
        <w:rPr>
          <w:rFonts w:ascii="Times New Roman" w:hAnsi="Times New Roman" w:cs="Times New Roman"/>
          <w:sz w:val="24"/>
          <w:szCs w:val="24"/>
        </w:rPr>
        <w:t>University of Belgrade, Institute for Biological Research “</w:t>
      </w:r>
      <w:proofErr w:type="spellStart"/>
      <w:r w:rsidRPr="00967042">
        <w:rPr>
          <w:rFonts w:ascii="Times New Roman" w:hAnsi="Times New Roman" w:cs="Times New Roman"/>
          <w:sz w:val="24"/>
          <w:szCs w:val="24"/>
        </w:rPr>
        <w:t>Siniša</w:t>
      </w:r>
      <w:proofErr w:type="spellEnd"/>
      <w:r w:rsidRPr="00967042">
        <w:rPr>
          <w:rFonts w:ascii="Times New Roman" w:hAnsi="Times New Roman" w:cs="Times New Roman"/>
          <w:sz w:val="24"/>
          <w:szCs w:val="24"/>
        </w:rPr>
        <w:t xml:space="preserve"> </w:t>
      </w:r>
      <w:proofErr w:type="spellStart"/>
      <w:r w:rsidRPr="00967042">
        <w:rPr>
          <w:rFonts w:ascii="Times New Roman" w:hAnsi="Times New Roman" w:cs="Times New Roman"/>
          <w:sz w:val="24"/>
          <w:szCs w:val="24"/>
        </w:rPr>
        <w:t>Stanković</w:t>
      </w:r>
      <w:proofErr w:type="spellEnd"/>
      <w:r w:rsidRPr="00967042">
        <w:rPr>
          <w:rFonts w:ascii="Times New Roman" w:hAnsi="Times New Roman" w:cs="Times New Roman"/>
          <w:sz w:val="24"/>
          <w:szCs w:val="24"/>
        </w:rPr>
        <w:t xml:space="preserve">”, National Institute of Republic of Serbia, </w:t>
      </w:r>
      <w:proofErr w:type="spellStart"/>
      <w:r w:rsidRPr="00967042">
        <w:rPr>
          <w:rFonts w:ascii="Times New Roman" w:hAnsi="Times New Roman" w:cs="Times New Roman"/>
          <w:sz w:val="24"/>
          <w:szCs w:val="24"/>
        </w:rPr>
        <w:t>Bulevar</w:t>
      </w:r>
      <w:proofErr w:type="spellEnd"/>
      <w:r w:rsidRPr="00967042">
        <w:rPr>
          <w:rFonts w:ascii="Times New Roman" w:hAnsi="Times New Roman" w:cs="Times New Roman"/>
          <w:sz w:val="24"/>
          <w:szCs w:val="24"/>
        </w:rPr>
        <w:t xml:space="preserve"> </w:t>
      </w:r>
      <w:proofErr w:type="spellStart"/>
      <w:r w:rsidRPr="00967042">
        <w:rPr>
          <w:rFonts w:ascii="Times New Roman" w:hAnsi="Times New Roman" w:cs="Times New Roman"/>
          <w:sz w:val="24"/>
          <w:szCs w:val="24"/>
        </w:rPr>
        <w:t>despota</w:t>
      </w:r>
      <w:proofErr w:type="spellEnd"/>
      <w:r w:rsidRPr="00967042">
        <w:rPr>
          <w:rFonts w:ascii="Times New Roman" w:hAnsi="Times New Roman" w:cs="Times New Roman"/>
          <w:sz w:val="24"/>
          <w:szCs w:val="24"/>
        </w:rPr>
        <w:t xml:space="preserve"> </w:t>
      </w:r>
      <w:proofErr w:type="spellStart"/>
      <w:r w:rsidRPr="00967042">
        <w:rPr>
          <w:rFonts w:ascii="Times New Roman" w:hAnsi="Times New Roman" w:cs="Times New Roman"/>
          <w:sz w:val="24"/>
          <w:szCs w:val="24"/>
        </w:rPr>
        <w:t>Stefana</w:t>
      </w:r>
      <w:proofErr w:type="spellEnd"/>
      <w:r w:rsidRPr="00967042">
        <w:rPr>
          <w:rFonts w:ascii="Times New Roman" w:hAnsi="Times New Roman" w:cs="Times New Roman"/>
          <w:sz w:val="24"/>
          <w:szCs w:val="24"/>
        </w:rPr>
        <w:t xml:space="preserve"> 142, 11060 Belgrade, Serbia</w:t>
      </w:r>
    </w:p>
    <w:p w:rsidR="00DF61C6" w:rsidRDefault="00DF61C6" w:rsidP="004372C6">
      <w:pPr>
        <w:spacing w:line="240" w:lineRule="auto"/>
        <w:jc w:val="both"/>
        <w:rPr>
          <w:rFonts w:ascii="Times New Roman" w:hAnsi="Times New Roman" w:cs="Times New Roman"/>
          <w:sz w:val="24"/>
          <w:szCs w:val="24"/>
        </w:rPr>
      </w:pPr>
    </w:p>
    <w:p w:rsidR="008E4FA6" w:rsidRPr="004A4CB1" w:rsidRDefault="008E4FA6" w:rsidP="008E4FA6">
      <w:pPr>
        <w:spacing w:line="360" w:lineRule="auto"/>
        <w:jc w:val="both"/>
        <w:rPr>
          <w:rFonts w:ascii="Times New Roman" w:hAnsi="Times New Roman" w:cs="Times New Roman"/>
          <w:i/>
          <w:w w:val="108"/>
          <w:sz w:val="24"/>
          <w:szCs w:val="24"/>
          <w:lang w:eastAsia="en-GB"/>
        </w:rPr>
      </w:pPr>
      <w:r w:rsidRPr="004A4CB1">
        <w:rPr>
          <w:rFonts w:ascii="Times New Roman" w:hAnsi="Times New Roman" w:cs="Times New Roman"/>
          <w:i/>
          <w:w w:val="108"/>
          <w:sz w:val="24"/>
          <w:szCs w:val="24"/>
          <w:lang w:eastAsia="en-GB"/>
        </w:rPr>
        <w:t>2.3.6 Determination of point zero charge</w:t>
      </w:r>
    </w:p>
    <w:p w:rsidR="004372C6" w:rsidRPr="00DF61C6" w:rsidRDefault="008E4FA6" w:rsidP="00DF61C6">
      <w:pPr>
        <w:spacing w:line="360" w:lineRule="auto"/>
        <w:ind w:firstLine="720"/>
        <w:jc w:val="both"/>
        <w:rPr>
          <w:rFonts w:ascii="Times New Roman" w:hAnsi="Times New Roman" w:cs="Times New Roman"/>
          <w:iCs/>
          <w:w w:val="108"/>
          <w:sz w:val="24"/>
          <w:szCs w:val="24"/>
          <w:lang w:eastAsia="en-GB"/>
        </w:rPr>
      </w:pPr>
      <w:r w:rsidRPr="00D87CA3">
        <w:rPr>
          <w:rFonts w:ascii="Times New Roman" w:hAnsi="Times New Roman" w:cs="Times New Roman"/>
          <w:iCs/>
          <w:w w:val="108"/>
          <w:sz w:val="24"/>
          <w:szCs w:val="24"/>
          <w:lang w:eastAsia="en-GB"/>
        </w:rPr>
        <w:t>The method proposed by Mustafa et al.</w:t>
      </w:r>
      <w:r w:rsidR="00A53842">
        <w:rPr>
          <w:rFonts w:ascii="Times New Roman" w:hAnsi="Times New Roman" w:cs="Times New Roman"/>
          <w:iCs/>
          <w:w w:val="108"/>
          <w:sz w:val="24"/>
          <w:szCs w:val="24"/>
          <w:lang w:eastAsia="en-GB"/>
        </w:rPr>
        <w:fldChar w:fldCharType="begin" w:fldLock="1"/>
      </w:r>
      <w:r>
        <w:rPr>
          <w:rFonts w:ascii="Times New Roman" w:hAnsi="Times New Roman" w:cs="Times New Roman"/>
          <w:iCs/>
          <w:w w:val="108"/>
          <w:sz w:val="24"/>
          <w:szCs w:val="24"/>
          <w:lang w:eastAsia="en-GB"/>
        </w:rPr>
        <w:instrText>ADDIN CSL_CITATION {"citationItems":[{"id":"ITEM-1","itemData":{"DOI":"10.1016/S0927-7757(02)00025-0","ISSN":"09277757","abstract":"Amorphous synthetic mixed oxides of iron and silicon of varying composition (1.5 M SiO2:0.5 M Fe(OH)3, 0.5 M SiO2:0.5 M Fe(OH)3, 0.5 M SiO2:1.5 M Fe(OH)3) were prepared by sequential precipitation and their surface properties were explored. The Fourior transform infrared (FTIR), X-ray differactometry (XRD), Electron scanning microscopy (SEM), Electron probe micro-analysis (EPM) and Surface area measurement were used to characterize the synthetic mixed oxides. The point of zero charge (PZC) was determined by the salt addition and fast titration techniques. In the present investigation, the focus was on the surface charge, surface dissociation constants and PZC determination from the potentiometric titration data in the temperature range 293-323 K. During this study two common intersection points (CIPs) and two PZCs were observed for the mixed oxides, one corresponding to SiO2 and other to Fe(OH)3. © 2002 Elsevier Science B.V. All rights reserved.","author":[{"dropping-particle":"","family":"Mustafa","given":"S.","non-dropping-particle":"","parse-names":false,"suffix":""},{"dropping-particle":"","family":"Dilara","given":"B.","non-dropping-particle":"","parse-names":false,"suffix":""},{"dropping-particle":"","family":"Nargis","given":"K.","non-dropping-particle":"","parse-names":false,"suffix":""},{"dropping-particle":"","family":"Naeem","given":"A.","non-dropping-particle":"","parse-names":false,"suffix":""},{"dropping-particle":"","family":"Shahida","given":"P.","non-dropping-particle":"","parse-names":false,"suffix":""}],"container-title":"Colloids and Surfaces A: Physicochemical and Engineering Aspects","id":"ITEM-1","issue":"3","issued":{"date-parts":[["2002"]]},"page":"273-282","title":"Surface properties of the mixed oxides of iron and silica","type":"article-journal","volume":"205"},"uris":["http://www.mendeley.com/documents/?uuid=d699d9c3-96c2-443d-9063-ecdc80597b5e"]}],"mendeley":{"formattedCitation":"[1]","plainTextFormattedCitation":"[1]","previouslyFormattedCitation":"[1]"},"properties":{"noteIndex":0},"schema":"https://github.com/citation-style-language/schema/raw/master/csl-citation.json"}</w:instrText>
      </w:r>
      <w:r w:rsidR="00A53842">
        <w:rPr>
          <w:rFonts w:ascii="Times New Roman" w:hAnsi="Times New Roman" w:cs="Times New Roman"/>
          <w:iCs/>
          <w:w w:val="108"/>
          <w:sz w:val="24"/>
          <w:szCs w:val="24"/>
          <w:lang w:eastAsia="en-GB"/>
        </w:rPr>
        <w:fldChar w:fldCharType="separate"/>
      </w:r>
      <w:r w:rsidRPr="008E4FA6">
        <w:rPr>
          <w:rFonts w:ascii="Times New Roman" w:hAnsi="Times New Roman" w:cs="Times New Roman"/>
          <w:iCs/>
          <w:noProof/>
          <w:w w:val="108"/>
          <w:sz w:val="24"/>
          <w:szCs w:val="24"/>
          <w:lang w:eastAsia="en-GB"/>
        </w:rPr>
        <w:t>[1]</w:t>
      </w:r>
      <w:r w:rsidR="00A53842">
        <w:rPr>
          <w:rFonts w:ascii="Times New Roman" w:hAnsi="Times New Roman" w:cs="Times New Roman"/>
          <w:iCs/>
          <w:w w:val="108"/>
          <w:sz w:val="24"/>
          <w:szCs w:val="24"/>
          <w:lang w:eastAsia="en-GB"/>
        </w:rPr>
        <w:fldChar w:fldCharType="end"/>
      </w:r>
      <w:r w:rsidRPr="00D87CA3">
        <w:rPr>
          <w:rFonts w:ascii="Times New Roman" w:hAnsi="Times New Roman" w:cs="Times New Roman"/>
          <w:iCs/>
          <w:w w:val="108"/>
          <w:sz w:val="24"/>
          <w:szCs w:val="24"/>
          <w:lang w:eastAsia="en-GB"/>
        </w:rPr>
        <w:t xml:space="preserve">, 2002 was used to determine the point zero charges (PZC) of EPS extracted from </w:t>
      </w:r>
      <w:r w:rsidRPr="004101EC">
        <w:rPr>
          <w:rFonts w:ascii="Times New Roman" w:hAnsi="Times New Roman" w:cs="Times New Roman"/>
          <w:i/>
          <w:w w:val="108"/>
          <w:sz w:val="24"/>
          <w:szCs w:val="24"/>
          <w:lang w:eastAsia="en-GB"/>
        </w:rPr>
        <w:t xml:space="preserve">K. </w:t>
      </w:r>
      <w:proofErr w:type="spellStart"/>
      <w:r w:rsidRPr="004101EC">
        <w:rPr>
          <w:rFonts w:ascii="Times New Roman" w:hAnsi="Times New Roman" w:cs="Times New Roman"/>
          <w:i/>
          <w:w w:val="108"/>
          <w:sz w:val="24"/>
          <w:szCs w:val="24"/>
          <w:lang w:eastAsia="en-GB"/>
        </w:rPr>
        <w:t>oxytoca</w:t>
      </w:r>
      <w:proofErr w:type="spellEnd"/>
      <w:r w:rsidRPr="00D87CA3">
        <w:rPr>
          <w:rFonts w:ascii="Times New Roman" w:hAnsi="Times New Roman" w:cs="Times New Roman"/>
          <w:iCs/>
          <w:w w:val="108"/>
          <w:sz w:val="24"/>
          <w:szCs w:val="24"/>
          <w:lang w:eastAsia="en-GB"/>
        </w:rPr>
        <w:t xml:space="preserve"> J7. Briefly, the PZC of the EPS was determined in 0.1 M NaNO3 (Sigma Aldrich) solution at room temperature. 40 </w:t>
      </w:r>
      <w:proofErr w:type="spellStart"/>
      <w:r w:rsidRPr="00D87CA3">
        <w:rPr>
          <w:rFonts w:ascii="Times New Roman" w:hAnsi="Times New Roman" w:cs="Times New Roman"/>
          <w:iCs/>
          <w:w w:val="108"/>
          <w:sz w:val="24"/>
          <w:szCs w:val="24"/>
          <w:lang w:eastAsia="en-GB"/>
        </w:rPr>
        <w:t>mL</w:t>
      </w:r>
      <w:proofErr w:type="spellEnd"/>
      <w:r w:rsidRPr="00D87CA3">
        <w:rPr>
          <w:rFonts w:ascii="Times New Roman" w:hAnsi="Times New Roman" w:cs="Times New Roman"/>
          <w:iCs/>
          <w:w w:val="108"/>
          <w:sz w:val="24"/>
          <w:szCs w:val="24"/>
          <w:lang w:eastAsia="en-GB"/>
        </w:rPr>
        <w:t xml:space="preserve"> of 0.1 M NaNO3 (Sigma Aldrich) solutions were taken in different titration flasks. The </w:t>
      </w:r>
      <w:proofErr w:type="gramStart"/>
      <w:r w:rsidRPr="00D87CA3">
        <w:rPr>
          <w:rFonts w:ascii="Times New Roman" w:hAnsi="Times New Roman" w:cs="Times New Roman"/>
          <w:iCs/>
          <w:w w:val="108"/>
          <w:sz w:val="24"/>
          <w:szCs w:val="24"/>
          <w:lang w:eastAsia="en-GB"/>
        </w:rPr>
        <w:t>pHs</w:t>
      </w:r>
      <w:proofErr w:type="gramEnd"/>
      <w:r w:rsidRPr="00D87CA3">
        <w:rPr>
          <w:rFonts w:ascii="Times New Roman" w:hAnsi="Times New Roman" w:cs="Times New Roman"/>
          <w:iCs/>
          <w:w w:val="108"/>
          <w:sz w:val="24"/>
          <w:szCs w:val="24"/>
          <w:lang w:eastAsia="en-GB"/>
        </w:rPr>
        <w:t xml:space="preserve"> of the solutions were adjusted to 2, 4, 6, 8, and 10 using HNO3 (Sigma Aldrich) and </w:t>
      </w:r>
      <w:proofErr w:type="spellStart"/>
      <w:r w:rsidRPr="00D87CA3">
        <w:rPr>
          <w:rFonts w:ascii="Times New Roman" w:hAnsi="Times New Roman" w:cs="Times New Roman"/>
          <w:iCs/>
          <w:w w:val="108"/>
          <w:sz w:val="24"/>
          <w:szCs w:val="24"/>
          <w:lang w:eastAsia="en-GB"/>
        </w:rPr>
        <w:t>NaOH</w:t>
      </w:r>
      <w:proofErr w:type="spellEnd"/>
      <w:r w:rsidRPr="00D87CA3">
        <w:rPr>
          <w:rFonts w:ascii="Times New Roman" w:hAnsi="Times New Roman" w:cs="Times New Roman"/>
          <w:iCs/>
          <w:w w:val="108"/>
          <w:sz w:val="24"/>
          <w:szCs w:val="24"/>
          <w:lang w:eastAsia="en-GB"/>
        </w:rPr>
        <w:t xml:space="preserve"> solutions (Sigma Aldrich). </w:t>
      </w:r>
      <w:proofErr w:type="spellStart"/>
      <w:r w:rsidRPr="00D87CA3">
        <w:rPr>
          <w:rFonts w:ascii="Times New Roman" w:hAnsi="Times New Roman" w:cs="Times New Roman"/>
          <w:iCs/>
          <w:w w:val="108"/>
          <w:sz w:val="24"/>
          <w:szCs w:val="24"/>
          <w:lang w:eastAsia="en-GB"/>
        </w:rPr>
        <w:t>InoLab</w:t>
      </w:r>
      <w:proofErr w:type="spellEnd"/>
      <w:r w:rsidRPr="00D87CA3">
        <w:rPr>
          <w:rFonts w:ascii="Times New Roman" w:hAnsi="Times New Roman" w:cs="Times New Roman"/>
          <w:iCs/>
          <w:w w:val="108"/>
          <w:sz w:val="24"/>
          <w:szCs w:val="24"/>
          <w:lang w:eastAsia="en-GB"/>
        </w:rPr>
        <w:t xml:space="preserve"> 730 pH meter (WTW GmbH) was used to record the initial pH of the EPS solution, with an accuracy of ± 0.01 pH units. About 0.2g of EPS sample was added to each flask and was shaken for 24 h on a shaker bath. The final pH of the solution was recorded; the difference between initial and final pH values (∆ pH) was plotted against initial pH values. PZC value was identified at the pH when ∆ pH was zero, i.e., initial pH equals the final </w:t>
      </w:r>
      <w:proofErr w:type="spellStart"/>
      <w:r w:rsidRPr="00D87CA3">
        <w:rPr>
          <w:rFonts w:ascii="Times New Roman" w:hAnsi="Times New Roman" w:cs="Times New Roman"/>
          <w:iCs/>
          <w:w w:val="108"/>
          <w:sz w:val="24"/>
          <w:szCs w:val="24"/>
          <w:lang w:eastAsia="en-GB"/>
        </w:rPr>
        <w:t>pH.</w:t>
      </w:r>
      <w:proofErr w:type="spellEnd"/>
    </w:p>
    <w:p w:rsidR="00210903" w:rsidRDefault="00210903" w:rsidP="00047B75">
      <w:pPr>
        <w:spacing w:after="0" w:line="360" w:lineRule="auto"/>
        <w:ind w:firstLine="720"/>
        <w:jc w:val="both"/>
        <w:rPr>
          <w:rFonts w:ascii="Times New Roman" w:eastAsia="Times New Roman" w:hAnsi="Times New Roman" w:cs="Times New Roman"/>
          <w:b/>
          <w:bCs/>
          <w:sz w:val="24"/>
          <w:szCs w:val="24"/>
        </w:rPr>
      </w:pPr>
      <w:r w:rsidRPr="00210903">
        <w:rPr>
          <w:rFonts w:ascii="Times New Roman" w:hAnsi="Times New Roman" w:cs="Times New Roman"/>
          <w:b/>
          <w:bCs/>
          <w:sz w:val="24"/>
          <w:szCs w:val="24"/>
        </w:rPr>
        <w:t xml:space="preserve">3.1.5 </w:t>
      </w:r>
      <w:r w:rsidRPr="00210903">
        <w:rPr>
          <w:rFonts w:ascii="Times New Roman" w:eastAsia="Times New Roman" w:hAnsi="Times New Roman" w:cs="Times New Roman"/>
          <w:b/>
          <w:bCs/>
          <w:sz w:val="24"/>
          <w:szCs w:val="24"/>
        </w:rPr>
        <w:t>TGA/DTG</w:t>
      </w:r>
    </w:p>
    <w:p w:rsidR="00210903" w:rsidRPr="00210903" w:rsidRDefault="00210903" w:rsidP="00047B75">
      <w:pPr>
        <w:spacing w:after="0" w:line="360" w:lineRule="auto"/>
        <w:ind w:firstLine="720"/>
        <w:jc w:val="both"/>
        <w:rPr>
          <w:rFonts w:ascii="Times New Roman" w:hAnsi="Times New Roman" w:cs="Times New Roman"/>
          <w:b/>
          <w:bCs/>
          <w:sz w:val="24"/>
          <w:szCs w:val="24"/>
        </w:rPr>
      </w:pPr>
      <w:r>
        <w:rPr>
          <w:noProof/>
        </w:rPr>
        <w:lastRenderedPageBreak/>
        <w:drawing>
          <wp:inline distT="0" distB="0" distL="0" distR="0">
            <wp:extent cx="5972810" cy="3989705"/>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72810" cy="3989705"/>
                    </a:xfrm>
                    <a:prstGeom prst="rect">
                      <a:avLst/>
                    </a:prstGeom>
                    <a:noFill/>
                    <a:ln>
                      <a:noFill/>
                    </a:ln>
                  </pic:spPr>
                </pic:pic>
              </a:graphicData>
            </a:graphic>
          </wp:inline>
        </w:drawing>
      </w:r>
    </w:p>
    <w:p w:rsidR="004B08DF" w:rsidRDefault="004B08DF"/>
    <w:p w:rsidR="00210903" w:rsidRDefault="00210903" w:rsidP="004372C6">
      <w:pPr>
        <w:spacing w:line="360" w:lineRule="auto"/>
        <w:jc w:val="center"/>
        <w:rPr>
          <w:rFonts w:ascii="Times New Roman" w:hAnsi="Times New Roman" w:cs="Times New Roman"/>
          <w:b/>
          <w:bCs/>
          <w:sz w:val="24"/>
          <w:szCs w:val="24"/>
        </w:rPr>
      </w:pPr>
      <w:proofErr w:type="gramStart"/>
      <w:r w:rsidRPr="00210903">
        <w:rPr>
          <w:rFonts w:ascii="Times New Roman" w:eastAsia="Times New Roman" w:hAnsi="Times New Roman" w:cs="Times New Roman"/>
          <w:b/>
          <w:bCs/>
          <w:sz w:val="24"/>
          <w:szCs w:val="24"/>
        </w:rPr>
        <w:t>Fig S1</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r w:rsidRPr="003C05B6">
        <w:rPr>
          <w:rFonts w:ascii="Times New Roman" w:eastAsia="Times New Roman" w:hAnsi="Times New Roman" w:cs="Times New Roman"/>
          <w:sz w:val="24"/>
          <w:szCs w:val="24"/>
        </w:rPr>
        <w:t xml:space="preserve">Thermogravimetric analysis of EPS from </w:t>
      </w:r>
      <w:r w:rsidRPr="003C05B6">
        <w:rPr>
          <w:rFonts w:ascii="Times New Roman" w:eastAsia="Times New Roman" w:hAnsi="Times New Roman" w:cs="Times New Roman"/>
          <w:i/>
          <w:iCs/>
          <w:sz w:val="24"/>
          <w:szCs w:val="24"/>
        </w:rPr>
        <w:t xml:space="preserve">K. </w:t>
      </w:r>
      <w:proofErr w:type="spellStart"/>
      <w:r w:rsidRPr="003C05B6">
        <w:rPr>
          <w:rFonts w:ascii="Times New Roman" w:eastAsia="Times New Roman" w:hAnsi="Times New Roman" w:cs="Times New Roman"/>
          <w:i/>
          <w:iCs/>
          <w:sz w:val="24"/>
          <w:szCs w:val="24"/>
        </w:rPr>
        <w:t>oxytoca</w:t>
      </w:r>
      <w:proofErr w:type="spellEnd"/>
      <w:r w:rsidRPr="003C05B6">
        <w:rPr>
          <w:rFonts w:ascii="Times New Roman" w:eastAsia="Times New Roman" w:hAnsi="Times New Roman" w:cs="Times New Roman"/>
          <w:sz w:val="24"/>
          <w:szCs w:val="24"/>
        </w:rPr>
        <w:t xml:space="preserve"> J7</w:t>
      </w:r>
    </w:p>
    <w:p w:rsidR="00047B75" w:rsidRDefault="00047B75" w:rsidP="00047B75">
      <w:pPr>
        <w:spacing w:line="360" w:lineRule="auto"/>
        <w:ind w:firstLine="720"/>
        <w:jc w:val="center"/>
        <w:rPr>
          <w:rFonts w:ascii="Times New Roman" w:hAnsi="Times New Roman" w:cs="Times New Roman"/>
          <w:b/>
          <w:bCs/>
          <w:sz w:val="24"/>
          <w:szCs w:val="24"/>
        </w:rPr>
      </w:pPr>
      <w:r w:rsidRPr="007F66EC">
        <w:rPr>
          <w:rFonts w:ascii="Times New Roman" w:hAnsi="Times New Roman" w:cs="Times New Roman"/>
          <w:b/>
          <w:bCs/>
          <w:sz w:val="24"/>
          <w:szCs w:val="24"/>
        </w:rPr>
        <w:t>3.</w:t>
      </w:r>
      <w:r w:rsidR="005504C2">
        <w:rPr>
          <w:rFonts w:ascii="Times New Roman" w:hAnsi="Times New Roman" w:cs="Times New Roman"/>
          <w:b/>
          <w:bCs/>
          <w:sz w:val="24"/>
          <w:szCs w:val="24"/>
        </w:rPr>
        <w:t>3</w:t>
      </w:r>
      <w:r w:rsidRPr="007F66EC">
        <w:rPr>
          <w:rFonts w:ascii="Times New Roman" w:hAnsi="Times New Roman" w:cs="Times New Roman"/>
          <w:b/>
          <w:bCs/>
          <w:sz w:val="24"/>
          <w:szCs w:val="24"/>
        </w:rPr>
        <w:t>.1 Isotherm study</w:t>
      </w:r>
    </w:p>
    <w:p w:rsidR="00047B75" w:rsidRDefault="00047B75" w:rsidP="00047B75">
      <w:pPr>
        <w:spacing w:line="360" w:lineRule="auto"/>
        <w:ind w:firstLine="720"/>
        <w:jc w:val="center"/>
        <w:rPr>
          <w:rFonts w:ascii="Times New Roman" w:hAnsi="Times New Roman" w:cs="Times New Roman"/>
          <w:sz w:val="24"/>
          <w:szCs w:val="24"/>
        </w:rPr>
      </w:pPr>
      <w:r>
        <w:rPr>
          <w:noProof/>
        </w:rPr>
        <w:drawing>
          <wp:inline distT="0" distB="0" distL="0" distR="0">
            <wp:extent cx="6183630" cy="295275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97508" cy="2959377"/>
                    </a:xfrm>
                    <a:prstGeom prst="rect">
                      <a:avLst/>
                    </a:prstGeom>
                    <a:noFill/>
                    <a:ln>
                      <a:noFill/>
                    </a:ln>
                  </pic:spPr>
                </pic:pic>
              </a:graphicData>
            </a:graphic>
          </wp:inline>
        </w:drawing>
      </w:r>
    </w:p>
    <w:p w:rsidR="00210903" w:rsidRPr="007D2698" w:rsidRDefault="00047B75" w:rsidP="007D2698">
      <w:pPr>
        <w:spacing w:line="360" w:lineRule="auto"/>
        <w:ind w:firstLine="720"/>
        <w:jc w:val="both"/>
        <w:rPr>
          <w:rFonts w:ascii="Times New Roman" w:hAnsi="Times New Roman" w:cs="Times New Roman"/>
          <w:sz w:val="24"/>
          <w:szCs w:val="24"/>
        </w:rPr>
      </w:pPr>
      <w:proofErr w:type="gramStart"/>
      <w:r w:rsidRPr="00D31363">
        <w:rPr>
          <w:rFonts w:ascii="Times New Roman" w:hAnsi="Times New Roman" w:cs="Times New Roman"/>
          <w:b/>
          <w:bCs/>
          <w:sz w:val="24"/>
          <w:szCs w:val="24"/>
        </w:rPr>
        <w:lastRenderedPageBreak/>
        <w:t>Fig.</w:t>
      </w:r>
      <w:proofErr w:type="gramEnd"/>
      <w:r w:rsidRPr="00D31363">
        <w:rPr>
          <w:rFonts w:ascii="Times New Roman" w:hAnsi="Times New Roman" w:cs="Times New Roman"/>
          <w:b/>
          <w:bCs/>
          <w:sz w:val="24"/>
          <w:szCs w:val="24"/>
        </w:rPr>
        <w:t xml:space="preserve"> S</w:t>
      </w:r>
      <w:r w:rsidR="00210903">
        <w:rPr>
          <w:rFonts w:ascii="Times New Roman" w:hAnsi="Times New Roman" w:cs="Times New Roman"/>
          <w:b/>
          <w:bCs/>
          <w:sz w:val="24"/>
          <w:szCs w:val="24"/>
        </w:rPr>
        <w:t>2</w:t>
      </w:r>
      <w:r w:rsidRPr="00D31363">
        <w:rPr>
          <w:rFonts w:ascii="Times New Roman" w:hAnsi="Times New Roman" w:cs="Times New Roman"/>
          <w:b/>
          <w:bCs/>
          <w:sz w:val="24"/>
          <w:szCs w:val="24"/>
        </w:rPr>
        <w:t xml:space="preserve">. </w:t>
      </w:r>
      <w:r w:rsidRPr="00D31363">
        <w:rPr>
          <w:rFonts w:ascii="Times New Roman" w:hAnsi="Times New Roman" w:cs="Times New Roman"/>
          <w:sz w:val="24"/>
          <w:szCs w:val="24"/>
        </w:rPr>
        <w:t>Isotherm study, Langmuir a), and Freundlich b) isotherms for adsorption of Ni</w:t>
      </w:r>
      <w:r w:rsidRPr="00D31363">
        <w:rPr>
          <w:rFonts w:ascii="Times New Roman" w:hAnsi="Times New Roman" w:cs="Times New Roman"/>
          <w:sz w:val="24"/>
          <w:szCs w:val="24"/>
          <w:vertAlign w:val="superscript"/>
        </w:rPr>
        <w:t>2+</w:t>
      </w:r>
      <w:r w:rsidRPr="00D31363">
        <w:rPr>
          <w:rFonts w:ascii="Times New Roman" w:hAnsi="Times New Roman" w:cs="Times New Roman"/>
          <w:sz w:val="24"/>
          <w:szCs w:val="24"/>
        </w:rPr>
        <w:t xml:space="preserve"> ions on EPS isolated from </w:t>
      </w:r>
      <w:r w:rsidR="00D31363" w:rsidRPr="00D31363">
        <w:rPr>
          <w:rFonts w:ascii="Times New Roman" w:hAnsi="Times New Roman" w:cs="Times New Roman"/>
          <w:i/>
          <w:iCs/>
          <w:sz w:val="24"/>
          <w:szCs w:val="24"/>
        </w:rPr>
        <w:t xml:space="preserve">K. </w:t>
      </w:r>
      <w:proofErr w:type="spellStart"/>
      <w:r w:rsidR="00D31363" w:rsidRPr="00D31363">
        <w:rPr>
          <w:rFonts w:ascii="Times New Roman" w:hAnsi="Times New Roman" w:cs="Times New Roman"/>
          <w:i/>
          <w:iCs/>
          <w:sz w:val="24"/>
          <w:szCs w:val="24"/>
        </w:rPr>
        <w:t>oxytoca</w:t>
      </w:r>
      <w:proofErr w:type="spellEnd"/>
      <w:r w:rsidR="00D31363" w:rsidRPr="00D31363">
        <w:rPr>
          <w:rFonts w:ascii="Times New Roman" w:hAnsi="Times New Roman" w:cs="Times New Roman"/>
          <w:i/>
          <w:iCs/>
          <w:sz w:val="24"/>
          <w:szCs w:val="24"/>
        </w:rPr>
        <w:t xml:space="preserve"> </w:t>
      </w:r>
      <w:r w:rsidR="00D31363" w:rsidRPr="00D31363">
        <w:rPr>
          <w:rFonts w:ascii="Times New Roman" w:hAnsi="Times New Roman" w:cs="Times New Roman"/>
          <w:sz w:val="24"/>
          <w:szCs w:val="24"/>
        </w:rPr>
        <w:t>J7</w:t>
      </w:r>
      <w:r w:rsidRPr="00D31363">
        <w:rPr>
          <w:rFonts w:ascii="Times New Roman" w:hAnsi="Times New Roman" w:cs="Times New Roman"/>
          <w:sz w:val="24"/>
          <w:szCs w:val="24"/>
        </w:rPr>
        <w:t>, equilibrium experiments were performed for different Ni</w:t>
      </w:r>
      <w:r w:rsidRPr="00D31363">
        <w:rPr>
          <w:rFonts w:ascii="Times New Roman" w:hAnsi="Times New Roman" w:cs="Times New Roman"/>
          <w:sz w:val="24"/>
          <w:szCs w:val="24"/>
          <w:vertAlign w:val="superscript"/>
        </w:rPr>
        <w:t>2+</w:t>
      </w:r>
      <w:r w:rsidR="0028288E">
        <w:rPr>
          <w:rFonts w:ascii="Times New Roman" w:hAnsi="Times New Roman" w:cs="Times New Roman"/>
          <w:sz w:val="24"/>
          <w:szCs w:val="24"/>
        </w:rPr>
        <w:t xml:space="preserve"> ions </w:t>
      </w:r>
      <w:r w:rsidRPr="00D31363">
        <w:rPr>
          <w:rFonts w:ascii="Times New Roman" w:hAnsi="Times New Roman" w:cs="Times New Roman"/>
          <w:sz w:val="24"/>
          <w:szCs w:val="24"/>
        </w:rPr>
        <w:t>concentrations (0-35 mg</w:t>
      </w:r>
      <w:r w:rsidR="00AE6983">
        <w:rPr>
          <w:rFonts w:ascii="Times New Roman" w:hAnsi="Times New Roman" w:cs="Times New Roman"/>
          <w:sz w:val="24"/>
          <w:szCs w:val="24"/>
        </w:rPr>
        <w:t xml:space="preserve"> </w:t>
      </w:r>
      <w:r w:rsidRPr="00D31363">
        <w:rPr>
          <w:rFonts w:ascii="Times New Roman" w:hAnsi="Times New Roman" w:cs="Times New Roman"/>
          <w:sz w:val="24"/>
          <w:szCs w:val="24"/>
        </w:rPr>
        <w:t>L</w:t>
      </w:r>
      <w:r w:rsidR="00AE6983" w:rsidRPr="00AE6983">
        <w:rPr>
          <w:rFonts w:ascii="Times New Roman" w:hAnsi="Times New Roman" w:cs="Times New Roman"/>
          <w:sz w:val="24"/>
          <w:szCs w:val="24"/>
          <w:vertAlign w:val="superscript"/>
        </w:rPr>
        <w:t>–1</w:t>
      </w:r>
      <w:r w:rsidRPr="00D31363">
        <w:rPr>
          <w:rFonts w:ascii="Times New Roman" w:hAnsi="Times New Roman" w:cs="Times New Roman"/>
          <w:sz w:val="24"/>
          <w:szCs w:val="24"/>
        </w:rPr>
        <w:t xml:space="preserve">) at 25 ˚C, for 60 min at </w:t>
      </w:r>
      <w:r w:rsidRPr="009A48E4">
        <w:rPr>
          <w:rFonts w:ascii="Times New Roman" w:hAnsi="Times New Roman" w:cs="Times New Roman"/>
          <w:sz w:val="24"/>
          <w:szCs w:val="24"/>
        </w:rPr>
        <w:t xml:space="preserve">pH </w:t>
      </w:r>
      <w:r w:rsidR="00F729D8">
        <w:rPr>
          <w:rFonts w:ascii="Times New Roman" w:hAnsi="Times New Roman" w:cs="Times New Roman"/>
          <w:sz w:val="24"/>
          <w:szCs w:val="24"/>
        </w:rPr>
        <w:t>5.5</w:t>
      </w:r>
    </w:p>
    <w:p w:rsidR="00047B75" w:rsidRPr="00DC5247" w:rsidRDefault="00047B75" w:rsidP="00047B75">
      <w:pPr>
        <w:spacing w:line="360" w:lineRule="auto"/>
        <w:jc w:val="center"/>
        <w:rPr>
          <w:rFonts w:ascii="Times New Roman" w:hAnsi="Times New Roman" w:cs="Times New Roman"/>
          <w:b/>
          <w:bCs/>
          <w:sz w:val="24"/>
          <w:szCs w:val="24"/>
        </w:rPr>
      </w:pPr>
      <w:r w:rsidRPr="000E1CCD">
        <w:rPr>
          <w:rFonts w:ascii="Times New Roman" w:hAnsi="Times New Roman" w:cs="Times New Roman"/>
          <w:b/>
          <w:bCs/>
          <w:sz w:val="24"/>
          <w:szCs w:val="24"/>
        </w:rPr>
        <w:t>3.</w:t>
      </w:r>
      <w:r w:rsidR="005504C2" w:rsidRPr="000E1CCD">
        <w:rPr>
          <w:rFonts w:ascii="Times New Roman" w:hAnsi="Times New Roman" w:cs="Times New Roman"/>
          <w:b/>
          <w:bCs/>
          <w:sz w:val="24"/>
          <w:szCs w:val="24"/>
        </w:rPr>
        <w:t>3</w:t>
      </w:r>
      <w:r w:rsidRPr="000E1CCD">
        <w:rPr>
          <w:rFonts w:ascii="Times New Roman" w:hAnsi="Times New Roman" w:cs="Times New Roman"/>
          <w:b/>
          <w:bCs/>
          <w:sz w:val="24"/>
          <w:szCs w:val="24"/>
        </w:rPr>
        <w:t>.2 Thermodynamic study</w:t>
      </w:r>
    </w:p>
    <w:p w:rsidR="00047B75" w:rsidRPr="007027DD" w:rsidRDefault="00047B75" w:rsidP="00047B75">
      <w:pPr>
        <w:spacing w:line="360" w:lineRule="auto"/>
        <w:ind w:firstLine="720"/>
        <w:jc w:val="center"/>
        <w:rPr>
          <w:rFonts w:ascii="Times New Roman" w:hAnsi="Times New Roman" w:cs="Times New Roman"/>
          <w:sz w:val="24"/>
          <w:szCs w:val="24"/>
        </w:rPr>
      </w:pPr>
      <w:r>
        <w:rPr>
          <w:noProof/>
        </w:rPr>
        <w:drawing>
          <wp:inline distT="0" distB="0" distL="0" distR="0">
            <wp:extent cx="5972810" cy="4573905"/>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72810" cy="4573905"/>
                    </a:xfrm>
                    <a:prstGeom prst="rect">
                      <a:avLst/>
                    </a:prstGeom>
                    <a:noFill/>
                    <a:ln>
                      <a:noFill/>
                    </a:ln>
                  </pic:spPr>
                </pic:pic>
              </a:graphicData>
            </a:graphic>
          </wp:inline>
        </w:drawing>
      </w:r>
    </w:p>
    <w:p w:rsidR="00047B75" w:rsidRDefault="00047B75" w:rsidP="00047B75">
      <w:pPr>
        <w:spacing w:line="360" w:lineRule="auto"/>
        <w:ind w:firstLine="720"/>
        <w:jc w:val="both"/>
        <w:rPr>
          <w:rFonts w:ascii="Times New Roman" w:hAnsi="Times New Roman" w:cs="Times New Roman"/>
          <w:sz w:val="24"/>
          <w:szCs w:val="24"/>
        </w:rPr>
      </w:pPr>
      <w:proofErr w:type="gramStart"/>
      <w:r w:rsidRPr="00A608F5">
        <w:rPr>
          <w:rFonts w:ascii="Times New Roman" w:hAnsi="Times New Roman" w:cs="Times New Roman"/>
          <w:b/>
          <w:bCs/>
          <w:sz w:val="24"/>
          <w:szCs w:val="24"/>
        </w:rPr>
        <w:t>Fig.</w:t>
      </w:r>
      <w:proofErr w:type="gramEnd"/>
      <w:r w:rsidRPr="00A608F5">
        <w:rPr>
          <w:rFonts w:ascii="Times New Roman" w:hAnsi="Times New Roman" w:cs="Times New Roman"/>
          <w:b/>
          <w:bCs/>
          <w:sz w:val="24"/>
          <w:szCs w:val="24"/>
        </w:rPr>
        <w:t xml:space="preserve"> S</w:t>
      </w:r>
      <w:r w:rsidR="00210903">
        <w:rPr>
          <w:rFonts w:ascii="Times New Roman" w:hAnsi="Times New Roman" w:cs="Times New Roman"/>
          <w:b/>
          <w:bCs/>
          <w:sz w:val="24"/>
          <w:szCs w:val="24"/>
        </w:rPr>
        <w:t>3</w:t>
      </w:r>
      <w:r w:rsidRPr="00A608F5">
        <w:rPr>
          <w:rFonts w:ascii="Times New Roman" w:hAnsi="Times New Roman" w:cs="Times New Roman"/>
          <w:b/>
          <w:bCs/>
          <w:sz w:val="24"/>
          <w:szCs w:val="24"/>
        </w:rPr>
        <w:t>.</w:t>
      </w:r>
      <w:r w:rsidRPr="00A608F5">
        <w:rPr>
          <w:rFonts w:ascii="Times New Roman" w:hAnsi="Times New Roman" w:cs="Times New Roman"/>
          <w:sz w:val="24"/>
          <w:szCs w:val="24"/>
        </w:rPr>
        <w:t xml:space="preserve"> Thermodynamic study of the adsorption for Ni</w:t>
      </w:r>
      <w:r w:rsidRPr="00A608F5">
        <w:rPr>
          <w:rFonts w:ascii="Times New Roman" w:hAnsi="Times New Roman" w:cs="Times New Roman"/>
          <w:sz w:val="24"/>
          <w:szCs w:val="24"/>
          <w:vertAlign w:val="superscript"/>
        </w:rPr>
        <w:t>2+</w:t>
      </w:r>
      <w:r w:rsidRPr="00A608F5">
        <w:rPr>
          <w:rFonts w:ascii="Times New Roman" w:hAnsi="Times New Roman" w:cs="Times New Roman"/>
          <w:sz w:val="24"/>
          <w:szCs w:val="24"/>
        </w:rPr>
        <w:t xml:space="preserve"> ions on EPS isolated from </w:t>
      </w:r>
      <w:r w:rsidR="00A608F5">
        <w:rPr>
          <w:rFonts w:ascii="Times New Roman" w:hAnsi="Times New Roman" w:cs="Times New Roman"/>
          <w:i/>
          <w:iCs/>
          <w:sz w:val="24"/>
          <w:szCs w:val="24"/>
        </w:rPr>
        <w:t xml:space="preserve">K. </w:t>
      </w:r>
      <w:proofErr w:type="spellStart"/>
      <w:r w:rsidR="00A608F5">
        <w:rPr>
          <w:rFonts w:ascii="Times New Roman" w:hAnsi="Times New Roman" w:cs="Times New Roman"/>
          <w:i/>
          <w:iCs/>
          <w:sz w:val="24"/>
          <w:szCs w:val="24"/>
        </w:rPr>
        <w:t>oxytoca</w:t>
      </w:r>
      <w:proofErr w:type="spellEnd"/>
      <w:r w:rsidR="00A608F5">
        <w:rPr>
          <w:rFonts w:ascii="Times New Roman" w:hAnsi="Times New Roman" w:cs="Times New Roman"/>
          <w:i/>
          <w:iCs/>
          <w:sz w:val="24"/>
          <w:szCs w:val="24"/>
        </w:rPr>
        <w:t xml:space="preserve"> </w:t>
      </w:r>
      <w:r w:rsidR="00A608F5" w:rsidRPr="00A608F5">
        <w:rPr>
          <w:rFonts w:ascii="Times New Roman" w:hAnsi="Times New Roman" w:cs="Times New Roman"/>
          <w:sz w:val="24"/>
          <w:szCs w:val="24"/>
        </w:rPr>
        <w:t>J7</w:t>
      </w:r>
      <w:r w:rsidRPr="00A608F5">
        <w:rPr>
          <w:rFonts w:ascii="Times New Roman" w:hAnsi="Times New Roman" w:cs="Times New Roman"/>
          <w:sz w:val="24"/>
          <w:szCs w:val="24"/>
        </w:rPr>
        <w:t>, equilibrium experiments were performed for Ni</w:t>
      </w:r>
      <w:r w:rsidRPr="00A608F5">
        <w:rPr>
          <w:rFonts w:ascii="Times New Roman" w:hAnsi="Times New Roman" w:cs="Times New Roman"/>
          <w:sz w:val="24"/>
          <w:szCs w:val="24"/>
          <w:vertAlign w:val="superscript"/>
        </w:rPr>
        <w:t>2+</w:t>
      </w:r>
      <w:r w:rsidR="00443681">
        <w:rPr>
          <w:rFonts w:ascii="Times New Roman" w:hAnsi="Times New Roman" w:cs="Times New Roman"/>
          <w:sz w:val="24"/>
          <w:szCs w:val="24"/>
        </w:rPr>
        <w:t xml:space="preserve"> ions </w:t>
      </w:r>
      <w:r w:rsidRPr="00A608F5">
        <w:rPr>
          <w:rFonts w:ascii="Times New Roman" w:hAnsi="Times New Roman" w:cs="Times New Roman"/>
          <w:sz w:val="24"/>
          <w:szCs w:val="24"/>
        </w:rPr>
        <w:t>concentrations 10 mg</w:t>
      </w:r>
      <w:r w:rsidR="00AE6983">
        <w:rPr>
          <w:rFonts w:ascii="Times New Roman" w:hAnsi="Times New Roman" w:cs="Times New Roman"/>
          <w:sz w:val="24"/>
          <w:szCs w:val="24"/>
        </w:rPr>
        <w:t xml:space="preserve"> </w:t>
      </w:r>
      <w:r w:rsidRPr="00A608F5">
        <w:rPr>
          <w:rFonts w:ascii="Times New Roman" w:hAnsi="Times New Roman" w:cs="Times New Roman"/>
          <w:sz w:val="24"/>
          <w:szCs w:val="24"/>
        </w:rPr>
        <w:t>L</w:t>
      </w:r>
      <w:r w:rsidR="00AE6983" w:rsidRPr="00AE6983">
        <w:rPr>
          <w:rFonts w:ascii="Times New Roman" w:hAnsi="Times New Roman" w:cs="Times New Roman"/>
          <w:sz w:val="24"/>
          <w:szCs w:val="24"/>
          <w:vertAlign w:val="superscript"/>
        </w:rPr>
        <w:t>–1</w:t>
      </w:r>
      <w:r w:rsidRPr="00A608F5">
        <w:rPr>
          <w:rFonts w:ascii="Times New Roman" w:hAnsi="Times New Roman" w:cs="Times New Roman"/>
          <w:sz w:val="24"/>
          <w:szCs w:val="24"/>
        </w:rPr>
        <w:t xml:space="preserve"> at different temperatures (298</w:t>
      </w:r>
      <w:r w:rsidR="00EB620C">
        <w:rPr>
          <w:rFonts w:ascii="Times New Roman" w:hAnsi="Times New Roman" w:cs="Times New Roman"/>
          <w:sz w:val="24"/>
          <w:szCs w:val="24"/>
        </w:rPr>
        <w:t>.15</w:t>
      </w:r>
      <w:r w:rsidRPr="00A608F5">
        <w:rPr>
          <w:rFonts w:ascii="Times New Roman" w:hAnsi="Times New Roman" w:cs="Times New Roman"/>
          <w:sz w:val="24"/>
          <w:szCs w:val="24"/>
        </w:rPr>
        <w:t>,</w:t>
      </w:r>
      <w:r w:rsidR="00EB620C">
        <w:rPr>
          <w:rFonts w:ascii="Times New Roman" w:hAnsi="Times New Roman" w:cs="Times New Roman"/>
          <w:sz w:val="24"/>
          <w:szCs w:val="24"/>
        </w:rPr>
        <w:t xml:space="preserve"> </w:t>
      </w:r>
      <w:r w:rsidRPr="00A608F5">
        <w:rPr>
          <w:rFonts w:ascii="Times New Roman" w:hAnsi="Times New Roman" w:cs="Times New Roman"/>
          <w:sz w:val="24"/>
          <w:szCs w:val="24"/>
        </w:rPr>
        <w:t>318</w:t>
      </w:r>
      <w:r w:rsidR="00EB620C">
        <w:rPr>
          <w:rFonts w:ascii="Times New Roman" w:hAnsi="Times New Roman" w:cs="Times New Roman"/>
          <w:sz w:val="24"/>
          <w:szCs w:val="24"/>
        </w:rPr>
        <w:t>.15</w:t>
      </w:r>
      <w:r w:rsidRPr="00A608F5">
        <w:rPr>
          <w:rFonts w:ascii="Times New Roman" w:hAnsi="Times New Roman" w:cs="Times New Roman"/>
          <w:sz w:val="24"/>
          <w:szCs w:val="24"/>
        </w:rPr>
        <w:t xml:space="preserve"> and 338</w:t>
      </w:r>
      <w:r w:rsidR="00EB620C">
        <w:rPr>
          <w:rFonts w:ascii="Times New Roman" w:hAnsi="Times New Roman" w:cs="Times New Roman"/>
          <w:sz w:val="24"/>
          <w:szCs w:val="24"/>
        </w:rPr>
        <w:t>.15</w:t>
      </w:r>
      <w:r w:rsidRPr="00A608F5">
        <w:rPr>
          <w:rFonts w:ascii="Times New Roman" w:hAnsi="Times New Roman" w:cs="Times New Roman"/>
          <w:sz w:val="24"/>
          <w:szCs w:val="24"/>
        </w:rPr>
        <w:t xml:space="preserve"> K) for 60 min at </w:t>
      </w:r>
      <w:r w:rsidRPr="009A48E4">
        <w:rPr>
          <w:rFonts w:ascii="Times New Roman" w:hAnsi="Times New Roman" w:cs="Times New Roman"/>
          <w:sz w:val="24"/>
          <w:szCs w:val="24"/>
        </w:rPr>
        <w:t xml:space="preserve">pH </w:t>
      </w:r>
      <w:r w:rsidR="00F729D8">
        <w:rPr>
          <w:rFonts w:ascii="Times New Roman" w:hAnsi="Times New Roman" w:cs="Times New Roman"/>
          <w:sz w:val="24"/>
          <w:szCs w:val="24"/>
        </w:rPr>
        <w:t>5.5</w:t>
      </w:r>
    </w:p>
    <w:p w:rsidR="008E4FA6" w:rsidRPr="00500071" w:rsidRDefault="008E4FA6" w:rsidP="00047B75">
      <w:pPr>
        <w:spacing w:line="360" w:lineRule="auto"/>
        <w:ind w:firstLine="720"/>
        <w:jc w:val="both"/>
        <w:rPr>
          <w:rFonts w:ascii="Times New Roman" w:hAnsi="Times New Roman" w:cs="Times New Roman"/>
          <w:sz w:val="24"/>
          <w:szCs w:val="24"/>
        </w:rPr>
      </w:pPr>
    </w:p>
    <w:p w:rsidR="00047B75" w:rsidRDefault="008E4FA6" w:rsidP="008E4FA6">
      <w:pPr>
        <w:rPr>
          <w:rFonts w:ascii="Times New Roman" w:hAnsi="Times New Roman" w:cs="Times New Roman"/>
          <w:sz w:val="24"/>
          <w:szCs w:val="24"/>
        </w:rPr>
      </w:pPr>
      <w:r>
        <w:rPr>
          <w:rFonts w:ascii="Times New Roman" w:hAnsi="Times New Roman" w:cs="Times New Roman"/>
          <w:sz w:val="24"/>
          <w:szCs w:val="24"/>
        </w:rPr>
        <w:t>References:</w:t>
      </w:r>
    </w:p>
    <w:p w:rsidR="008E4FA6" w:rsidRDefault="008E4FA6" w:rsidP="008E4FA6">
      <w:pPr>
        <w:rPr>
          <w:rFonts w:ascii="Times New Roman" w:hAnsi="Times New Roman" w:cs="Times New Roman"/>
          <w:sz w:val="24"/>
          <w:szCs w:val="24"/>
        </w:rPr>
      </w:pPr>
    </w:p>
    <w:p w:rsidR="008E4FA6" w:rsidRPr="008E4FA6" w:rsidRDefault="00A53842" w:rsidP="008E4FA6">
      <w:pPr>
        <w:widowControl w:val="0"/>
        <w:autoSpaceDE w:val="0"/>
        <w:autoSpaceDN w:val="0"/>
        <w:adjustRightInd w:val="0"/>
        <w:spacing w:line="240" w:lineRule="auto"/>
        <w:ind w:left="640" w:hanging="640"/>
        <w:rPr>
          <w:rFonts w:ascii="Times New Roman" w:hAnsi="Times New Roman" w:cs="Times New Roman"/>
          <w:noProof/>
          <w:sz w:val="24"/>
        </w:rPr>
      </w:pPr>
      <w:r>
        <w:rPr>
          <w:rFonts w:ascii="Times New Roman" w:hAnsi="Times New Roman" w:cs="Times New Roman"/>
          <w:sz w:val="24"/>
          <w:szCs w:val="24"/>
        </w:rPr>
        <w:fldChar w:fldCharType="begin" w:fldLock="1"/>
      </w:r>
      <w:r w:rsidR="008E4FA6">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008E4FA6" w:rsidRPr="008E4FA6">
        <w:rPr>
          <w:rFonts w:ascii="Times New Roman" w:hAnsi="Times New Roman" w:cs="Times New Roman"/>
          <w:noProof/>
          <w:sz w:val="24"/>
          <w:szCs w:val="24"/>
        </w:rPr>
        <w:t xml:space="preserve">1. </w:t>
      </w:r>
      <w:r w:rsidR="008E4FA6" w:rsidRPr="008E4FA6">
        <w:rPr>
          <w:rFonts w:ascii="Times New Roman" w:hAnsi="Times New Roman" w:cs="Times New Roman"/>
          <w:noProof/>
          <w:sz w:val="24"/>
          <w:szCs w:val="24"/>
        </w:rPr>
        <w:tab/>
        <w:t xml:space="preserve">Mustafa S, Dilara B, Nargis K, et al (2002) Surface properties of the mixed oxides of iron and silica. Colloids Surfaces A Physicochem Eng Asp 205:273–282. </w:t>
      </w:r>
      <w:r w:rsidR="008E4FA6" w:rsidRPr="008E4FA6">
        <w:rPr>
          <w:rFonts w:ascii="Times New Roman" w:hAnsi="Times New Roman" w:cs="Times New Roman"/>
          <w:noProof/>
          <w:sz w:val="24"/>
          <w:szCs w:val="24"/>
        </w:rPr>
        <w:lastRenderedPageBreak/>
        <w:t>https://doi.org/10.1016/S0927-7757(02)00025-0</w:t>
      </w:r>
    </w:p>
    <w:p w:rsidR="008E4FA6" w:rsidRDefault="00A53842" w:rsidP="00047B75">
      <w:pPr>
        <w:jc w:val="center"/>
        <w:rPr>
          <w:rFonts w:ascii="Times New Roman" w:hAnsi="Times New Roman" w:cs="Times New Roman"/>
          <w:sz w:val="24"/>
          <w:szCs w:val="24"/>
        </w:rPr>
      </w:pPr>
      <w:r>
        <w:rPr>
          <w:rFonts w:ascii="Times New Roman" w:hAnsi="Times New Roman" w:cs="Times New Roman"/>
          <w:sz w:val="24"/>
          <w:szCs w:val="24"/>
        </w:rPr>
        <w:fldChar w:fldCharType="end"/>
      </w:r>
    </w:p>
    <w:p w:rsidR="00047B75" w:rsidRPr="007027DD" w:rsidRDefault="00047B75" w:rsidP="00047B75">
      <w:pPr>
        <w:jc w:val="center"/>
        <w:rPr>
          <w:rFonts w:ascii="Times New Roman" w:hAnsi="Times New Roman" w:cs="Times New Roman"/>
          <w:sz w:val="24"/>
          <w:szCs w:val="24"/>
        </w:rPr>
      </w:pPr>
    </w:p>
    <w:p w:rsidR="00047B75" w:rsidRDefault="00047B75"/>
    <w:sectPr w:rsidR="00047B75" w:rsidSect="009528DC">
      <w:footerReference w:type="default" r:id="rId10"/>
      <w:pgSz w:w="12240" w:h="15840"/>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7915" w:rsidRDefault="002B7915" w:rsidP="009040E6">
      <w:pPr>
        <w:spacing w:after="0" w:line="240" w:lineRule="auto"/>
      </w:pPr>
      <w:r>
        <w:separator/>
      </w:r>
    </w:p>
  </w:endnote>
  <w:endnote w:type="continuationSeparator" w:id="0">
    <w:p w:rsidR="002B7915" w:rsidRDefault="002B7915" w:rsidP="009040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2581996"/>
      <w:docPartObj>
        <w:docPartGallery w:val="Page Numbers (Bottom of Page)"/>
        <w:docPartUnique/>
      </w:docPartObj>
    </w:sdtPr>
    <w:sdtEndPr>
      <w:rPr>
        <w:noProof/>
      </w:rPr>
    </w:sdtEndPr>
    <w:sdtContent>
      <w:p w:rsidR="009040E6" w:rsidRDefault="00A53842">
        <w:pPr>
          <w:pStyle w:val="Footer"/>
          <w:jc w:val="right"/>
        </w:pPr>
        <w:r>
          <w:fldChar w:fldCharType="begin"/>
        </w:r>
        <w:r w:rsidR="009040E6">
          <w:instrText xml:space="preserve"> PAGE   \* MERGEFORMAT </w:instrText>
        </w:r>
        <w:r>
          <w:fldChar w:fldCharType="separate"/>
        </w:r>
        <w:r w:rsidR="007D2698">
          <w:rPr>
            <w:noProof/>
          </w:rPr>
          <w:t>1</w:t>
        </w:r>
        <w:r>
          <w:rPr>
            <w:noProof/>
          </w:rPr>
          <w:fldChar w:fldCharType="end"/>
        </w:r>
      </w:p>
    </w:sdtContent>
  </w:sdt>
  <w:p w:rsidR="009040E6" w:rsidRDefault="009040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7915" w:rsidRDefault="002B7915" w:rsidP="009040E6">
      <w:pPr>
        <w:spacing w:after="0" w:line="240" w:lineRule="auto"/>
      </w:pPr>
      <w:r>
        <w:separator/>
      </w:r>
    </w:p>
  </w:footnote>
  <w:footnote w:type="continuationSeparator" w:id="0">
    <w:p w:rsidR="002B7915" w:rsidRDefault="002B7915" w:rsidP="009040E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2290"/>
  </w:hdrShapeDefaults>
  <w:footnotePr>
    <w:footnote w:id="-1"/>
    <w:footnote w:id="0"/>
  </w:footnotePr>
  <w:endnotePr>
    <w:endnote w:id="-1"/>
    <w:endnote w:id="0"/>
  </w:endnotePr>
  <w:compat/>
  <w:rsids>
    <w:rsidRoot w:val="00047B75"/>
    <w:rsid w:val="00022073"/>
    <w:rsid w:val="00047B75"/>
    <w:rsid w:val="00051C7E"/>
    <w:rsid w:val="000C0C2A"/>
    <w:rsid w:val="000E1CCD"/>
    <w:rsid w:val="000F67C3"/>
    <w:rsid w:val="001A337C"/>
    <w:rsid w:val="001F119C"/>
    <w:rsid w:val="00210903"/>
    <w:rsid w:val="002122D9"/>
    <w:rsid w:val="0028288E"/>
    <w:rsid w:val="002B7915"/>
    <w:rsid w:val="002E0351"/>
    <w:rsid w:val="002F7E63"/>
    <w:rsid w:val="003336CB"/>
    <w:rsid w:val="0035292C"/>
    <w:rsid w:val="00377F95"/>
    <w:rsid w:val="003A68C1"/>
    <w:rsid w:val="004066A6"/>
    <w:rsid w:val="004372C6"/>
    <w:rsid w:val="00443681"/>
    <w:rsid w:val="00445984"/>
    <w:rsid w:val="00477D6D"/>
    <w:rsid w:val="004B08DF"/>
    <w:rsid w:val="005504C2"/>
    <w:rsid w:val="00584F15"/>
    <w:rsid w:val="006828E0"/>
    <w:rsid w:val="007D2698"/>
    <w:rsid w:val="007F66EC"/>
    <w:rsid w:val="00816D72"/>
    <w:rsid w:val="008338D0"/>
    <w:rsid w:val="008E4FA6"/>
    <w:rsid w:val="009040E6"/>
    <w:rsid w:val="009528DC"/>
    <w:rsid w:val="00967042"/>
    <w:rsid w:val="0097392C"/>
    <w:rsid w:val="009A48E4"/>
    <w:rsid w:val="00A53842"/>
    <w:rsid w:val="00A608F5"/>
    <w:rsid w:val="00AE6983"/>
    <w:rsid w:val="00B7262A"/>
    <w:rsid w:val="00C638B9"/>
    <w:rsid w:val="00C81403"/>
    <w:rsid w:val="00D31363"/>
    <w:rsid w:val="00DF61C6"/>
    <w:rsid w:val="00EB620C"/>
    <w:rsid w:val="00EB7AD7"/>
    <w:rsid w:val="00F06AF8"/>
    <w:rsid w:val="00F729D8"/>
    <w:rsid w:val="00FC20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7B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38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38B9"/>
    <w:rPr>
      <w:rFonts w:ascii="Segoe UI" w:hAnsi="Segoe UI" w:cs="Segoe UI"/>
      <w:sz w:val="18"/>
      <w:szCs w:val="18"/>
    </w:rPr>
  </w:style>
  <w:style w:type="paragraph" w:styleId="Header">
    <w:name w:val="header"/>
    <w:basedOn w:val="Normal"/>
    <w:link w:val="HeaderChar"/>
    <w:uiPriority w:val="99"/>
    <w:unhideWhenUsed/>
    <w:rsid w:val="009040E6"/>
    <w:pPr>
      <w:tabs>
        <w:tab w:val="center" w:pos="4703"/>
        <w:tab w:val="right" w:pos="9406"/>
      </w:tabs>
      <w:spacing w:after="0" w:line="240" w:lineRule="auto"/>
    </w:pPr>
  </w:style>
  <w:style w:type="character" w:customStyle="1" w:styleId="HeaderChar">
    <w:name w:val="Header Char"/>
    <w:basedOn w:val="DefaultParagraphFont"/>
    <w:link w:val="Header"/>
    <w:uiPriority w:val="99"/>
    <w:rsid w:val="009040E6"/>
  </w:style>
  <w:style w:type="paragraph" w:styleId="Footer">
    <w:name w:val="footer"/>
    <w:basedOn w:val="Normal"/>
    <w:link w:val="FooterChar"/>
    <w:uiPriority w:val="99"/>
    <w:unhideWhenUsed/>
    <w:rsid w:val="009040E6"/>
    <w:pPr>
      <w:tabs>
        <w:tab w:val="center" w:pos="4703"/>
        <w:tab w:val="right" w:pos="9406"/>
      </w:tabs>
      <w:spacing w:after="0" w:line="240" w:lineRule="auto"/>
    </w:pPr>
  </w:style>
  <w:style w:type="character" w:customStyle="1" w:styleId="FooterChar">
    <w:name w:val="Footer Char"/>
    <w:basedOn w:val="DefaultParagraphFont"/>
    <w:link w:val="Footer"/>
    <w:uiPriority w:val="99"/>
    <w:rsid w:val="009040E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E8F1FF-4FB5-42CE-A131-DB84AA31D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Mina Popovic</dc:creator>
  <cp:keywords/>
  <dc:description/>
  <cp:lastModifiedBy>Mina</cp:lastModifiedBy>
  <cp:revision>33</cp:revision>
  <dcterms:created xsi:type="dcterms:W3CDTF">2022-10-13T08:13:00Z</dcterms:created>
  <dcterms:modified xsi:type="dcterms:W3CDTF">2023-05-31T13:25:00Z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http://www.zotero.org/styles/ceramics-international</vt:lpwstr>
  </property>
  <property fmtid="{D5CDD505-2E9C-101B-9397-08002B2CF9AE}" pid="5" name="Mendeley Recent Style Name 1_1">
    <vt:lpwstr>Ceramics International</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http://csl.mendeley.com/styles/403508241/Hem-Ind</vt:lpwstr>
  </property>
  <property fmtid="{D5CDD505-2E9C-101B-9397-08002B2CF9AE}" pid="9" name="Mendeley Recent Style Name 3_1">
    <vt:lpwstr>HemInd</vt:lpwstr>
  </property>
  <property fmtid="{D5CDD505-2E9C-101B-9397-08002B2CF9AE}" pid="10" name="Mendeley Recent Style Id 4_1">
    <vt:lpwstr>http://www.zotero.org/styles/journal-of-industrial-and-engineering-chemistry</vt:lpwstr>
  </property>
  <property fmtid="{D5CDD505-2E9C-101B-9397-08002B2CF9AE}" pid="11" name="Mendeley Recent Style Name 4_1">
    <vt:lpwstr>Journal of Industrial and Engineering Chemistry</vt:lpwstr>
  </property>
  <property fmtid="{D5CDD505-2E9C-101B-9397-08002B2CF9AE}" pid="12" name="Mendeley Recent Style Id 5_1">
    <vt:lpwstr>http://www.zotero.org/styles/journal-of-polymers-and-the-environment</vt:lpwstr>
  </property>
  <property fmtid="{D5CDD505-2E9C-101B-9397-08002B2CF9AE}" pid="13" name="Mendeley Recent Style Name 5_1">
    <vt:lpwstr>Journal of Polymers and the Environment</vt:lpwstr>
  </property>
  <property fmtid="{D5CDD505-2E9C-101B-9397-08002B2CF9AE}" pid="14" name="Mendeley Recent Style Id 6_1">
    <vt:lpwstr>http://www.zotero.org/styles/journal-of-the-serbian-chemical-society</vt:lpwstr>
  </property>
  <property fmtid="{D5CDD505-2E9C-101B-9397-08002B2CF9AE}" pid="15" name="Mendeley Recent Style Name 6_1">
    <vt:lpwstr>Journal of the Serbian Chemical Society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a51912d6-bb15-3c82-b6a5-212236331958</vt:lpwstr>
  </property>
  <property fmtid="{D5CDD505-2E9C-101B-9397-08002B2CF9AE}" pid="24" name="Mendeley Citation Style_1">
    <vt:lpwstr>http://www.zotero.org/styles/journal-of-polymers-and-the-environment</vt:lpwstr>
  </property>
</Properties>
</file>