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2FE" w:rsidRDefault="00B9384E">
      <w:proofErr w:type="spellStart"/>
      <w:r>
        <w:t>Supplemental</w:t>
      </w:r>
      <w:proofErr w:type="spellEnd"/>
      <w:r>
        <w:t xml:space="preserve"> figure 4.</w:t>
      </w:r>
    </w:p>
    <w:p w:rsidR="00B9384E" w:rsidRDefault="00B9384E"/>
    <w:p w:rsidR="00B9384E" w:rsidRDefault="00B9384E">
      <w:r>
        <w:rPr>
          <w:noProof/>
        </w:rPr>
        <w:drawing>
          <wp:inline distT="0" distB="0" distL="0" distR="0" wp14:anchorId="76932A47" wp14:editId="3EF7C4CD">
            <wp:extent cx="8720920" cy="4657250"/>
            <wp:effectExtent l="0" t="0" r="444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44202" cy="4723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84E" w:rsidRDefault="00B9384E"/>
    <w:p w:rsidR="00B9384E" w:rsidRDefault="00B9384E">
      <w:r>
        <w:rPr>
          <w:lang w:val="en-US"/>
        </w:rPr>
        <w:t>Supplemental figure 4. Cumulative 1-year survival of patients with SFI stratified by improvement in six-minute walking distance to 300 m or more at discharge, across quintiles of the SFI/NT-</w:t>
      </w:r>
      <w:proofErr w:type="spellStart"/>
      <w:r>
        <w:rPr>
          <w:lang w:val="en-US"/>
        </w:rPr>
        <w:t>proBNP</w:t>
      </w:r>
      <w:proofErr w:type="spellEnd"/>
      <w:r>
        <w:rPr>
          <w:lang w:val="en-US"/>
        </w:rPr>
        <w:t xml:space="preserve"> risk score. Q denotes quintile, ARR absolute risk reduction, NNT number needed to treat. Number in parentheses are 95% confidence intervals. Because of the low number of patients</w:t>
      </w:r>
      <w:r w:rsidR="009432B3">
        <w:rPr>
          <w:lang w:val="en-US"/>
        </w:rPr>
        <w:t xml:space="preserve"> (N. 33)</w:t>
      </w:r>
      <w:r>
        <w:rPr>
          <w:lang w:val="en-US"/>
        </w:rPr>
        <w:t>, data for quintile 1 were not reported.</w:t>
      </w:r>
      <w:r w:rsidR="009432B3">
        <w:t xml:space="preserve"> </w:t>
      </w:r>
      <w:bookmarkStart w:id="0" w:name="_GoBack"/>
      <w:bookmarkEnd w:id="0"/>
    </w:p>
    <w:sectPr w:rsidR="00B9384E" w:rsidSect="009432B3">
      <w:pgSz w:w="16838" w:h="11906" w:orient="landscape"/>
      <w:pgMar w:top="851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84E"/>
    <w:rsid w:val="009432B3"/>
    <w:rsid w:val="009912FE"/>
    <w:rsid w:val="00B9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256CF"/>
  <w15:chartTrackingRefBased/>
  <w15:docId w15:val="{DD26C094-1466-492B-A7C8-170AEB38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Istituti Clinici Scientifici Maugeri IRCCS Spa SB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Scrutinio Domenico</dc:creator>
  <cp:keywords/>
  <dc:description/>
  <cp:lastModifiedBy>Scrutinio Domenico</cp:lastModifiedBy>
  <cp:revision>3</cp:revision>
  <dcterms:created xsi:type="dcterms:W3CDTF">2023-06-06T07:50:00Z</dcterms:created>
  <dcterms:modified xsi:type="dcterms:W3CDTF">2023-06-06T08:09:00Z</dcterms:modified>
</cp:coreProperties>
</file>