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2FE" w:rsidRDefault="002D295E">
      <w:proofErr w:type="spellStart"/>
      <w:r>
        <w:t>Supplemental</w:t>
      </w:r>
      <w:proofErr w:type="spellEnd"/>
      <w:r>
        <w:t xml:space="preserve"> figure 1.</w:t>
      </w:r>
    </w:p>
    <w:p w:rsidR="002D295E" w:rsidRDefault="002D295E"/>
    <w:p w:rsidR="002D295E" w:rsidRDefault="002D295E">
      <w:r>
        <w:rPr>
          <w:noProof/>
        </w:rPr>
        <w:t xml:space="preserve">                               </w:t>
      </w:r>
      <w:r>
        <w:rPr>
          <w:noProof/>
        </w:rPr>
        <w:drawing>
          <wp:inline distT="0" distB="0" distL="0" distR="0" wp14:anchorId="537A4081" wp14:editId="14096976">
            <wp:extent cx="4154441" cy="25607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0850" cy="25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95E" w:rsidRDefault="002D295E">
      <w:bookmarkStart w:id="0" w:name="_GoBack"/>
      <w:bookmarkEnd w:id="0"/>
    </w:p>
    <w:p w:rsidR="002D295E" w:rsidRDefault="002D295E">
      <w:bookmarkStart w:id="1" w:name="_Hlk134692236"/>
      <w:r w:rsidRPr="003C588C">
        <w:rPr>
          <w:lang w:val="en-US"/>
        </w:rPr>
        <w:t xml:space="preserve">Supplemental figure </w:t>
      </w:r>
      <w:r>
        <w:rPr>
          <w:lang w:val="en-US"/>
        </w:rPr>
        <w:t>1</w:t>
      </w:r>
      <w:r w:rsidRPr="003C588C">
        <w:rPr>
          <w:lang w:val="en-US"/>
        </w:rPr>
        <w:t xml:space="preserve">. Distribution of the patients across the risk scores (left </w:t>
      </w:r>
      <w:proofErr w:type="spellStart"/>
      <w:r w:rsidRPr="003C588C">
        <w:rPr>
          <w:lang w:val="en-US"/>
        </w:rPr>
        <w:t>axix</w:t>
      </w:r>
      <w:proofErr w:type="spellEnd"/>
      <w:r w:rsidRPr="003C588C">
        <w:rPr>
          <w:lang w:val="en-US"/>
        </w:rPr>
        <w:t xml:space="preserve">) and predicted probability of </w:t>
      </w:r>
      <w:r>
        <w:rPr>
          <w:lang w:val="en-US"/>
        </w:rPr>
        <w:t xml:space="preserve">1-year mortality </w:t>
      </w:r>
      <w:r w:rsidRPr="003C588C">
        <w:rPr>
          <w:lang w:val="en-US"/>
        </w:rPr>
        <w:t>for each score (right axis).</w:t>
      </w:r>
      <w:bookmarkEnd w:id="1"/>
    </w:p>
    <w:p w:rsidR="002D295E" w:rsidRDefault="002D295E"/>
    <w:p w:rsidR="002D295E" w:rsidRDefault="002D295E"/>
    <w:sectPr w:rsidR="002D29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5E"/>
    <w:rsid w:val="002D295E"/>
    <w:rsid w:val="0099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1649"/>
  <w15:chartTrackingRefBased/>
  <w15:docId w15:val="{62531350-BB67-439F-8809-1571AB03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Istituti Clinici Scientifici Maugeri IRCCS Spa SB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Scrutinio Domenico</dc:creator>
  <cp:keywords/>
  <dc:description/>
  <cp:lastModifiedBy>Scrutinio Domenico</cp:lastModifiedBy>
  <cp:revision>1</cp:revision>
  <dcterms:created xsi:type="dcterms:W3CDTF">2023-06-06T07:43:00Z</dcterms:created>
  <dcterms:modified xsi:type="dcterms:W3CDTF">2023-06-06T07:45:00Z</dcterms:modified>
</cp:coreProperties>
</file>