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94472" w14:textId="27F52677" w:rsidR="002E678A" w:rsidRPr="00F03B50" w:rsidRDefault="00000000">
      <w:pPr>
        <w:spacing w:line="480" w:lineRule="auto"/>
        <w:jc w:val="center"/>
        <w:rPr>
          <w:rFonts w:ascii="Arial" w:hAnsi="Arial"/>
          <w:color w:val="000000" w:themeColor="text1"/>
          <w:sz w:val="28"/>
          <w:szCs w:val="28"/>
          <w:u w:val="single"/>
        </w:rPr>
      </w:pPr>
      <w:r w:rsidRPr="00F03B50">
        <w:rPr>
          <w:rFonts w:ascii="Arial" w:eastAsia="Arial" w:hAnsi="Arial" w:cs="Arial"/>
          <w:b/>
          <w:color w:val="000000" w:themeColor="text1"/>
          <w:sz w:val="28"/>
          <w:szCs w:val="28"/>
          <w:u w:val="single"/>
        </w:rPr>
        <w:t>Supplementary information</w:t>
      </w:r>
    </w:p>
    <w:p w14:paraId="42B3A488" w14:textId="77777777" w:rsidR="002E678A" w:rsidRPr="00F03B50" w:rsidRDefault="00000000">
      <w:pPr>
        <w:spacing w:line="480" w:lineRule="auto"/>
        <w:jc w:val="center"/>
        <w:rPr>
          <w:rFonts w:ascii="Arial" w:hAnsi="Arial" w:cs="Arial"/>
          <w:b/>
          <w:color w:val="000000" w:themeColor="text1"/>
          <w:sz w:val="32"/>
          <w:szCs w:val="32"/>
        </w:rPr>
      </w:pPr>
      <w:r w:rsidRPr="00F03B50">
        <w:rPr>
          <w:rFonts w:ascii="Arial" w:hAnsi="Arial" w:cs="Arial"/>
          <w:b/>
          <w:color w:val="000000" w:themeColor="text1"/>
          <w:sz w:val="32"/>
          <w:szCs w:val="32"/>
        </w:rPr>
        <w:t xml:space="preserve">Autonomous </w:t>
      </w:r>
      <w:proofErr w:type="spellStart"/>
      <w:r w:rsidRPr="00F03B50">
        <w:rPr>
          <w:rFonts w:ascii="Arial" w:hAnsi="Arial" w:cs="Arial"/>
          <w:b/>
          <w:color w:val="000000" w:themeColor="text1"/>
          <w:sz w:val="32"/>
          <w:szCs w:val="32"/>
        </w:rPr>
        <w:t>MicroED</w:t>
      </w:r>
      <w:proofErr w:type="spellEnd"/>
      <w:r w:rsidRPr="00F03B50">
        <w:rPr>
          <w:rFonts w:ascii="Arial" w:hAnsi="Arial" w:cs="Arial"/>
          <w:b/>
          <w:color w:val="000000" w:themeColor="text1"/>
          <w:sz w:val="32"/>
          <w:szCs w:val="32"/>
        </w:rPr>
        <w:t xml:space="preserve"> data collection enables </w:t>
      </w:r>
    </w:p>
    <w:p w14:paraId="00BBBB18" w14:textId="77777777" w:rsidR="002E678A" w:rsidRPr="00F03B50" w:rsidRDefault="00000000">
      <w:pPr>
        <w:spacing w:line="480" w:lineRule="auto"/>
        <w:jc w:val="center"/>
        <w:rPr>
          <w:rFonts w:ascii="Arial" w:hAnsi="Arial" w:cs="Arial"/>
          <w:b/>
          <w:color w:val="000000" w:themeColor="text1"/>
          <w:sz w:val="32"/>
          <w:szCs w:val="32"/>
        </w:rPr>
      </w:pPr>
      <w:r w:rsidRPr="00F03B50">
        <w:rPr>
          <w:rFonts w:ascii="Arial" w:hAnsi="Arial" w:cs="Arial"/>
          <w:b/>
          <w:color w:val="000000" w:themeColor="text1"/>
          <w:sz w:val="32"/>
          <w:szCs w:val="32"/>
        </w:rPr>
        <w:t>compositional analysis</w:t>
      </w:r>
    </w:p>
    <w:p w14:paraId="3D053859" w14:textId="77777777" w:rsidR="002E678A" w:rsidRPr="00F03B50" w:rsidRDefault="00000000">
      <w:pPr>
        <w:jc w:val="center"/>
        <w:rPr>
          <w:rFonts w:ascii="Arial" w:hAnsi="Arial"/>
          <w:i/>
          <w:iCs/>
          <w:color w:val="000000" w:themeColor="text1"/>
        </w:rPr>
      </w:pPr>
      <w:r w:rsidRPr="00F03B50">
        <w:rPr>
          <w:rFonts w:ascii="Arial" w:hAnsi="Arial" w:cs="Arial"/>
          <w:i/>
          <w:iCs/>
          <w:color w:val="000000" w:themeColor="text1"/>
          <w:szCs w:val="22"/>
        </w:rPr>
        <w:t>Johan Unge</w:t>
      </w:r>
      <w:r w:rsidRPr="00F03B50">
        <w:rPr>
          <w:rFonts w:ascii="Arial" w:hAnsi="Arial" w:cs="Arial"/>
          <w:i/>
          <w:iCs/>
          <w:color w:val="000000" w:themeColor="text1"/>
          <w:szCs w:val="22"/>
          <w:vertAlign w:val="superscript"/>
        </w:rPr>
        <w:t>1#</w:t>
      </w:r>
      <w:r w:rsidRPr="00F03B50">
        <w:rPr>
          <w:rFonts w:ascii="Arial" w:hAnsi="Arial" w:cs="Arial"/>
          <w:i/>
          <w:iCs/>
          <w:color w:val="000000" w:themeColor="text1"/>
          <w:szCs w:val="22"/>
        </w:rPr>
        <w:t>, Jieye Lin</w:t>
      </w:r>
      <w:r w:rsidRPr="00F03B50">
        <w:rPr>
          <w:rFonts w:ascii="Arial" w:hAnsi="Arial" w:cs="Arial"/>
          <w:i/>
          <w:iCs/>
          <w:color w:val="000000" w:themeColor="text1"/>
          <w:szCs w:val="22"/>
          <w:vertAlign w:val="superscript"/>
        </w:rPr>
        <w:t>1#</w:t>
      </w:r>
      <w:r w:rsidRPr="00F03B50">
        <w:rPr>
          <w:rFonts w:ascii="Arial" w:hAnsi="Arial" w:cs="Arial"/>
          <w:i/>
          <w:iCs/>
          <w:color w:val="000000" w:themeColor="text1"/>
          <w:szCs w:val="22"/>
        </w:rPr>
        <w:t>, Sara J Weaver</w:t>
      </w:r>
      <w:r w:rsidRPr="00F03B50">
        <w:rPr>
          <w:rFonts w:ascii="Arial" w:hAnsi="Arial" w:cs="Arial"/>
          <w:i/>
          <w:iCs/>
          <w:color w:val="000000" w:themeColor="text1"/>
          <w:szCs w:val="22"/>
          <w:vertAlign w:val="superscript"/>
        </w:rPr>
        <w:t>1</w:t>
      </w:r>
      <w:r w:rsidRPr="00F03B50">
        <w:rPr>
          <w:rFonts w:ascii="Arial" w:hAnsi="Arial" w:cs="Arial"/>
          <w:i/>
          <w:iCs/>
          <w:color w:val="000000" w:themeColor="text1"/>
          <w:szCs w:val="22"/>
        </w:rPr>
        <w:t xml:space="preserve">, Ampon </w:t>
      </w:r>
      <w:proofErr w:type="spellStart"/>
      <w:r w:rsidRPr="00F03B50">
        <w:rPr>
          <w:rFonts w:ascii="Arial" w:hAnsi="Arial" w:cs="Arial"/>
          <w:i/>
          <w:iCs/>
          <w:color w:val="000000" w:themeColor="text1"/>
          <w:szCs w:val="22"/>
        </w:rPr>
        <w:t>Sae</w:t>
      </w:r>
      <w:proofErr w:type="spellEnd"/>
      <w:r w:rsidRPr="00F03B50">
        <w:rPr>
          <w:rFonts w:ascii="Arial" w:hAnsi="Arial" w:cs="Arial"/>
          <w:i/>
          <w:iCs/>
          <w:color w:val="000000" w:themeColor="text1"/>
          <w:szCs w:val="22"/>
        </w:rPr>
        <w:t xml:space="preserve"> Her</w:t>
      </w:r>
      <w:r w:rsidRPr="00F03B50">
        <w:rPr>
          <w:rFonts w:ascii="Arial" w:hAnsi="Arial" w:cs="Arial"/>
          <w:i/>
          <w:iCs/>
          <w:color w:val="000000" w:themeColor="text1"/>
          <w:szCs w:val="22"/>
          <w:vertAlign w:val="superscript"/>
        </w:rPr>
        <w:t>1</w:t>
      </w:r>
      <w:r w:rsidRPr="00F03B50">
        <w:rPr>
          <w:rFonts w:ascii="Arial" w:hAnsi="Arial" w:cs="Arial"/>
          <w:i/>
          <w:iCs/>
          <w:color w:val="000000" w:themeColor="text1"/>
          <w:szCs w:val="22"/>
        </w:rPr>
        <w:t xml:space="preserve"> and Tamir Gonen</w:t>
      </w:r>
      <w:r w:rsidRPr="00F03B50">
        <w:rPr>
          <w:rFonts w:ascii="Arial" w:hAnsi="Arial" w:cs="Arial"/>
          <w:i/>
          <w:iCs/>
          <w:color w:val="000000" w:themeColor="text1"/>
          <w:szCs w:val="22"/>
          <w:vertAlign w:val="superscript"/>
        </w:rPr>
        <w:t>1,2,3*</w:t>
      </w:r>
    </w:p>
    <w:p w14:paraId="0C4F83C1" w14:textId="77777777" w:rsidR="002E678A" w:rsidRPr="00F03B50" w:rsidRDefault="002E678A">
      <w:pPr>
        <w:spacing w:line="240" w:lineRule="auto"/>
        <w:rPr>
          <w:rFonts w:ascii="Arial" w:hAnsi="Arial" w:cs="Arial"/>
          <w:color w:val="000000" w:themeColor="text1"/>
          <w:szCs w:val="22"/>
        </w:rPr>
      </w:pPr>
    </w:p>
    <w:p w14:paraId="617E44C0" w14:textId="77777777" w:rsidR="002E678A" w:rsidRPr="00F03B50" w:rsidRDefault="002E678A">
      <w:pPr>
        <w:spacing w:line="240" w:lineRule="auto"/>
        <w:rPr>
          <w:rFonts w:ascii="Arial" w:hAnsi="Arial" w:cs="Arial"/>
          <w:color w:val="000000" w:themeColor="text1"/>
          <w:szCs w:val="22"/>
        </w:rPr>
      </w:pPr>
    </w:p>
    <w:p w14:paraId="44205816" w14:textId="77777777" w:rsidR="002E678A" w:rsidRPr="00F03B50" w:rsidRDefault="00000000">
      <w:pPr>
        <w:spacing w:line="240" w:lineRule="auto"/>
        <w:jc w:val="both"/>
        <w:rPr>
          <w:rFonts w:ascii="Arial" w:hAnsi="Arial"/>
          <w:color w:val="000000" w:themeColor="text1"/>
        </w:rPr>
      </w:pPr>
      <w:r w:rsidRPr="00F03B50">
        <w:rPr>
          <w:rFonts w:ascii="Arial" w:hAnsi="Arial" w:cs="Arial"/>
          <w:color w:val="000000" w:themeColor="text1"/>
          <w:vertAlign w:val="superscript"/>
        </w:rPr>
        <w:t>1</w:t>
      </w:r>
      <w:r w:rsidRPr="00F03B50">
        <w:rPr>
          <w:rFonts w:ascii="Arial" w:hAnsi="Arial" w:cs="Arial"/>
          <w:color w:val="000000" w:themeColor="text1"/>
          <w:szCs w:val="22"/>
        </w:rPr>
        <w:t>Department of Biological Chemistry, University of California, Los Angeles, 615 Charles E. Young Drive South, Los Angeles, California 90095, United States</w:t>
      </w:r>
    </w:p>
    <w:p w14:paraId="27E011C5" w14:textId="77777777" w:rsidR="002E678A" w:rsidRPr="00F03B50" w:rsidRDefault="00000000">
      <w:pPr>
        <w:spacing w:line="240" w:lineRule="auto"/>
        <w:jc w:val="both"/>
        <w:rPr>
          <w:rFonts w:ascii="Arial" w:hAnsi="Arial"/>
          <w:color w:val="000000" w:themeColor="text1"/>
        </w:rPr>
      </w:pPr>
      <w:r w:rsidRPr="00F03B50">
        <w:rPr>
          <w:rFonts w:ascii="Arial" w:hAnsi="Arial" w:cs="Arial"/>
          <w:color w:val="000000" w:themeColor="text1"/>
          <w:vertAlign w:val="superscript"/>
        </w:rPr>
        <w:t>2</w:t>
      </w:r>
      <w:r w:rsidRPr="00F03B50">
        <w:rPr>
          <w:rFonts w:ascii="Arial" w:hAnsi="Arial" w:cs="Arial"/>
          <w:color w:val="000000" w:themeColor="text1"/>
          <w:szCs w:val="22"/>
          <w:vertAlign w:val="superscript"/>
        </w:rPr>
        <w:t xml:space="preserve"> </w:t>
      </w:r>
      <w:r w:rsidRPr="00F03B50">
        <w:rPr>
          <w:rFonts w:ascii="Arial" w:hAnsi="Arial" w:cs="Arial"/>
          <w:color w:val="000000" w:themeColor="text1"/>
          <w:szCs w:val="22"/>
        </w:rPr>
        <w:t>Department of Physiology, University of California, Los Angeles, 615 Charles E. Young Drive South, Los Angeles, California 90095, United States</w:t>
      </w:r>
    </w:p>
    <w:p w14:paraId="5A167ADF" w14:textId="77777777" w:rsidR="002E678A" w:rsidRPr="00F03B50" w:rsidRDefault="00000000">
      <w:pPr>
        <w:spacing w:line="240" w:lineRule="auto"/>
        <w:jc w:val="both"/>
        <w:rPr>
          <w:rFonts w:ascii="Arial" w:hAnsi="Arial"/>
          <w:color w:val="000000" w:themeColor="text1"/>
        </w:rPr>
      </w:pPr>
      <w:r w:rsidRPr="00F03B50">
        <w:rPr>
          <w:rFonts w:ascii="Arial" w:hAnsi="Arial" w:cs="Arial"/>
          <w:color w:val="000000" w:themeColor="text1"/>
          <w:vertAlign w:val="superscript"/>
        </w:rPr>
        <w:t>3</w:t>
      </w:r>
      <w:r w:rsidRPr="00F03B50">
        <w:rPr>
          <w:rFonts w:ascii="Arial" w:hAnsi="Arial" w:cs="Arial"/>
          <w:color w:val="000000" w:themeColor="text1"/>
          <w:szCs w:val="22"/>
          <w:vertAlign w:val="superscript"/>
        </w:rPr>
        <w:t xml:space="preserve"> </w:t>
      </w:r>
      <w:r w:rsidRPr="00F03B50">
        <w:rPr>
          <w:rFonts w:ascii="Arial" w:hAnsi="Arial" w:cs="Arial"/>
          <w:color w:val="000000" w:themeColor="text1"/>
          <w:szCs w:val="22"/>
        </w:rPr>
        <w:t>Howard Hughes Medical Institute, University of California, Los Angeles, Los Angeles, California 90095, United States</w:t>
      </w:r>
    </w:p>
    <w:p w14:paraId="2B74A1B8" w14:textId="77777777" w:rsidR="002E678A" w:rsidRPr="00F03B50" w:rsidRDefault="002E678A">
      <w:pPr>
        <w:spacing w:line="480" w:lineRule="auto"/>
        <w:rPr>
          <w:rFonts w:ascii="Arial" w:eastAsia="Arial" w:hAnsi="Arial" w:cs="Arial"/>
          <w:b/>
          <w:i/>
          <w:iCs/>
          <w:color w:val="000000" w:themeColor="text1"/>
          <w:sz w:val="24"/>
        </w:rPr>
      </w:pPr>
    </w:p>
    <w:p w14:paraId="346CC81E" w14:textId="77777777" w:rsidR="002E678A" w:rsidRPr="00F03B50" w:rsidRDefault="002E678A">
      <w:pPr>
        <w:spacing w:line="480" w:lineRule="auto"/>
        <w:rPr>
          <w:rFonts w:ascii="Arial" w:eastAsia="Arial" w:hAnsi="Arial" w:cs="Arial"/>
          <w:b/>
          <w:i/>
          <w:iCs/>
          <w:color w:val="000000" w:themeColor="text1"/>
          <w:sz w:val="24"/>
        </w:rPr>
      </w:pPr>
    </w:p>
    <w:p w14:paraId="4C45EA2F" w14:textId="77777777" w:rsidR="002E678A" w:rsidRPr="00F03B50" w:rsidRDefault="00000000">
      <w:pPr>
        <w:spacing w:line="480" w:lineRule="auto"/>
        <w:rPr>
          <w:rFonts w:ascii="Arial" w:eastAsia="Helvetica Neue" w:hAnsi="Arial" w:cs="Helvetica Neue"/>
          <w:b/>
          <w:color w:val="000000" w:themeColor="text1"/>
          <w:sz w:val="32"/>
          <w:szCs w:val="32"/>
        </w:rPr>
      </w:pPr>
      <w:r w:rsidRPr="00F03B50">
        <w:rPr>
          <w:rFonts w:ascii="Arial" w:eastAsia="Helvetica Neue" w:hAnsi="Arial" w:cs="Helvetica Neue"/>
          <w:b/>
          <w:color w:val="000000" w:themeColor="text1"/>
          <w:sz w:val="32"/>
          <w:szCs w:val="32"/>
        </w:rPr>
        <w:t>Table of Contents</w:t>
      </w:r>
    </w:p>
    <w:p w14:paraId="3135EB43" w14:textId="420066FB" w:rsidR="002E678A" w:rsidRPr="00F03B50" w:rsidRDefault="004E7B7F">
      <w:pPr>
        <w:numPr>
          <w:ilvl w:val="0"/>
          <w:numId w:val="2"/>
        </w:numPr>
        <w:spacing w:before="240" w:line="240" w:lineRule="auto"/>
        <w:rPr>
          <w:rFonts w:ascii="Arial" w:eastAsia="Helvetica Neue" w:hAnsi="Arial" w:cs="Helvetica Neue"/>
          <w:color w:val="000000" w:themeColor="text1"/>
          <w:szCs w:val="22"/>
        </w:rPr>
      </w:pPr>
      <w:r w:rsidRPr="00F03B50">
        <w:rPr>
          <w:rFonts w:ascii="Arial" w:eastAsia="Helvetica Neue" w:hAnsi="Arial" w:cs="Arial"/>
          <w:color w:val="000000" w:themeColor="text1"/>
          <w:szCs w:val="22"/>
        </w:rPr>
        <w:t>Additional Text</w:t>
      </w:r>
    </w:p>
    <w:p w14:paraId="7C8F292D" w14:textId="77777777" w:rsidR="002E678A" w:rsidRPr="00F03B50" w:rsidRDefault="00000000">
      <w:pPr>
        <w:spacing w:before="240" w:line="240" w:lineRule="auto"/>
        <w:ind w:left="1080"/>
        <w:rPr>
          <w:rFonts w:ascii="Arial" w:eastAsia="Helvetica Neue" w:hAnsi="Arial" w:cs="Arial"/>
          <w:i/>
          <w:iCs/>
          <w:color w:val="000000" w:themeColor="text1"/>
          <w:szCs w:val="22"/>
        </w:rPr>
      </w:pPr>
      <w:r w:rsidRPr="00F03B50">
        <w:rPr>
          <w:rFonts w:ascii="Arial" w:eastAsia="Helvetica Neue" w:hAnsi="Arial" w:cs="Arial"/>
          <w:i/>
          <w:iCs/>
          <w:color w:val="000000" w:themeColor="text1"/>
          <w:szCs w:val="22"/>
        </w:rPr>
        <w:t xml:space="preserve">Autonomous high throughput </w:t>
      </w:r>
      <w:proofErr w:type="spellStart"/>
      <w:r w:rsidRPr="00F03B50">
        <w:rPr>
          <w:rFonts w:ascii="Arial" w:eastAsia="Helvetica Neue" w:hAnsi="Arial" w:cs="Arial"/>
          <w:i/>
          <w:iCs/>
          <w:color w:val="000000" w:themeColor="text1"/>
          <w:szCs w:val="22"/>
        </w:rPr>
        <w:t>MicroED</w:t>
      </w:r>
      <w:proofErr w:type="spellEnd"/>
      <w:r w:rsidRPr="00F03B50">
        <w:rPr>
          <w:rFonts w:ascii="Arial" w:eastAsia="Helvetica Neue" w:hAnsi="Arial" w:cs="Arial"/>
          <w:i/>
          <w:iCs/>
          <w:color w:val="000000" w:themeColor="text1"/>
          <w:szCs w:val="22"/>
        </w:rPr>
        <w:t xml:space="preserve"> Data Collection </w:t>
      </w:r>
    </w:p>
    <w:p w14:paraId="1B2B9A43" w14:textId="77777777" w:rsidR="002E678A" w:rsidRPr="00F03B50" w:rsidRDefault="00000000">
      <w:pPr>
        <w:spacing w:before="240" w:line="240" w:lineRule="auto"/>
        <w:ind w:left="1080"/>
        <w:rPr>
          <w:rFonts w:ascii="Arial" w:eastAsia="Helvetica Neue" w:hAnsi="Arial" w:cs="Helvetica Neue"/>
          <w:i/>
          <w:iCs/>
          <w:color w:val="000000" w:themeColor="text1"/>
          <w:szCs w:val="22"/>
        </w:rPr>
      </w:pPr>
      <w:r w:rsidRPr="00F03B50">
        <w:rPr>
          <w:rFonts w:ascii="Arial" w:eastAsia="Helvetica Neue" w:hAnsi="Arial" w:cs="Arial"/>
          <w:i/>
          <w:iCs/>
          <w:color w:val="000000" w:themeColor="text1"/>
          <w:szCs w:val="22"/>
        </w:rPr>
        <w:t xml:space="preserve">Using high throughput </w:t>
      </w:r>
      <w:proofErr w:type="spellStart"/>
      <w:r w:rsidRPr="00F03B50">
        <w:rPr>
          <w:rFonts w:ascii="Arial" w:eastAsia="Helvetica Neue" w:hAnsi="Arial" w:cs="Arial"/>
          <w:i/>
          <w:iCs/>
          <w:color w:val="000000" w:themeColor="text1"/>
          <w:szCs w:val="22"/>
        </w:rPr>
        <w:t>MicroED</w:t>
      </w:r>
      <w:proofErr w:type="spellEnd"/>
      <w:r w:rsidRPr="00F03B50">
        <w:rPr>
          <w:rFonts w:ascii="Arial" w:eastAsia="Helvetica Neue" w:hAnsi="Arial" w:cs="Arial"/>
          <w:i/>
          <w:iCs/>
          <w:color w:val="000000" w:themeColor="text1"/>
          <w:szCs w:val="22"/>
        </w:rPr>
        <w:t xml:space="preserve"> for compositional Analysis </w:t>
      </w:r>
    </w:p>
    <w:p w14:paraId="72C9BA01" w14:textId="77777777" w:rsidR="002E678A" w:rsidRPr="00F03B50" w:rsidRDefault="00000000">
      <w:pPr>
        <w:spacing w:before="240" w:line="480" w:lineRule="auto"/>
        <w:ind w:left="1080"/>
        <w:rPr>
          <w:rFonts w:ascii="Arial" w:eastAsia="Helvetica Neue" w:hAnsi="Arial" w:cs="Arial"/>
          <w:i/>
          <w:iCs/>
          <w:color w:val="000000" w:themeColor="text1"/>
          <w:szCs w:val="22"/>
        </w:rPr>
      </w:pPr>
      <w:r w:rsidRPr="00F03B50">
        <w:rPr>
          <w:rFonts w:ascii="Arial" w:eastAsia="Helvetica Neue" w:hAnsi="Arial" w:cs="Arial"/>
          <w:i/>
          <w:iCs/>
          <w:color w:val="000000" w:themeColor="text1"/>
          <w:szCs w:val="22"/>
        </w:rPr>
        <w:t>Data processing</w:t>
      </w:r>
    </w:p>
    <w:p w14:paraId="3FF1A502" w14:textId="77777777" w:rsidR="002E678A" w:rsidRPr="00F03B50" w:rsidRDefault="00000000">
      <w:pPr>
        <w:numPr>
          <w:ilvl w:val="0"/>
          <w:numId w:val="2"/>
        </w:numPr>
        <w:spacing w:line="480" w:lineRule="auto"/>
        <w:rPr>
          <w:rFonts w:ascii="Arial" w:eastAsia="Helvetica Neue" w:hAnsi="Arial" w:cs="Helvetica Neue"/>
          <w:color w:val="000000" w:themeColor="text1"/>
          <w:szCs w:val="22"/>
        </w:rPr>
      </w:pPr>
      <w:r w:rsidRPr="00F03B50">
        <w:rPr>
          <w:rFonts w:ascii="Arial" w:eastAsia="Helvetica Neue" w:hAnsi="Arial" w:cs="Helvetica Neue"/>
          <w:color w:val="000000" w:themeColor="text1"/>
          <w:szCs w:val="22"/>
        </w:rPr>
        <w:t>Tables S1-S6</w:t>
      </w:r>
    </w:p>
    <w:p w14:paraId="34542641" w14:textId="77777777" w:rsidR="002E678A" w:rsidRPr="00F03B50" w:rsidRDefault="00000000">
      <w:pPr>
        <w:numPr>
          <w:ilvl w:val="0"/>
          <w:numId w:val="2"/>
        </w:numPr>
        <w:spacing w:line="480" w:lineRule="auto"/>
        <w:rPr>
          <w:rFonts w:ascii="Arial" w:eastAsia="Helvetica Neue" w:hAnsi="Arial" w:cs="Helvetica Neue"/>
          <w:color w:val="000000" w:themeColor="text1"/>
          <w:szCs w:val="22"/>
        </w:rPr>
      </w:pPr>
      <w:r w:rsidRPr="00F03B50">
        <w:rPr>
          <w:rFonts w:ascii="Arial" w:eastAsia="Helvetica Neue" w:hAnsi="Arial" w:cs="Helvetica Neue"/>
          <w:color w:val="000000" w:themeColor="text1"/>
          <w:szCs w:val="22"/>
        </w:rPr>
        <w:t>Figures S1-S3</w:t>
      </w:r>
    </w:p>
    <w:p w14:paraId="1B4C4E01" w14:textId="77777777" w:rsidR="002E678A" w:rsidRPr="00F03B50" w:rsidRDefault="00000000">
      <w:pPr>
        <w:spacing w:line="480" w:lineRule="auto"/>
        <w:rPr>
          <w:rFonts w:ascii="Arial" w:hAnsi="Arial" w:cs="Arial"/>
          <w:b/>
          <w:bCs/>
          <w:color w:val="000000" w:themeColor="text1"/>
          <w:sz w:val="32"/>
          <w:szCs w:val="32"/>
        </w:rPr>
      </w:pPr>
      <w:r w:rsidRPr="00F03B50">
        <w:rPr>
          <w:color w:val="000000" w:themeColor="text1"/>
        </w:rPr>
        <w:br w:type="page"/>
      </w:r>
    </w:p>
    <w:p w14:paraId="59592D4A" w14:textId="79049360" w:rsidR="002E678A" w:rsidRPr="00F03B50" w:rsidRDefault="00000000">
      <w:pPr>
        <w:spacing w:line="480" w:lineRule="auto"/>
        <w:rPr>
          <w:color w:val="000000" w:themeColor="text1"/>
        </w:rPr>
      </w:pPr>
      <w:r w:rsidRPr="00F03B50">
        <w:rPr>
          <w:rFonts w:ascii="Arial" w:hAnsi="Arial" w:cs="Arial"/>
          <w:b/>
          <w:bCs/>
          <w:color w:val="000000" w:themeColor="text1"/>
          <w:sz w:val="32"/>
          <w:szCs w:val="32"/>
        </w:rPr>
        <w:lastRenderedPageBreak/>
        <w:t xml:space="preserve">1.   </w:t>
      </w:r>
      <w:r w:rsidR="004E7B7F" w:rsidRPr="00F03B50">
        <w:rPr>
          <w:rFonts w:ascii="Arial" w:hAnsi="Arial" w:cs="Arial"/>
          <w:b/>
          <w:bCs/>
          <w:color w:val="000000" w:themeColor="text1"/>
          <w:sz w:val="32"/>
          <w:szCs w:val="32"/>
        </w:rPr>
        <w:t>Additional Text</w:t>
      </w:r>
    </w:p>
    <w:p w14:paraId="4D2B612D" w14:textId="77777777" w:rsidR="002E678A" w:rsidRPr="00F03B50" w:rsidRDefault="00000000">
      <w:pPr>
        <w:spacing w:before="240" w:line="240" w:lineRule="auto"/>
        <w:rPr>
          <w:rFonts w:ascii="Arial" w:hAnsi="Arial" w:cs="Arial"/>
          <w:b/>
          <w:color w:val="000000" w:themeColor="text1"/>
          <w:szCs w:val="22"/>
        </w:rPr>
      </w:pPr>
      <w:r w:rsidRPr="00F03B50">
        <w:rPr>
          <w:rFonts w:ascii="Arial" w:hAnsi="Arial" w:cs="Arial"/>
          <w:b/>
          <w:color w:val="000000" w:themeColor="text1"/>
          <w:szCs w:val="22"/>
        </w:rPr>
        <w:t xml:space="preserve">Autonomous high throughput </w:t>
      </w:r>
      <w:proofErr w:type="spellStart"/>
      <w:r w:rsidRPr="00F03B50">
        <w:rPr>
          <w:rFonts w:ascii="Arial" w:hAnsi="Arial" w:cs="Arial"/>
          <w:b/>
          <w:color w:val="000000" w:themeColor="text1"/>
          <w:szCs w:val="22"/>
        </w:rPr>
        <w:t>MicroED</w:t>
      </w:r>
      <w:proofErr w:type="spellEnd"/>
      <w:r w:rsidRPr="00F03B50">
        <w:rPr>
          <w:rFonts w:ascii="Arial" w:hAnsi="Arial" w:cs="Arial"/>
          <w:b/>
          <w:color w:val="000000" w:themeColor="text1"/>
          <w:szCs w:val="22"/>
        </w:rPr>
        <w:t xml:space="preserve"> Data Collection </w:t>
      </w:r>
    </w:p>
    <w:p w14:paraId="143BC767" w14:textId="77777777" w:rsidR="002E678A" w:rsidRPr="00F03B50" w:rsidRDefault="00000000">
      <w:pPr>
        <w:spacing w:before="240" w:line="240" w:lineRule="auto"/>
        <w:jc w:val="both"/>
        <w:rPr>
          <w:rFonts w:ascii="Arial" w:hAnsi="Arial"/>
          <w:color w:val="000000" w:themeColor="text1"/>
          <w:szCs w:val="22"/>
        </w:rPr>
      </w:pPr>
      <w:r w:rsidRPr="00F03B50">
        <w:rPr>
          <w:rFonts w:ascii="Arial" w:hAnsi="Arial" w:cs="Arial"/>
          <w:color w:val="000000" w:themeColor="text1"/>
          <w:szCs w:val="22"/>
        </w:rPr>
        <w:t>Although automation often requires a significant amount of software development, the approach used in this work utilized widely available software, such as SerialEM</w:t>
      </w:r>
      <w:r w:rsidRPr="00F03B50">
        <w:rPr>
          <w:rFonts w:ascii="Arial" w:hAnsi="Arial" w:cs="Arial"/>
          <w:color w:val="000000" w:themeColor="text1"/>
          <w:szCs w:val="22"/>
          <w:vertAlign w:val="superscript"/>
        </w:rPr>
        <w:t>18,19</w:t>
      </w:r>
      <w:r w:rsidRPr="00F03B50">
        <w:rPr>
          <w:rFonts w:ascii="Arial" w:hAnsi="Arial" w:cs="Arial"/>
          <w:color w:val="000000" w:themeColor="text1"/>
          <w:szCs w:val="22"/>
        </w:rPr>
        <w:t xml:space="preserve"> and standard X-ray crystallographic processing software. The method involved collecting an atlas montage of the entire grid, followed by medium-magnification montages of the most promising grid squares (Figure 1 in the main article). The </w:t>
      </w:r>
      <w:proofErr w:type="spellStart"/>
      <w:r w:rsidRPr="00F03B50">
        <w:rPr>
          <w:rFonts w:ascii="Arial" w:hAnsi="Arial" w:cs="Arial"/>
          <w:color w:val="000000" w:themeColor="text1"/>
          <w:szCs w:val="22"/>
        </w:rPr>
        <w:t>eucentric</w:t>
      </w:r>
      <w:proofErr w:type="spellEnd"/>
      <w:r w:rsidRPr="00F03B50">
        <w:rPr>
          <w:rFonts w:ascii="Arial" w:hAnsi="Arial" w:cs="Arial"/>
          <w:color w:val="000000" w:themeColor="text1"/>
          <w:szCs w:val="22"/>
        </w:rPr>
        <w:t xml:space="preserve"> height was automatically determined for each grid square and stored with the medium montage maps. The crystal positions were accurately determined from the montage maps and stored as a list of points in </w:t>
      </w:r>
      <w:proofErr w:type="spellStart"/>
      <w:r w:rsidRPr="00F03B50">
        <w:rPr>
          <w:rFonts w:ascii="Arial" w:hAnsi="Arial" w:cs="Arial"/>
          <w:color w:val="000000" w:themeColor="text1"/>
          <w:szCs w:val="22"/>
        </w:rPr>
        <w:t>SerialEM</w:t>
      </w:r>
      <w:proofErr w:type="spellEnd"/>
      <w:r w:rsidRPr="00F03B50">
        <w:rPr>
          <w:rFonts w:ascii="Arial" w:hAnsi="Arial" w:cs="Arial"/>
          <w:color w:val="000000" w:themeColor="text1"/>
          <w:szCs w:val="22"/>
        </w:rPr>
        <w:t xml:space="preserve">. Each point in the list was queued for data collection, applying a </w:t>
      </w:r>
      <w:proofErr w:type="spellStart"/>
      <w:r w:rsidRPr="00F03B50">
        <w:rPr>
          <w:rFonts w:ascii="Arial" w:hAnsi="Arial" w:cs="Arial"/>
          <w:color w:val="000000" w:themeColor="text1"/>
          <w:szCs w:val="22"/>
        </w:rPr>
        <w:t>SerialEM</w:t>
      </w:r>
      <w:proofErr w:type="spellEnd"/>
      <w:r w:rsidRPr="00F03B50">
        <w:rPr>
          <w:rFonts w:ascii="Arial" w:hAnsi="Arial" w:cs="Arial"/>
          <w:color w:val="000000" w:themeColor="text1"/>
          <w:szCs w:val="22"/>
        </w:rPr>
        <w:t xml:space="preserve"> macro to each point.</w:t>
      </w:r>
      <w:r w:rsidRPr="00F03B50">
        <w:rPr>
          <w:rFonts w:ascii="Arial" w:hAnsi="Arial" w:cs="Arial"/>
          <w:color w:val="000000" w:themeColor="text1"/>
          <w:szCs w:val="22"/>
          <w:vertAlign w:val="superscript"/>
        </w:rPr>
        <w:t>20</w:t>
      </w:r>
      <w:r w:rsidRPr="00F03B50">
        <w:rPr>
          <w:rFonts w:ascii="Arial" w:hAnsi="Arial" w:cs="Arial"/>
          <w:color w:val="000000" w:themeColor="text1"/>
          <w:szCs w:val="22"/>
        </w:rPr>
        <w:t xml:space="preserve"> Typically, each grid square contained 10 crystals of the appropriate size and thickness, and about 150 medium magnification montages were needed to assemble a data collection of 1500 crystals. A typical data set of 50° continuous rotation collected at 2°/s took approximately one minute to collect on the Talos Arctica and over 1000 complete data sets collected autonomously overnight. </w:t>
      </w:r>
    </w:p>
    <w:p w14:paraId="545D7BE8" w14:textId="77777777" w:rsidR="002E678A" w:rsidRPr="00F03B50" w:rsidRDefault="00000000">
      <w:pPr>
        <w:spacing w:before="240" w:line="240" w:lineRule="auto"/>
        <w:jc w:val="both"/>
        <w:rPr>
          <w:rFonts w:ascii="Arial" w:hAnsi="Arial"/>
          <w:color w:val="000000" w:themeColor="text1"/>
          <w:szCs w:val="22"/>
        </w:rPr>
      </w:pPr>
      <w:bookmarkStart w:id="0" w:name="_Hlk135127963"/>
      <w:r w:rsidRPr="00F03B50">
        <w:rPr>
          <w:rFonts w:ascii="Arial" w:hAnsi="Arial" w:cs="Arial"/>
          <w:color w:val="000000" w:themeColor="text1"/>
          <w:szCs w:val="22"/>
        </w:rPr>
        <w:t xml:space="preserve">We developed a Python script to process data generated from the autonomous approach in real time. </w:t>
      </w:r>
      <w:bookmarkEnd w:id="0"/>
      <w:r w:rsidRPr="00F03B50">
        <w:rPr>
          <w:rFonts w:ascii="Arial" w:hAnsi="Arial" w:cs="Arial"/>
          <w:color w:val="000000" w:themeColor="text1"/>
          <w:szCs w:val="22"/>
        </w:rPr>
        <w:t xml:space="preserve">This script was designed to keep up with the speed of data acquisition and to customize the processing for </w:t>
      </w:r>
      <w:proofErr w:type="spellStart"/>
      <w:r w:rsidRPr="00F03B50">
        <w:rPr>
          <w:rFonts w:ascii="Arial" w:hAnsi="Arial" w:cs="Arial"/>
          <w:color w:val="000000" w:themeColor="text1"/>
          <w:szCs w:val="22"/>
        </w:rPr>
        <w:t>MicroED</w:t>
      </w:r>
      <w:proofErr w:type="spellEnd"/>
      <w:r w:rsidRPr="00F03B50">
        <w:rPr>
          <w:rFonts w:ascii="Arial" w:hAnsi="Arial" w:cs="Arial"/>
          <w:color w:val="000000" w:themeColor="text1"/>
          <w:szCs w:val="22"/>
        </w:rPr>
        <w:t xml:space="preserve"> data recorded using the Falcon detector and the Talos Arctica. The pipeline includes converting the </w:t>
      </w:r>
      <w:proofErr w:type="spellStart"/>
      <w:r w:rsidRPr="00F03B50">
        <w:rPr>
          <w:rFonts w:ascii="Arial" w:hAnsi="Arial" w:cs="Arial"/>
          <w:color w:val="000000" w:themeColor="text1"/>
          <w:szCs w:val="22"/>
        </w:rPr>
        <w:t>mrc</w:t>
      </w:r>
      <w:proofErr w:type="spellEnd"/>
      <w:r w:rsidRPr="00F03B50">
        <w:rPr>
          <w:rFonts w:ascii="Arial" w:hAnsi="Arial" w:cs="Arial"/>
          <w:color w:val="000000" w:themeColor="text1"/>
          <w:szCs w:val="22"/>
        </w:rPr>
        <w:t xml:space="preserve"> image file format to </w:t>
      </w:r>
      <w:proofErr w:type="spellStart"/>
      <w:r w:rsidRPr="00F03B50">
        <w:rPr>
          <w:rFonts w:ascii="Arial" w:hAnsi="Arial" w:cs="Arial"/>
          <w:color w:val="000000" w:themeColor="text1"/>
          <w:szCs w:val="22"/>
        </w:rPr>
        <w:t>smv</w:t>
      </w:r>
      <w:proofErr w:type="spellEnd"/>
      <w:r w:rsidRPr="00F03B50">
        <w:rPr>
          <w:rFonts w:ascii="Arial" w:hAnsi="Arial" w:cs="Arial"/>
          <w:color w:val="000000" w:themeColor="text1"/>
          <w:szCs w:val="22"/>
        </w:rPr>
        <w:t xml:space="preserve"> format (using software that is freely available on our lab website https://cryoem.ucla.edu/microed),</w:t>
      </w:r>
      <w:r w:rsidRPr="00F03B50">
        <w:rPr>
          <w:rFonts w:ascii="Arial" w:hAnsi="Arial" w:cs="Arial"/>
          <w:color w:val="000000" w:themeColor="text1"/>
          <w:szCs w:val="22"/>
          <w:vertAlign w:val="superscript"/>
        </w:rPr>
        <w:t>21</w:t>
      </w:r>
      <w:r w:rsidRPr="00F03B50">
        <w:rPr>
          <w:rFonts w:ascii="Arial" w:hAnsi="Arial" w:cs="Arial"/>
          <w:color w:val="000000" w:themeColor="text1"/>
          <w:szCs w:val="22"/>
        </w:rPr>
        <w:t xml:space="preserve"> and running XDS,</w:t>
      </w:r>
      <w:r w:rsidRPr="00F03B50">
        <w:rPr>
          <w:rFonts w:ascii="Arial" w:hAnsi="Arial" w:cs="Arial"/>
          <w:color w:val="000000" w:themeColor="text1"/>
          <w:szCs w:val="22"/>
          <w:vertAlign w:val="superscript"/>
        </w:rPr>
        <w:t>22</w:t>
      </w:r>
      <w:r w:rsidRPr="00F03B50">
        <w:rPr>
          <w:rFonts w:ascii="Arial" w:hAnsi="Arial" w:cs="Arial"/>
          <w:color w:val="000000" w:themeColor="text1"/>
          <w:szCs w:val="22"/>
        </w:rPr>
        <w:t xml:space="preserve"> XSCALE,</w:t>
      </w:r>
      <w:r w:rsidRPr="00F03B50">
        <w:rPr>
          <w:rFonts w:ascii="Arial" w:hAnsi="Arial" w:cs="Arial"/>
          <w:color w:val="000000" w:themeColor="text1"/>
          <w:szCs w:val="22"/>
          <w:vertAlign w:val="superscript"/>
        </w:rPr>
        <w:t>23</w:t>
      </w:r>
      <w:r w:rsidRPr="00F03B50">
        <w:rPr>
          <w:rFonts w:ascii="Arial" w:hAnsi="Arial" w:cs="Arial"/>
          <w:color w:val="000000" w:themeColor="text1"/>
          <w:szCs w:val="22"/>
        </w:rPr>
        <w:t xml:space="preserve"> and XDSCONV</w:t>
      </w:r>
      <w:r w:rsidRPr="00F03B50">
        <w:rPr>
          <w:rFonts w:ascii="Arial" w:hAnsi="Arial" w:cs="Arial"/>
          <w:color w:val="000000" w:themeColor="text1"/>
          <w:szCs w:val="22"/>
          <w:vertAlign w:val="superscript"/>
        </w:rPr>
        <w:t>23</w:t>
      </w:r>
      <w:r w:rsidRPr="00F03B50">
        <w:rPr>
          <w:rFonts w:ascii="Arial" w:hAnsi="Arial" w:cs="Arial"/>
          <w:color w:val="000000" w:themeColor="text1"/>
          <w:szCs w:val="22"/>
        </w:rPr>
        <w:t xml:space="preserve"> to process, merge, and convert the data to SHELX </w:t>
      </w:r>
      <w:proofErr w:type="spellStart"/>
      <w:r w:rsidRPr="00F03B50">
        <w:rPr>
          <w:rFonts w:ascii="Arial" w:hAnsi="Arial" w:cs="Arial"/>
          <w:color w:val="000000" w:themeColor="text1"/>
          <w:szCs w:val="22"/>
        </w:rPr>
        <w:t>hkl</w:t>
      </w:r>
      <w:proofErr w:type="spellEnd"/>
      <w:r w:rsidRPr="00F03B50">
        <w:rPr>
          <w:rFonts w:ascii="Arial" w:hAnsi="Arial" w:cs="Arial"/>
          <w:color w:val="000000" w:themeColor="text1"/>
          <w:szCs w:val="22"/>
        </w:rPr>
        <w:t xml:space="preserve"> file format. The pipeline uses a brute force approach to evaluate a combination of frequently used input parameters as the best statistics are usually not found with the same XDS input parameters. The best solution is selected based on the results of XSCALE, and the pipeline systematically explores combinations of data sets to merge, and finally uses a scoring function to select the top merged data sets which are suggested to the user. This approach resulted in a robust pipeline to process </w:t>
      </w:r>
      <w:proofErr w:type="spellStart"/>
      <w:r w:rsidRPr="00F03B50">
        <w:rPr>
          <w:rFonts w:ascii="Arial" w:hAnsi="Arial" w:cs="Arial"/>
          <w:color w:val="000000" w:themeColor="text1"/>
          <w:szCs w:val="22"/>
        </w:rPr>
        <w:t>MicroED</w:t>
      </w:r>
      <w:proofErr w:type="spellEnd"/>
      <w:r w:rsidRPr="00F03B50">
        <w:rPr>
          <w:rFonts w:ascii="Arial" w:hAnsi="Arial" w:cs="Arial"/>
          <w:color w:val="000000" w:themeColor="text1"/>
          <w:szCs w:val="22"/>
        </w:rPr>
        <w:t xml:space="preserve"> data from various samples without the need to select input parameters prior to processing or assuming similarity among data sets.</w:t>
      </w:r>
    </w:p>
    <w:p w14:paraId="216743AE" w14:textId="77777777" w:rsidR="002E678A" w:rsidRPr="00F03B50" w:rsidRDefault="002E678A">
      <w:pPr>
        <w:spacing w:before="240" w:line="240" w:lineRule="auto"/>
        <w:jc w:val="both"/>
        <w:rPr>
          <w:rFonts w:ascii="Arial" w:hAnsi="Arial" w:cs="Arial"/>
          <w:color w:val="000000" w:themeColor="text1"/>
          <w:szCs w:val="22"/>
        </w:rPr>
      </w:pPr>
    </w:p>
    <w:p w14:paraId="119C403B" w14:textId="76ACD635" w:rsidR="002E678A" w:rsidRPr="00F03B50" w:rsidRDefault="00000000">
      <w:pPr>
        <w:spacing w:before="240" w:line="240" w:lineRule="auto"/>
        <w:rPr>
          <w:rFonts w:ascii="Arial" w:hAnsi="Arial" w:cs="Arial"/>
          <w:b/>
          <w:color w:val="000000" w:themeColor="text1"/>
          <w:szCs w:val="22"/>
        </w:rPr>
      </w:pPr>
      <w:r w:rsidRPr="00F03B50">
        <w:rPr>
          <w:rFonts w:ascii="Arial" w:hAnsi="Arial" w:cs="Arial"/>
          <w:b/>
          <w:color w:val="000000" w:themeColor="text1"/>
          <w:szCs w:val="22"/>
        </w:rPr>
        <w:t>Using high</w:t>
      </w:r>
      <w:r w:rsidR="00E21856" w:rsidRPr="00F03B50">
        <w:rPr>
          <w:rFonts w:ascii="Arial" w:hAnsi="Arial" w:cs="Arial"/>
          <w:b/>
          <w:color w:val="000000" w:themeColor="text1"/>
          <w:szCs w:val="22"/>
        </w:rPr>
        <w:t xml:space="preserve"> </w:t>
      </w:r>
      <w:r w:rsidRPr="00F03B50">
        <w:rPr>
          <w:rFonts w:ascii="Arial" w:hAnsi="Arial" w:cs="Arial"/>
          <w:b/>
          <w:color w:val="000000" w:themeColor="text1"/>
          <w:szCs w:val="22"/>
        </w:rPr>
        <w:t xml:space="preserve">throughput </w:t>
      </w:r>
      <w:proofErr w:type="spellStart"/>
      <w:r w:rsidRPr="00F03B50">
        <w:rPr>
          <w:rFonts w:ascii="Arial" w:hAnsi="Arial" w:cs="Arial"/>
          <w:b/>
          <w:color w:val="000000" w:themeColor="text1"/>
          <w:szCs w:val="22"/>
        </w:rPr>
        <w:t>MicroED</w:t>
      </w:r>
      <w:proofErr w:type="spellEnd"/>
      <w:r w:rsidRPr="00F03B50">
        <w:rPr>
          <w:rFonts w:ascii="Arial" w:hAnsi="Arial" w:cs="Arial"/>
          <w:b/>
          <w:color w:val="000000" w:themeColor="text1"/>
          <w:szCs w:val="22"/>
        </w:rPr>
        <w:t xml:space="preserve"> for compositional Analysis </w:t>
      </w:r>
    </w:p>
    <w:p w14:paraId="3258DEFE" w14:textId="77777777" w:rsidR="002E678A" w:rsidRPr="00F03B50" w:rsidRDefault="00000000">
      <w:pPr>
        <w:spacing w:before="240" w:line="240" w:lineRule="auto"/>
        <w:jc w:val="both"/>
        <w:rPr>
          <w:rFonts w:ascii="Arial" w:hAnsi="Arial" w:cs="Arial"/>
          <w:color w:val="000000" w:themeColor="text1"/>
          <w:szCs w:val="22"/>
        </w:rPr>
      </w:pPr>
      <w:r w:rsidRPr="00F03B50">
        <w:rPr>
          <w:rFonts w:ascii="Arial" w:hAnsi="Arial" w:cs="Arial"/>
          <w:color w:val="000000" w:themeColor="text1"/>
          <w:szCs w:val="22"/>
        </w:rPr>
        <w:t>Once the data was collected and processed, we use the unit cell parameters for chemical identification (Table S6). Using the unit cell parameters to identify the crystal structures has several advantages over solving structures for all data sets. First, it allows for shorter rotation wedges to be collected for each data set, increasing the number of data sets that can be collected within a set time. Second, the unit cell parameters are easier to extract than solving structures for all data sets. This is particularly advantageous when collecting data on a large number of crystals that vary in size and diffraction quality, as some data sets may not be good enough for proper structure determination but sufficiently good for accurate unit cell and symmetry determination. Finally, using unit cell parameters to identify structures results in a higher accuracy of assignments, which is crucial for the identification of compounds present in small amounts in the mixture. Overall, this approach allowed for the successful identification of all salts, including those present in the lowest amounts in the mixture.</w:t>
      </w:r>
    </w:p>
    <w:p w14:paraId="166F7BA9" w14:textId="77777777" w:rsidR="002E678A" w:rsidRPr="00F03B50" w:rsidRDefault="00000000">
      <w:pPr>
        <w:spacing w:before="240" w:after="140" w:line="240" w:lineRule="auto"/>
        <w:jc w:val="both"/>
        <w:rPr>
          <w:rFonts w:ascii="Arial" w:hAnsi="Arial"/>
          <w:color w:val="000000" w:themeColor="text1"/>
          <w:szCs w:val="22"/>
        </w:rPr>
      </w:pPr>
      <w:r w:rsidRPr="00F03B50">
        <w:rPr>
          <w:rFonts w:ascii="Arial" w:hAnsi="Arial" w:cs="Arial"/>
          <w:color w:val="000000" w:themeColor="text1"/>
          <w:szCs w:val="22"/>
        </w:rPr>
        <w:t xml:space="preserve">To validate the approach, we performed an analysis to assess the risk of incorrectly assigning a dataset to the wrong crystal structure based on similarities in the unit cell parameters. We established narrow windows around the published values for the unit cell dimensions and angles, allowing for deviations of up to 1Å and 10°, respectively. These restrictions were </w:t>
      </w:r>
      <w:r w:rsidRPr="00F03B50">
        <w:rPr>
          <w:rFonts w:ascii="Arial" w:hAnsi="Arial" w:cs="Arial"/>
          <w:color w:val="000000" w:themeColor="text1"/>
          <w:szCs w:val="22"/>
        </w:rPr>
        <w:lastRenderedPageBreak/>
        <w:t>compared with the actual distributions of unit cell parameters in the sample mixtures, and the results showed that the actual parameters fell well within the allowed values (Figures S1 and S2). Furthermore, we found no overlap in the absolute values and combinations of unit cell parameters for any two crystal forms, indicating that the proper crystal structure could be unambiguously determined for all the compounds involved in the experiments. Overall, the analysis confirmed that the unit cell parameters were unique and easy-to-compare properties for the crystal structures, and accurately identified the compounds in the mixtures.</w:t>
      </w:r>
    </w:p>
    <w:p w14:paraId="4DE7BD83" w14:textId="02D161E0" w:rsidR="002E678A" w:rsidRPr="00F03B50" w:rsidRDefault="00000000">
      <w:pPr>
        <w:spacing w:before="240" w:line="240" w:lineRule="auto"/>
        <w:jc w:val="both"/>
        <w:rPr>
          <w:rFonts w:ascii="Arial" w:hAnsi="Arial" w:cs="Arial"/>
          <w:color w:val="000000" w:themeColor="text1"/>
          <w:szCs w:val="22"/>
        </w:rPr>
      </w:pPr>
      <w:r w:rsidRPr="00F03B50">
        <w:rPr>
          <w:rFonts w:ascii="Arial" w:hAnsi="Arial" w:cs="Arial"/>
          <w:color w:val="000000" w:themeColor="text1"/>
          <w:szCs w:val="22"/>
        </w:rPr>
        <w:t>In addition, to validate the crystal selection process, the diffraction quality of the selected crystals was analyzed. The distribution of resolution and completeness of the diffraction patterns were compared between the different compounds and showed no significant difference (Table S5 in Supporting Information). Moreover, the refined R</w:t>
      </w:r>
      <w:r w:rsidRPr="00F03B50">
        <w:rPr>
          <w:rFonts w:ascii="Arial" w:hAnsi="Arial" w:cs="Arial"/>
          <w:color w:val="000000" w:themeColor="text1"/>
          <w:szCs w:val="22"/>
          <w:vertAlign w:val="subscript"/>
        </w:rPr>
        <w:t xml:space="preserve">1 </w:t>
      </w:r>
      <w:r w:rsidRPr="00F03B50">
        <w:rPr>
          <w:rFonts w:ascii="Arial" w:hAnsi="Arial" w:cs="Arial"/>
          <w:color w:val="000000" w:themeColor="text1"/>
          <w:szCs w:val="22"/>
        </w:rPr>
        <w:t xml:space="preserve">factors reflect an overall excellent </w:t>
      </w:r>
      <w:proofErr w:type="spellStart"/>
      <w:r w:rsidRPr="00F03B50">
        <w:rPr>
          <w:rFonts w:ascii="Arial" w:hAnsi="Arial" w:cs="Arial"/>
          <w:color w:val="000000" w:themeColor="text1"/>
          <w:szCs w:val="22"/>
        </w:rPr>
        <w:t>MicroED</w:t>
      </w:r>
      <w:proofErr w:type="spellEnd"/>
      <w:r w:rsidRPr="00F03B50">
        <w:rPr>
          <w:rFonts w:ascii="Arial" w:hAnsi="Arial" w:cs="Arial"/>
          <w:color w:val="000000" w:themeColor="text1"/>
          <w:szCs w:val="22"/>
        </w:rPr>
        <w:t xml:space="preserve"> data quality with no significant difference between the compounds. These results suggest that the crystal selection process did not introduce significant bias in the diffraction quality or thermal motion of the selected crystals. For each crystal, the volume of the diffracting part was estimated by multiplying the area of the crystal by a thickness factor that accounts for the variation in crystal thickness. This thickness factor was calibrated by comparing the electron transmission through several crystals of known thickness, and it was assumed to be constant for all crystals within the selected size range. The estimated crystal volumes were found to be similar across all compounds, indicating that the sample preparation process did not result in a bias towards a particular compound due to differences in crystal hardness or brittleness. </w:t>
      </w:r>
    </w:p>
    <w:p w14:paraId="256DF6EC" w14:textId="77777777" w:rsidR="002E2454" w:rsidRPr="00F03B50" w:rsidRDefault="002E2454">
      <w:pPr>
        <w:spacing w:before="240" w:line="240" w:lineRule="auto"/>
        <w:jc w:val="both"/>
        <w:rPr>
          <w:rFonts w:ascii="Arial" w:hAnsi="Arial" w:cs="Arial"/>
          <w:color w:val="000000" w:themeColor="text1"/>
          <w:szCs w:val="22"/>
        </w:rPr>
      </w:pPr>
    </w:p>
    <w:p w14:paraId="4E5E307E" w14:textId="77777777" w:rsidR="002E678A" w:rsidRPr="00F03B50" w:rsidRDefault="002E678A">
      <w:pPr>
        <w:spacing w:before="240" w:line="240" w:lineRule="auto"/>
        <w:jc w:val="both"/>
        <w:rPr>
          <w:rFonts w:ascii="Arial" w:hAnsi="Arial" w:cs="Arial"/>
          <w:color w:val="000000" w:themeColor="text1"/>
          <w:szCs w:val="22"/>
        </w:rPr>
      </w:pPr>
    </w:p>
    <w:p w14:paraId="0E772CD1" w14:textId="77777777" w:rsidR="002E678A" w:rsidRPr="00F03B50" w:rsidRDefault="00000000">
      <w:pPr>
        <w:spacing w:line="480" w:lineRule="auto"/>
        <w:rPr>
          <w:rFonts w:ascii="Arial" w:hAnsi="Arial" w:cs="Arial"/>
          <w:b/>
          <w:bCs/>
          <w:color w:val="000000" w:themeColor="text1"/>
          <w:szCs w:val="22"/>
        </w:rPr>
      </w:pPr>
      <w:r w:rsidRPr="00F03B50">
        <w:rPr>
          <w:rFonts w:ascii="Arial" w:hAnsi="Arial" w:cs="Arial"/>
          <w:b/>
          <w:bCs/>
          <w:color w:val="000000" w:themeColor="text1"/>
          <w:szCs w:val="22"/>
        </w:rPr>
        <w:t>Data processing</w:t>
      </w:r>
    </w:p>
    <w:p w14:paraId="0CFEF5A4" w14:textId="77777777" w:rsidR="002E678A" w:rsidRPr="00F03B50" w:rsidRDefault="00000000">
      <w:pPr>
        <w:spacing w:after="0" w:line="240" w:lineRule="auto"/>
        <w:jc w:val="both"/>
        <w:rPr>
          <w:rFonts w:ascii="Arial" w:hAnsi="Arial"/>
          <w:color w:val="000000" w:themeColor="text1"/>
          <w:szCs w:val="22"/>
        </w:rPr>
      </w:pPr>
      <w:r w:rsidRPr="00F03B50">
        <w:rPr>
          <w:rFonts w:ascii="Arial" w:hAnsi="Arial" w:cs="Arial"/>
          <w:color w:val="000000" w:themeColor="text1"/>
          <w:szCs w:val="22"/>
        </w:rPr>
        <w:t xml:space="preserve">To handle the thousands of datasets produced in these </w:t>
      </w:r>
      <w:proofErr w:type="spellStart"/>
      <w:r w:rsidRPr="00F03B50">
        <w:rPr>
          <w:rFonts w:ascii="Arial" w:hAnsi="Arial" w:cs="Arial"/>
          <w:color w:val="000000" w:themeColor="text1"/>
          <w:szCs w:val="22"/>
        </w:rPr>
        <w:t>MicroED</w:t>
      </w:r>
      <w:proofErr w:type="spellEnd"/>
      <w:r w:rsidRPr="00F03B50">
        <w:rPr>
          <w:rFonts w:ascii="Arial" w:hAnsi="Arial" w:cs="Arial"/>
          <w:color w:val="000000" w:themeColor="text1"/>
          <w:szCs w:val="22"/>
        </w:rPr>
        <w:t xml:space="preserve"> experiments, an automated approach for data analysis was necessary. In addition to the commonly used pipelines for X-ray structure determination, a semi-automated </w:t>
      </w:r>
      <w:proofErr w:type="spellStart"/>
      <w:r w:rsidRPr="00F03B50">
        <w:rPr>
          <w:rFonts w:ascii="Arial" w:hAnsi="Arial" w:cs="Arial"/>
          <w:color w:val="000000" w:themeColor="text1"/>
          <w:szCs w:val="22"/>
        </w:rPr>
        <w:t>MicroED</w:t>
      </w:r>
      <w:proofErr w:type="spellEnd"/>
      <w:r w:rsidRPr="00F03B50">
        <w:rPr>
          <w:rFonts w:ascii="Arial" w:hAnsi="Arial" w:cs="Arial"/>
          <w:color w:val="000000" w:themeColor="text1"/>
          <w:szCs w:val="22"/>
        </w:rPr>
        <w:t xml:space="preserve"> focused systems have been published, but none are fully automatic</w:t>
      </w:r>
      <w:r w:rsidRPr="00F03B50">
        <w:rPr>
          <w:rFonts w:ascii="Arial" w:hAnsi="Arial" w:cs="Arial"/>
          <w:color w:val="000000" w:themeColor="text1"/>
          <w:szCs w:val="22"/>
          <w:vertAlign w:val="superscript"/>
        </w:rPr>
        <w:t>25</w:t>
      </w:r>
      <w:r w:rsidRPr="00F03B50">
        <w:rPr>
          <w:rFonts w:ascii="Arial" w:hAnsi="Arial" w:cs="Arial"/>
          <w:color w:val="000000" w:themeColor="text1"/>
          <w:szCs w:val="22"/>
        </w:rPr>
        <w:t xml:space="preserve">. For this study a new Python script has been developed for an optimal treatment of </w:t>
      </w:r>
      <w:proofErr w:type="spellStart"/>
      <w:r w:rsidRPr="00F03B50">
        <w:rPr>
          <w:rFonts w:ascii="Arial" w:hAnsi="Arial" w:cs="Arial"/>
          <w:color w:val="000000" w:themeColor="text1"/>
          <w:szCs w:val="22"/>
        </w:rPr>
        <w:t>MicroED</w:t>
      </w:r>
      <w:proofErr w:type="spellEnd"/>
      <w:r w:rsidRPr="00F03B50">
        <w:rPr>
          <w:rFonts w:ascii="Arial" w:hAnsi="Arial" w:cs="Arial"/>
          <w:color w:val="000000" w:themeColor="text1"/>
          <w:szCs w:val="22"/>
        </w:rPr>
        <w:t xml:space="preserve"> data. The script runs all the steps from image conversion through integration to small molecule structure determination and at the same time optimizes input parameters iteratively. </w:t>
      </w:r>
      <w:proofErr w:type="spellStart"/>
      <w:r w:rsidRPr="00F03B50">
        <w:rPr>
          <w:rFonts w:ascii="Arial" w:hAnsi="Arial" w:cs="Arial"/>
          <w:color w:val="000000" w:themeColor="text1"/>
          <w:szCs w:val="22"/>
        </w:rPr>
        <w:t>MicroED</w:t>
      </w:r>
      <w:proofErr w:type="spellEnd"/>
      <w:r w:rsidRPr="00F03B50">
        <w:rPr>
          <w:rFonts w:ascii="Arial" w:hAnsi="Arial" w:cs="Arial"/>
          <w:color w:val="000000" w:themeColor="text1"/>
          <w:szCs w:val="22"/>
        </w:rPr>
        <w:t xml:space="preserve"> data requires slightly different input parameters compared to X-ray data due to the different setup. Typically, the X-ray beam generated by an insertion device at a synchrotron storage ring takes a rather long and straight path only bent by mirrors for the purposes of focusing the beam and is inherently parallel by the long distance between the source and the sample. In an electron microscope the electrons are easily bent by electronic lenses which are used to focus, shape, tilt and size, making the beam parallel as well as compensating for deviations introduced by previous lens imperfections. As a result, the exact position of a lattice point in the 3-dimensional reciprocal lattice, and therefore also its reflection onto the detector surface, is affected by the electron beam alignment</w:t>
      </w:r>
      <w:r w:rsidRPr="00F03B50">
        <w:rPr>
          <w:rFonts w:ascii="Arial" w:hAnsi="Arial" w:cs="Arial"/>
          <w:color w:val="000000" w:themeColor="text1"/>
          <w:szCs w:val="22"/>
          <w:vertAlign w:val="superscript"/>
        </w:rPr>
        <w:t>26</w:t>
      </w:r>
      <w:r w:rsidRPr="00F03B50">
        <w:rPr>
          <w:rFonts w:ascii="Arial" w:hAnsi="Arial" w:cs="Arial"/>
          <w:color w:val="000000" w:themeColor="text1"/>
          <w:szCs w:val="22"/>
        </w:rPr>
        <w:t xml:space="preserve"> to a larger extent than for X-ray or neutrons. Therefore, a more generous expectation in the errors of the lattice should be introduced to processing software like XDS.</w:t>
      </w:r>
      <w:r w:rsidRPr="00F03B50">
        <w:rPr>
          <w:rFonts w:ascii="Arial" w:hAnsi="Arial" w:cs="Arial"/>
          <w:color w:val="000000" w:themeColor="text1"/>
          <w:szCs w:val="22"/>
          <w:vertAlign w:val="superscript"/>
        </w:rPr>
        <w:t>22</w:t>
      </w:r>
      <w:bookmarkStart w:id="1" w:name="move86610281"/>
      <w:bookmarkEnd w:id="1"/>
    </w:p>
    <w:p w14:paraId="2C225265" w14:textId="77777777" w:rsidR="002E678A" w:rsidRPr="00F03B50" w:rsidRDefault="00000000">
      <w:pPr>
        <w:spacing w:line="480" w:lineRule="auto"/>
        <w:rPr>
          <w:rFonts w:ascii="Arial" w:eastAsia="Arial" w:hAnsi="Arial" w:cs="Arial"/>
          <w:b/>
          <w:color w:val="000000" w:themeColor="text1"/>
          <w:szCs w:val="22"/>
        </w:rPr>
      </w:pPr>
      <w:r w:rsidRPr="00F03B50">
        <w:rPr>
          <w:color w:val="000000" w:themeColor="text1"/>
        </w:rPr>
        <w:br w:type="page"/>
      </w:r>
    </w:p>
    <w:p w14:paraId="3BBFC0E9" w14:textId="77777777" w:rsidR="002E678A" w:rsidRPr="00F03B50" w:rsidRDefault="00000000">
      <w:pPr>
        <w:spacing w:line="480" w:lineRule="auto"/>
        <w:rPr>
          <w:rFonts w:ascii="Arial" w:hAnsi="Arial"/>
          <w:b/>
          <w:bCs/>
          <w:color w:val="000000" w:themeColor="text1"/>
          <w:sz w:val="32"/>
          <w:szCs w:val="32"/>
        </w:rPr>
      </w:pPr>
      <w:r w:rsidRPr="00F03B50">
        <w:rPr>
          <w:rFonts w:ascii="Arial" w:eastAsia="Arial" w:hAnsi="Arial" w:cs="Arial"/>
          <w:b/>
          <w:bCs/>
          <w:color w:val="000000" w:themeColor="text1"/>
          <w:sz w:val="32"/>
          <w:szCs w:val="32"/>
        </w:rPr>
        <w:lastRenderedPageBreak/>
        <w:t>2.   Tables</w:t>
      </w:r>
    </w:p>
    <w:p w14:paraId="46588AC7" w14:textId="023BE3B4" w:rsidR="002E678A" w:rsidRPr="00F03B50" w:rsidRDefault="002E678A">
      <w:pPr>
        <w:spacing w:line="480" w:lineRule="auto"/>
        <w:rPr>
          <w:rFonts w:ascii="Arial" w:eastAsia="Arial" w:hAnsi="Arial" w:cs="Arial"/>
          <w:color w:val="000000" w:themeColor="text1"/>
          <w:sz w:val="24"/>
        </w:rPr>
      </w:pPr>
    </w:p>
    <w:tbl>
      <w:tblPr>
        <w:tblW w:w="798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107" w:type="dxa"/>
        </w:tblCellMar>
        <w:tblLook w:val="04A0" w:firstRow="1" w:lastRow="0" w:firstColumn="1" w:lastColumn="0" w:noHBand="0" w:noVBand="1"/>
      </w:tblPr>
      <w:tblGrid>
        <w:gridCol w:w="3106"/>
        <w:gridCol w:w="1844"/>
        <w:gridCol w:w="1743"/>
        <w:gridCol w:w="1287"/>
      </w:tblGrid>
      <w:tr w:rsidR="00F03B50" w:rsidRPr="00F03B50" w14:paraId="486FA004" w14:textId="77777777">
        <w:trPr>
          <w:trHeight w:val="290"/>
          <w:jc w:val="center"/>
        </w:trPr>
        <w:tc>
          <w:tcPr>
            <w:tcW w:w="3105"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4DD0CFDB"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Mixture A</w:t>
            </w:r>
          </w:p>
        </w:tc>
        <w:tc>
          <w:tcPr>
            <w:tcW w:w="1844"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5EC2DD0C" w14:textId="77777777" w:rsidR="002E678A" w:rsidRPr="00F03B50" w:rsidRDefault="00000000">
            <w:pPr>
              <w:spacing w:line="288" w:lineRule="auto"/>
              <w:jc w:val="center"/>
              <w:rPr>
                <w:rFonts w:ascii="Arial" w:hAnsi="Arial"/>
                <w:color w:val="000000" w:themeColor="text1"/>
              </w:rPr>
            </w:pPr>
            <w:r w:rsidRPr="00F03B50">
              <w:rPr>
                <w:rFonts w:ascii="Arial" w:eastAsia="Arial" w:hAnsi="Arial" w:cs="Arial"/>
                <w:color w:val="000000" w:themeColor="text1"/>
                <w:sz w:val="20"/>
                <w:szCs w:val="20"/>
              </w:rPr>
              <w:t>Density (g/cm</w:t>
            </w:r>
            <w:r w:rsidRPr="00F03B50">
              <w:rPr>
                <w:rFonts w:ascii="Arial" w:eastAsia="Arial" w:hAnsi="Arial" w:cs="Arial"/>
                <w:color w:val="000000" w:themeColor="text1"/>
                <w:position w:val="20"/>
                <w:sz w:val="20"/>
                <w:szCs w:val="20"/>
              </w:rPr>
              <w:t>3</w:t>
            </w:r>
            <w:r w:rsidRPr="00F03B50">
              <w:rPr>
                <w:rFonts w:ascii="Arial" w:eastAsia="Arial" w:hAnsi="Arial" w:cs="Arial"/>
                <w:color w:val="000000" w:themeColor="text1"/>
                <w:sz w:val="20"/>
                <w:szCs w:val="20"/>
              </w:rPr>
              <w:t>)</w:t>
            </w:r>
          </w:p>
        </w:tc>
        <w:tc>
          <w:tcPr>
            <w:tcW w:w="1743"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74A7030D"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Mass (mg)</w:t>
            </w:r>
          </w:p>
        </w:tc>
        <w:tc>
          <w:tcPr>
            <w:tcW w:w="1287"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462D06EE"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 xml:space="preserve">No. </w:t>
            </w:r>
            <w:proofErr w:type="spellStart"/>
            <w:r w:rsidRPr="00F03B50">
              <w:rPr>
                <w:rFonts w:ascii="Arial" w:eastAsia="Arial" w:hAnsi="Arial" w:cs="Arial"/>
                <w:color w:val="000000" w:themeColor="text1"/>
                <w:sz w:val="20"/>
                <w:szCs w:val="20"/>
              </w:rPr>
              <w:t>xtals</w:t>
            </w:r>
            <w:proofErr w:type="spellEnd"/>
          </w:p>
        </w:tc>
      </w:tr>
      <w:tr w:rsidR="00F03B50" w:rsidRPr="00F03B50" w14:paraId="1DD93703" w14:textId="77777777">
        <w:trPr>
          <w:trHeight w:val="290"/>
          <w:jc w:val="center"/>
        </w:trPr>
        <w:tc>
          <w:tcPr>
            <w:tcW w:w="310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D5AA532"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Sodium bicarbonate</w:t>
            </w:r>
          </w:p>
        </w:tc>
        <w:tc>
          <w:tcPr>
            <w:tcW w:w="18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807703"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2.20</w:t>
            </w:r>
          </w:p>
        </w:tc>
        <w:tc>
          <w:tcPr>
            <w:tcW w:w="174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0626DB4"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16.32</w:t>
            </w:r>
          </w:p>
        </w:tc>
        <w:tc>
          <w:tcPr>
            <w:tcW w:w="128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B177466"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19</w:t>
            </w:r>
          </w:p>
        </w:tc>
      </w:tr>
      <w:tr w:rsidR="00F03B50" w:rsidRPr="00F03B50" w14:paraId="6F895AD7" w14:textId="77777777">
        <w:trPr>
          <w:trHeight w:val="290"/>
          <w:jc w:val="center"/>
        </w:trPr>
        <w:tc>
          <w:tcPr>
            <w:tcW w:w="310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1202C48"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Sodium sulfate</w:t>
            </w:r>
          </w:p>
        </w:tc>
        <w:tc>
          <w:tcPr>
            <w:tcW w:w="18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A4F96DB"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2.67</w:t>
            </w:r>
          </w:p>
        </w:tc>
        <w:tc>
          <w:tcPr>
            <w:tcW w:w="174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A5B1B17"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29.31</w:t>
            </w:r>
          </w:p>
        </w:tc>
        <w:tc>
          <w:tcPr>
            <w:tcW w:w="128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42AF86E"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95</w:t>
            </w:r>
          </w:p>
        </w:tc>
      </w:tr>
      <w:tr w:rsidR="00F03B50" w:rsidRPr="00F03B50" w14:paraId="30CB58AA" w14:textId="77777777">
        <w:trPr>
          <w:trHeight w:val="290"/>
          <w:jc w:val="center"/>
        </w:trPr>
        <w:tc>
          <w:tcPr>
            <w:tcW w:w="310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36EE3DE"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Potassium sulfate</w:t>
            </w:r>
          </w:p>
        </w:tc>
        <w:tc>
          <w:tcPr>
            <w:tcW w:w="18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0287591"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2.66</w:t>
            </w:r>
          </w:p>
        </w:tc>
        <w:tc>
          <w:tcPr>
            <w:tcW w:w="174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33252D"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19.49</w:t>
            </w:r>
          </w:p>
        </w:tc>
        <w:tc>
          <w:tcPr>
            <w:tcW w:w="128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425FF99"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122</w:t>
            </w:r>
          </w:p>
        </w:tc>
      </w:tr>
      <w:tr w:rsidR="00F03B50" w:rsidRPr="00F03B50" w14:paraId="2690DA50" w14:textId="77777777">
        <w:trPr>
          <w:trHeight w:val="290"/>
          <w:jc w:val="center"/>
        </w:trPr>
        <w:tc>
          <w:tcPr>
            <w:tcW w:w="310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15418F"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Magnesium sulfate heptahydrate</w:t>
            </w:r>
          </w:p>
        </w:tc>
        <w:tc>
          <w:tcPr>
            <w:tcW w:w="18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E80CF95"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2.66</w:t>
            </w:r>
          </w:p>
        </w:tc>
        <w:tc>
          <w:tcPr>
            <w:tcW w:w="174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EA86FA7"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9.14</w:t>
            </w:r>
          </w:p>
        </w:tc>
        <w:tc>
          <w:tcPr>
            <w:tcW w:w="128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ED0426B"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19</w:t>
            </w:r>
          </w:p>
        </w:tc>
      </w:tr>
      <w:tr w:rsidR="00F03B50" w:rsidRPr="00F03B50" w14:paraId="20799FF5" w14:textId="77777777">
        <w:trPr>
          <w:trHeight w:val="290"/>
          <w:jc w:val="center"/>
        </w:trPr>
        <w:tc>
          <w:tcPr>
            <w:tcW w:w="310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E1407EE"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Sodium chloride</w:t>
            </w:r>
          </w:p>
        </w:tc>
        <w:tc>
          <w:tcPr>
            <w:tcW w:w="18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180F946"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2.17</w:t>
            </w:r>
          </w:p>
        </w:tc>
        <w:tc>
          <w:tcPr>
            <w:tcW w:w="174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BE7B4AA"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6.07</w:t>
            </w:r>
          </w:p>
        </w:tc>
        <w:tc>
          <w:tcPr>
            <w:tcW w:w="128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30ACD7B"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5</w:t>
            </w:r>
          </w:p>
        </w:tc>
      </w:tr>
      <w:tr w:rsidR="00F03B50" w:rsidRPr="00F03B50" w14:paraId="2297D9DE" w14:textId="77777777">
        <w:trPr>
          <w:trHeight w:val="290"/>
          <w:jc w:val="center"/>
        </w:trPr>
        <w:tc>
          <w:tcPr>
            <w:tcW w:w="310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4FA3D49"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Calcium gluconate</w:t>
            </w:r>
          </w:p>
        </w:tc>
        <w:tc>
          <w:tcPr>
            <w:tcW w:w="18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F0E1E11"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1.68</w:t>
            </w:r>
          </w:p>
        </w:tc>
        <w:tc>
          <w:tcPr>
            <w:tcW w:w="174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A45875"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5.14</w:t>
            </w:r>
          </w:p>
        </w:tc>
        <w:tc>
          <w:tcPr>
            <w:tcW w:w="128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AE231A9"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4</w:t>
            </w:r>
          </w:p>
        </w:tc>
      </w:tr>
      <w:tr w:rsidR="00F03B50" w:rsidRPr="00F03B50" w14:paraId="2409C6F9" w14:textId="77777777">
        <w:trPr>
          <w:trHeight w:val="290"/>
          <w:jc w:val="center"/>
        </w:trPr>
        <w:tc>
          <w:tcPr>
            <w:tcW w:w="310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68DD957"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Sodium citrate dihydrate</w:t>
            </w:r>
          </w:p>
        </w:tc>
        <w:tc>
          <w:tcPr>
            <w:tcW w:w="18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AD7A137"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1.76</w:t>
            </w:r>
          </w:p>
        </w:tc>
        <w:tc>
          <w:tcPr>
            <w:tcW w:w="174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D50A72D"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13.92</w:t>
            </w:r>
          </w:p>
        </w:tc>
        <w:tc>
          <w:tcPr>
            <w:tcW w:w="128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A2A4E46"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136</w:t>
            </w:r>
          </w:p>
        </w:tc>
      </w:tr>
      <w:tr w:rsidR="00F03B50" w:rsidRPr="00F03B50" w14:paraId="2079AECC" w14:textId="77777777">
        <w:trPr>
          <w:trHeight w:val="290"/>
          <w:jc w:val="center"/>
        </w:trPr>
        <w:tc>
          <w:tcPr>
            <w:tcW w:w="310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622F562"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Calcium acetate monohydrate</w:t>
            </w:r>
          </w:p>
        </w:tc>
        <w:tc>
          <w:tcPr>
            <w:tcW w:w="18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62C698D"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1.50</w:t>
            </w:r>
          </w:p>
        </w:tc>
        <w:tc>
          <w:tcPr>
            <w:tcW w:w="174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0D9FB80"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3.66</w:t>
            </w:r>
          </w:p>
        </w:tc>
        <w:tc>
          <w:tcPr>
            <w:tcW w:w="128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5921699"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40</w:t>
            </w:r>
          </w:p>
        </w:tc>
      </w:tr>
      <w:tr w:rsidR="002E678A" w:rsidRPr="00F03B50" w14:paraId="7C1E8648" w14:textId="77777777">
        <w:trPr>
          <w:trHeight w:val="290"/>
          <w:jc w:val="center"/>
        </w:trPr>
        <w:tc>
          <w:tcPr>
            <w:tcW w:w="310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73378F6"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Magnesium acetate tetrahydrate</w:t>
            </w:r>
          </w:p>
        </w:tc>
        <w:tc>
          <w:tcPr>
            <w:tcW w:w="18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CB45FB2"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1.45</w:t>
            </w:r>
          </w:p>
        </w:tc>
        <w:tc>
          <w:tcPr>
            <w:tcW w:w="174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EC7D98C"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8.93</w:t>
            </w:r>
          </w:p>
        </w:tc>
        <w:tc>
          <w:tcPr>
            <w:tcW w:w="128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3F1BE4E"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126</w:t>
            </w:r>
          </w:p>
        </w:tc>
      </w:tr>
    </w:tbl>
    <w:p w14:paraId="3A127117" w14:textId="77777777" w:rsidR="002E678A" w:rsidRPr="00F03B50" w:rsidRDefault="002E678A">
      <w:pPr>
        <w:spacing w:line="240" w:lineRule="auto"/>
        <w:ind w:firstLine="720"/>
        <w:rPr>
          <w:rFonts w:ascii="Arial" w:eastAsia="Arial" w:hAnsi="Arial" w:cs="Arial"/>
          <w:b/>
          <w:color w:val="000000" w:themeColor="text1"/>
          <w:sz w:val="24"/>
        </w:rPr>
      </w:pPr>
    </w:p>
    <w:p w14:paraId="70895FC9" w14:textId="77777777" w:rsidR="002E678A" w:rsidRPr="00F03B50" w:rsidRDefault="00000000">
      <w:pPr>
        <w:spacing w:line="480" w:lineRule="auto"/>
        <w:rPr>
          <w:rFonts w:ascii="Arial" w:eastAsia="Arial" w:hAnsi="Arial" w:cs="Arial"/>
          <w:color w:val="000000" w:themeColor="text1"/>
          <w:szCs w:val="22"/>
        </w:rPr>
      </w:pPr>
      <w:r w:rsidRPr="00F03B50">
        <w:rPr>
          <w:rFonts w:ascii="Arial" w:eastAsia="Arial" w:hAnsi="Arial" w:cs="Arial"/>
          <w:b/>
          <w:color w:val="000000" w:themeColor="text1"/>
          <w:szCs w:val="22"/>
        </w:rPr>
        <w:t>Table S1.</w:t>
      </w:r>
      <w:r w:rsidRPr="00F03B50">
        <w:rPr>
          <w:rFonts w:ascii="Arial" w:eastAsia="Arial" w:hAnsi="Arial" w:cs="Arial"/>
          <w:color w:val="000000" w:themeColor="text1"/>
          <w:szCs w:val="22"/>
        </w:rPr>
        <w:t xml:space="preserve"> Input composition and the number of crystals identified in mixture A.</w:t>
      </w:r>
      <w:r w:rsidRPr="00F03B50">
        <w:rPr>
          <w:color w:val="000000" w:themeColor="text1"/>
        </w:rPr>
        <w:br w:type="page"/>
      </w:r>
    </w:p>
    <w:p w14:paraId="612C9974" w14:textId="77777777" w:rsidR="002E678A" w:rsidRPr="00F03B50" w:rsidRDefault="002E678A">
      <w:pPr>
        <w:spacing w:line="480" w:lineRule="auto"/>
        <w:rPr>
          <w:rFonts w:ascii="Arial" w:eastAsia="Arial" w:hAnsi="Arial" w:cs="Arial"/>
          <w:color w:val="000000" w:themeColor="text1"/>
          <w:sz w:val="24"/>
        </w:rPr>
      </w:pPr>
    </w:p>
    <w:tbl>
      <w:tblPr>
        <w:tblW w:w="6907"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3217"/>
        <w:gridCol w:w="1231"/>
        <w:gridCol w:w="1230"/>
        <w:gridCol w:w="1229"/>
      </w:tblGrid>
      <w:tr w:rsidR="00F03B50" w:rsidRPr="00F03B50" w14:paraId="4D131A75" w14:textId="77777777">
        <w:trPr>
          <w:trHeight w:val="289"/>
          <w:jc w:val="center"/>
        </w:trPr>
        <w:tc>
          <w:tcPr>
            <w:tcW w:w="3216" w:type="dxa"/>
            <w:tcBorders>
              <w:top w:val="single" w:sz="8" w:space="0" w:color="000000"/>
              <w:left w:val="single" w:sz="8" w:space="0" w:color="000000"/>
              <w:bottom w:val="single" w:sz="8" w:space="0" w:color="000000"/>
              <w:right w:val="single" w:sz="8" w:space="0" w:color="000000"/>
            </w:tcBorders>
            <w:shd w:val="clear" w:color="auto" w:fill="CCCCCC"/>
            <w:vAlign w:val="center"/>
          </w:tcPr>
          <w:p w14:paraId="0707E5AA" w14:textId="77777777" w:rsidR="002E678A" w:rsidRPr="00F03B50" w:rsidRDefault="00000000">
            <w:pPr>
              <w:spacing w:before="20" w:after="20" w:line="276" w:lineRule="auto"/>
              <w:rPr>
                <w:rFonts w:ascii="Arial" w:eastAsia="Arial" w:hAnsi="Arial" w:cs="Arial"/>
                <w:color w:val="000000" w:themeColor="text1"/>
                <w:sz w:val="20"/>
                <w:szCs w:val="20"/>
                <w:highlight w:val="white"/>
              </w:rPr>
            </w:pPr>
            <w:r w:rsidRPr="00F03B50">
              <w:rPr>
                <w:rFonts w:ascii="Arial" w:eastAsia="Arial" w:hAnsi="Arial" w:cs="Arial"/>
                <w:color w:val="000000" w:themeColor="text1"/>
                <w:sz w:val="20"/>
                <w:szCs w:val="20"/>
                <w:highlight w:val="white"/>
              </w:rPr>
              <w:t xml:space="preserve"> </w:t>
            </w:r>
          </w:p>
        </w:tc>
        <w:tc>
          <w:tcPr>
            <w:tcW w:w="1231" w:type="dxa"/>
            <w:tcBorders>
              <w:top w:val="single" w:sz="8" w:space="0" w:color="000000"/>
              <w:left w:val="single" w:sz="8" w:space="0" w:color="000000"/>
              <w:bottom w:val="single" w:sz="8" w:space="0" w:color="000000"/>
              <w:right w:val="single" w:sz="8" w:space="0" w:color="000000"/>
            </w:tcBorders>
            <w:shd w:val="clear" w:color="auto" w:fill="CCCCCC"/>
            <w:vAlign w:val="center"/>
          </w:tcPr>
          <w:p w14:paraId="55025B29" w14:textId="77777777" w:rsidR="002E678A" w:rsidRPr="00F03B50" w:rsidRDefault="00000000">
            <w:pPr>
              <w:spacing w:before="20" w:after="20" w:line="276"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Mixture A</w:t>
            </w:r>
          </w:p>
        </w:tc>
        <w:tc>
          <w:tcPr>
            <w:tcW w:w="1230" w:type="dxa"/>
            <w:tcBorders>
              <w:top w:val="single" w:sz="8" w:space="0" w:color="000000"/>
              <w:left w:val="single" w:sz="8" w:space="0" w:color="000000"/>
              <w:bottom w:val="single" w:sz="8" w:space="0" w:color="000000"/>
              <w:right w:val="single" w:sz="8" w:space="0" w:color="000000"/>
            </w:tcBorders>
            <w:shd w:val="clear" w:color="auto" w:fill="CCCCCC"/>
            <w:vAlign w:val="center"/>
          </w:tcPr>
          <w:p w14:paraId="56701AC5" w14:textId="77777777" w:rsidR="002E678A" w:rsidRPr="00F03B50" w:rsidRDefault="00000000">
            <w:pPr>
              <w:spacing w:before="20" w:after="20" w:line="276"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Mixture B</w:t>
            </w:r>
          </w:p>
        </w:tc>
        <w:tc>
          <w:tcPr>
            <w:tcW w:w="1229" w:type="dxa"/>
            <w:tcBorders>
              <w:top w:val="single" w:sz="8" w:space="0" w:color="000000"/>
              <w:left w:val="single" w:sz="8" w:space="0" w:color="000000"/>
              <w:bottom w:val="single" w:sz="8" w:space="0" w:color="000000"/>
              <w:right w:val="single" w:sz="8" w:space="0" w:color="000000"/>
            </w:tcBorders>
            <w:shd w:val="clear" w:color="auto" w:fill="CCCCCC"/>
            <w:vAlign w:val="center"/>
          </w:tcPr>
          <w:p w14:paraId="25BFE078" w14:textId="77777777" w:rsidR="002E678A" w:rsidRPr="00F03B50" w:rsidRDefault="00000000">
            <w:pPr>
              <w:spacing w:before="20" w:after="20" w:line="276"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Mixture C</w:t>
            </w:r>
          </w:p>
        </w:tc>
      </w:tr>
      <w:tr w:rsidR="00F03B50" w:rsidRPr="00F03B50" w14:paraId="724F2448" w14:textId="77777777">
        <w:trPr>
          <w:trHeight w:val="124"/>
          <w:jc w:val="center"/>
        </w:trPr>
        <w:tc>
          <w:tcPr>
            <w:tcW w:w="321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0EAE38D" w14:textId="77777777" w:rsidR="002E678A" w:rsidRPr="00F03B50" w:rsidRDefault="00000000">
            <w:pPr>
              <w:spacing w:before="20" w:after="20" w:line="276" w:lineRule="auto"/>
              <w:jc w:val="center"/>
              <w:rPr>
                <w:rFonts w:ascii="Arial" w:eastAsia="Arial" w:hAnsi="Arial" w:cs="Arial"/>
                <w:color w:val="000000" w:themeColor="text1"/>
                <w:sz w:val="20"/>
                <w:szCs w:val="20"/>
                <w:highlight w:val="white"/>
              </w:rPr>
            </w:pPr>
            <w:r w:rsidRPr="00F03B50">
              <w:rPr>
                <w:rFonts w:ascii="Arial" w:eastAsia="Arial" w:hAnsi="Arial" w:cs="Arial"/>
                <w:color w:val="000000" w:themeColor="text1"/>
                <w:sz w:val="20"/>
                <w:szCs w:val="20"/>
                <w:highlight w:val="white"/>
              </w:rPr>
              <w:t>No. of grid squares montaged</w:t>
            </w:r>
          </w:p>
        </w:tc>
        <w:tc>
          <w:tcPr>
            <w:tcW w:w="123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E288B62" w14:textId="77777777" w:rsidR="002E678A" w:rsidRPr="00F03B50" w:rsidRDefault="00000000">
            <w:pPr>
              <w:spacing w:before="20" w:after="20" w:line="276" w:lineRule="auto"/>
              <w:jc w:val="center"/>
              <w:rPr>
                <w:rFonts w:ascii="Arial" w:eastAsia="Arial" w:hAnsi="Arial" w:cs="Arial"/>
                <w:color w:val="000000" w:themeColor="text1"/>
                <w:sz w:val="20"/>
                <w:szCs w:val="20"/>
                <w:highlight w:val="white"/>
              </w:rPr>
            </w:pPr>
            <w:r w:rsidRPr="00F03B50">
              <w:rPr>
                <w:rFonts w:ascii="Arial" w:eastAsia="Arial" w:hAnsi="Arial" w:cs="Arial"/>
                <w:color w:val="000000" w:themeColor="text1"/>
                <w:sz w:val="20"/>
                <w:szCs w:val="20"/>
                <w:highlight w:val="white"/>
              </w:rPr>
              <w:t>34</w:t>
            </w:r>
          </w:p>
        </w:tc>
        <w:tc>
          <w:tcPr>
            <w:tcW w:w="12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47835D8" w14:textId="77777777" w:rsidR="002E678A" w:rsidRPr="00F03B50" w:rsidRDefault="00000000">
            <w:pPr>
              <w:spacing w:before="20" w:after="20" w:line="276" w:lineRule="auto"/>
              <w:jc w:val="center"/>
              <w:rPr>
                <w:rFonts w:ascii="Arial" w:eastAsia="Arial" w:hAnsi="Arial" w:cs="Arial"/>
                <w:color w:val="000000" w:themeColor="text1"/>
                <w:sz w:val="20"/>
                <w:szCs w:val="20"/>
                <w:highlight w:val="white"/>
              </w:rPr>
            </w:pPr>
            <w:r w:rsidRPr="00F03B50">
              <w:rPr>
                <w:rFonts w:ascii="Arial" w:eastAsia="Arial" w:hAnsi="Arial" w:cs="Arial"/>
                <w:color w:val="000000" w:themeColor="text1"/>
                <w:sz w:val="20"/>
                <w:szCs w:val="20"/>
                <w:highlight w:val="white"/>
              </w:rPr>
              <w:t>164</w:t>
            </w:r>
          </w:p>
        </w:tc>
        <w:tc>
          <w:tcPr>
            <w:tcW w:w="1229"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B69A6D" w14:textId="77777777" w:rsidR="002E678A" w:rsidRPr="00F03B50" w:rsidRDefault="00000000">
            <w:pPr>
              <w:spacing w:before="20" w:after="20" w:line="276" w:lineRule="auto"/>
              <w:jc w:val="center"/>
              <w:rPr>
                <w:rFonts w:ascii="Arial" w:eastAsia="Arial" w:hAnsi="Arial" w:cs="Arial"/>
                <w:color w:val="000000" w:themeColor="text1"/>
                <w:sz w:val="20"/>
                <w:szCs w:val="20"/>
                <w:highlight w:val="white"/>
              </w:rPr>
            </w:pPr>
            <w:r w:rsidRPr="00F03B50">
              <w:rPr>
                <w:rFonts w:ascii="Arial" w:eastAsia="Arial" w:hAnsi="Arial" w:cs="Arial"/>
                <w:color w:val="000000" w:themeColor="text1"/>
                <w:sz w:val="20"/>
                <w:szCs w:val="20"/>
                <w:highlight w:val="white"/>
              </w:rPr>
              <w:t>92</w:t>
            </w:r>
          </w:p>
        </w:tc>
      </w:tr>
      <w:tr w:rsidR="00F03B50" w:rsidRPr="00F03B50" w14:paraId="367A2F24" w14:textId="77777777">
        <w:trPr>
          <w:trHeight w:val="290"/>
          <w:jc w:val="center"/>
        </w:trPr>
        <w:tc>
          <w:tcPr>
            <w:tcW w:w="321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12FD271" w14:textId="77777777" w:rsidR="002E678A" w:rsidRPr="00F03B50" w:rsidRDefault="00000000">
            <w:pPr>
              <w:spacing w:before="20" w:after="20" w:line="276" w:lineRule="auto"/>
              <w:jc w:val="center"/>
              <w:rPr>
                <w:rFonts w:ascii="Arial" w:eastAsia="Arial" w:hAnsi="Arial" w:cs="Arial"/>
                <w:color w:val="000000" w:themeColor="text1"/>
                <w:sz w:val="20"/>
                <w:szCs w:val="20"/>
                <w:highlight w:val="white"/>
              </w:rPr>
            </w:pPr>
            <w:r w:rsidRPr="00F03B50">
              <w:rPr>
                <w:rFonts w:ascii="Arial" w:eastAsia="Arial" w:hAnsi="Arial" w:cs="Arial"/>
                <w:color w:val="000000" w:themeColor="text1"/>
                <w:sz w:val="20"/>
                <w:szCs w:val="20"/>
                <w:highlight w:val="white"/>
              </w:rPr>
              <w:t>No. of data sets (</w:t>
            </w:r>
            <w:proofErr w:type="spellStart"/>
            <w:r w:rsidRPr="00F03B50">
              <w:rPr>
                <w:rFonts w:ascii="Arial" w:eastAsia="Arial" w:hAnsi="Arial" w:cs="Arial"/>
                <w:color w:val="000000" w:themeColor="text1"/>
                <w:sz w:val="20"/>
                <w:szCs w:val="20"/>
                <w:highlight w:val="white"/>
              </w:rPr>
              <w:t>xtals</w:t>
            </w:r>
            <w:proofErr w:type="spellEnd"/>
            <w:r w:rsidRPr="00F03B50">
              <w:rPr>
                <w:rFonts w:ascii="Arial" w:eastAsia="Arial" w:hAnsi="Arial" w:cs="Arial"/>
                <w:color w:val="000000" w:themeColor="text1"/>
                <w:sz w:val="20"/>
                <w:szCs w:val="20"/>
                <w:highlight w:val="white"/>
              </w:rPr>
              <w:t>) collected</w:t>
            </w:r>
          </w:p>
        </w:tc>
        <w:tc>
          <w:tcPr>
            <w:tcW w:w="123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2A935A9" w14:textId="77777777" w:rsidR="002E678A" w:rsidRPr="00F03B50" w:rsidRDefault="00000000">
            <w:pPr>
              <w:spacing w:before="20" w:after="20" w:line="276" w:lineRule="auto"/>
              <w:jc w:val="center"/>
              <w:rPr>
                <w:rFonts w:ascii="Arial" w:eastAsia="Arial" w:hAnsi="Arial" w:cs="Arial"/>
                <w:color w:val="000000" w:themeColor="text1"/>
                <w:sz w:val="20"/>
                <w:szCs w:val="20"/>
                <w:highlight w:val="white"/>
              </w:rPr>
            </w:pPr>
            <w:r w:rsidRPr="00F03B50">
              <w:rPr>
                <w:rFonts w:ascii="Arial" w:eastAsia="Arial" w:hAnsi="Arial" w:cs="Arial"/>
                <w:color w:val="000000" w:themeColor="text1"/>
                <w:sz w:val="20"/>
                <w:szCs w:val="20"/>
                <w:highlight w:val="white"/>
              </w:rPr>
              <w:t>1961</w:t>
            </w:r>
          </w:p>
        </w:tc>
        <w:tc>
          <w:tcPr>
            <w:tcW w:w="12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07C4A7E" w14:textId="77777777" w:rsidR="002E678A" w:rsidRPr="00F03B50" w:rsidRDefault="00000000">
            <w:pPr>
              <w:spacing w:before="20" w:after="20" w:line="276" w:lineRule="auto"/>
              <w:jc w:val="center"/>
              <w:rPr>
                <w:rFonts w:ascii="Arial" w:eastAsia="Arial" w:hAnsi="Arial" w:cs="Arial"/>
                <w:color w:val="000000" w:themeColor="text1"/>
                <w:sz w:val="20"/>
                <w:szCs w:val="20"/>
                <w:highlight w:val="white"/>
              </w:rPr>
            </w:pPr>
            <w:r w:rsidRPr="00F03B50">
              <w:rPr>
                <w:rFonts w:ascii="Arial" w:eastAsia="Arial" w:hAnsi="Arial" w:cs="Arial"/>
                <w:color w:val="000000" w:themeColor="text1"/>
                <w:sz w:val="20"/>
                <w:szCs w:val="20"/>
                <w:highlight w:val="white"/>
              </w:rPr>
              <w:t>1374</w:t>
            </w:r>
          </w:p>
        </w:tc>
        <w:tc>
          <w:tcPr>
            <w:tcW w:w="1229"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B42A329" w14:textId="77777777" w:rsidR="002E678A" w:rsidRPr="00F03B50" w:rsidRDefault="00000000">
            <w:pPr>
              <w:spacing w:before="20" w:after="20" w:line="276" w:lineRule="auto"/>
              <w:jc w:val="center"/>
              <w:rPr>
                <w:rFonts w:ascii="Arial" w:eastAsia="Arial" w:hAnsi="Arial" w:cs="Arial"/>
                <w:color w:val="000000" w:themeColor="text1"/>
                <w:sz w:val="20"/>
                <w:szCs w:val="20"/>
                <w:highlight w:val="white"/>
              </w:rPr>
            </w:pPr>
            <w:r w:rsidRPr="00F03B50">
              <w:rPr>
                <w:rFonts w:ascii="Arial" w:eastAsia="Arial" w:hAnsi="Arial" w:cs="Arial"/>
                <w:color w:val="000000" w:themeColor="text1"/>
                <w:sz w:val="20"/>
                <w:szCs w:val="20"/>
                <w:highlight w:val="white"/>
              </w:rPr>
              <w:t>1401</w:t>
            </w:r>
          </w:p>
        </w:tc>
      </w:tr>
      <w:tr w:rsidR="002E678A" w:rsidRPr="00F03B50" w14:paraId="6A96C448" w14:textId="77777777">
        <w:trPr>
          <w:trHeight w:val="290"/>
          <w:jc w:val="center"/>
        </w:trPr>
        <w:tc>
          <w:tcPr>
            <w:tcW w:w="321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86F4A5A" w14:textId="77777777" w:rsidR="002E678A" w:rsidRPr="00F03B50" w:rsidRDefault="00000000">
            <w:pPr>
              <w:spacing w:before="20" w:after="20" w:line="276" w:lineRule="auto"/>
              <w:jc w:val="center"/>
              <w:rPr>
                <w:rFonts w:ascii="Arial" w:eastAsia="Arial" w:hAnsi="Arial" w:cs="Arial"/>
                <w:color w:val="000000" w:themeColor="text1"/>
                <w:sz w:val="20"/>
                <w:szCs w:val="20"/>
                <w:highlight w:val="white"/>
              </w:rPr>
            </w:pPr>
            <w:r w:rsidRPr="00F03B50">
              <w:rPr>
                <w:rFonts w:ascii="Arial" w:eastAsia="Arial" w:hAnsi="Arial" w:cs="Arial"/>
                <w:color w:val="000000" w:themeColor="text1"/>
                <w:sz w:val="20"/>
                <w:szCs w:val="20"/>
                <w:highlight w:val="white"/>
              </w:rPr>
              <w:t xml:space="preserve">No. of </w:t>
            </w:r>
            <w:proofErr w:type="spellStart"/>
            <w:r w:rsidRPr="00F03B50">
              <w:rPr>
                <w:rFonts w:ascii="Arial" w:eastAsia="Arial" w:hAnsi="Arial" w:cs="Arial"/>
                <w:color w:val="000000" w:themeColor="text1"/>
                <w:sz w:val="20"/>
                <w:szCs w:val="20"/>
                <w:highlight w:val="white"/>
              </w:rPr>
              <w:t>xtals</w:t>
            </w:r>
            <w:proofErr w:type="spellEnd"/>
            <w:r w:rsidRPr="00F03B50">
              <w:rPr>
                <w:rFonts w:ascii="Arial" w:eastAsia="Arial" w:hAnsi="Arial" w:cs="Arial"/>
                <w:color w:val="000000" w:themeColor="text1"/>
                <w:sz w:val="20"/>
                <w:szCs w:val="20"/>
                <w:highlight w:val="white"/>
              </w:rPr>
              <w:t xml:space="preserve"> identified</w:t>
            </w:r>
          </w:p>
        </w:tc>
        <w:tc>
          <w:tcPr>
            <w:tcW w:w="123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084231B" w14:textId="77777777" w:rsidR="002E678A" w:rsidRPr="00F03B50" w:rsidRDefault="00000000">
            <w:pPr>
              <w:spacing w:before="20" w:after="20" w:line="276" w:lineRule="auto"/>
              <w:jc w:val="center"/>
              <w:rPr>
                <w:rFonts w:ascii="Arial" w:eastAsia="Arial" w:hAnsi="Arial" w:cs="Arial"/>
                <w:color w:val="000000" w:themeColor="text1"/>
                <w:sz w:val="20"/>
                <w:szCs w:val="20"/>
                <w:highlight w:val="white"/>
              </w:rPr>
            </w:pPr>
            <w:r w:rsidRPr="00F03B50">
              <w:rPr>
                <w:rFonts w:ascii="Arial" w:eastAsia="Arial" w:hAnsi="Arial" w:cs="Arial"/>
                <w:color w:val="000000" w:themeColor="text1"/>
                <w:sz w:val="20"/>
                <w:szCs w:val="20"/>
                <w:highlight w:val="white"/>
              </w:rPr>
              <w:t>913</w:t>
            </w:r>
          </w:p>
        </w:tc>
        <w:tc>
          <w:tcPr>
            <w:tcW w:w="12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843966D" w14:textId="77777777" w:rsidR="002E678A" w:rsidRPr="00F03B50" w:rsidRDefault="00000000">
            <w:pPr>
              <w:spacing w:before="20" w:after="20" w:line="276" w:lineRule="auto"/>
              <w:jc w:val="center"/>
              <w:rPr>
                <w:rFonts w:ascii="Arial" w:eastAsia="Arial" w:hAnsi="Arial" w:cs="Arial"/>
                <w:color w:val="000000" w:themeColor="text1"/>
                <w:sz w:val="20"/>
                <w:szCs w:val="20"/>
                <w:highlight w:val="white"/>
              </w:rPr>
            </w:pPr>
            <w:r w:rsidRPr="00F03B50">
              <w:rPr>
                <w:rFonts w:ascii="Arial" w:eastAsia="Arial" w:hAnsi="Arial" w:cs="Arial"/>
                <w:color w:val="000000" w:themeColor="text1"/>
                <w:sz w:val="20"/>
                <w:szCs w:val="20"/>
                <w:highlight w:val="white"/>
              </w:rPr>
              <w:t>1000</w:t>
            </w:r>
          </w:p>
        </w:tc>
        <w:tc>
          <w:tcPr>
            <w:tcW w:w="1229"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3EEC8B6" w14:textId="77777777" w:rsidR="002E678A" w:rsidRPr="00F03B50" w:rsidRDefault="00000000">
            <w:pPr>
              <w:spacing w:before="20" w:after="20" w:line="276" w:lineRule="auto"/>
              <w:jc w:val="center"/>
              <w:rPr>
                <w:rFonts w:ascii="Arial" w:eastAsia="Arial" w:hAnsi="Arial" w:cs="Arial"/>
                <w:color w:val="000000" w:themeColor="text1"/>
                <w:sz w:val="20"/>
                <w:szCs w:val="20"/>
                <w:highlight w:val="white"/>
              </w:rPr>
            </w:pPr>
            <w:r w:rsidRPr="00F03B50">
              <w:rPr>
                <w:rFonts w:ascii="Arial" w:eastAsia="Arial" w:hAnsi="Arial" w:cs="Arial"/>
                <w:color w:val="000000" w:themeColor="text1"/>
                <w:sz w:val="20"/>
                <w:szCs w:val="20"/>
                <w:highlight w:val="white"/>
              </w:rPr>
              <w:t>1121</w:t>
            </w:r>
          </w:p>
        </w:tc>
      </w:tr>
    </w:tbl>
    <w:p w14:paraId="34F4FA04" w14:textId="77777777" w:rsidR="002E678A" w:rsidRPr="00F03B50" w:rsidRDefault="002E678A">
      <w:pPr>
        <w:spacing w:line="480" w:lineRule="auto"/>
        <w:rPr>
          <w:rFonts w:ascii="Arial" w:eastAsia="Arial" w:hAnsi="Arial" w:cs="Arial"/>
          <w:b/>
          <w:color w:val="000000" w:themeColor="text1"/>
          <w:sz w:val="24"/>
        </w:rPr>
      </w:pPr>
    </w:p>
    <w:p w14:paraId="35282898" w14:textId="77777777" w:rsidR="002E678A" w:rsidRPr="00F03B50" w:rsidRDefault="00000000">
      <w:pPr>
        <w:spacing w:line="480" w:lineRule="auto"/>
        <w:rPr>
          <w:rFonts w:ascii="Arial" w:eastAsia="Arial" w:hAnsi="Arial" w:cs="Arial"/>
          <w:color w:val="000000" w:themeColor="text1"/>
        </w:rPr>
      </w:pPr>
      <w:r w:rsidRPr="00F03B50">
        <w:rPr>
          <w:rFonts w:ascii="Arial" w:eastAsia="Arial" w:hAnsi="Arial" w:cs="Arial"/>
          <w:b/>
          <w:color w:val="000000" w:themeColor="text1"/>
          <w:szCs w:val="22"/>
        </w:rPr>
        <w:t>Table S2.</w:t>
      </w:r>
      <w:r w:rsidRPr="00F03B50">
        <w:rPr>
          <w:rFonts w:ascii="Arial" w:eastAsia="Arial" w:hAnsi="Arial" w:cs="Arial"/>
          <w:color w:val="000000" w:themeColor="text1"/>
          <w:szCs w:val="22"/>
        </w:rPr>
        <w:t xml:space="preserve"> Results from the various steps of </w:t>
      </w:r>
      <w:proofErr w:type="spellStart"/>
      <w:r w:rsidRPr="00F03B50">
        <w:rPr>
          <w:rFonts w:ascii="Arial" w:eastAsia="Arial" w:hAnsi="Arial" w:cs="Arial"/>
          <w:color w:val="000000" w:themeColor="text1"/>
          <w:szCs w:val="22"/>
        </w:rPr>
        <w:t>SerialEM</w:t>
      </w:r>
      <w:proofErr w:type="spellEnd"/>
      <w:r w:rsidRPr="00F03B50">
        <w:rPr>
          <w:rFonts w:ascii="Arial" w:eastAsia="Arial" w:hAnsi="Arial" w:cs="Arial"/>
          <w:color w:val="000000" w:themeColor="text1"/>
          <w:szCs w:val="22"/>
        </w:rPr>
        <w:t xml:space="preserve"> data collection.</w:t>
      </w:r>
      <w:r w:rsidRPr="00F03B50">
        <w:rPr>
          <w:color w:val="000000" w:themeColor="text1"/>
        </w:rPr>
        <w:br w:type="page"/>
      </w:r>
    </w:p>
    <w:p w14:paraId="60AA3173" w14:textId="2F4EBDC0" w:rsidR="002E678A" w:rsidRPr="00F03B50" w:rsidRDefault="002E678A">
      <w:pPr>
        <w:spacing w:line="480" w:lineRule="auto"/>
        <w:rPr>
          <w:rFonts w:ascii="Arial" w:eastAsia="Arial" w:hAnsi="Arial" w:cs="Arial"/>
          <w:color w:val="000000" w:themeColor="text1"/>
          <w:sz w:val="24"/>
        </w:rPr>
      </w:pPr>
    </w:p>
    <w:tbl>
      <w:tblPr>
        <w:tblW w:w="877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107" w:type="dxa"/>
        </w:tblCellMar>
        <w:tblLook w:val="04A0" w:firstRow="1" w:lastRow="0" w:firstColumn="1" w:lastColumn="0" w:noHBand="0" w:noVBand="1"/>
      </w:tblPr>
      <w:tblGrid>
        <w:gridCol w:w="3044"/>
        <w:gridCol w:w="1633"/>
        <w:gridCol w:w="1484"/>
        <w:gridCol w:w="1561"/>
        <w:gridCol w:w="1053"/>
      </w:tblGrid>
      <w:tr w:rsidR="00F03B50" w:rsidRPr="00F03B50" w14:paraId="02F89C4B"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7C37E7A2"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Mixture B</w:t>
            </w:r>
          </w:p>
        </w:tc>
        <w:tc>
          <w:tcPr>
            <w:tcW w:w="1633"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07BE3069" w14:textId="77777777" w:rsidR="002E678A" w:rsidRPr="00F03B50" w:rsidRDefault="00000000">
            <w:pPr>
              <w:spacing w:line="288" w:lineRule="auto"/>
              <w:jc w:val="center"/>
              <w:rPr>
                <w:rFonts w:ascii="Arial" w:hAnsi="Arial"/>
                <w:color w:val="000000" w:themeColor="text1"/>
              </w:rPr>
            </w:pPr>
            <w:r w:rsidRPr="00F03B50">
              <w:rPr>
                <w:rFonts w:ascii="Arial" w:eastAsia="Arial" w:hAnsi="Arial" w:cs="Arial"/>
                <w:color w:val="000000" w:themeColor="text1"/>
                <w:sz w:val="20"/>
                <w:szCs w:val="20"/>
              </w:rPr>
              <w:t>Density (g/cm</w:t>
            </w:r>
            <w:r w:rsidRPr="00F03B50">
              <w:rPr>
                <w:rFonts w:ascii="Arial" w:eastAsia="Arial" w:hAnsi="Arial" w:cs="Arial"/>
                <w:color w:val="000000" w:themeColor="text1"/>
                <w:position w:val="20"/>
                <w:sz w:val="20"/>
                <w:szCs w:val="20"/>
              </w:rPr>
              <w:t>3</w:t>
            </w:r>
            <w:r w:rsidRPr="00F03B50">
              <w:rPr>
                <w:rFonts w:ascii="Arial" w:eastAsia="Arial" w:hAnsi="Arial" w:cs="Arial"/>
                <w:color w:val="000000" w:themeColor="text1"/>
                <w:sz w:val="20"/>
                <w:szCs w:val="20"/>
              </w:rPr>
              <w:t>)</w:t>
            </w:r>
          </w:p>
        </w:tc>
        <w:tc>
          <w:tcPr>
            <w:tcW w:w="1484"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2653D7AE"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Mass (mg)</w:t>
            </w:r>
          </w:p>
        </w:tc>
        <w:tc>
          <w:tcPr>
            <w:tcW w:w="1561"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7985F624" w14:textId="77777777" w:rsidR="002E678A" w:rsidRPr="00F03B50" w:rsidRDefault="00000000">
            <w:pPr>
              <w:spacing w:line="288" w:lineRule="auto"/>
              <w:jc w:val="center"/>
              <w:rPr>
                <w:rFonts w:ascii="Arial" w:hAnsi="Arial"/>
                <w:color w:val="000000" w:themeColor="text1"/>
              </w:rPr>
            </w:pPr>
            <w:r w:rsidRPr="00F03B50">
              <w:rPr>
                <w:rFonts w:ascii="Arial" w:eastAsia="Arial" w:hAnsi="Arial" w:cs="Arial"/>
                <w:color w:val="000000" w:themeColor="text1"/>
                <w:sz w:val="20"/>
                <w:szCs w:val="20"/>
              </w:rPr>
              <w:t>Volume (mm</w:t>
            </w:r>
            <w:r w:rsidRPr="00F03B50">
              <w:rPr>
                <w:rFonts w:ascii="Arial" w:eastAsia="Arial" w:hAnsi="Arial" w:cs="Arial"/>
                <w:color w:val="000000" w:themeColor="text1"/>
                <w:position w:val="20"/>
                <w:sz w:val="20"/>
                <w:szCs w:val="20"/>
              </w:rPr>
              <w:t>3</w:t>
            </w:r>
            <w:r w:rsidRPr="00F03B50">
              <w:rPr>
                <w:rFonts w:ascii="Arial" w:eastAsia="Arial" w:hAnsi="Arial" w:cs="Arial"/>
                <w:color w:val="000000" w:themeColor="text1"/>
                <w:sz w:val="20"/>
                <w:szCs w:val="20"/>
              </w:rPr>
              <w:t>)</w:t>
            </w:r>
          </w:p>
        </w:tc>
        <w:tc>
          <w:tcPr>
            <w:tcW w:w="1053"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2340AB4E" w14:textId="77777777" w:rsidR="002E678A" w:rsidRPr="00F03B50" w:rsidRDefault="00000000">
            <w:pPr>
              <w:spacing w:line="288" w:lineRule="auto"/>
              <w:jc w:val="center"/>
              <w:rPr>
                <w:rFonts w:ascii="Arial" w:hAnsi="Arial"/>
                <w:color w:val="000000" w:themeColor="text1"/>
              </w:rPr>
            </w:pPr>
            <w:r w:rsidRPr="00F03B50">
              <w:rPr>
                <w:rFonts w:ascii="Arial" w:eastAsia="Arial" w:hAnsi="Arial" w:cs="Arial"/>
                <w:color w:val="000000" w:themeColor="text1"/>
                <w:sz w:val="20"/>
                <w:szCs w:val="20"/>
              </w:rPr>
              <w:t xml:space="preserve">% </w:t>
            </w:r>
            <w:r w:rsidRPr="00F03B50">
              <w:rPr>
                <w:rFonts w:ascii="Arial" w:eastAsia="Arial" w:hAnsi="Arial" w:cs="Arial"/>
                <w:i/>
                <w:color w:val="000000" w:themeColor="text1"/>
                <w:sz w:val="20"/>
                <w:szCs w:val="20"/>
              </w:rPr>
              <w:t>v</w:t>
            </w:r>
            <w:r w:rsidRPr="00F03B50">
              <w:rPr>
                <w:rFonts w:ascii="Arial" w:eastAsia="Arial" w:hAnsi="Arial" w:cs="Arial"/>
                <w:color w:val="000000" w:themeColor="text1"/>
                <w:sz w:val="20"/>
                <w:szCs w:val="20"/>
              </w:rPr>
              <w:t>/</w:t>
            </w:r>
            <w:r w:rsidRPr="00F03B50">
              <w:rPr>
                <w:rFonts w:ascii="Arial" w:eastAsia="Arial" w:hAnsi="Arial" w:cs="Arial"/>
                <w:i/>
                <w:color w:val="000000" w:themeColor="text1"/>
                <w:sz w:val="20"/>
                <w:szCs w:val="20"/>
              </w:rPr>
              <w:t>v</w:t>
            </w:r>
          </w:p>
        </w:tc>
      </w:tr>
      <w:tr w:rsidR="00F03B50" w:rsidRPr="00F03B50" w14:paraId="0289F111"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908B44"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D-Glucose</w:t>
            </w:r>
          </w:p>
        </w:tc>
        <w:tc>
          <w:tcPr>
            <w:tcW w:w="163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3B7504"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1.56</w:t>
            </w:r>
          </w:p>
        </w:tc>
        <w:tc>
          <w:tcPr>
            <w:tcW w:w="148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E04E59A"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5.31</w:t>
            </w:r>
          </w:p>
        </w:tc>
        <w:tc>
          <w:tcPr>
            <w:tcW w:w="15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CE94C45"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3.40</w:t>
            </w:r>
          </w:p>
        </w:tc>
        <w:tc>
          <w:tcPr>
            <w:tcW w:w="105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D1FA857"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4.2</w:t>
            </w:r>
          </w:p>
        </w:tc>
      </w:tr>
      <w:tr w:rsidR="00F03B50" w:rsidRPr="00F03B50" w14:paraId="4372E9B0"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F1DC64"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D-Sucrose</w:t>
            </w:r>
          </w:p>
        </w:tc>
        <w:tc>
          <w:tcPr>
            <w:tcW w:w="163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9A0992F"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1.59</w:t>
            </w:r>
          </w:p>
        </w:tc>
        <w:tc>
          <w:tcPr>
            <w:tcW w:w="148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1217B09"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3.88</w:t>
            </w:r>
          </w:p>
        </w:tc>
        <w:tc>
          <w:tcPr>
            <w:tcW w:w="15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C79BC44"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2.44</w:t>
            </w:r>
          </w:p>
        </w:tc>
        <w:tc>
          <w:tcPr>
            <w:tcW w:w="105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5387F27"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3.0</w:t>
            </w:r>
          </w:p>
        </w:tc>
      </w:tr>
      <w:tr w:rsidR="00F03B50" w:rsidRPr="00F03B50" w14:paraId="0384A013"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A7BDBB5"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D-Maltose monohydrate</w:t>
            </w:r>
          </w:p>
        </w:tc>
        <w:tc>
          <w:tcPr>
            <w:tcW w:w="163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CA86F44"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1.77</w:t>
            </w:r>
          </w:p>
        </w:tc>
        <w:tc>
          <w:tcPr>
            <w:tcW w:w="148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4C16C9B"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14.70</w:t>
            </w:r>
          </w:p>
        </w:tc>
        <w:tc>
          <w:tcPr>
            <w:tcW w:w="15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B70352C"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8.31</w:t>
            </w:r>
          </w:p>
        </w:tc>
        <w:tc>
          <w:tcPr>
            <w:tcW w:w="105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AB4C208"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10.3</w:t>
            </w:r>
          </w:p>
        </w:tc>
      </w:tr>
      <w:tr w:rsidR="00F03B50" w:rsidRPr="00F03B50" w14:paraId="30465803"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1FDB36D"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L-Arabinose</w:t>
            </w:r>
          </w:p>
        </w:tc>
        <w:tc>
          <w:tcPr>
            <w:tcW w:w="163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CD90AC1"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1.59</w:t>
            </w:r>
          </w:p>
        </w:tc>
        <w:tc>
          <w:tcPr>
            <w:tcW w:w="148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D7E63C2"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5.42</w:t>
            </w:r>
          </w:p>
        </w:tc>
        <w:tc>
          <w:tcPr>
            <w:tcW w:w="15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4C5D48E"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3.41</w:t>
            </w:r>
          </w:p>
        </w:tc>
        <w:tc>
          <w:tcPr>
            <w:tcW w:w="105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4782594"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4.2</w:t>
            </w:r>
          </w:p>
        </w:tc>
      </w:tr>
      <w:tr w:rsidR="00F03B50" w:rsidRPr="00F03B50" w14:paraId="2CF73C32"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5AB3C3D"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L-Ascorbic acid</w:t>
            </w:r>
          </w:p>
        </w:tc>
        <w:tc>
          <w:tcPr>
            <w:tcW w:w="163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532BF22"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1.65</w:t>
            </w:r>
          </w:p>
        </w:tc>
        <w:tc>
          <w:tcPr>
            <w:tcW w:w="148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6DB666C"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17.55</w:t>
            </w:r>
          </w:p>
        </w:tc>
        <w:tc>
          <w:tcPr>
            <w:tcW w:w="15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9F52CBB"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10.64</w:t>
            </w:r>
          </w:p>
        </w:tc>
        <w:tc>
          <w:tcPr>
            <w:tcW w:w="105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DC1C034"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13.1</w:t>
            </w:r>
          </w:p>
        </w:tc>
      </w:tr>
      <w:tr w:rsidR="00F03B50" w:rsidRPr="00F03B50" w14:paraId="5020BAF2"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3CD1193"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D-Galactose</w:t>
            </w:r>
          </w:p>
        </w:tc>
        <w:tc>
          <w:tcPr>
            <w:tcW w:w="163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D27EBDA"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1.50</w:t>
            </w:r>
          </w:p>
        </w:tc>
        <w:tc>
          <w:tcPr>
            <w:tcW w:w="148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F8FCD8E"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7.30</w:t>
            </w:r>
          </w:p>
        </w:tc>
        <w:tc>
          <w:tcPr>
            <w:tcW w:w="15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ACDA5BD"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4.87</w:t>
            </w:r>
          </w:p>
        </w:tc>
        <w:tc>
          <w:tcPr>
            <w:tcW w:w="105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E5C25BE"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6.0</w:t>
            </w:r>
          </w:p>
        </w:tc>
      </w:tr>
      <w:tr w:rsidR="00F03B50" w:rsidRPr="00F03B50" w14:paraId="45556672"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2B0B65A"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D-Trehalose dihydrate</w:t>
            </w:r>
          </w:p>
        </w:tc>
        <w:tc>
          <w:tcPr>
            <w:tcW w:w="163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0504568"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1.76</w:t>
            </w:r>
          </w:p>
        </w:tc>
        <w:tc>
          <w:tcPr>
            <w:tcW w:w="148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836ECA"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28.05</w:t>
            </w:r>
          </w:p>
        </w:tc>
        <w:tc>
          <w:tcPr>
            <w:tcW w:w="15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73E0437"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15.94</w:t>
            </w:r>
          </w:p>
        </w:tc>
        <w:tc>
          <w:tcPr>
            <w:tcW w:w="105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1347ABD"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19.7</w:t>
            </w:r>
          </w:p>
        </w:tc>
      </w:tr>
      <w:tr w:rsidR="00F03B50" w:rsidRPr="00F03B50" w14:paraId="39B5DB0E"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8480FAF"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D-Xylose</w:t>
            </w:r>
          </w:p>
        </w:tc>
        <w:tc>
          <w:tcPr>
            <w:tcW w:w="163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F8E9878"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1.53</w:t>
            </w:r>
          </w:p>
        </w:tc>
        <w:tc>
          <w:tcPr>
            <w:tcW w:w="148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C7C2304"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14.73</w:t>
            </w:r>
          </w:p>
        </w:tc>
        <w:tc>
          <w:tcPr>
            <w:tcW w:w="15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15807D3"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9.63</w:t>
            </w:r>
          </w:p>
        </w:tc>
        <w:tc>
          <w:tcPr>
            <w:tcW w:w="105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9310C69"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11.9</w:t>
            </w:r>
          </w:p>
        </w:tc>
      </w:tr>
      <w:tr w:rsidR="00F03B50" w:rsidRPr="00F03B50" w14:paraId="0C559A77"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0A189CC"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L-Rhamnose monohydrate</w:t>
            </w:r>
          </w:p>
        </w:tc>
        <w:tc>
          <w:tcPr>
            <w:tcW w:w="163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0300531"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1.47</w:t>
            </w:r>
          </w:p>
        </w:tc>
        <w:tc>
          <w:tcPr>
            <w:tcW w:w="148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D43F779"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32.73</w:t>
            </w:r>
          </w:p>
        </w:tc>
        <w:tc>
          <w:tcPr>
            <w:tcW w:w="15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379D285"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22.27</w:t>
            </w:r>
          </w:p>
        </w:tc>
        <w:tc>
          <w:tcPr>
            <w:tcW w:w="105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38E1201"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27.5</w:t>
            </w:r>
          </w:p>
        </w:tc>
      </w:tr>
      <w:tr w:rsidR="00F03B50" w:rsidRPr="00F03B50" w14:paraId="7212A8EA"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4B138280"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Mixture C</w:t>
            </w:r>
          </w:p>
        </w:tc>
        <w:tc>
          <w:tcPr>
            <w:tcW w:w="1633"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468235FA" w14:textId="77777777" w:rsidR="002E678A" w:rsidRPr="00F03B50" w:rsidRDefault="00000000">
            <w:pPr>
              <w:spacing w:line="288" w:lineRule="auto"/>
              <w:jc w:val="center"/>
              <w:rPr>
                <w:rFonts w:ascii="Arial" w:hAnsi="Arial"/>
                <w:color w:val="000000" w:themeColor="text1"/>
              </w:rPr>
            </w:pPr>
            <w:r w:rsidRPr="00F03B50">
              <w:rPr>
                <w:rFonts w:ascii="Arial" w:eastAsia="Arial" w:hAnsi="Arial" w:cs="Arial"/>
                <w:color w:val="000000" w:themeColor="text1"/>
                <w:sz w:val="20"/>
                <w:szCs w:val="20"/>
              </w:rPr>
              <w:t>Density (g/cm</w:t>
            </w:r>
            <w:r w:rsidRPr="00F03B50">
              <w:rPr>
                <w:rFonts w:ascii="Arial" w:eastAsia="Arial" w:hAnsi="Arial" w:cs="Arial"/>
                <w:color w:val="000000" w:themeColor="text1"/>
                <w:position w:val="20"/>
                <w:sz w:val="20"/>
                <w:szCs w:val="20"/>
              </w:rPr>
              <w:t>3</w:t>
            </w:r>
            <w:r w:rsidRPr="00F03B50">
              <w:rPr>
                <w:rFonts w:ascii="Arial" w:eastAsia="Arial" w:hAnsi="Arial" w:cs="Arial"/>
                <w:color w:val="000000" w:themeColor="text1"/>
                <w:sz w:val="20"/>
                <w:szCs w:val="20"/>
              </w:rPr>
              <w:t>)</w:t>
            </w:r>
          </w:p>
        </w:tc>
        <w:tc>
          <w:tcPr>
            <w:tcW w:w="1484"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0C5D8A9F"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Mass (mg)</w:t>
            </w:r>
          </w:p>
        </w:tc>
        <w:tc>
          <w:tcPr>
            <w:tcW w:w="1561"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7B9B9E38" w14:textId="77777777" w:rsidR="002E678A" w:rsidRPr="00F03B50" w:rsidRDefault="00000000">
            <w:pPr>
              <w:spacing w:line="288" w:lineRule="auto"/>
              <w:jc w:val="center"/>
              <w:rPr>
                <w:rFonts w:ascii="Arial" w:hAnsi="Arial"/>
                <w:color w:val="000000" w:themeColor="text1"/>
              </w:rPr>
            </w:pPr>
            <w:r w:rsidRPr="00F03B50">
              <w:rPr>
                <w:rFonts w:ascii="Arial" w:eastAsia="Arial" w:hAnsi="Arial" w:cs="Arial"/>
                <w:color w:val="000000" w:themeColor="text1"/>
                <w:sz w:val="20"/>
                <w:szCs w:val="20"/>
              </w:rPr>
              <w:t>Volume (mm</w:t>
            </w:r>
            <w:r w:rsidRPr="00F03B50">
              <w:rPr>
                <w:rFonts w:ascii="Arial" w:eastAsia="Arial" w:hAnsi="Arial" w:cs="Arial"/>
                <w:color w:val="000000" w:themeColor="text1"/>
                <w:position w:val="20"/>
                <w:sz w:val="20"/>
                <w:szCs w:val="20"/>
              </w:rPr>
              <w:t>3</w:t>
            </w:r>
            <w:r w:rsidRPr="00F03B50">
              <w:rPr>
                <w:rFonts w:ascii="Arial" w:eastAsia="Arial" w:hAnsi="Arial" w:cs="Arial"/>
                <w:color w:val="000000" w:themeColor="text1"/>
                <w:sz w:val="20"/>
                <w:szCs w:val="20"/>
              </w:rPr>
              <w:t>)</w:t>
            </w:r>
          </w:p>
        </w:tc>
        <w:tc>
          <w:tcPr>
            <w:tcW w:w="1053"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1C11CDD8" w14:textId="77777777" w:rsidR="002E678A" w:rsidRPr="00F03B50" w:rsidRDefault="00000000">
            <w:pPr>
              <w:spacing w:line="288" w:lineRule="auto"/>
              <w:jc w:val="center"/>
              <w:rPr>
                <w:rFonts w:ascii="Arial" w:hAnsi="Arial"/>
                <w:color w:val="000000" w:themeColor="text1"/>
              </w:rPr>
            </w:pPr>
            <w:r w:rsidRPr="00F03B50">
              <w:rPr>
                <w:rFonts w:ascii="Arial" w:eastAsia="Arial" w:hAnsi="Arial" w:cs="Arial"/>
                <w:color w:val="000000" w:themeColor="text1"/>
                <w:sz w:val="20"/>
                <w:szCs w:val="20"/>
              </w:rPr>
              <w:t xml:space="preserve">% </w:t>
            </w:r>
            <w:r w:rsidRPr="00F03B50">
              <w:rPr>
                <w:rFonts w:ascii="Arial" w:eastAsia="Arial" w:hAnsi="Arial" w:cs="Arial"/>
                <w:i/>
                <w:color w:val="000000" w:themeColor="text1"/>
                <w:sz w:val="20"/>
                <w:szCs w:val="20"/>
              </w:rPr>
              <w:t>v</w:t>
            </w:r>
            <w:r w:rsidRPr="00F03B50">
              <w:rPr>
                <w:rFonts w:ascii="Arial" w:eastAsia="Arial" w:hAnsi="Arial" w:cs="Arial"/>
                <w:color w:val="000000" w:themeColor="text1"/>
                <w:sz w:val="20"/>
                <w:szCs w:val="20"/>
              </w:rPr>
              <w:t>/</w:t>
            </w:r>
            <w:r w:rsidRPr="00F03B50">
              <w:rPr>
                <w:rFonts w:ascii="Arial" w:eastAsia="Arial" w:hAnsi="Arial" w:cs="Arial"/>
                <w:i/>
                <w:color w:val="000000" w:themeColor="text1"/>
                <w:sz w:val="20"/>
                <w:szCs w:val="20"/>
              </w:rPr>
              <w:t>v</w:t>
            </w:r>
          </w:p>
        </w:tc>
      </w:tr>
      <w:tr w:rsidR="00F03B50" w:rsidRPr="00F03B50" w14:paraId="45EF2666"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auto"/>
          </w:tcPr>
          <w:p w14:paraId="50E703DB"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L-Glutamic acid</w:t>
            </w:r>
          </w:p>
        </w:tc>
        <w:tc>
          <w:tcPr>
            <w:tcW w:w="1633" w:type="dxa"/>
            <w:tcBorders>
              <w:top w:val="single" w:sz="8" w:space="0" w:color="000000"/>
              <w:left w:val="single" w:sz="8" w:space="0" w:color="000000"/>
              <w:bottom w:val="single" w:sz="8" w:space="0" w:color="000000"/>
              <w:right w:val="single" w:sz="8" w:space="0" w:color="000000"/>
            </w:tcBorders>
            <w:shd w:val="clear" w:color="auto" w:fill="auto"/>
          </w:tcPr>
          <w:p w14:paraId="498BC34C"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1.54</w:t>
            </w:r>
          </w:p>
        </w:tc>
        <w:tc>
          <w:tcPr>
            <w:tcW w:w="1484" w:type="dxa"/>
            <w:tcBorders>
              <w:top w:val="single" w:sz="8" w:space="0" w:color="000000"/>
              <w:left w:val="single" w:sz="8" w:space="0" w:color="000000"/>
              <w:bottom w:val="single" w:sz="8" w:space="0" w:color="000000"/>
              <w:right w:val="single" w:sz="8" w:space="0" w:color="000000"/>
            </w:tcBorders>
            <w:shd w:val="clear" w:color="auto" w:fill="auto"/>
          </w:tcPr>
          <w:p w14:paraId="11D0132E"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22.72</w:t>
            </w:r>
          </w:p>
        </w:tc>
        <w:tc>
          <w:tcPr>
            <w:tcW w:w="1561" w:type="dxa"/>
            <w:tcBorders>
              <w:top w:val="single" w:sz="8" w:space="0" w:color="000000"/>
              <w:left w:val="single" w:sz="8" w:space="0" w:color="000000"/>
              <w:bottom w:val="single" w:sz="8" w:space="0" w:color="000000"/>
              <w:right w:val="single" w:sz="8" w:space="0" w:color="000000"/>
            </w:tcBorders>
            <w:shd w:val="clear" w:color="auto" w:fill="auto"/>
          </w:tcPr>
          <w:p w14:paraId="767C73A5"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14.75</w:t>
            </w:r>
          </w:p>
        </w:tc>
        <w:tc>
          <w:tcPr>
            <w:tcW w:w="1053" w:type="dxa"/>
            <w:tcBorders>
              <w:top w:val="single" w:sz="8" w:space="0" w:color="000000"/>
              <w:left w:val="single" w:sz="8" w:space="0" w:color="000000"/>
              <w:bottom w:val="single" w:sz="8" w:space="0" w:color="000000"/>
              <w:right w:val="single" w:sz="8" w:space="0" w:color="000000"/>
            </w:tcBorders>
            <w:shd w:val="clear" w:color="auto" w:fill="auto"/>
          </w:tcPr>
          <w:p w14:paraId="1F6D7A07"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17.7</w:t>
            </w:r>
          </w:p>
        </w:tc>
      </w:tr>
      <w:tr w:rsidR="00F03B50" w:rsidRPr="00F03B50" w14:paraId="0A2C6B13"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auto"/>
          </w:tcPr>
          <w:p w14:paraId="02A0F851"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L-Alanine</w:t>
            </w:r>
          </w:p>
        </w:tc>
        <w:tc>
          <w:tcPr>
            <w:tcW w:w="1633" w:type="dxa"/>
            <w:tcBorders>
              <w:top w:val="single" w:sz="8" w:space="0" w:color="000000"/>
              <w:left w:val="single" w:sz="8" w:space="0" w:color="000000"/>
              <w:bottom w:val="single" w:sz="8" w:space="0" w:color="000000"/>
              <w:right w:val="single" w:sz="8" w:space="0" w:color="000000"/>
            </w:tcBorders>
            <w:shd w:val="clear" w:color="auto" w:fill="auto"/>
          </w:tcPr>
          <w:p w14:paraId="7462E60F"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1.43</w:t>
            </w:r>
          </w:p>
        </w:tc>
        <w:tc>
          <w:tcPr>
            <w:tcW w:w="1484" w:type="dxa"/>
            <w:tcBorders>
              <w:top w:val="single" w:sz="8" w:space="0" w:color="000000"/>
              <w:left w:val="single" w:sz="8" w:space="0" w:color="000000"/>
              <w:bottom w:val="single" w:sz="8" w:space="0" w:color="000000"/>
              <w:right w:val="single" w:sz="8" w:space="0" w:color="000000"/>
            </w:tcBorders>
            <w:shd w:val="clear" w:color="auto" w:fill="auto"/>
          </w:tcPr>
          <w:p w14:paraId="1120B4DB"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6.45</w:t>
            </w:r>
          </w:p>
        </w:tc>
        <w:tc>
          <w:tcPr>
            <w:tcW w:w="1561" w:type="dxa"/>
            <w:tcBorders>
              <w:top w:val="single" w:sz="8" w:space="0" w:color="000000"/>
              <w:left w:val="single" w:sz="8" w:space="0" w:color="000000"/>
              <w:bottom w:val="single" w:sz="8" w:space="0" w:color="000000"/>
              <w:right w:val="single" w:sz="8" w:space="0" w:color="000000"/>
            </w:tcBorders>
            <w:shd w:val="clear" w:color="auto" w:fill="auto"/>
          </w:tcPr>
          <w:p w14:paraId="2EC6F33A"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4.51</w:t>
            </w:r>
          </w:p>
        </w:tc>
        <w:tc>
          <w:tcPr>
            <w:tcW w:w="1053" w:type="dxa"/>
            <w:tcBorders>
              <w:top w:val="single" w:sz="8" w:space="0" w:color="000000"/>
              <w:left w:val="single" w:sz="8" w:space="0" w:color="000000"/>
              <w:bottom w:val="single" w:sz="8" w:space="0" w:color="000000"/>
              <w:right w:val="single" w:sz="8" w:space="0" w:color="000000"/>
            </w:tcBorders>
            <w:shd w:val="clear" w:color="auto" w:fill="auto"/>
          </w:tcPr>
          <w:p w14:paraId="216DBE5B"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5.4</w:t>
            </w:r>
          </w:p>
        </w:tc>
      </w:tr>
      <w:tr w:rsidR="00F03B50" w:rsidRPr="00F03B50" w14:paraId="3A3DFF97"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auto"/>
          </w:tcPr>
          <w:p w14:paraId="65146C5A"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L-Tyrosine</w:t>
            </w:r>
          </w:p>
        </w:tc>
        <w:tc>
          <w:tcPr>
            <w:tcW w:w="1633" w:type="dxa"/>
            <w:tcBorders>
              <w:top w:val="single" w:sz="8" w:space="0" w:color="000000"/>
              <w:left w:val="single" w:sz="8" w:space="0" w:color="000000"/>
              <w:bottom w:val="single" w:sz="8" w:space="0" w:color="000000"/>
              <w:right w:val="single" w:sz="8" w:space="0" w:color="000000"/>
            </w:tcBorders>
            <w:shd w:val="clear" w:color="auto" w:fill="auto"/>
          </w:tcPr>
          <w:p w14:paraId="5B8D983A"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1.46</w:t>
            </w:r>
          </w:p>
        </w:tc>
        <w:tc>
          <w:tcPr>
            <w:tcW w:w="1484" w:type="dxa"/>
            <w:tcBorders>
              <w:top w:val="single" w:sz="8" w:space="0" w:color="000000"/>
              <w:left w:val="single" w:sz="8" w:space="0" w:color="000000"/>
              <w:bottom w:val="single" w:sz="8" w:space="0" w:color="000000"/>
              <w:right w:val="single" w:sz="8" w:space="0" w:color="000000"/>
            </w:tcBorders>
            <w:shd w:val="clear" w:color="auto" w:fill="auto"/>
          </w:tcPr>
          <w:p w14:paraId="6215D99C"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10.47</w:t>
            </w:r>
          </w:p>
        </w:tc>
        <w:tc>
          <w:tcPr>
            <w:tcW w:w="1561" w:type="dxa"/>
            <w:tcBorders>
              <w:top w:val="single" w:sz="8" w:space="0" w:color="000000"/>
              <w:left w:val="single" w:sz="8" w:space="0" w:color="000000"/>
              <w:bottom w:val="single" w:sz="8" w:space="0" w:color="000000"/>
              <w:right w:val="single" w:sz="8" w:space="0" w:color="000000"/>
            </w:tcBorders>
            <w:shd w:val="clear" w:color="auto" w:fill="auto"/>
          </w:tcPr>
          <w:p w14:paraId="7B4A2F21"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7.17</w:t>
            </w:r>
          </w:p>
        </w:tc>
        <w:tc>
          <w:tcPr>
            <w:tcW w:w="1053" w:type="dxa"/>
            <w:tcBorders>
              <w:top w:val="single" w:sz="8" w:space="0" w:color="000000"/>
              <w:left w:val="single" w:sz="8" w:space="0" w:color="000000"/>
              <w:bottom w:val="single" w:sz="8" w:space="0" w:color="000000"/>
              <w:right w:val="single" w:sz="8" w:space="0" w:color="000000"/>
            </w:tcBorders>
            <w:shd w:val="clear" w:color="auto" w:fill="auto"/>
          </w:tcPr>
          <w:p w14:paraId="67FEEFAF"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8.6</w:t>
            </w:r>
          </w:p>
        </w:tc>
      </w:tr>
      <w:tr w:rsidR="00F03B50" w:rsidRPr="00F03B50" w14:paraId="50F59696"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auto"/>
          </w:tcPr>
          <w:p w14:paraId="778316B9"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L-Serine</w:t>
            </w:r>
          </w:p>
        </w:tc>
        <w:tc>
          <w:tcPr>
            <w:tcW w:w="1633" w:type="dxa"/>
            <w:tcBorders>
              <w:top w:val="single" w:sz="8" w:space="0" w:color="000000"/>
              <w:left w:val="single" w:sz="8" w:space="0" w:color="000000"/>
              <w:bottom w:val="single" w:sz="8" w:space="0" w:color="000000"/>
              <w:right w:val="single" w:sz="8" w:space="0" w:color="000000"/>
            </w:tcBorders>
            <w:shd w:val="clear" w:color="auto" w:fill="auto"/>
          </w:tcPr>
          <w:p w14:paraId="7B0BB35C"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1.60</w:t>
            </w:r>
          </w:p>
        </w:tc>
        <w:tc>
          <w:tcPr>
            <w:tcW w:w="1484" w:type="dxa"/>
            <w:tcBorders>
              <w:top w:val="single" w:sz="8" w:space="0" w:color="000000"/>
              <w:left w:val="single" w:sz="8" w:space="0" w:color="000000"/>
              <w:bottom w:val="single" w:sz="8" w:space="0" w:color="000000"/>
              <w:right w:val="single" w:sz="8" w:space="0" w:color="000000"/>
            </w:tcBorders>
            <w:shd w:val="clear" w:color="auto" w:fill="auto"/>
          </w:tcPr>
          <w:p w14:paraId="0AECCFE1"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6.62</w:t>
            </w:r>
          </w:p>
        </w:tc>
        <w:tc>
          <w:tcPr>
            <w:tcW w:w="1561" w:type="dxa"/>
            <w:tcBorders>
              <w:top w:val="single" w:sz="8" w:space="0" w:color="000000"/>
              <w:left w:val="single" w:sz="8" w:space="0" w:color="000000"/>
              <w:bottom w:val="single" w:sz="8" w:space="0" w:color="000000"/>
              <w:right w:val="single" w:sz="8" w:space="0" w:color="000000"/>
            </w:tcBorders>
            <w:shd w:val="clear" w:color="auto" w:fill="auto"/>
          </w:tcPr>
          <w:p w14:paraId="39EF9D2A"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4.14</w:t>
            </w:r>
          </w:p>
        </w:tc>
        <w:tc>
          <w:tcPr>
            <w:tcW w:w="1053" w:type="dxa"/>
            <w:tcBorders>
              <w:top w:val="single" w:sz="8" w:space="0" w:color="000000"/>
              <w:left w:val="single" w:sz="8" w:space="0" w:color="000000"/>
              <w:bottom w:val="single" w:sz="8" w:space="0" w:color="000000"/>
              <w:right w:val="single" w:sz="8" w:space="0" w:color="000000"/>
            </w:tcBorders>
            <w:shd w:val="clear" w:color="auto" w:fill="auto"/>
          </w:tcPr>
          <w:p w14:paraId="386D3777"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5.0</w:t>
            </w:r>
          </w:p>
        </w:tc>
      </w:tr>
      <w:tr w:rsidR="00F03B50" w:rsidRPr="00F03B50" w14:paraId="6704B656"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auto"/>
          </w:tcPr>
          <w:p w14:paraId="789EE7D5"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L-Valine</w:t>
            </w:r>
          </w:p>
        </w:tc>
        <w:tc>
          <w:tcPr>
            <w:tcW w:w="1633" w:type="dxa"/>
            <w:tcBorders>
              <w:top w:val="single" w:sz="8" w:space="0" w:color="000000"/>
              <w:left w:val="single" w:sz="8" w:space="0" w:color="000000"/>
              <w:bottom w:val="single" w:sz="8" w:space="0" w:color="000000"/>
              <w:right w:val="single" w:sz="8" w:space="0" w:color="000000"/>
            </w:tcBorders>
            <w:shd w:val="clear" w:color="auto" w:fill="auto"/>
          </w:tcPr>
          <w:p w14:paraId="0330D370"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1.23</w:t>
            </w:r>
          </w:p>
        </w:tc>
        <w:tc>
          <w:tcPr>
            <w:tcW w:w="1484" w:type="dxa"/>
            <w:tcBorders>
              <w:top w:val="single" w:sz="8" w:space="0" w:color="000000"/>
              <w:left w:val="single" w:sz="8" w:space="0" w:color="000000"/>
              <w:bottom w:val="single" w:sz="8" w:space="0" w:color="000000"/>
              <w:right w:val="single" w:sz="8" w:space="0" w:color="000000"/>
            </w:tcBorders>
            <w:shd w:val="clear" w:color="auto" w:fill="auto"/>
          </w:tcPr>
          <w:p w14:paraId="032C2950"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13.04</w:t>
            </w:r>
          </w:p>
        </w:tc>
        <w:tc>
          <w:tcPr>
            <w:tcW w:w="1561" w:type="dxa"/>
            <w:tcBorders>
              <w:top w:val="single" w:sz="8" w:space="0" w:color="000000"/>
              <w:left w:val="single" w:sz="8" w:space="0" w:color="000000"/>
              <w:bottom w:val="single" w:sz="8" w:space="0" w:color="000000"/>
              <w:right w:val="single" w:sz="8" w:space="0" w:color="000000"/>
            </w:tcBorders>
            <w:shd w:val="clear" w:color="auto" w:fill="auto"/>
          </w:tcPr>
          <w:p w14:paraId="50398954"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10.60</w:t>
            </w:r>
          </w:p>
        </w:tc>
        <w:tc>
          <w:tcPr>
            <w:tcW w:w="1053" w:type="dxa"/>
            <w:tcBorders>
              <w:top w:val="single" w:sz="8" w:space="0" w:color="000000"/>
              <w:left w:val="single" w:sz="8" w:space="0" w:color="000000"/>
              <w:bottom w:val="single" w:sz="8" w:space="0" w:color="000000"/>
              <w:right w:val="single" w:sz="8" w:space="0" w:color="000000"/>
            </w:tcBorders>
            <w:shd w:val="clear" w:color="auto" w:fill="auto"/>
          </w:tcPr>
          <w:p w14:paraId="4A562CE2"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12.7</w:t>
            </w:r>
          </w:p>
        </w:tc>
      </w:tr>
      <w:tr w:rsidR="00F03B50" w:rsidRPr="00F03B50" w14:paraId="78496FB9"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auto"/>
          </w:tcPr>
          <w:p w14:paraId="3AD3F216"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L-Cysteine</w:t>
            </w:r>
          </w:p>
        </w:tc>
        <w:tc>
          <w:tcPr>
            <w:tcW w:w="1633" w:type="dxa"/>
            <w:tcBorders>
              <w:top w:val="single" w:sz="8" w:space="0" w:color="000000"/>
              <w:left w:val="single" w:sz="8" w:space="0" w:color="000000"/>
              <w:bottom w:val="single" w:sz="8" w:space="0" w:color="000000"/>
              <w:right w:val="single" w:sz="8" w:space="0" w:color="000000"/>
            </w:tcBorders>
            <w:shd w:val="clear" w:color="auto" w:fill="auto"/>
          </w:tcPr>
          <w:p w14:paraId="6FFAFE98"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1.30</w:t>
            </w:r>
          </w:p>
        </w:tc>
        <w:tc>
          <w:tcPr>
            <w:tcW w:w="1484" w:type="dxa"/>
            <w:tcBorders>
              <w:top w:val="single" w:sz="8" w:space="0" w:color="000000"/>
              <w:left w:val="single" w:sz="8" w:space="0" w:color="000000"/>
              <w:bottom w:val="single" w:sz="8" w:space="0" w:color="000000"/>
              <w:right w:val="single" w:sz="8" w:space="0" w:color="000000"/>
            </w:tcBorders>
            <w:shd w:val="clear" w:color="auto" w:fill="auto"/>
          </w:tcPr>
          <w:p w14:paraId="0B060DCD"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24.95</w:t>
            </w:r>
          </w:p>
        </w:tc>
        <w:tc>
          <w:tcPr>
            <w:tcW w:w="1561" w:type="dxa"/>
            <w:tcBorders>
              <w:top w:val="single" w:sz="8" w:space="0" w:color="000000"/>
              <w:left w:val="single" w:sz="8" w:space="0" w:color="000000"/>
              <w:bottom w:val="single" w:sz="8" w:space="0" w:color="000000"/>
              <w:right w:val="single" w:sz="8" w:space="0" w:color="000000"/>
            </w:tcBorders>
            <w:shd w:val="clear" w:color="auto" w:fill="auto"/>
          </w:tcPr>
          <w:p w14:paraId="024C1944"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19.19</w:t>
            </w:r>
          </w:p>
        </w:tc>
        <w:tc>
          <w:tcPr>
            <w:tcW w:w="1053" w:type="dxa"/>
            <w:tcBorders>
              <w:top w:val="single" w:sz="8" w:space="0" w:color="000000"/>
              <w:left w:val="single" w:sz="8" w:space="0" w:color="000000"/>
              <w:bottom w:val="single" w:sz="8" w:space="0" w:color="000000"/>
              <w:right w:val="single" w:sz="8" w:space="0" w:color="000000"/>
            </w:tcBorders>
            <w:shd w:val="clear" w:color="auto" w:fill="auto"/>
          </w:tcPr>
          <w:p w14:paraId="3C71E420"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23.0</w:t>
            </w:r>
          </w:p>
        </w:tc>
      </w:tr>
      <w:tr w:rsidR="00F03B50" w:rsidRPr="00F03B50" w14:paraId="41C9E85D"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auto"/>
          </w:tcPr>
          <w:p w14:paraId="345003B8"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L-Threonine</w:t>
            </w:r>
          </w:p>
        </w:tc>
        <w:tc>
          <w:tcPr>
            <w:tcW w:w="1633" w:type="dxa"/>
            <w:tcBorders>
              <w:top w:val="single" w:sz="8" w:space="0" w:color="000000"/>
              <w:left w:val="single" w:sz="8" w:space="0" w:color="000000"/>
              <w:bottom w:val="single" w:sz="8" w:space="0" w:color="000000"/>
              <w:right w:val="single" w:sz="8" w:space="0" w:color="000000"/>
            </w:tcBorders>
            <w:shd w:val="clear" w:color="auto" w:fill="auto"/>
          </w:tcPr>
          <w:p w14:paraId="7CAB78E4"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1.31</w:t>
            </w:r>
          </w:p>
        </w:tc>
        <w:tc>
          <w:tcPr>
            <w:tcW w:w="1484" w:type="dxa"/>
            <w:tcBorders>
              <w:top w:val="single" w:sz="8" w:space="0" w:color="000000"/>
              <w:left w:val="single" w:sz="8" w:space="0" w:color="000000"/>
              <w:bottom w:val="single" w:sz="8" w:space="0" w:color="000000"/>
              <w:right w:val="single" w:sz="8" w:space="0" w:color="000000"/>
            </w:tcBorders>
            <w:shd w:val="clear" w:color="auto" w:fill="auto"/>
          </w:tcPr>
          <w:p w14:paraId="5949B4DE"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5.50</w:t>
            </w:r>
          </w:p>
        </w:tc>
        <w:tc>
          <w:tcPr>
            <w:tcW w:w="1561" w:type="dxa"/>
            <w:tcBorders>
              <w:top w:val="single" w:sz="8" w:space="0" w:color="000000"/>
              <w:left w:val="single" w:sz="8" w:space="0" w:color="000000"/>
              <w:bottom w:val="single" w:sz="8" w:space="0" w:color="000000"/>
              <w:right w:val="single" w:sz="8" w:space="0" w:color="000000"/>
            </w:tcBorders>
            <w:shd w:val="clear" w:color="auto" w:fill="auto"/>
          </w:tcPr>
          <w:p w14:paraId="7BAC942B"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4.20</w:t>
            </w:r>
          </w:p>
        </w:tc>
        <w:tc>
          <w:tcPr>
            <w:tcW w:w="1053" w:type="dxa"/>
            <w:tcBorders>
              <w:top w:val="single" w:sz="8" w:space="0" w:color="000000"/>
              <w:left w:val="single" w:sz="8" w:space="0" w:color="000000"/>
              <w:bottom w:val="single" w:sz="8" w:space="0" w:color="000000"/>
              <w:right w:val="single" w:sz="8" w:space="0" w:color="000000"/>
            </w:tcBorders>
            <w:shd w:val="clear" w:color="auto" w:fill="auto"/>
          </w:tcPr>
          <w:p w14:paraId="26BD2890"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5.0</w:t>
            </w:r>
          </w:p>
        </w:tc>
      </w:tr>
      <w:tr w:rsidR="00F03B50" w:rsidRPr="00F03B50" w14:paraId="3330F5D7"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auto"/>
          </w:tcPr>
          <w:p w14:paraId="79E41FA2"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L-Aspartic acid</w:t>
            </w:r>
          </w:p>
        </w:tc>
        <w:tc>
          <w:tcPr>
            <w:tcW w:w="1633" w:type="dxa"/>
            <w:tcBorders>
              <w:top w:val="single" w:sz="8" w:space="0" w:color="000000"/>
              <w:left w:val="single" w:sz="8" w:space="0" w:color="000000"/>
              <w:bottom w:val="single" w:sz="8" w:space="0" w:color="000000"/>
              <w:right w:val="single" w:sz="8" w:space="0" w:color="000000"/>
            </w:tcBorders>
            <w:shd w:val="clear" w:color="auto" w:fill="auto"/>
          </w:tcPr>
          <w:p w14:paraId="3F9E809D"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1.66</w:t>
            </w:r>
          </w:p>
        </w:tc>
        <w:tc>
          <w:tcPr>
            <w:tcW w:w="1484" w:type="dxa"/>
            <w:tcBorders>
              <w:top w:val="single" w:sz="8" w:space="0" w:color="000000"/>
              <w:left w:val="single" w:sz="8" w:space="0" w:color="000000"/>
              <w:bottom w:val="single" w:sz="8" w:space="0" w:color="000000"/>
              <w:right w:val="single" w:sz="8" w:space="0" w:color="000000"/>
            </w:tcBorders>
            <w:shd w:val="clear" w:color="auto" w:fill="auto"/>
          </w:tcPr>
          <w:p w14:paraId="3EB8DD21"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14.11</w:t>
            </w:r>
          </w:p>
        </w:tc>
        <w:tc>
          <w:tcPr>
            <w:tcW w:w="1561" w:type="dxa"/>
            <w:tcBorders>
              <w:top w:val="single" w:sz="8" w:space="0" w:color="000000"/>
              <w:left w:val="single" w:sz="8" w:space="0" w:color="000000"/>
              <w:bottom w:val="single" w:sz="8" w:space="0" w:color="000000"/>
              <w:right w:val="single" w:sz="8" w:space="0" w:color="000000"/>
            </w:tcBorders>
            <w:shd w:val="clear" w:color="auto" w:fill="auto"/>
          </w:tcPr>
          <w:p w14:paraId="55080983"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8.50</w:t>
            </w:r>
          </w:p>
        </w:tc>
        <w:tc>
          <w:tcPr>
            <w:tcW w:w="1053" w:type="dxa"/>
            <w:tcBorders>
              <w:top w:val="single" w:sz="8" w:space="0" w:color="000000"/>
              <w:left w:val="single" w:sz="8" w:space="0" w:color="000000"/>
              <w:bottom w:val="single" w:sz="8" w:space="0" w:color="000000"/>
              <w:right w:val="single" w:sz="8" w:space="0" w:color="000000"/>
            </w:tcBorders>
            <w:shd w:val="clear" w:color="auto" w:fill="auto"/>
          </w:tcPr>
          <w:p w14:paraId="3061CE38"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10.2</w:t>
            </w:r>
          </w:p>
        </w:tc>
      </w:tr>
      <w:tr w:rsidR="002E678A" w:rsidRPr="00F03B50" w14:paraId="449B3248" w14:textId="77777777">
        <w:trPr>
          <w:trHeight w:val="290"/>
          <w:jc w:val="center"/>
        </w:trPr>
        <w:tc>
          <w:tcPr>
            <w:tcW w:w="3044" w:type="dxa"/>
            <w:tcBorders>
              <w:top w:val="single" w:sz="8" w:space="0" w:color="000000"/>
              <w:left w:val="single" w:sz="8" w:space="0" w:color="000000"/>
              <w:bottom w:val="single" w:sz="8" w:space="0" w:color="000000"/>
              <w:right w:val="single" w:sz="8" w:space="0" w:color="000000"/>
            </w:tcBorders>
            <w:shd w:val="clear" w:color="auto" w:fill="auto"/>
          </w:tcPr>
          <w:p w14:paraId="7853F51F"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L-Glutamine</w:t>
            </w:r>
          </w:p>
        </w:tc>
        <w:tc>
          <w:tcPr>
            <w:tcW w:w="1633" w:type="dxa"/>
            <w:tcBorders>
              <w:top w:val="single" w:sz="8" w:space="0" w:color="000000"/>
              <w:left w:val="single" w:sz="8" w:space="0" w:color="000000"/>
              <w:bottom w:val="single" w:sz="8" w:space="0" w:color="000000"/>
              <w:right w:val="single" w:sz="8" w:space="0" w:color="000000"/>
            </w:tcBorders>
            <w:shd w:val="clear" w:color="auto" w:fill="auto"/>
          </w:tcPr>
          <w:p w14:paraId="47EF930F"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1.36</w:t>
            </w:r>
          </w:p>
        </w:tc>
        <w:tc>
          <w:tcPr>
            <w:tcW w:w="1484" w:type="dxa"/>
            <w:tcBorders>
              <w:top w:val="single" w:sz="8" w:space="0" w:color="000000"/>
              <w:left w:val="single" w:sz="8" w:space="0" w:color="000000"/>
              <w:bottom w:val="single" w:sz="8" w:space="0" w:color="000000"/>
              <w:right w:val="single" w:sz="8" w:space="0" w:color="000000"/>
            </w:tcBorders>
            <w:shd w:val="clear" w:color="auto" w:fill="auto"/>
          </w:tcPr>
          <w:p w14:paraId="4CE97666"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14.13</w:t>
            </w:r>
          </w:p>
        </w:tc>
        <w:tc>
          <w:tcPr>
            <w:tcW w:w="1561" w:type="dxa"/>
            <w:tcBorders>
              <w:top w:val="single" w:sz="8" w:space="0" w:color="000000"/>
              <w:left w:val="single" w:sz="8" w:space="0" w:color="000000"/>
              <w:bottom w:val="single" w:sz="8" w:space="0" w:color="000000"/>
              <w:right w:val="single" w:sz="8" w:space="0" w:color="000000"/>
            </w:tcBorders>
            <w:shd w:val="clear" w:color="auto" w:fill="auto"/>
          </w:tcPr>
          <w:p w14:paraId="336FF9A0"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10.39</w:t>
            </w:r>
          </w:p>
        </w:tc>
        <w:tc>
          <w:tcPr>
            <w:tcW w:w="1053" w:type="dxa"/>
            <w:tcBorders>
              <w:top w:val="single" w:sz="8" w:space="0" w:color="000000"/>
              <w:left w:val="single" w:sz="8" w:space="0" w:color="000000"/>
              <w:bottom w:val="single" w:sz="8" w:space="0" w:color="000000"/>
              <w:right w:val="single" w:sz="8" w:space="0" w:color="000000"/>
            </w:tcBorders>
            <w:shd w:val="clear" w:color="auto" w:fill="auto"/>
          </w:tcPr>
          <w:p w14:paraId="69C84F68" w14:textId="77777777" w:rsidR="002E678A" w:rsidRPr="00F03B50" w:rsidRDefault="00000000">
            <w:pPr>
              <w:spacing w:line="288" w:lineRule="auto"/>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12.4</w:t>
            </w:r>
          </w:p>
        </w:tc>
      </w:tr>
    </w:tbl>
    <w:p w14:paraId="10E4C468" w14:textId="77777777" w:rsidR="002E678A" w:rsidRPr="00F03B50" w:rsidRDefault="002E678A">
      <w:pPr>
        <w:spacing w:line="480" w:lineRule="auto"/>
        <w:rPr>
          <w:rFonts w:ascii="Arial" w:eastAsia="Arial" w:hAnsi="Arial" w:cs="Arial"/>
          <w:b/>
          <w:color w:val="000000" w:themeColor="text1"/>
          <w:sz w:val="24"/>
        </w:rPr>
      </w:pPr>
    </w:p>
    <w:p w14:paraId="334F91DD" w14:textId="77777777" w:rsidR="002E678A" w:rsidRPr="00F03B50" w:rsidRDefault="00000000">
      <w:pPr>
        <w:spacing w:line="480" w:lineRule="auto"/>
        <w:rPr>
          <w:rFonts w:ascii="Arial" w:eastAsia="Arial" w:hAnsi="Arial" w:cs="Arial"/>
          <w:color w:val="000000" w:themeColor="text1"/>
          <w:szCs w:val="22"/>
        </w:rPr>
      </w:pPr>
      <w:r w:rsidRPr="00F03B50">
        <w:rPr>
          <w:rFonts w:ascii="Arial" w:eastAsia="Arial" w:hAnsi="Arial" w:cs="Arial"/>
          <w:b/>
          <w:bCs/>
          <w:color w:val="000000" w:themeColor="text1"/>
          <w:szCs w:val="22"/>
        </w:rPr>
        <w:t>Table S3.</w:t>
      </w:r>
      <w:r w:rsidRPr="00F03B50">
        <w:rPr>
          <w:rFonts w:ascii="Arial" w:eastAsia="Arial" w:hAnsi="Arial" w:cs="Arial"/>
          <w:color w:val="000000" w:themeColor="text1"/>
          <w:szCs w:val="22"/>
        </w:rPr>
        <w:t xml:space="preserve"> Input composition in mixture B and C.</w:t>
      </w:r>
    </w:p>
    <w:p w14:paraId="0E9B9B16" w14:textId="77777777" w:rsidR="002E678A" w:rsidRPr="00F03B50" w:rsidRDefault="00000000">
      <w:pPr>
        <w:spacing w:line="480" w:lineRule="auto"/>
        <w:rPr>
          <w:rFonts w:ascii="Arial" w:eastAsia="Arial" w:hAnsi="Arial" w:cs="Arial"/>
          <w:color w:val="000000" w:themeColor="text1"/>
          <w:szCs w:val="22"/>
        </w:rPr>
      </w:pPr>
      <w:r w:rsidRPr="00F03B50">
        <w:rPr>
          <w:color w:val="000000" w:themeColor="text1"/>
        </w:rPr>
        <w:br w:type="page"/>
      </w:r>
    </w:p>
    <w:p w14:paraId="02995FA1" w14:textId="77777777" w:rsidR="002E678A" w:rsidRPr="00F03B50" w:rsidRDefault="002E678A">
      <w:pPr>
        <w:spacing w:line="480" w:lineRule="auto"/>
        <w:rPr>
          <w:rFonts w:ascii="Arial" w:eastAsia="Arial" w:hAnsi="Arial" w:cs="Arial"/>
          <w:color w:val="000000" w:themeColor="text1"/>
          <w:sz w:val="24"/>
        </w:rPr>
      </w:pPr>
    </w:p>
    <w:tbl>
      <w:tblPr>
        <w:tblW w:w="817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107" w:type="dxa"/>
        </w:tblCellMar>
        <w:tblLook w:val="04A0" w:firstRow="1" w:lastRow="0" w:firstColumn="1" w:lastColumn="0" w:noHBand="0" w:noVBand="1"/>
      </w:tblPr>
      <w:tblGrid>
        <w:gridCol w:w="2711"/>
        <w:gridCol w:w="1720"/>
        <w:gridCol w:w="1863"/>
        <w:gridCol w:w="1881"/>
      </w:tblGrid>
      <w:tr w:rsidR="00F03B50" w:rsidRPr="00F03B50" w14:paraId="2A64901C"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50F665A6"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Mixture B</w:t>
            </w:r>
          </w:p>
        </w:tc>
        <w:tc>
          <w:tcPr>
            <w:tcW w:w="1720"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17A67A0F" w14:textId="77777777" w:rsidR="002E678A" w:rsidRPr="00F03B50" w:rsidRDefault="00000000">
            <w:pPr>
              <w:jc w:val="center"/>
              <w:rPr>
                <w:rFonts w:ascii="Arial" w:hAnsi="Arial"/>
                <w:color w:val="000000" w:themeColor="text1"/>
              </w:rPr>
            </w:pPr>
            <w:r w:rsidRPr="00F03B50">
              <w:rPr>
                <w:rFonts w:ascii="Arial" w:eastAsia="Arial" w:hAnsi="Arial" w:cs="Arial"/>
                <w:color w:val="000000" w:themeColor="text1"/>
                <w:sz w:val="20"/>
                <w:szCs w:val="20"/>
              </w:rPr>
              <w:t xml:space="preserve">No. of </w:t>
            </w:r>
            <w:proofErr w:type="spellStart"/>
            <w:r w:rsidRPr="00F03B50">
              <w:rPr>
                <w:rFonts w:ascii="Arial" w:eastAsia="Arial" w:hAnsi="Arial" w:cs="Arial"/>
                <w:color w:val="000000" w:themeColor="text1"/>
                <w:sz w:val="20"/>
                <w:szCs w:val="20"/>
              </w:rPr>
              <w:t>xtals</w:t>
            </w:r>
            <w:r w:rsidRPr="00F03B50">
              <w:rPr>
                <w:rFonts w:ascii="Arial" w:eastAsia="Arial" w:hAnsi="Arial" w:cs="Arial"/>
                <w:color w:val="000000" w:themeColor="text1"/>
                <w:sz w:val="20"/>
                <w:szCs w:val="20"/>
                <w:vertAlign w:val="superscript"/>
              </w:rPr>
              <w:t>a</w:t>
            </w:r>
            <w:proofErr w:type="spellEnd"/>
          </w:p>
        </w:tc>
        <w:tc>
          <w:tcPr>
            <w:tcW w:w="1863"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68A55961" w14:textId="77777777" w:rsidR="002E678A" w:rsidRPr="00F03B50" w:rsidRDefault="00000000">
            <w:pPr>
              <w:jc w:val="center"/>
              <w:rPr>
                <w:rFonts w:ascii="Arial" w:hAnsi="Arial"/>
                <w:color w:val="000000" w:themeColor="text1"/>
              </w:rPr>
            </w:pPr>
            <w:proofErr w:type="spellStart"/>
            <w:r w:rsidRPr="00F03B50">
              <w:rPr>
                <w:rFonts w:ascii="Arial" w:eastAsia="Arial" w:hAnsi="Arial" w:cs="Arial"/>
                <w:color w:val="000000" w:themeColor="text1"/>
                <w:sz w:val="20"/>
                <w:szCs w:val="20"/>
              </w:rPr>
              <w:t>Area.xtals</w:t>
            </w:r>
            <w:proofErr w:type="spellEnd"/>
            <w:r w:rsidRPr="00F03B50">
              <w:rPr>
                <w:rFonts w:ascii="Arial" w:eastAsia="Arial" w:hAnsi="Arial" w:cs="Arial"/>
                <w:color w:val="000000" w:themeColor="text1"/>
                <w:sz w:val="20"/>
                <w:szCs w:val="20"/>
              </w:rPr>
              <w:t xml:space="preserve"> (µm</w:t>
            </w:r>
            <w:r w:rsidRPr="00F03B50">
              <w:rPr>
                <w:rFonts w:ascii="Arial" w:eastAsia="Arial" w:hAnsi="Arial" w:cs="Arial"/>
                <w:color w:val="000000" w:themeColor="text1"/>
                <w:sz w:val="20"/>
                <w:szCs w:val="20"/>
                <w:vertAlign w:val="superscript"/>
              </w:rPr>
              <w:t>2</w:t>
            </w:r>
            <w:r w:rsidRPr="00F03B50">
              <w:rPr>
                <w:rFonts w:ascii="Arial" w:eastAsia="Arial" w:hAnsi="Arial" w:cs="Arial"/>
                <w:color w:val="000000" w:themeColor="text1"/>
                <w:sz w:val="20"/>
                <w:szCs w:val="20"/>
              </w:rPr>
              <w:t>)</w:t>
            </w:r>
            <w:r w:rsidRPr="00F03B50">
              <w:rPr>
                <w:rFonts w:ascii="Arial" w:eastAsia="Arial" w:hAnsi="Arial" w:cs="Arial"/>
                <w:color w:val="000000" w:themeColor="text1"/>
                <w:sz w:val="24"/>
                <w:vertAlign w:val="superscript"/>
              </w:rPr>
              <w:t xml:space="preserve"> b</w:t>
            </w:r>
          </w:p>
        </w:tc>
        <w:tc>
          <w:tcPr>
            <w:tcW w:w="1881"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2A62C677" w14:textId="77777777" w:rsidR="002E678A" w:rsidRPr="00F03B50" w:rsidRDefault="00000000">
            <w:pPr>
              <w:jc w:val="center"/>
              <w:rPr>
                <w:rFonts w:ascii="Arial" w:hAnsi="Arial"/>
                <w:color w:val="000000" w:themeColor="text1"/>
              </w:rPr>
            </w:pPr>
            <w:proofErr w:type="spellStart"/>
            <w:r w:rsidRPr="00F03B50">
              <w:rPr>
                <w:rFonts w:ascii="Arial" w:eastAsia="Arial" w:hAnsi="Arial" w:cs="Arial"/>
                <w:color w:val="000000" w:themeColor="text1"/>
                <w:sz w:val="20"/>
                <w:szCs w:val="20"/>
              </w:rPr>
              <w:t>Ratio</w:t>
            </w:r>
            <w:r w:rsidRPr="00F03B50">
              <w:rPr>
                <w:rFonts w:ascii="Arial" w:eastAsia="Arial" w:hAnsi="Arial" w:cs="Arial"/>
                <w:color w:val="000000" w:themeColor="text1"/>
                <w:sz w:val="20"/>
                <w:szCs w:val="20"/>
                <w:vertAlign w:val="subscript"/>
              </w:rPr>
              <w:t>Obs</w:t>
            </w:r>
            <w:proofErr w:type="spellEnd"/>
            <w:r w:rsidRPr="00F03B50">
              <w:rPr>
                <w:rFonts w:ascii="Arial" w:eastAsia="Arial" w:hAnsi="Arial" w:cs="Arial"/>
                <w:color w:val="000000" w:themeColor="text1"/>
                <w:position w:val="-13"/>
                <w:sz w:val="20"/>
                <w:szCs w:val="20"/>
              </w:rPr>
              <w:t xml:space="preserve"> </w:t>
            </w:r>
            <w:r w:rsidRPr="00F03B50">
              <w:rPr>
                <w:rFonts w:ascii="Arial" w:eastAsia="Arial" w:hAnsi="Arial" w:cs="Arial"/>
                <w:color w:val="000000" w:themeColor="text1"/>
                <w:sz w:val="20"/>
                <w:szCs w:val="20"/>
              </w:rPr>
              <w:t>(%)</w:t>
            </w:r>
            <w:r w:rsidRPr="00F03B50">
              <w:rPr>
                <w:rFonts w:ascii="Arial" w:eastAsia="Arial" w:hAnsi="Arial" w:cs="Arial"/>
                <w:color w:val="000000" w:themeColor="text1"/>
                <w:sz w:val="24"/>
                <w:vertAlign w:val="superscript"/>
              </w:rPr>
              <w:t xml:space="preserve"> c</w:t>
            </w:r>
          </w:p>
        </w:tc>
      </w:tr>
      <w:tr w:rsidR="00F03B50" w:rsidRPr="00F03B50" w14:paraId="66FE3FB9"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EF94395"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D-Glucose</w:t>
            </w:r>
          </w:p>
        </w:tc>
        <w:tc>
          <w:tcPr>
            <w:tcW w:w="17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BA29AEB"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32</w:t>
            </w:r>
          </w:p>
        </w:tc>
        <w:tc>
          <w:tcPr>
            <w:tcW w:w="186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81E29DF"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8.10</w:t>
            </w:r>
          </w:p>
        </w:tc>
        <w:tc>
          <w:tcPr>
            <w:tcW w:w="188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393DA2"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3.0</w:t>
            </w:r>
          </w:p>
        </w:tc>
      </w:tr>
      <w:tr w:rsidR="00F03B50" w:rsidRPr="00F03B50" w14:paraId="5F11674F"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DF8E2C"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D-Sucrose</w:t>
            </w:r>
          </w:p>
        </w:tc>
        <w:tc>
          <w:tcPr>
            <w:tcW w:w="17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55E1264"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31</w:t>
            </w:r>
          </w:p>
        </w:tc>
        <w:tc>
          <w:tcPr>
            <w:tcW w:w="186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4F44917"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10.71</w:t>
            </w:r>
          </w:p>
        </w:tc>
        <w:tc>
          <w:tcPr>
            <w:tcW w:w="188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AA4CB20"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3.9</w:t>
            </w:r>
          </w:p>
        </w:tc>
      </w:tr>
      <w:tr w:rsidR="00F03B50" w:rsidRPr="00F03B50" w14:paraId="6553095B"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9B535FD"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D-Maltose monohydrate</w:t>
            </w:r>
          </w:p>
        </w:tc>
        <w:tc>
          <w:tcPr>
            <w:tcW w:w="17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7E50126"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92</w:t>
            </w:r>
          </w:p>
        </w:tc>
        <w:tc>
          <w:tcPr>
            <w:tcW w:w="186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76A11A2"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25.13</w:t>
            </w:r>
          </w:p>
        </w:tc>
        <w:tc>
          <w:tcPr>
            <w:tcW w:w="188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B332D06"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9.2</w:t>
            </w:r>
          </w:p>
        </w:tc>
      </w:tr>
      <w:tr w:rsidR="00F03B50" w:rsidRPr="00F03B50" w14:paraId="5C960B0F"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D9AE185"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L-Arabinose</w:t>
            </w:r>
          </w:p>
        </w:tc>
        <w:tc>
          <w:tcPr>
            <w:tcW w:w="17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CA6FA6"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33</w:t>
            </w:r>
          </w:p>
        </w:tc>
        <w:tc>
          <w:tcPr>
            <w:tcW w:w="186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62A2651"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10.20</w:t>
            </w:r>
          </w:p>
        </w:tc>
        <w:tc>
          <w:tcPr>
            <w:tcW w:w="188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A0CEABB"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3.8</w:t>
            </w:r>
          </w:p>
        </w:tc>
      </w:tr>
      <w:tr w:rsidR="00F03B50" w:rsidRPr="00F03B50" w14:paraId="454D89CB"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333137F"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L-Ascorbic acid</w:t>
            </w:r>
          </w:p>
        </w:tc>
        <w:tc>
          <w:tcPr>
            <w:tcW w:w="17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97FA8D5"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74</w:t>
            </w:r>
          </w:p>
        </w:tc>
        <w:tc>
          <w:tcPr>
            <w:tcW w:w="186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17CC7FA"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21.68</w:t>
            </w:r>
          </w:p>
        </w:tc>
        <w:tc>
          <w:tcPr>
            <w:tcW w:w="188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B108F11"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8.0</w:t>
            </w:r>
          </w:p>
        </w:tc>
      </w:tr>
      <w:tr w:rsidR="00F03B50" w:rsidRPr="00F03B50" w14:paraId="015C208B"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AAC0C15"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D-Galactose</w:t>
            </w:r>
          </w:p>
        </w:tc>
        <w:tc>
          <w:tcPr>
            <w:tcW w:w="17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5586B94"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52</w:t>
            </w:r>
          </w:p>
        </w:tc>
        <w:tc>
          <w:tcPr>
            <w:tcW w:w="186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C23E075"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12.70</w:t>
            </w:r>
          </w:p>
        </w:tc>
        <w:tc>
          <w:tcPr>
            <w:tcW w:w="188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66E496"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4.7</w:t>
            </w:r>
          </w:p>
        </w:tc>
      </w:tr>
      <w:tr w:rsidR="00F03B50" w:rsidRPr="00F03B50" w14:paraId="4A9BD2B3"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6592400"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D-Trehalose dihydrate</w:t>
            </w:r>
          </w:p>
        </w:tc>
        <w:tc>
          <w:tcPr>
            <w:tcW w:w="17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4C6F3FB"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255</w:t>
            </w:r>
          </w:p>
        </w:tc>
        <w:tc>
          <w:tcPr>
            <w:tcW w:w="186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F8AE3A3"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73.19</w:t>
            </w:r>
          </w:p>
        </w:tc>
        <w:tc>
          <w:tcPr>
            <w:tcW w:w="188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E4BBCEE"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26.9</w:t>
            </w:r>
          </w:p>
        </w:tc>
      </w:tr>
      <w:tr w:rsidR="00F03B50" w:rsidRPr="00F03B50" w14:paraId="0AB2B54D"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6EEE781"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D-Xylose</w:t>
            </w:r>
          </w:p>
        </w:tc>
        <w:tc>
          <w:tcPr>
            <w:tcW w:w="17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6342ED5"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145</w:t>
            </w:r>
          </w:p>
        </w:tc>
        <w:tc>
          <w:tcPr>
            <w:tcW w:w="186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AF57B98"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37.34</w:t>
            </w:r>
          </w:p>
        </w:tc>
        <w:tc>
          <w:tcPr>
            <w:tcW w:w="188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693445E"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13.7</w:t>
            </w:r>
          </w:p>
        </w:tc>
      </w:tr>
      <w:tr w:rsidR="00F03B50" w:rsidRPr="00F03B50" w14:paraId="09AC804D"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E1F4DD"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L-Rhamnose monohydrate</w:t>
            </w:r>
          </w:p>
        </w:tc>
        <w:tc>
          <w:tcPr>
            <w:tcW w:w="17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B7B6400"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286</w:t>
            </w:r>
          </w:p>
        </w:tc>
        <w:tc>
          <w:tcPr>
            <w:tcW w:w="186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7B84A29"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72.80</w:t>
            </w:r>
          </w:p>
        </w:tc>
        <w:tc>
          <w:tcPr>
            <w:tcW w:w="188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401F1F7"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26.8</w:t>
            </w:r>
          </w:p>
        </w:tc>
      </w:tr>
      <w:tr w:rsidR="00F03B50" w:rsidRPr="00F03B50" w14:paraId="7BF283E7"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39C2CF48"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Mixture C</w:t>
            </w:r>
          </w:p>
        </w:tc>
        <w:tc>
          <w:tcPr>
            <w:tcW w:w="1720"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0196D7AC" w14:textId="77777777" w:rsidR="002E678A" w:rsidRPr="00F03B50" w:rsidRDefault="00000000">
            <w:pPr>
              <w:jc w:val="center"/>
              <w:rPr>
                <w:rFonts w:ascii="Arial" w:hAnsi="Arial"/>
                <w:color w:val="000000" w:themeColor="text1"/>
              </w:rPr>
            </w:pPr>
            <w:r w:rsidRPr="00F03B50">
              <w:rPr>
                <w:rFonts w:ascii="Arial" w:eastAsia="Arial" w:hAnsi="Arial" w:cs="Arial"/>
                <w:color w:val="000000" w:themeColor="text1"/>
                <w:sz w:val="20"/>
                <w:szCs w:val="20"/>
              </w:rPr>
              <w:t xml:space="preserve">No. of </w:t>
            </w:r>
            <w:proofErr w:type="spellStart"/>
            <w:r w:rsidRPr="00F03B50">
              <w:rPr>
                <w:rFonts w:ascii="Arial" w:eastAsia="Arial" w:hAnsi="Arial" w:cs="Arial"/>
                <w:color w:val="000000" w:themeColor="text1"/>
                <w:sz w:val="20"/>
                <w:szCs w:val="20"/>
              </w:rPr>
              <w:t>xtals</w:t>
            </w:r>
            <w:r w:rsidRPr="00F03B50">
              <w:rPr>
                <w:rFonts w:ascii="Arial" w:eastAsia="Arial" w:hAnsi="Arial" w:cs="Arial"/>
                <w:color w:val="000000" w:themeColor="text1"/>
                <w:sz w:val="20"/>
                <w:szCs w:val="20"/>
                <w:vertAlign w:val="superscript"/>
              </w:rPr>
              <w:t>a</w:t>
            </w:r>
            <w:proofErr w:type="spellEnd"/>
          </w:p>
        </w:tc>
        <w:tc>
          <w:tcPr>
            <w:tcW w:w="1863"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12DCA526" w14:textId="77777777" w:rsidR="002E678A" w:rsidRPr="00F03B50" w:rsidRDefault="00000000">
            <w:pPr>
              <w:jc w:val="center"/>
              <w:rPr>
                <w:rFonts w:ascii="Arial" w:hAnsi="Arial"/>
                <w:color w:val="000000" w:themeColor="text1"/>
              </w:rPr>
            </w:pPr>
            <w:proofErr w:type="spellStart"/>
            <w:r w:rsidRPr="00F03B50">
              <w:rPr>
                <w:rFonts w:ascii="Arial" w:eastAsia="Arial" w:hAnsi="Arial" w:cs="Arial"/>
                <w:color w:val="000000" w:themeColor="text1"/>
                <w:sz w:val="20"/>
                <w:szCs w:val="20"/>
              </w:rPr>
              <w:t>Area.xtals</w:t>
            </w:r>
            <w:proofErr w:type="spellEnd"/>
            <w:r w:rsidRPr="00F03B50">
              <w:rPr>
                <w:rFonts w:ascii="Arial" w:eastAsia="Arial" w:hAnsi="Arial" w:cs="Arial"/>
                <w:color w:val="000000" w:themeColor="text1"/>
                <w:sz w:val="20"/>
                <w:szCs w:val="20"/>
              </w:rPr>
              <w:t xml:space="preserve"> (µm</w:t>
            </w:r>
            <w:r w:rsidRPr="00F03B50">
              <w:rPr>
                <w:rFonts w:ascii="Arial" w:eastAsia="Arial" w:hAnsi="Arial" w:cs="Arial"/>
                <w:color w:val="000000" w:themeColor="text1"/>
                <w:sz w:val="20"/>
                <w:szCs w:val="20"/>
                <w:vertAlign w:val="superscript"/>
              </w:rPr>
              <w:t>2</w:t>
            </w:r>
            <w:r w:rsidRPr="00F03B50">
              <w:rPr>
                <w:rFonts w:ascii="Arial" w:eastAsia="Arial" w:hAnsi="Arial" w:cs="Arial"/>
                <w:color w:val="000000" w:themeColor="text1"/>
                <w:sz w:val="20"/>
                <w:szCs w:val="20"/>
              </w:rPr>
              <w:t xml:space="preserve">) </w:t>
            </w:r>
            <w:r w:rsidRPr="00F03B50">
              <w:rPr>
                <w:rFonts w:ascii="Arial" w:eastAsia="Arial" w:hAnsi="Arial" w:cs="Arial"/>
                <w:color w:val="000000" w:themeColor="text1"/>
                <w:sz w:val="24"/>
                <w:vertAlign w:val="superscript"/>
              </w:rPr>
              <w:t>b</w:t>
            </w:r>
          </w:p>
        </w:tc>
        <w:tc>
          <w:tcPr>
            <w:tcW w:w="1881"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35B8571B" w14:textId="77777777" w:rsidR="002E678A" w:rsidRPr="00F03B50" w:rsidRDefault="00000000">
            <w:pPr>
              <w:jc w:val="center"/>
              <w:rPr>
                <w:rFonts w:ascii="Arial" w:hAnsi="Arial"/>
                <w:color w:val="000000" w:themeColor="text1"/>
              </w:rPr>
            </w:pPr>
            <w:proofErr w:type="spellStart"/>
            <w:r w:rsidRPr="00F03B50">
              <w:rPr>
                <w:rFonts w:ascii="Arial" w:eastAsia="Arial" w:hAnsi="Arial" w:cs="Arial"/>
                <w:color w:val="000000" w:themeColor="text1"/>
                <w:sz w:val="20"/>
                <w:szCs w:val="20"/>
              </w:rPr>
              <w:t>Ratio</w:t>
            </w:r>
            <w:r w:rsidRPr="00F03B50">
              <w:rPr>
                <w:rFonts w:ascii="Arial" w:eastAsia="Arial" w:hAnsi="Arial" w:cs="Arial"/>
                <w:color w:val="000000" w:themeColor="text1"/>
                <w:sz w:val="20"/>
                <w:szCs w:val="20"/>
                <w:vertAlign w:val="subscript"/>
              </w:rPr>
              <w:t>Obs</w:t>
            </w:r>
            <w:proofErr w:type="spellEnd"/>
            <w:r w:rsidRPr="00F03B50">
              <w:rPr>
                <w:rFonts w:ascii="Arial" w:eastAsia="Arial" w:hAnsi="Arial" w:cs="Arial"/>
                <w:color w:val="000000" w:themeColor="text1"/>
                <w:position w:val="-13"/>
                <w:sz w:val="20"/>
                <w:szCs w:val="20"/>
              </w:rPr>
              <w:t xml:space="preserve"> </w:t>
            </w:r>
            <w:r w:rsidRPr="00F03B50">
              <w:rPr>
                <w:rFonts w:ascii="Arial" w:eastAsia="Arial" w:hAnsi="Arial" w:cs="Arial"/>
                <w:color w:val="000000" w:themeColor="text1"/>
                <w:sz w:val="20"/>
                <w:szCs w:val="20"/>
              </w:rPr>
              <w:t xml:space="preserve">(%) </w:t>
            </w:r>
            <w:r w:rsidRPr="00F03B50">
              <w:rPr>
                <w:rFonts w:ascii="Arial" w:eastAsia="Arial" w:hAnsi="Arial" w:cs="Arial"/>
                <w:color w:val="000000" w:themeColor="text1"/>
                <w:sz w:val="24"/>
                <w:vertAlign w:val="superscript"/>
              </w:rPr>
              <w:t>c</w:t>
            </w:r>
          </w:p>
        </w:tc>
      </w:tr>
      <w:tr w:rsidR="00F03B50" w:rsidRPr="00F03B50" w14:paraId="1ADBC0CD"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1BB3C64"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L-Glutamic acid</w:t>
            </w:r>
          </w:p>
        </w:tc>
        <w:tc>
          <w:tcPr>
            <w:tcW w:w="17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7088B64"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172</w:t>
            </w:r>
          </w:p>
        </w:tc>
        <w:tc>
          <w:tcPr>
            <w:tcW w:w="186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DD8449D"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45.66</w:t>
            </w:r>
          </w:p>
        </w:tc>
        <w:tc>
          <w:tcPr>
            <w:tcW w:w="188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CCCE0E0"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15.7</w:t>
            </w:r>
          </w:p>
        </w:tc>
      </w:tr>
      <w:tr w:rsidR="00F03B50" w:rsidRPr="00F03B50" w14:paraId="477C11B6"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B8040A0"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L-Alanine</w:t>
            </w:r>
          </w:p>
        </w:tc>
        <w:tc>
          <w:tcPr>
            <w:tcW w:w="17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23C3742"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53</w:t>
            </w:r>
          </w:p>
        </w:tc>
        <w:tc>
          <w:tcPr>
            <w:tcW w:w="186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B209FA3"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15.08</w:t>
            </w:r>
          </w:p>
        </w:tc>
        <w:tc>
          <w:tcPr>
            <w:tcW w:w="188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D99270F"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5.2</w:t>
            </w:r>
          </w:p>
        </w:tc>
      </w:tr>
      <w:tr w:rsidR="00F03B50" w:rsidRPr="00F03B50" w14:paraId="78C3EF71"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DC053D9"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L-Tyrosine</w:t>
            </w:r>
          </w:p>
        </w:tc>
        <w:tc>
          <w:tcPr>
            <w:tcW w:w="17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65D98C7"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215</w:t>
            </w:r>
          </w:p>
        </w:tc>
        <w:tc>
          <w:tcPr>
            <w:tcW w:w="186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FBAE854"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48.85</w:t>
            </w:r>
          </w:p>
        </w:tc>
        <w:tc>
          <w:tcPr>
            <w:tcW w:w="188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06FB6C9"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16.8</w:t>
            </w:r>
          </w:p>
        </w:tc>
      </w:tr>
      <w:tr w:rsidR="00F03B50" w:rsidRPr="00F03B50" w14:paraId="4F1935E3"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FC5CB9F"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L-Serine</w:t>
            </w:r>
          </w:p>
        </w:tc>
        <w:tc>
          <w:tcPr>
            <w:tcW w:w="17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221591F"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51</w:t>
            </w:r>
          </w:p>
        </w:tc>
        <w:tc>
          <w:tcPr>
            <w:tcW w:w="186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464C33E"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12.66</w:t>
            </w:r>
          </w:p>
        </w:tc>
        <w:tc>
          <w:tcPr>
            <w:tcW w:w="188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8A2F837"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4.4</w:t>
            </w:r>
          </w:p>
        </w:tc>
      </w:tr>
      <w:tr w:rsidR="00F03B50" w:rsidRPr="00F03B50" w14:paraId="51E29DD7"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535327D"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L-Valine</w:t>
            </w:r>
          </w:p>
        </w:tc>
        <w:tc>
          <w:tcPr>
            <w:tcW w:w="17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4DEA3E7"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197</w:t>
            </w:r>
          </w:p>
        </w:tc>
        <w:tc>
          <w:tcPr>
            <w:tcW w:w="186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C429B20"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50.41</w:t>
            </w:r>
          </w:p>
        </w:tc>
        <w:tc>
          <w:tcPr>
            <w:tcW w:w="188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245FC09"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17.4</w:t>
            </w:r>
          </w:p>
        </w:tc>
      </w:tr>
      <w:tr w:rsidR="00F03B50" w:rsidRPr="00F03B50" w14:paraId="14CF95B8"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DCE2043"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L-Cysteine</w:t>
            </w:r>
          </w:p>
        </w:tc>
        <w:tc>
          <w:tcPr>
            <w:tcW w:w="17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7B8B568"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207</w:t>
            </w:r>
          </w:p>
        </w:tc>
        <w:tc>
          <w:tcPr>
            <w:tcW w:w="186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414356B"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55.12</w:t>
            </w:r>
          </w:p>
        </w:tc>
        <w:tc>
          <w:tcPr>
            <w:tcW w:w="188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6520D29"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19.0</w:t>
            </w:r>
          </w:p>
        </w:tc>
      </w:tr>
      <w:tr w:rsidR="00F03B50" w:rsidRPr="00F03B50" w14:paraId="534AE091"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AAF73AE"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L-Threonine</w:t>
            </w:r>
          </w:p>
        </w:tc>
        <w:tc>
          <w:tcPr>
            <w:tcW w:w="17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F5D11F"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68</w:t>
            </w:r>
          </w:p>
        </w:tc>
        <w:tc>
          <w:tcPr>
            <w:tcW w:w="186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C64764A"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15.78</w:t>
            </w:r>
          </w:p>
        </w:tc>
        <w:tc>
          <w:tcPr>
            <w:tcW w:w="188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51AE187"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5.4</w:t>
            </w:r>
          </w:p>
        </w:tc>
      </w:tr>
      <w:tr w:rsidR="00F03B50" w:rsidRPr="00F03B50" w14:paraId="51EFDEC9"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A96036C"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L-Aspartic acid</w:t>
            </w:r>
          </w:p>
        </w:tc>
        <w:tc>
          <w:tcPr>
            <w:tcW w:w="17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80E43E3"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57</w:t>
            </w:r>
          </w:p>
        </w:tc>
        <w:tc>
          <w:tcPr>
            <w:tcW w:w="186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64F4CD6"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16.04</w:t>
            </w:r>
          </w:p>
        </w:tc>
        <w:tc>
          <w:tcPr>
            <w:tcW w:w="188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B435A67"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5.5</w:t>
            </w:r>
          </w:p>
        </w:tc>
      </w:tr>
      <w:tr w:rsidR="00F03B50" w:rsidRPr="00F03B50" w14:paraId="7463228C" w14:textId="77777777">
        <w:trPr>
          <w:trHeight w:val="288"/>
          <w:jc w:val="center"/>
        </w:trPr>
        <w:tc>
          <w:tcPr>
            <w:tcW w:w="27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A4295CA"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L-Glutamine</w:t>
            </w:r>
          </w:p>
        </w:tc>
        <w:tc>
          <w:tcPr>
            <w:tcW w:w="17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7795F3D"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101</w:t>
            </w:r>
          </w:p>
        </w:tc>
        <w:tc>
          <w:tcPr>
            <w:tcW w:w="186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647A6EA"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45.66</w:t>
            </w:r>
          </w:p>
        </w:tc>
        <w:tc>
          <w:tcPr>
            <w:tcW w:w="188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5DB2D3B"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10.5</w:t>
            </w:r>
          </w:p>
        </w:tc>
      </w:tr>
    </w:tbl>
    <w:p w14:paraId="1A314747" w14:textId="77777777" w:rsidR="002E678A" w:rsidRPr="00F03B50" w:rsidRDefault="00000000">
      <w:pPr>
        <w:spacing w:line="240" w:lineRule="auto"/>
        <w:rPr>
          <w:rFonts w:ascii="Arial" w:eastAsia="Arial" w:hAnsi="Arial" w:cs="Arial"/>
          <w:color w:val="000000" w:themeColor="text1"/>
          <w:sz w:val="20"/>
          <w:szCs w:val="20"/>
        </w:rPr>
      </w:pPr>
      <w:r w:rsidRPr="00F03B50">
        <w:rPr>
          <w:rFonts w:ascii="Arial" w:eastAsia="Arial" w:hAnsi="Arial" w:cs="Arial"/>
          <w:color w:val="000000" w:themeColor="text1"/>
          <w:sz w:val="20"/>
          <w:szCs w:val="20"/>
        </w:rPr>
        <w:t xml:space="preserve">     </w:t>
      </w:r>
    </w:p>
    <w:p w14:paraId="56B3EA6D" w14:textId="7AD22B10" w:rsidR="002E678A" w:rsidRPr="00F03B50" w:rsidRDefault="00000000">
      <w:pPr>
        <w:spacing w:after="0" w:line="240" w:lineRule="auto"/>
        <w:rPr>
          <w:rFonts w:ascii="Arial" w:eastAsia="Arial" w:hAnsi="Arial" w:cs="Arial"/>
          <w:color w:val="000000" w:themeColor="text1"/>
          <w:szCs w:val="22"/>
        </w:rPr>
      </w:pPr>
      <w:r w:rsidRPr="00F03B50">
        <w:rPr>
          <w:rFonts w:ascii="Arial" w:eastAsia="Arial" w:hAnsi="Arial" w:cs="Arial"/>
          <w:b/>
          <w:color w:val="000000" w:themeColor="text1"/>
          <w:szCs w:val="22"/>
        </w:rPr>
        <w:t>Table S4.</w:t>
      </w:r>
      <w:r w:rsidRPr="00F03B50">
        <w:rPr>
          <w:rFonts w:ascii="Arial" w:eastAsia="Arial" w:hAnsi="Arial" w:cs="Arial"/>
          <w:color w:val="000000" w:themeColor="text1"/>
          <w:szCs w:val="22"/>
        </w:rPr>
        <w:t xml:space="preserve"> Compositional analysis in mixture B and C.  ‘No. of </w:t>
      </w:r>
      <w:proofErr w:type="spellStart"/>
      <w:r w:rsidRPr="00F03B50">
        <w:rPr>
          <w:rFonts w:ascii="Arial" w:eastAsia="Arial" w:hAnsi="Arial" w:cs="Arial"/>
          <w:color w:val="000000" w:themeColor="text1"/>
          <w:szCs w:val="22"/>
        </w:rPr>
        <w:t>xtals</w:t>
      </w:r>
      <w:proofErr w:type="spellEnd"/>
      <w:r w:rsidRPr="00F03B50">
        <w:rPr>
          <w:rFonts w:ascii="Arial" w:eastAsia="Arial" w:hAnsi="Arial" w:cs="Arial"/>
          <w:color w:val="000000" w:themeColor="text1"/>
          <w:szCs w:val="22"/>
        </w:rPr>
        <w:t>’ represents the number of crystals identified for each component. The crystal areas were converted from pixel</w:t>
      </w:r>
      <w:r w:rsidRPr="00F03B50">
        <w:rPr>
          <w:rFonts w:ascii="Arial" w:eastAsia="Arial" w:hAnsi="Arial" w:cs="Arial"/>
          <w:color w:val="000000" w:themeColor="text1"/>
          <w:szCs w:val="22"/>
          <w:vertAlign w:val="superscript"/>
        </w:rPr>
        <w:t>2</w:t>
      </w:r>
      <w:r w:rsidRPr="00F03B50">
        <w:rPr>
          <w:rFonts w:ascii="Arial" w:eastAsia="Arial" w:hAnsi="Arial" w:cs="Arial"/>
          <w:color w:val="000000" w:themeColor="text1"/>
          <w:szCs w:val="22"/>
        </w:rPr>
        <w:t xml:space="preserve"> to µm</w:t>
      </w:r>
      <w:r w:rsidRPr="00F03B50">
        <w:rPr>
          <w:rFonts w:ascii="Arial" w:eastAsia="Arial" w:hAnsi="Arial" w:cs="Arial"/>
          <w:color w:val="000000" w:themeColor="text1"/>
          <w:szCs w:val="22"/>
          <w:vertAlign w:val="superscript"/>
        </w:rPr>
        <w:t>2</w:t>
      </w:r>
      <w:r w:rsidRPr="00F03B50">
        <w:rPr>
          <w:rFonts w:ascii="Arial" w:eastAsia="Arial" w:hAnsi="Arial" w:cs="Arial"/>
          <w:color w:val="000000" w:themeColor="text1"/>
          <w:position w:val="22"/>
          <w:szCs w:val="22"/>
        </w:rPr>
        <w:t xml:space="preserve"> </w:t>
      </w:r>
      <w:r w:rsidRPr="00F03B50">
        <w:rPr>
          <w:rFonts w:ascii="Arial" w:eastAsia="Arial" w:hAnsi="Arial" w:cs="Arial"/>
          <w:color w:val="000000" w:themeColor="text1"/>
          <w:szCs w:val="22"/>
        </w:rPr>
        <w:t xml:space="preserve">by the pixel sizes and magnification. </w:t>
      </w:r>
      <w:proofErr w:type="spellStart"/>
      <w:r w:rsidRPr="00F03B50">
        <w:rPr>
          <w:rFonts w:ascii="Arial" w:eastAsia="Arial" w:hAnsi="Arial" w:cs="Arial"/>
          <w:color w:val="000000" w:themeColor="text1"/>
          <w:szCs w:val="22"/>
        </w:rPr>
        <w:t>Ratio</w:t>
      </w:r>
      <w:r w:rsidRPr="00F03B50">
        <w:rPr>
          <w:rFonts w:ascii="Arial" w:eastAsia="Arial" w:hAnsi="Arial" w:cs="Arial"/>
          <w:color w:val="000000" w:themeColor="text1"/>
          <w:szCs w:val="22"/>
          <w:vertAlign w:val="subscript"/>
        </w:rPr>
        <w:t>Obs</w:t>
      </w:r>
      <w:proofErr w:type="spellEnd"/>
      <w:r w:rsidRPr="00F03B50">
        <w:rPr>
          <w:rFonts w:ascii="Arial" w:eastAsia="Arial" w:hAnsi="Arial" w:cs="Arial"/>
          <w:color w:val="000000" w:themeColor="text1"/>
          <w:position w:val="-15"/>
          <w:szCs w:val="22"/>
        </w:rPr>
        <w:t xml:space="preserve"> </w:t>
      </w:r>
      <w:r w:rsidRPr="00F03B50">
        <w:rPr>
          <w:rFonts w:ascii="Arial" w:eastAsia="Arial" w:hAnsi="Arial" w:cs="Arial"/>
          <w:color w:val="000000" w:themeColor="text1"/>
          <w:szCs w:val="22"/>
        </w:rPr>
        <w:t>was calculated by dividing the ratio of the total area of one component to the total area of all crystals.</w:t>
      </w:r>
    </w:p>
    <w:p w14:paraId="4F3529A5" w14:textId="77777777" w:rsidR="002E678A" w:rsidRPr="00F03B50" w:rsidRDefault="002E678A">
      <w:pPr>
        <w:spacing w:line="480" w:lineRule="auto"/>
        <w:jc w:val="center"/>
        <w:rPr>
          <w:rFonts w:ascii="Arial" w:eastAsia="Arial" w:hAnsi="Arial" w:cs="Arial"/>
          <w:b/>
          <w:color w:val="000000" w:themeColor="text1"/>
          <w:szCs w:val="22"/>
        </w:rPr>
      </w:pPr>
    </w:p>
    <w:p w14:paraId="458B74CF" w14:textId="77777777" w:rsidR="002E678A" w:rsidRPr="00F03B50" w:rsidRDefault="00000000">
      <w:pPr>
        <w:spacing w:after="0" w:line="240" w:lineRule="auto"/>
        <w:rPr>
          <w:b/>
          <w:color w:val="000000" w:themeColor="text1"/>
          <w:sz w:val="24"/>
        </w:rPr>
      </w:pPr>
      <w:r w:rsidRPr="00F03B50">
        <w:rPr>
          <w:color w:val="000000" w:themeColor="text1"/>
        </w:rPr>
        <w:br w:type="page"/>
      </w:r>
    </w:p>
    <w:p w14:paraId="120D092F" w14:textId="77777777" w:rsidR="002E678A" w:rsidRPr="00F03B50" w:rsidRDefault="002E678A">
      <w:pPr>
        <w:spacing w:after="46" w:line="240" w:lineRule="auto"/>
        <w:rPr>
          <w:rFonts w:ascii="Arial" w:eastAsia="Arial" w:hAnsi="Arial" w:cs="Arial"/>
          <w:color w:val="000000" w:themeColor="text1"/>
          <w:sz w:val="24"/>
        </w:rPr>
      </w:pPr>
    </w:p>
    <w:tbl>
      <w:tblPr>
        <w:tblW w:w="937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107" w:type="dxa"/>
        </w:tblCellMar>
        <w:tblLook w:val="04A0" w:firstRow="1" w:lastRow="0" w:firstColumn="1" w:lastColumn="0" w:noHBand="0" w:noVBand="1"/>
      </w:tblPr>
      <w:tblGrid>
        <w:gridCol w:w="1741"/>
        <w:gridCol w:w="1380"/>
        <w:gridCol w:w="1020"/>
        <w:gridCol w:w="1530"/>
        <w:gridCol w:w="1350"/>
        <w:gridCol w:w="1350"/>
        <w:gridCol w:w="1004"/>
      </w:tblGrid>
      <w:tr w:rsidR="00F03B50" w:rsidRPr="00F03B50" w14:paraId="55089914" w14:textId="77777777">
        <w:trPr>
          <w:trHeight w:val="288"/>
          <w:jc w:val="center"/>
        </w:trPr>
        <w:tc>
          <w:tcPr>
            <w:tcW w:w="1740"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19261DB4"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Mixture C</w:t>
            </w:r>
          </w:p>
        </w:tc>
        <w:tc>
          <w:tcPr>
            <w:tcW w:w="1380"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664E3CC2"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No. merged dataset</w:t>
            </w:r>
          </w:p>
        </w:tc>
        <w:tc>
          <w:tcPr>
            <w:tcW w:w="1020"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627DCB6C"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Res. (Å)</w:t>
            </w:r>
          </w:p>
        </w:tc>
        <w:tc>
          <w:tcPr>
            <w:tcW w:w="1530"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0EF1CC1F" w14:textId="77777777" w:rsidR="002E678A" w:rsidRPr="00F03B50" w:rsidRDefault="00000000">
            <w:pPr>
              <w:jc w:val="center"/>
              <w:rPr>
                <w:rFonts w:ascii="Arial" w:hAnsi="Arial"/>
                <w:color w:val="000000" w:themeColor="text1"/>
              </w:rPr>
            </w:pPr>
            <w:r w:rsidRPr="00F03B50">
              <w:rPr>
                <w:rFonts w:ascii="Arial" w:eastAsia="Arial" w:hAnsi="Arial" w:cs="Arial"/>
                <w:color w:val="000000" w:themeColor="text1"/>
                <w:sz w:val="20"/>
                <w:szCs w:val="20"/>
              </w:rPr>
              <w:t xml:space="preserve">Completeness (%) </w:t>
            </w:r>
            <w:r w:rsidRPr="00F03B50">
              <w:rPr>
                <w:rFonts w:ascii="Arial" w:eastAsia="Arial" w:hAnsi="Arial" w:cs="Arial"/>
                <w:color w:val="000000" w:themeColor="text1"/>
                <w:sz w:val="24"/>
                <w:vertAlign w:val="superscript"/>
              </w:rPr>
              <w:t>a</w:t>
            </w:r>
          </w:p>
        </w:tc>
        <w:tc>
          <w:tcPr>
            <w:tcW w:w="1350"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6D308B97"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No. of unique reflections</w:t>
            </w:r>
          </w:p>
        </w:tc>
        <w:tc>
          <w:tcPr>
            <w:tcW w:w="1350"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7A6800E2"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No. of observed reflections</w:t>
            </w:r>
          </w:p>
        </w:tc>
        <w:tc>
          <w:tcPr>
            <w:tcW w:w="1004"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02F6E700" w14:textId="77777777" w:rsidR="002E678A" w:rsidRPr="00F03B50" w:rsidRDefault="00000000">
            <w:pPr>
              <w:jc w:val="center"/>
              <w:rPr>
                <w:rFonts w:ascii="Arial" w:hAnsi="Arial"/>
                <w:color w:val="000000" w:themeColor="text1"/>
              </w:rPr>
            </w:pPr>
            <w:r w:rsidRPr="00F03B50">
              <w:rPr>
                <w:rFonts w:ascii="Arial" w:eastAsia="Arial" w:hAnsi="Arial" w:cs="Arial"/>
                <w:color w:val="000000" w:themeColor="text1"/>
                <w:sz w:val="20"/>
                <w:szCs w:val="20"/>
              </w:rPr>
              <w:t>R</w:t>
            </w:r>
            <w:r w:rsidRPr="00F03B50">
              <w:rPr>
                <w:rFonts w:ascii="Arial" w:eastAsia="Arial" w:hAnsi="Arial" w:cs="Arial"/>
                <w:color w:val="000000" w:themeColor="text1"/>
                <w:sz w:val="20"/>
                <w:szCs w:val="20"/>
                <w:vertAlign w:val="subscript"/>
              </w:rPr>
              <w:t>1</w:t>
            </w:r>
            <w:r w:rsidRPr="00F03B50">
              <w:rPr>
                <w:rFonts w:ascii="Arial" w:eastAsia="Arial" w:hAnsi="Arial" w:cs="Arial"/>
                <w:color w:val="000000" w:themeColor="text1"/>
                <w:sz w:val="20"/>
                <w:szCs w:val="20"/>
              </w:rPr>
              <w:t xml:space="preserve"> (%) </w:t>
            </w:r>
            <w:r w:rsidRPr="00F03B50">
              <w:rPr>
                <w:rFonts w:ascii="Arial" w:eastAsia="Arial" w:hAnsi="Arial" w:cs="Arial"/>
                <w:color w:val="000000" w:themeColor="text1"/>
                <w:sz w:val="24"/>
                <w:vertAlign w:val="superscript"/>
              </w:rPr>
              <w:t>b</w:t>
            </w:r>
          </w:p>
        </w:tc>
      </w:tr>
      <w:tr w:rsidR="00F03B50" w:rsidRPr="00F03B50" w14:paraId="4C592D20" w14:textId="77777777">
        <w:trPr>
          <w:trHeight w:val="288"/>
          <w:jc w:val="center"/>
        </w:trPr>
        <w:tc>
          <w:tcPr>
            <w:tcW w:w="17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5E5894E"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L-Glutamic acid</w:t>
            </w:r>
          </w:p>
        </w:tc>
        <w:tc>
          <w:tcPr>
            <w:tcW w:w="138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1D15B8B"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w:t>
            </w:r>
          </w:p>
        </w:tc>
        <w:tc>
          <w:tcPr>
            <w:tcW w:w="10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7B18DAF"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0.75</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195302A"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89.4</w:t>
            </w:r>
          </w:p>
        </w:tc>
        <w:tc>
          <w:tcPr>
            <w:tcW w:w="13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365A0F0"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838</w:t>
            </w:r>
          </w:p>
        </w:tc>
        <w:tc>
          <w:tcPr>
            <w:tcW w:w="13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CDBDD52"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3120</w:t>
            </w:r>
          </w:p>
        </w:tc>
        <w:tc>
          <w:tcPr>
            <w:tcW w:w="100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C66D39"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18.2</w:t>
            </w:r>
          </w:p>
        </w:tc>
      </w:tr>
      <w:tr w:rsidR="00F03B50" w:rsidRPr="00F03B50" w14:paraId="3016DC83" w14:textId="77777777">
        <w:trPr>
          <w:trHeight w:val="288"/>
          <w:jc w:val="center"/>
        </w:trPr>
        <w:tc>
          <w:tcPr>
            <w:tcW w:w="17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4250390"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L-Alanine</w:t>
            </w:r>
          </w:p>
        </w:tc>
        <w:tc>
          <w:tcPr>
            <w:tcW w:w="138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B06641B"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w:t>
            </w:r>
          </w:p>
        </w:tc>
        <w:tc>
          <w:tcPr>
            <w:tcW w:w="10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F3B53DF"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0.75</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20D79C9"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93.3</w:t>
            </w:r>
          </w:p>
        </w:tc>
        <w:tc>
          <w:tcPr>
            <w:tcW w:w="13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A0603E3"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596</w:t>
            </w:r>
          </w:p>
        </w:tc>
        <w:tc>
          <w:tcPr>
            <w:tcW w:w="13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3CFFC93"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2050</w:t>
            </w:r>
          </w:p>
        </w:tc>
        <w:tc>
          <w:tcPr>
            <w:tcW w:w="100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D195676"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11.5</w:t>
            </w:r>
          </w:p>
        </w:tc>
      </w:tr>
      <w:tr w:rsidR="00F03B50" w:rsidRPr="00F03B50" w14:paraId="158CAB6D" w14:textId="77777777">
        <w:trPr>
          <w:trHeight w:val="288"/>
          <w:jc w:val="center"/>
        </w:trPr>
        <w:tc>
          <w:tcPr>
            <w:tcW w:w="17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81659CA"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L-Tyrosine</w:t>
            </w:r>
          </w:p>
        </w:tc>
        <w:tc>
          <w:tcPr>
            <w:tcW w:w="138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C7F902C"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3</w:t>
            </w:r>
          </w:p>
        </w:tc>
        <w:tc>
          <w:tcPr>
            <w:tcW w:w="10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4CAB025"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0.75</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ED42BD8"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89.8</w:t>
            </w:r>
          </w:p>
        </w:tc>
        <w:tc>
          <w:tcPr>
            <w:tcW w:w="13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CA2E458"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1093</w:t>
            </w:r>
          </w:p>
        </w:tc>
        <w:tc>
          <w:tcPr>
            <w:tcW w:w="13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01EECDE"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6240</w:t>
            </w:r>
          </w:p>
        </w:tc>
        <w:tc>
          <w:tcPr>
            <w:tcW w:w="100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D71E5E0"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12.6</w:t>
            </w:r>
          </w:p>
        </w:tc>
      </w:tr>
      <w:tr w:rsidR="00F03B50" w:rsidRPr="00F03B50" w14:paraId="7F2FFDD1" w14:textId="77777777">
        <w:trPr>
          <w:trHeight w:val="288"/>
          <w:jc w:val="center"/>
        </w:trPr>
        <w:tc>
          <w:tcPr>
            <w:tcW w:w="17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099418C"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L-Serine</w:t>
            </w:r>
          </w:p>
        </w:tc>
        <w:tc>
          <w:tcPr>
            <w:tcW w:w="138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274869B"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w:t>
            </w:r>
          </w:p>
        </w:tc>
        <w:tc>
          <w:tcPr>
            <w:tcW w:w="10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B5CAD9D"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0.75</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D7D60E9"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82.2</w:t>
            </w:r>
          </w:p>
        </w:tc>
        <w:tc>
          <w:tcPr>
            <w:tcW w:w="13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DFBB4AB"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559</w:t>
            </w:r>
          </w:p>
        </w:tc>
        <w:tc>
          <w:tcPr>
            <w:tcW w:w="13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C4EDEC9"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2245</w:t>
            </w:r>
          </w:p>
        </w:tc>
        <w:tc>
          <w:tcPr>
            <w:tcW w:w="100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8C5969D"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15.5</w:t>
            </w:r>
          </w:p>
        </w:tc>
      </w:tr>
      <w:tr w:rsidR="00F03B50" w:rsidRPr="00F03B50" w14:paraId="7C6CACDC" w14:textId="77777777">
        <w:trPr>
          <w:trHeight w:val="288"/>
          <w:jc w:val="center"/>
        </w:trPr>
        <w:tc>
          <w:tcPr>
            <w:tcW w:w="17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F2933A2"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L-Valine</w:t>
            </w:r>
          </w:p>
        </w:tc>
        <w:tc>
          <w:tcPr>
            <w:tcW w:w="138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AAEBFAC"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w:t>
            </w:r>
          </w:p>
        </w:tc>
        <w:tc>
          <w:tcPr>
            <w:tcW w:w="10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CFBD9AA"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0.75</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4DA20BB"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49.4</w:t>
            </w:r>
          </w:p>
        </w:tc>
        <w:tc>
          <w:tcPr>
            <w:tcW w:w="13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F2674D5"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803</w:t>
            </w:r>
          </w:p>
        </w:tc>
        <w:tc>
          <w:tcPr>
            <w:tcW w:w="13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15CF37B"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 xml:space="preserve">2936    </w:t>
            </w:r>
          </w:p>
        </w:tc>
        <w:tc>
          <w:tcPr>
            <w:tcW w:w="100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5F5A94C"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15.2</w:t>
            </w:r>
          </w:p>
        </w:tc>
      </w:tr>
      <w:tr w:rsidR="00F03B50" w:rsidRPr="00F03B50" w14:paraId="3C54BFC8" w14:textId="77777777">
        <w:trPr>
          <w:trHeight w:val="288"/>
          <w:jc w:val="center"/>
        </w:trPr>
        <w:tc>
          <w:tcPr>
            <w:tcW w:w="17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0307578"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L-Cysteine</w:t>
            </w:r>
          </w:p>
        </w:tc>
        <w:tc>
          <w:tcPr>
            <w:tcW w:w="138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E177F0C"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w:t>
            </w:r>
          </w:p>
        </w:tc>
        <w:tc>
          <w:tcPr>
            <w:tcW w:w="10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671ABFA"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0.75</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1DF6DA3"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92.4</w:t>
            </w:r>
          </w:p>
        </w:tc>
        <w:tc>
          <w:tcPr>
            <w:tcW w:w="13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37DDB8F"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731</w:t>
            </w:r>
          </w:p>
        </w:tc>
        <w:tc>
          <w:tcPr>
            <w:tcW w:w="13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E5CD284"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2676</w:t>
            </w:r>
          </w:p>
        </w:tc>
        <w:tc>
          <w:tcPr>
            <w:tcW w:w="100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A04FC6D"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17.2</w:t>
            </w:r>
          </w:p>
        </w:tc>
      </w:tr>
      <w:tr w:rsidR="00F03B50" w:rsidRPr="00F03B50" w14:paraId="1C77364A" w14:textId="77777777">
        <w:trPr>
          <w:trHeight w:val="288"/>
          <w:jc w:val="center"/>
        </w:trPr>
        <w:tc>
          <w:tcPr>
            <w:tcW w:w="17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A4E41DC"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L-Threonine</w:t>
            </w:r>
          </w:p>
        </w:tc>
        <w:tc>
          <w:tcPr>
            <w:tcW w:w="138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7416578"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w:t>
            </w:r>
          </w:p>
        </w:tc>
        <w:tc>
          <w:tcPr>
            <w:tcW w:w="10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2DE908D"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0.75</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F5C308A"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83.0</w:t>
            </w:r>
          </w:p>
        </w:tc>
        <w:tc>
          <w:tcPr>
            <w:tcW w:w="13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EBEE444"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676</w:t>
            </w:r>
          </w:p>
        </w:tc>
        <w:tc>
          <w:tcPr>
            <w:tcW w:w="13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C47DF24"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2709</w:t>
            </w:r>
          </w:p>
        </w:tc>
        <w:tc>
          <w:tcPr>
            <w:tcW w:w="100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C484B23"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13.2</w:t>
            </w:r>
          </w:p>
        </w:tc>
      </w:tr>
      <w:tr w:rsidR="00F03B50" w:rsidRPr="00F03B50" w14:paraId="44C4EA46" w14:textId="77777777">
        <w:trPr>
          <w:trHeight w:val="288"/>
          <w:jc w:val="center"/>
        </w:trPr>
        <w:tc>
          <w:tcPr>
            <w:tcW w:w="17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46A6DAE"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L-Aspartic acid</w:t>
            </w:r>
          </w:p>
        </w:tc>
        <w:tc>
          <w:tcPr>
            <w:tcW w:w="138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1FE79EA"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4</w:t>
            </w:r>
          </w:p>
        </w:tc>
        <w:tc>
          <w:tcPr>
            <w:tcW w:w="10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A97C759"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0.75</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BC763CB"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91.4</w:t>
            </w:r>
          </w:p>
        </w:tc>
        <w:tc>
          <w:tcPr>
            <w:tcW w:w="13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B4C4101"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647</w:t>
            </w:r>
          </w:p>
        </w:tc>
        <w:tc>
          <w:tcPr>
            <w:tcW w:w="13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766B0B0"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2663</w:t>
            </w:r>
          </w:p>
        </w:tc>
        <w:tc>
          <w:tcPr>
            <w:tcW w:w="100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99503F0"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21.5</w:t>
            </w:r>
          </w:p>
        </w:tc>
      </w:tr>
      <w:tr w:rsidR="002E678A" w:rsidRPr="00F03B50" w14:paraId="218B40DB" w14:textId="77777777">
        <w:trPr>
          <w:trHeight w:val="288"/>
          <w:jc w:val="center"/>
        </w:trPr>
        <w:tc>
          <w:tcPr>
            <w:tcW w:w="17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15C6256"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L-Glutamine</w:t>
            </w:r>
          </w:p>
        </w:tc>
        <w:tc>
          <w:tcPr>
            <w:tcW w:w="138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0354E17"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3</w:t>
            </w:r>
          </w:p>
        </w:tc>
        <w:tc>
          <w:tcPr>
            <w:tcW w:w="10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801A1D1"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0.75</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1A9CA7B"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98.2</w:t>
            </w:r>
          </w:p>
        </w:tc>
        <w:tc>
          <w:tcPr>
            <w:tcW w:w="13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C9BEC2"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915</w:t>
            </w:r>
          </w:p>
        </w:tc>
        <w:tc>
          <w:tcPr>
            <w:tcW w:w="13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BA7C582"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4447</w:t>
            </w:r>
          </w:p>
        </w:tc>
        <w:tc>
          <w:tcPr>
            <w:tcW w:w="100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E50EC70" w14:textId="77777777" w:rsidR="002E678A" w:rsidRPr="00F03B50" w:rsidRDefault="00000000">
            <w:pPr>
              <w:jc w:val="center"/>
              <w:rPr>
                <w:rFonts w:ascii="Arial" w:eastAsia="Arial" w:hAnsi="Arial" w:cs="Arial"/>
                <w:color w:val="000000" w:themeColor="text1"/>
                <w:sz w:val="20"/>
                <w:szCs w:val="20"/>
              </w:rPr>
            </w:pPr>
            <w:r w:rsidRPr="00F03B50">
              <w:rPr>
                <w:rFonts w:ascii="Arial" w:eastAsia="Arial" w:hAnsi="Arial" w:cs="Arial"/>
                <w:color w:val="000000" w:themeColor="text1"/>
                <w:sz w:val="20"/>
                <w:szCs w:val="20"/>
              </w:rPr>
              <w:t>13.5</w:t>
            </w:r>
          </w:p>
        </w:tc>
      </w:tr>
    </w:tbl>
    <w:p w14:paraId="7643E5ED" w14:textId="77777777" w:rsidR="002E678A" w:rsidRPr="00F03B50" w:rsidRDefault="002E678A">
      <w:pPr>
        <w:spacing w:line="240" w:lineRule="auto"/>
        <w:rPr>
          <w:rFonts w:ascii="Arial" w:eastAsia="Arial" w:hAnsi="Arial" w:cs="Arial"/>
          <w:color w:val="000000" w:themeColor="text1"/>
          <w:sz w:val="24"/>
        </w:rPr>
      </w:pPr>
    </w:p>
    <w:p w14:paraId="25D8A32B" w14:textId="77777777" w:rsidR="002E678A" w:rsidRPr="00F03B50" w:rsidRDefault="00000000">
      <w:pPr>
        <w:spacing w:after="46" w:line="240" w:lineRule="auto"/>
        <w:rPr>
          <w:rFonts w:ascii="Arial" w:eastAsia="Arial" w:hAnsi="Arial" w:cs="Arial"/>
          <w:color w:val="000000" w:themeColor="text1"/>
          <w:szCs w:val="22"/>
        </w:rPr>
      </w:pPr>
      <w:r w:rsidRPr="00F03B50">
        <w:rPr>
          <w:rFonts w:ascii="Arial" w:eastAsia="Arial" w:hAnsi="Arial" w:cs="Arial"/>
          <w:b/>
          <w:color w:val="000000" w:themeColor="text1"/>
          <w:szCs w:val="22"/>
        </w:rPr>
        <w:t>Table S5.</w:t>
      </w:r>
      <w:r w:rsidRPr="00F03B50">
        <w:rPr>
          <w:rFonts w:ascii="Arial" w:eastAsia="Arial" w:hAnsi="Arial" w:cs="Arial"/>
          <w:color w:val="000000" w:themeColor="text1"/>
          <w:szCs w:val="22"/>
        </w:rPr>
        <w:t xml:space="preserve"> </w:t>
      </w:r>
      <w:proofErr w:type="spellStart"/>
      <w:r w:rsidRPr="00F03B50">
        <w:rPr>
          <w:rFonts w:ascii="Arial" w:eastAsia="Arial" w:hAnsi="Arial" w:cs="Arial"/>
          <w:color w:val="000000" w:themeColor="text1"/>
          <w:szCs w:val="22"/>
        </w:rPr>
        <w:t>MicroED</w:t>
      </w:r>
      <w:proofErr w:type="spellEnd"/>
      <w:r w:rsidRPr="00F03B50">
        <w:rPr>
          <w:rFonts w:ascii="Arial" w:eastAsia="Arial" w:hAnsi="Arial" w:cs="Arial"/>
          <w:color w:val="000000" w:themeColor="text1"/>
          <w:szCs w:val="22"/>
        </w:rPr>
        <w:t xml:space="preserve"> refinement statistics for Mixture C - the mixture containing amino acids for which the structures were solved from the automatic data collection using </w:t>
      </w:r>
      <w:proofErr w:type="spellStart"/>
      <w:r w:rsidRPr="00F03B50">
        <w:rPr>
          <w:rFonts w:ascii="Arial" w:eastAsia="Arial" w:hAnsi="Arial" w:cs="Arial"/>
          <w:color w:val="000000" w:themeColor="text1"/>
          <w:szCs w:val="22"/>
        </w:rPr>
        <w:t>SerialEM</w:t>
      </w:r>
      <w:proofErr w:type="spellEnd"/>
      <w:r w:rsidRPr="00F03B50">
        <w:rPr>
          <w:rFonts w:ascii="Arial" w:eastAsia="Arial" w:hAnsi="Arial" w:cs="Arial"/>
          <w:color w:val="000000" w:themeColor="text1"/>
          <w:szCs w:val="22"/>
        </w:rPr>
        <w:t xml:space="preserve">. Structures were solved </w:t>
      </w:r>
      <w:r w:rsidRPr="00F03B50">
        <w:rPr>
          <w:rFonts w:ascii="Arial" w:eastAsia="Arial" w:hAnsi="Arial" w:cs="Arial"/>
          <w:i/>
          <w:color w:val="000000" w:themeColor="text1"/>
          <w:szCs w:val="22"/>
        </w:rPr>
        <w:t>ab initio</w:t>
      </w:r>
      <w:r w:rsidRPr="00F03B50">
        <w:rPr>
          <w:rFonts w:ascii="Arial" w:eastAsia="Arial" w:hAnsi="Arial" w:cs="Arial"/>
          <w:color w:val="000000" w:themeColor="text1"/>
          <w:szCs w:val="22"/>
        </w:rPr>
        <w:t xml:space="preserve"> by SHELXT and refined by SHELXL following automatic processing by the implemented Python script used in this study. </w:t>
      </w:r>
      <w:proofErr w:type="spellStart"/>
      <w:r w:rsidRPr="00F03B50">
        <w:rPr>
          <w:rFonts w:ascii="Arial" w:eastAsia="Arial" w:hAnsi="Arial" w:cs="Arial"/>
          <w:color w:val="000000" w:themeColor="text1"/>
          <w:szCs w:val="22"/>
          <w:vertAlign w:val="superscript"/>
        </w:rPr>
        <w:t>a</w:t>
      </w:r>
      <w:r w:rsidRPr="00F03B50">
        <w:rPr>
          <w:rFonts w:ascii="Arial" w:eastAsia="Arial" w:hAnsi="Arial" w:cs="Arial"/>
          <w:color w:val="000000" w:themeColor="text1"/>
          <w:szCs w:val="22"/>
        </w:rPr>
        <w:t>Completeness</w:t>
      </w:r>
      <w:proofErr w:type="spellEnd"/>
      <w:r w:rsidRPr="00F03B50">
        <w:rPr>
          <w:rFonts w:ascii="Arial" w:eastAsia="Arial" w:hAnsi="Arial" w:cs="Arial"/>
          <w:color w:val="000000" w:themeColor="text1"/>
          <w:szCs w:val="22"/>
        </w:rPr>
        <w:t xml:space="preserve"> of the merged datasets by XSCALE. </w:t>
      </w:r>
      <w:r w:rsidRPr="00F03B50">
        <w:rPr>
          <w:rFonts w:ascii="Arial" w:eastAsia="Arial" w:hAnsi="Arial" w:cs="Arial"/>
          <w:color w:val="000000" w:themeColor="text1"/>
          <w:szCs w:val="22"/>
          <w:vertAlign w:val="superscript"/>
        </w:rPr>
        <w:t>b</w:t>
      </w:r>
      <w:r w:rsidRPr="00F03B50">
        <w:rPr>
          <w:rFonts w:ascii="Arial" w:eastAsia="Arial" w:hAnsi="Arial" w:cs="Arial"/>
          <w:color w:val="000000" w:themeColor="text1"/>
          <w:szCs w:val="22"/>
        </w:rPr>
        <w:t>R</w:t>
      </w:r>
      <w:r w:rsidRPr="00F03B50">
        <w:rPr>
          <w:rFonts w:ascii="Arial" w:eastAsia="Arial" w:hAnsi="Arial" w:cs="Arial"/>
          <w:color w:val="000000" w:themeColor="text1"/>
          <w:szCs w:val="22"/>
          <w:vertAlign w:val="subscript"/>
        </w:rPr>
        <w:t>1</w:t>
      </w:r>
      <w:r w:rsidRPr="00F03B50">
        <w:rPr>
          <w:rFonts w:ascii="Arial" w:eastAsia="Arial" w:hAnsi="Arial" w:cs="Arial"/>
          <w:color w:val="000000" w:themeColor="text1"/>
          <w:szCs w:val="22"/>
        </w:rPr>
        <w:t xml:space="preserve"> from SHELXL refinement.</w:t>
      </w:r>
    </w:p>
    <w:p w14:paraId="02F87C05" w14:textId="77777777" w:rsidR="002E678A" w:rsidRPr="00F03B50" w:rsidRDefault="002E678A">
      <w:pPr>
        <w:spacing w:line="480" w:lineRule="auto"/>
        <w:jc w:val="center"/>
        <w:rPr>
          <w:rFonts w:ascii="Arial" w:eastAsia="Arial" w:hAnsi="Arial" w:cs="Arial"/>
          <w:color w:val="000000" w:themeColor="text1"/>
          <w:sz w:val="24"/>
        </w:rPr>
      </w:pPr>
    </w:p>
    <w:p w14:paraId="11BA85AA" w14:textId="77777777" w:rsidR="002E678A" w:rsidRPr="00F03B50" w:rsidRDefault="00000000">
      <w:pPr>
        <w:spacing w:line="480" w:lineRule="auto"/>
        <w:rPr>
          <w:rFonts w:ascii="Arial" w:eastAsia="Arial" w:hAnsi="Arial" w:cs="Arial"/>
          <w:b/>
          <w:color w:val="000000" w:themeColor="text1"/>
          <w:sz w:val="24"/>
        </w:rPr>
      </w:pPr>
      <w:r w:rsidRPr="00F03B50">
        <w:rPr>
          <w:color w:val="000000" w:themeColor="text1"/>
        </w:rPr>
        <w:br w:type="page"/>
      </w:r>
    </w:p>
    <w:p w14:paraId="3BA686EE" w14:textId="67D10D82" w:rsidR="002E678A" w:rsidRPr="00F03B50" w:rsidRDefault="002E678A">
      <w:pPr>
        <w:spacing w:line="480" w:lineRule="auto"/>
        <w:rPr>
          <w:rFonts w:ascii="Arial" w:eastAsia="Arial" w:hAnsi="Arial" w:cs="Arial"/>
          <w:color w:val="000000" w:themeColor="text1"/>
          <w:sz w:val="24"/>
        </w:rPr>
      </w:pPr>
    </w:p>
    <w:tbl>
      <w:tblPr>
        <w:tblW w:w="976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107" w:type="dxa"/>
        </w:tblCellMar>
        <w:tblLook w:val="04A0" w:firstRow="1" w:lastRow="0" w:firstColumn="1" w:lastColumn="0" w:noHBand="0" w:noVBand="1"/>
      </w:tblPr>
      <w:tblGrid>
        <w:gridCol w:w="2547"/>
        <w:gridCol w:w="1261"/>
        <w:gridCol w:w="1530"/>
        <w:gridCol w:w="750"/>
        <w:gridCol w:w="750"/>
        <w:gridCol w:w="765"/>
        <w:gridCol w:w="734"/>
        <w:gridCol w:w="750"/>
        <w:gridCol w:w="678"/>
      </w:tblGrid>
      <w:tr w:rsidR="00F03B50" w:rsidRPr="00F03B50" w14:paraId="74523022"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7E931D77" w14:textId="77777777" w:rsidR="002E678A" w:rsidRPr="00F03B50" w:rsidRDefault="00000000">
            <w:pPr>
              <w:spacing w:after="0" w:line="276" w:lineRule="auto"/>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Mixture A</w:t>
            </w:r>
          </w:p>
        </w:tc>
        <w:tc>
          <w:tcPr>
            <w:tcW w:w="1261"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6CDE699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CSD/ICSD entry</w:t>
            </w:r>
          </w:p>
        </w:tc>
        <w:tc>
          <w:tcPr>
            <w:tcW w:w="1530"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2B85E6BA"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Space group</w:t>
            </w:r>
          </w:p>
        </w:tc>
        <w:tc>
          <w:tcPr>
            <w:tcW w:w="750"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4AF146CF"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a</w:t>
            </w:r>
          </w:p>
        </w:tc>
        <w:tc>
          <w:tcPr>
            <w:tcW w:w="750"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253659DA"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b</w:t>
            </w:r>
          </w:p>
        </w:tc>
        <w:tc>
          <w:tcPr>
            <w:tcW w:w="765"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3121D431"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c</w:t>
            </w:r>
          </w:p>
        </w:tc>
        <w:tc>
          <w:tcPr>
            <w:tcW w:w="734"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79D62707"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α</w:t>
            </w:r>
          </w:p>
        </w:tc>
        <w:tc>
          <w:tcPr>
            <w:tcW w:w="750"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27A41F7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β</w:t>
            </w:r>
          </w:p>
        </w:tc>
        <w:tc>
          <w:tcPr>
            <w:tcW w:w="678"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5E581609"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γ</w:t>
            </w:r>
          </w:p>
        </w:tc>
      </w:tr>
      <w:tr w:rsidR="00F03B50" w:rsidRPr="00F03B50" w14:paraId="26BEA6F2"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00D7287"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Sodium bicarbonate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EEF675A"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26933</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15CDE61"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1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/n 1 (14)</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12CC24A7"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7.51</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3CA6E66C"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9.70</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bottom"/>
          </w:tcPr>
          <w:p w14:paraId="69E28936"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3.53</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bottom"/>
          </w:tcPr>
          <w:p w14:paraId="32B6BD80"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2790AC05"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93.0</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bottom"/>
          </w:tcPr>
          <w:p w14:paraId="74241175"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395886FF"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B176C0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Sodium sulfate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C991C44"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136895</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8DE4C20"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 xml:space="preserve">F d </w:t>
            </w:r>
            <w:proofErr w:type="spellStart"/>
            <w:r w:rsidRPr="00F03B50">
              <w:rPr>
                <w:rFonts w:ascii="Arial" w:eastAsia="Arial" w:hAnsi="Arial" w:cs="Arial"/>
                <w:color w:val="000000" w:themeColor="text1"/>
                <w:sz w:val="18"/>
                <w:szCs w:val="18"/>
              </w:rPr>
              <w:t>d</w:t>
            </w:r>
            <w:proofErr w:type="spellEnd"/>
            <w:r w:rsidRPr="00F03B50">
              <w:rPr>
                <w:rFonts w:ascii="Arial" w:eastAsia="Arial" w:hAnsi="Arial" w:cs="Arial"/>
                <w:color w:val="000000" w:themeColor="text1"/>
                <w:sz w:val="18"/>
                <w:szCs w:val="18"/>
              </w:rPr>
              <w:t xml:space="preserve"> d (70)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731B1EEB"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5.86</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727E1F85"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12.31</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bottom"/>
          </w:tcPr>
          <w:p w14:paraId="6B8C1EC9"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9.82</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bottom"/>
          </w:tcPr>
          <w:p w14:paraId="7985ED64"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21F11695"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bottom"/>
          </w:tcPr>
          <w:p w14:paraId="38FC125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4CFCCE1E"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43FB3F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Potassium sulfate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AE8B21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79777</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C0543F7"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P m c n  (62)</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710D67AB"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5.75</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2A4EFE96"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10.04</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bottom"/>
          </w:tcPr>
          <w:p w14:paraId="338996E3"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7.45</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bottom"/>
          </w:tcPr>
          <w:p w14:paraId="406E4680"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619373A4"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bottom"/>
          </w:tcPr>
          <w:p w14:paraId="70C83DEE"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6F348B95"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7C3C14"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Magnesium sulfate heptahydrate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E198350"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16111</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CF68CE"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(19)</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06F49163"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11.87</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6F7A41A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12.00</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bottom"/>
          </w:tcPr>
          <w:p w14:paraId="40368B53"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6.86</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bottom"/>
          </w:tcPr>
          <w:p w14:paraId="078BC433"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17F2923A"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bottom"/>
          </w:tcPr>
          <w:p w14:paraId="4FE0694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130F95B2"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DDBC073"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Sodium chloride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272D63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29929</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A90DF0A"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F m -3 m (225)</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72C93B0E"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5.63</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2CEB704E"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5.63</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bottom"/>
          </w:tcPr>
          <w:p w14:paraId="5F401E00"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5.63</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bottom"/>
          </w:tcPr>
          <w:p w14:paraId="39CBD2A6"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5B5CEC51"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bottom"/>
          </w:tcPr>
          <w:p w14:paraId="16E2BA3E"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16F3D5B1"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7EE97D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Calcium gluconate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7440C90"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YUXDED</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8A2DB04"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C 2 (5)</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6AB8CEB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15.87</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4EE021E5"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5.88</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bottom"/>
          </w:tcPr>
          <w:p w14:paraId="078123F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9.16</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bottom"/>
          </w:tcPr>
          <w:p w14:paraId="004E5391"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57E88D0F"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99.6</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bottom"/>
          </w:tcPr>
          <w:p w14:paraId="0F7858D0"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4E18B9D4"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359AEA2"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Sodium citrate dihydrate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8D53B2"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UMOGAE</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D09B25"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C 2/c (15)</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57DCBF3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15.70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4AA0ACF2"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12.50</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bottom"/>
          </w:tcPr>
          <w:p w14:paraId="1117A572"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11.28</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bottom"/>
          </w:tcPr>
          <w:p w14:paraId="5332BE9C"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5CC7495A"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103.6</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bottom"/>
          </w:tcPr>
          <w:p w14:paraId="6455E400"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3A854E01"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59DCE16"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Calcium acetate monohydrate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1F7F431"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CEJLIM</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05FB93F" w14:textId="77777777" w:rsidR="002E678A" w:rsidRPr="00F03B50" w:rsidRDefault="00000000">
            <w:pPr>
              <w:spacing w:after="0"/>
              <w:jc w:val="center"/>
              <w:rPr>
                <w:rFonts w:ascii="Arial" w:eastAsia="Arial" w:hAnsi="Arial" w:cs="Arial"/>
                <w:color w:val="000000" w:themeColor="text1"/>
                <w:sz w:val="18"/>
                <w:szCs w:val="18"/>
                <w:highlight w:val="white"/>
              </w:rPr>
            </w:pPr>
            <w:r w:rsidRPr="00F03B50">
              <w:rPr>
                <w:rFonts w:ascii="Arial" w:eastAsia="Arial" w:hAnsi="Arial" w:cs="Arial"/>
                <w:color w:val="000000" w:themeColor="text1"/>
                <w:sz w:val="18"/>
                <w:szCs w:val="18"/>
                <w:highlight w:val="white"/>
              </w:rPr>
              <w:t>P-1 (2)</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43525744"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6.75</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48EA9A14"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11.08</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bottom"/>
          </w:tcPr>
          <w:p w14:paraId="6B25CAF4"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11.78</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bottom"/>
          </w:tcPr>
          <w:p w14:paraId="23E7DCBE"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116.0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110C204B"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92.0</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bottom"/>
          </w:tcPr>
          <w:p w14:paraId="193FAABA"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97.0</w:t>
            </w:r>
          </w:p>
        </w:tc>
      </w:tr>
      <w:tr w:rsidR="00F03B50" w:rsidRPr="00F03B50" w14:paraId="1B52E22F"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70E4B31"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Magnesium acetate tetrahydrate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A674D92"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FELGUY01</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17D1C7"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/c (14)</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64D77CCF"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4.81</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39DBEFE9"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11.99</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bottom"/>
          </w:tcPr>
          <w:p w14:paraId="458F87E6"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8.55</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bottom"/>
          </w:tcPr>
          <w:p w14:paraId="2E5D5C9F"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4EB6FFFA"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95.4</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bottom"/>
          </w:tcPr>
          <w:p w14:paraId="5D86E6D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0FA1219A"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55BBE643" w14:textId="77777777" w:rsidR="002E678A" w:rsidRPr="00F03B50" w:rsidRDefault="00000000">
            <w:pPr>
              <w:widowControl w:val="0"/>
              <w:spacing w:after="0" w:line="276" w:lineRule="auto"/>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Mixture B</w:t>
            </w:r>
          </w:p>
        </w:tc>
        <w:tc>
          <w:tcPr>
            <w:tcW w:w="1261"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247D733B"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CSD entry</w:t>
            </w:r>
          </w:p>
        </w:tc>
        <w:tc>
          <w:tcPr>
            <w:tcW w:w="1530"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7BBA5E92"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Space group</w:t>
            </w:r>
          </w:p>
        </w:tc>
        <w:tc>
          <w:tcPr>
            <w:tcW w:w="750"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37CAF376"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a</w:t>
            </w:r>
          </w:p>
        </w:tc>
        <w:tc>
          <w:tcPr>
            <w:tcW w:w="750"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7FEAC969"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b</w:t>
            </w:r>
          </w:p>
        </w:tc>
        <w:tc>
          <w:tcPr>
            <w:tcW w:w="765"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6D3DAF49"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c</w:t>
            </w:r>
          </w:p>
        </w:tc>
        <w:tc>
          <w:tcPr>
            <w:tcW w:w="734"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727A8452"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α</w:t>
            </w:r>
          </w:p>
        </w:tc>
        <w:tc>
          <w:tcPr>
            <w:tcW w:w="750"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613320EB"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β</w:t>
            </w:r>
          </w:p>
        </w:tc>
        <w:tc>
          <w:tcPr>
            <w:tcW w:w="678"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0182BD34"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γ</w:t>
            </w:r>
          </w:p>
        </w:tc>
      </w:tr>
      <w:tr w:rsidR="00F03B50" w:rsidRPr="00F03B50" w14:paraId="59866136"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392BCC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D-Glucose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F610D9A"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GLUCSA</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9538CF8"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(19)</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553FB3E"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10.36</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1DA6652"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14.84</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29427BC"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4.97</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8C5503B"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A3C7DF"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A3760B9"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52364C67"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34C43D0"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D-Sucrose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FD24B51"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SUCROS03</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1A04A93"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(4)</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D59D5D3"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10.86</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A6CD332"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8.70</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BEF134E"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7.76</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DC497F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A079A1B" w14:textId="77777777" w:rsidR="002E678A" w:rsidRPr="00F03B50" w:rsidRDefault="00000000">
            <w:pPr>
              <w:spacing w:after="0"/>
              <w:rPr>
                <w:rFonts w:ascii="Arial" w:eastAsia="Arial" w:hAnsi="Arial" w:cs="Arial"/>
                <w:color w:val="000000" w:themeColor="text1"/>
                <w:sz w:val="18"/>
                <w:szCs w:val="18"/>
              </w:rPr>
            </w:pPr>
            <w:r w:rsidRPr="00F03B50">
              <w:rPr>
                <w:rFonts w:ascii="Arial" w:eastAsia="Arial" w:hAnsi="Arial" w:cs="Arial"/>
                <w:color w:val="000000" w:themeColor="text1"/>
                <w:sz w:val="18"/>
                <w:szCs w:val="18"/>
              </w:rPr>
              <w:t>103.0</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0AFC570"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6C0B2E7E"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81DE8C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D-Maltose monohydrate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E780091"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MALTOS11</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CBAB88E"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(4)</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246FF6C"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4.87</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8C191EC"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15.08</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507F3B6" w14:textId="77777777" w:rsidR="002E678A" w:rsidRPr="00F03B50" w:rsidRDefault="00000000">
            <w:pPr>
              <w:spacing w:after="0"/>
              <w:rPr>
                <w:rFonts w:ascii="Arial" w:eastAsia="Arial" w:hAnsi="Arial" w:cs="Arial"/>
                <w:color w:val="000000" w:themeColor="text1"/>
                <w:sz w:val="18"/>
                <w:szCs w:val="18"/>
              </w:rPr>
            </w:pPr>
            <w:r w:rsidRPr="00F03B50">
              <w:rPr>
                <w:rFonts w:ascii="Arial" w:eastAsia="Arial" w:hAnsi="Arial" w:cs="Arial"/>
                <w:color w:val="000000" w:themeColor="text1"/>
                <w:sz w:val="18"/>
                <w:szCs w:val="18"/>
              </w:rPr>
              <w:t>10.70</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D1D69F5"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C769181"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97.1</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BB8CFD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3E8AE609"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03967B"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L-Arabinose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B0A62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ABINOS01</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BE30C38"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position w:val="-11"/>
                <w:sz w:val="18"/>
                <w:szCs w:val="18"/>
              </w:rPr>
              <w:t xml:space="preserve"> </w:t>
            </w:r>
            <w:r w:rsidRPr="00F03B50">
              <w:rPr>
                <w:rFonts w:ascii="Arial" w:eastAsia="Arial" w:hAnsi="Arial" w:cs="Arial"/>
                <w:color w:val="000000" w:themeColor="text1"/>
                <w:sz w:val="18"/>
                <w:szCs w:val="18"/>
              </w:rPr>
              <w:t>2</w:t>
            </w:r>
            <w:r w:rsidRPr="00F03B50">
              <w:rPr>
                <w:rFonts w:ascii="Arial" w:eastAsia="Arial" w:hAnsi="Arial" w:cs="Arial"/>
                <w:color w:val="000000" w:themeColor="text1"/>
                <w:sz w:val="18"/>
                <w:szCs w:val="18"/>
                <w:vertAlign w:val="subscript"/>
              </w:rPr>
              <w:t xml:space="preserve">1 </w:t>
            </w:r>
            <w:r w:rsidRPr="00F03B50">
              <w:rPr>
                <w:rFonts w:ascii="Arial" w:eastAsia="Arial" w:hAnsi="Arial" w:cs="Arial"/>
                <w:color w:val="000000" w:themeColor="text1"/>
                <w:sz w:val="18"/>
                <w:szCs w:val="18"/>
              </w:rPr>
              <w:t>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(19)</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058A951"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6.51</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464749F"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19.45</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CDADCB0"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4.84</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3513F7A"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EFD089A"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C40019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60444D53"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1A7C6C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L-Ascorbic acid</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C829704"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LASCAC12</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8E847B3"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(4)</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213704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6.39</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EC7FE63"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6.26</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976C939"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17.13</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D125E75"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4BE84AC"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99.4</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BF48FFB"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67ACF059"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574B62"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D-Galactose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AF3CD76"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ADGALA01</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61E000E"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(19)</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7F51146"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5.94</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FA46B64"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7.87</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1B8C7AC"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15.80</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8D10481"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5A6755F"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DF1934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4E83846E"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08D7E70"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D-Trehalose dihydrate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F38956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TREHAL01</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8C8A766"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(19)</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CACE33"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12.23</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3551B5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17.89</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306EE3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7.60</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BEE69F5"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463C700"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2D63386"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2BFDED9C"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67C4741"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D-Xylose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8C6538C"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ZZZSEA</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7FC78D"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(19)</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0172DB6"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9.10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416F85"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12.10</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D5FF0F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5.60</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4AC4803"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05386D7"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F68A139"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11E8829F"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79154B6"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L-Rhamnose monohydrate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D6B9832"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RHAMAH01</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3BA73FC"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(4)</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3003866"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7.91</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A80A78C"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7.92</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4A8A7DC"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6.67</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53C8262"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D62ACCF"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95.6</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D8C7EC7"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461D81FA"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1FE7B7A6" w14:textId="77777777" w:rsidR="002E678A" w:rsidRPr="00F03B50" w:rsidRDefault="00000000">
            <w:pPr>
              <w:widowControl w:val="0"/>
              <w:spacing w:after="0" w:line="276" w:lineRule="auto"/>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Mixture C</w:t>
            </w:r>
          </w:p>
        </w:tc>
        <w:tc>
          <w:tcPr>
            <w:tcW w:w="1261"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177D2363"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CSD entry</w:t>
            </w:r>
          </w:p>
        </w:tc>
        <w:tc>
          <w:tcPr>
            <w:tcW w:w="1530"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36C35CC4"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Space group</w:t>
            </w:r>
          </w:p>
        </w:tc>
        <w:tc>
          <w:tcPr>
            <w:tcW w:w="750"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7FCA8FD5"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a</w:t>
            </w:r>
          </w:p>
        </w:tc>
        <w:tc>
          <w:tcPr>
            <w:tcW w:w="750"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18FCED45"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b</w:t>
            </w:r>
          </w:p>
        </w:tc>
        <w:tc>
          <w:tcPr>
            <w:tcW w:w="765"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3A273287"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c</w:t>
            </w:r>
          </w:p>
        </w:tc>
        <w:tc>
          <w:tcPr>
            <w:tcW w:w="734"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0CCA434E"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α</w:t>
            </w:r>
          </w:p>
        </w:tc>
        <w:tc>
          <w:tcPr>
            <w:tcW w:w="750"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4684CE25"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β</w:t>
            </w:r>
          </w:p>
        </w:tc>
        <w:tc>
          <w:tcPr>
            <w:tcW w:w="678"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6FE52DDE"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γ</w:t>
            </w:r>
          </w:p>
        </w:tc>
      </w:tr>
      <w:tr w:rsidR="00F03B50" w:rsidRPr="00F03B50" w14:paraId="0E6CC74A"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510360C"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L-Glutamic acid</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9F66F96"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LGLUAC</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E237F78"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(19)</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DDFE5A"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5.17</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973A1C7"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17.34</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4123C63"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6.95</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AA38DCA"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F83407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94D1D60"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108E761D"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E262C6F"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L-Alanine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839444"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LALNIN</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7DBA495"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(19)</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045C496"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6.03</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F93B43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12.34</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0766AD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5.78</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ED9C6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B964DF9"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03A1D9A"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375CAD39"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455EFDB"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L-Tyrosine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FDF7CA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LTYROS10</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BBEC3B4"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(19)</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0669579"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6.91</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A812EEF"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21.12</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F2307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5.83</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E3ADE97"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379FCA7"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9DE7C8C"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7DA0DBE1"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6E3D8B"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L-Serine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53BF589"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LSERIN01</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8473BF2"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(19)</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FD38F14"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8.60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224B5C7"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9.35</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55E6006"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5.62</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09679A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7C5F3B5"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02319C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380DCCC6"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F2038DB"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L-Valine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231F59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LVALIN</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1A84986"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(4)</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0196A13"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9.71</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A075749"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5.27</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6AC5314"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12.06</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FBEBA6"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A8C20C9"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90.8</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CD2A4EB"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7DE1AFB3"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759615"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L-Cysteine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E0B686A"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LCYSTN34</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6B17A9C"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(19)</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1B96CD1"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5.42</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19065F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8.11</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49EFB"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12.15</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573CC64"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674DD90"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C64B0DC"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6AF5F822"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61E66AE"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L-Threonine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755F667"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LTHREO</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7DABB69"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(19)</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D549DDC"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13.61</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38DE4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7.74</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AB45670"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5.14</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364B7D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ED92F1"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A2AE73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F03B50" w:rsidRPr="00F03B50" w14:paraId="393EC400"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3D1C8B"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L-Aspartic acid</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87D0BCA"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LASPRT</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03A11A3"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(4)</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EC3581B"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7.62</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717DEFF"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6.98</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D2B8A7"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5.14</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402943E"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1FDE37E"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99.8</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40D31DC"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r w:rsidR="002E678A" w:rsidRPr="00F03B50" w14:paraId="6EAAF904" w14:textId="77777777">
        <w:trPr>
          <w:trHeight w:val="290"/>
          <w:jc w:val="center"/>
        </w:trPr>
        <w:tc>
          <w:tcPr>
            <w:tcW w:w="25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F2103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L-Glutamine</w:t>
            </w:r>
          </w:p>
        </w:tc>
        <w:tc>
          <w:tcPr>
            <w:tcW w:w="126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C65BEA3"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GLUTAM</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64F622F" w14:textId="77777777" w:rsidR="002E678A" w:rsidRPr="00F03B50" w:rsidRDefault="00000000">
            <w:pPr>
              <w:spacing w:after="0"/>
              <w:jc w:val="center"/>
              <w:rPr>
                <w:rFonts w:ascii="Arial" w:hAnsi="Arial"/>
                <w:color w:val="000000" w:themeColor="text1"/>
              </w:rPr>
            </w:pPr>
            <w:r w:rsidRPr="00F03B50">
              <w:rPr>
                <w:rFonts w:ascii="Arial" w:eastAsia="Arial" w:hAnsi="Arial" w:cs="Arial"/>
                <w:color w:val="000000" w:themeColor="text1"/>
                <w:sz w:val="18"/>
                <w:szCs w:val="18"/>
              </w:rPr>
              <w:t>P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2</w:t>
            </w:r>
            <w:r w:rsidRPr="00F03B50">
              <w:rPr>
                <w:rFonts w:ascii="Arial" w:eastAsia="Arial" w:hAnsi="Arial" w:cs="Arial"/>
                <w:color w:val="000000" w:themeColor="text1"/>
                <w:sz w:val="18"/>
                <w:szCs w:val="18"/>
                <w:vertAlign w:val="subscript"/>
              </w:rPr>
              <w:t>1</w:t>
            </w:r>
            <w:r w:rsidRPr="00F03B50">
              <w:rPr>
                <w:rFonts w:ascii="Arial" w:eastAsia="Arial" w:hAnsi="Arial" w:cs="Arial"/>
                <w:color w:val="000000" w:themeColor="text1"/>
                <w:sz w:val="18"/>
                <w:szCs w:val="18"/>
              </w:rPr>
              <w:t xml:space="preserve"> (19)</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E767F49"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16.01</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2FE0808"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7.76</w:t>
            </w:r>
          </w:p>
        </w:tc>
        <w:tc>
          <w:tcPr>
            <w:tcW w:w="76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6870620"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5.10</w:t>
            </w:r>
          </w:p>
        </w:tc>
        <w:tc>
          <w:tcPr>
            <w:tcW w:w="7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502F70E"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75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DCCB09F"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c>
          <w:tcPr>
            <w:tcW w:w="67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0A0AA1D" w14:textId="77777777" w:rsidR="002E678A" w:rsidRPr="00F03B50" w:rsidRDefault="00000000">
            <w:pPr>
              <w:spacing w:after="0"/>
              <w:jc w:val="center"/>
              <w:rPr>
                <w:rFonts w:ascii="Arial" w:eastAsia="Arial" w:hAnsi="Arial" w:cs="Arial"/>
                <w:color w:val="000000" w:themeColor="text1"/>
                <w:sz w:val="18"/>
                <w:szCs w:val="18"/>
              </w:rPr>
            </w:pPr>
            <w:r w:rsidRPr="00F03B50">
              <w:rPr>
                <w:rFonts w:ascii="Arial" w:eastAsia="Arial" w:hAnsi="Arial" w:cs="Arial"/>
                <w:color w:val="000000" w:themeColor="text1"/>
                <w:sz w:val="18"/>
                <w:szCs w:val="18"/>
              </w:rPr>
              <w:t>90.0</w:t>
            </w:r>
          </w:p>
        </w:tc>
      </w:tr>
    </w:tbl>
    <w:p w14:paraId="30201088" w14:textId="77777777" w:rsidR="002E678A" w:rsidRPr="00F03B50" w:rsidRDefault="002E678A">
      <w:pPr>
        <w:spacing w:line="480" w:lineRule="auto"/>
        <w:rPr>
          <w:rFonts w:ascii="Arial" w:eastAsia="Arial" w:hAnsi="Arial" w:cs="Arial"/>
          <w:b/>
          <w:color w:val="000000" w:themeColor="text1"/>
          <w:sz w:val="24"/>
        </w:rPr>
      </w:pPr>
    </w:p>
    <w:p w14:paraId="460A6E0C" w14:textId="5A002EBC" w:rsidR="002E678A" w:rsidRPr="00F03B50" w:rsidRDefault="00000000">
      <w:pPr>
        <w:spacing w:line="240" w:lineRule="auto"/>
        <w:rPr>
          <w:rFonts w:ascii="Arial" w:eastAsia="Arial" w:hAnsi="Arial" w:cs="Arial"/>
          <w:b/>
          <w:bCs/>
          <w:color w:val="000000" w:themeColor="text1"/>
          <w:sz w:val="24"/>
        </w:rPr>
      </w:pPr>
      <w:r w:rsidRPr="00F03B50">
        <w:rPr>
          <w:rFonts w:ascii="Arial" w:eastAsia="Arial" w:hAnsi="Arial" w:cs="Arial"/>
          <w:b/>
          <w:bCs/>
          <w:color w:val="000000" w:themeColor="text1"/>
          <w:szCs w:val="22"/>
        </w:rPr>
        <w:t>Table S6.</w:t>
      </w:r>
      <w:r w:rsidRPr="00F03B50">
        <w:rPr>
          <w:rFonts w:ascii="Arial" w:eastAsia="Arial" w:hAnsi="Arial" w:cs="Arial"/>
          <w:color w:val="000000" w:themeColor="text1"/>
          <w:szCs w:val="22"/>
        </w:rPr>
        <w:t xml:space="preserve"> Unit cell parameters for the compounds in the current study as determined by autonomous </w:t>
      </w:r>
      <w:proofErr w:type="spellStart"/>
      <w:r w:rsidRPr="00F03B50">
        <w:rPr>
          <w:rFonts w:ascii="Arial" w:eastAsia="Arial" w:hAnsi="Arial" w:cs="Arial"/>
          <w:color w:val="000000" w:themeColor="text1"/>
          <w:szCs w:val="22"/>
        </w:rPr>
        <w:t>MicroED</w:t>
      </w:r>
      <w:proofErr w:type="spellEnd"/>
      <w:r w:rsidRPr="00F03B50">
        <w:rPr>
          <w:rFonts w:ascii="Arial" w:eastAsia="Arial" w:hAnsi="Arial" w:cs="Arial"/>
          <w:color w:val="000000" w:themeColor="text1"/>
          <w:szCs w:val="22"/>
        </w:rPr>
        <w:t xml:space="preserve"> data collection and processing.</w:t>
      </w:r>
    </w:p>
    <w:p w14:paraId="192C99F4" w14:textId="77777777" w:rsidR="002E678A" w:rsidRPr="00F03B50" w:rsidRDefault="00000000">
      <w:pPr>
        <w:spacing w:after="46" w:line="240" w:lineRule="auto"/>
        <w:rPr>
          <w:rFonts w:ascii="Arial" w:eastAsia="Arial" w:hAnsi="Arial" w:cs="Arial"/>
          <w:b/>
          <w:bCs/>
          <w:color w:val="000000" w:themeColor="text1"/>
          <w:sz w:val="32"/>
          <w:szCs w:val="32"/>
        </w:rPr>
      </w:pPr>
      <w:r w:rsidRPr="00F03B50">
        <w:rPr>
          <w:color w:val="000000" w:themeColor="text1"/>
        </w:rPr>
        <w:br w:type="page"/>
      </w:r>
    </w:p>
    <w:p w14:paraId="5F1AE614" w14:textId="77777777" w:rsidR="002E678A" w:rsidRPr="00F03B50" w:rsidRDefault="00000000">
      <w:pPr>
        <w:spacing w:after="46" w:line="240" w:lineRule="auto"/>
        <w:rPr>
          <w:color w:val="000000" w:themeColor="text1"/>
        </w:rPr>
      </w:pPr>
      <w:r w:rsidRPr="00F03B50">
        <w:rPr>
          <w:rFonts w:ascii="Arial" w:eastAsia="Arial" w:hAnsi="Arial" w:cs="Arial"/>
          <w:b/>
          <w:bCs/>
          <w:color w:val="000000" w:themeColor="text1"/>
          <w:sz w:val="32"/>
          <w:szCs w:val="32"/>
        </w:rPr>
        <w:lastRenderedPageBreak/>
        <w:t>3.   Figures</w:t>
      </w:r>
    </w:p>
    <w:p w14:paraId="25F96F33" w14:textId="77777777" w:rsidR="002E678A" w:rsidRPr="00F03B50" w:rsidRDefault="002E678A">
      <w:pPr>
        <w:spacing w:after="46" w:line="240" w:lineRule="auto"/>
        <w:rPr>
          <w:b/>
          <w:bCs/>
          <w:color w:val="000000" w:themeColor="text1"/>
        </w:rPr>
      </w:pPr>
    </w:p>
    <w:p w14:paraId="6D2BBA83" w14:textId="77777777" w:rsidR="002E678A" w:rsidRPr="00F03B50" w:rsidRDefault="002E678A">
      <w:pPr>
        <w:spacing w:before="240" w:after="0" w:line="240" w:lineRule="auto"/>
        <w:jc w:val="both"/>
        <w:rPr>
          <w:rFonts w:ascii="Arial" w:eastAsia="Arial" w:hAnsi="Arial" w:cs="Arial"/>
          <w:color w:val="000000" w:themeColor="text1"/>
        </w:rPr>
      </w:pPr>
    </w:p>
    <w:tbl>
      <w:tblPr>
        <w:tblW w:w="9360" w:type="dxa"/>
        <w:tblCellMar>
          <w:top w:w="55" w:type="dxa"/>
          <w:left w:w="55" w:type="dxa"/>
          <w:bottom w:w="55" w:type="dxa"/>
          <w:right w:w="55" w:type="dxa"/>
        </w:tblCellMar>
        <w:tblLook w:val="04A0" w:firstRow="1" w:lastRow="0" w:firstColumn="1" w:lastColumn="0" w:noHBand="0" w:noVBand="1"/>
      </w:tblPr>
      <w:tblGrid>
        <w:gridCol w:w="2340"/>
        <w:gridCol w:w="2340"/>
        <w:gridCol w:w="2340"/>
        <w:gridCol w:w="2340"/>
      </w:tblGrid>
      <w:tr w:rsidR="002E678A" w:rsidRPr="00F03B50" w14:paraId="0A086AC5" w14:textId="77777777">
        <w:tc>
          <w:tcPr>
            <w:tcW w:w="2339" w:type="dxa"/>
            <w:shd w:val="clear" w:color="auto" w:fill="auto"/>
          </w:tcPr>
          <w:p w14:paraId="419F1C44" w14:textId="77777777" w:rsidR="002E678A" w:rsidRPr="00F03B50" w:rsidRDefault="00000000">
            <w:pPr>
              <w:pStyle w:val="TableContents"/>
              <w:rPr>
                <w:rFonts w:ascii="Arial" w:eastAsia="Arial" w:hAnsi="Arial" w:cs="Arial"/>
                <w:color w:val="000000" w:themeColor="text1"/>
              </w:rPr>
            </w:pPr>
            <w:r w:rsidRPr="00F03B50">
              <w:rPr>
                <w:rFonts w:ascii="Arial" w:eastAsia="Arial" w:hAnsi="Arial" w:cs="Arial"/>
                <w:noProof/>
                <w:color w:val="000000" w:themeColor="text1"/>
              </w:rPr>
              <w:drawing>
                <wp:anchor distT="0" distB="0" distL="0" distR="0" simplePos="0" relativeHeight="251654144" behindDoc="0" locked="0" layoutInCell="1" allowOverlap="1" wp14:anchorId="307A495E" wp14:editId="5E5D645A">
                  <wp:simplePos x="0" y="0"/>
                  <wp:positionH relativeFrom="column">
                    <wp:align>center</wp:align>
                  </wp:positionH>
                  <wp:positionV relativeFrom="paragraph">
                    <wp:posOffset>635</wp:posOffset>
                  </wp:positionV>
                  <wp:extent cx="1416050" cy="1416050"/>
                  <wp:effectExtent l="0" t="0" r="0" b="0"/>
                  <wp:wrapSquare wrapText="largest"/>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7"/>
                          <a:stretch>
                            <a:fillRect/>
                          </a:stretch>
                        </pic:blipFill>
                        <pic:spPr bwMode="auto">
                          <a:xfrm>
                            <a:off x="0" y="0"/>
                            <a:ext cx="1416050" cy="1416050"/>
                          </a:xfrm>
                          <a:prstGeom prst="rect">
                            <a:avLst/>
                          </a:prstGeom>
                        </pic:spPr>
                      </pic:pic>
                    </a:graphicData>
                  </a:graphic>
                </wp:anchor>
              </w:drawing>
            </w:r>
          </w:p>
        </w:tc>
        <w:tc>
          <w:tcPr>
            <w:tcW w:w="2340" w:type="dxa"/>
            <w:shd w:val="clear" w:color="auto" w:fill="auto"/>
          </w:tcPr>
          <w:p w14:paraId="100C2D1B" w14:textId="77777777" w:rsidR="002E678A" w:rsidRPr="00F03B50" w:rsidRDefault="00000000">
            <w:pPr>
              <w:pStyle w:val="TableContents"/>
              <w:rPr>
                <w:rFonts w:ascii="Arial" w:eastAsia="Arial" w:hAnsi="Arial" w:cs="Arial"/>
                <w:color w:val="000000" w:themeColor="text1"/>
              </w:rPr>
            </w:pPr>
            <w:r w:rsidRPr="00F03B50">
              <w:rPr>
                <w:rFonts w:ascii="Arial" w:eastAsia="Arial" w:hAnsi="Arial" w:cs="Arial"/>
                <w:noProof/>
                <w:color w:val="000000" w:themeColor="text1"/>
              </w:rPr>
              <w:drawing>
                <wp:anchor distT="0" distB="0" distL="0" distR="0" simplePos="0" relativeHeight="251657216" behindDoc="0" locked="0" layoutInCell="1" allowOverlap="1" wp14:anchorId="3FDFBC4B" wp14:editId="05475CCC">
                  <wp:simplePos x="0" y="0"/>
                  <wp:positionH relativeFrom="column">
                    <wp:align>center</wp:align>
                  </wp:positionH>
                  <wp:positionV relativeFrom="paragraph">
                    <wp:posOffset>635</wp:posOffset>
                  </wp:positionV>
                  <wp:extent cx="1416050" cy="1416050"/>
                  <wp:effectExtent l="0" t="0" r="0" b="0"/>
                  <wp:wrapSquare wrapText="largest"/>
                  <wp:docPr id="2"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pic:cNvPicPr>
                            <a:picLocks noChangeAspect="1" noChangeArrowheads="1"/>
                          </pic:cNvPicPr>
                        </pic:nvPicPr>
                        <pic:blipFill>
                          <a:blip r:embed="rId8"/>
                          <a:stretch>
                            <a:fillRect/>
                          </a:stretch>
                        </pic:blipFill>
                        <pic:spPr bwMode="auto">
                          <a:xfrm>
                            <a:off x="0" y="0"/>
                            <a:ext cx="1416050" cy="1416050"/>
                          </a:xfrm>
                          <a:prstGeom prst="rect">
                            <a:avLst/>
                          </a:prstGeom>
                        </pic:spPr>
                      </pic:pic>
                    </a:graphicData>
                  </a:graphic>
                </wp:anchor>
              </w:drawing>
            </w:r>
          </w:p>
        </w:tc>
        <w:tc>
          <w:tcPr>
            <w:tcW w:w="2340" w:type="dxa"/>
            <w:shd w:val="clear" w:color="auto" w:fill="auto"/>
          </w:tcPr>
          <w:p w14:paraId="3E2B1477" w14:textId="77777777" w:rsidR="002E678A" w:rsidRPr="00F03B50" w:rsidRDefault="00000000">
            <w:pPr>
              <w:pStyle w:val="TableContents"/>
              <w:rPr>
                <w:rFonts w:ascii="Arial" w:eastAsia="Arial" w:hAnsi="Arial" w:cs="Arial"/>
                <w:color w:val="000000" w:themeColor="text1"/>
              </w:rPr>
            </w:pPr>
            <w:r w:rsidRPr="00F03B50">
              <w:rPr>
                <w:rFonts w:ascii="Arial" w:eastAsia="Arial" w:hAnsi="Arial" w:cs="Arial"/>
                <w:noProof/>
                <w:color w:val="000000" w:themeColor="text1"/>
              </w:rPr>
              <w:drawing>
                <wp:anchor distT="0" distB="0" distL="0" distR="0" simplePos="0" relativeHeight="251660288" behindDoc="0" locked="0" layoutInCell="1" allowOverlap="1" wp14:anchorId="1DBF9F88" wp14:editId="5B57D855">
                  <wp:simplePos x="0" y="0"/>
                  <wp:positionH relativeFrom="column">
                    <wp:align>center</wp:align>
                  </wp:positionH>
                  <wp:positionV relativeFrom="paragraph">
                    <wp:posOffset>635</wp:posOffset>
                  </wp:positionV>
                  <wp:extent cx="1416050" cy="1416050"/>
                  <wp:effectExtent l="0" t="0" r="0" b="0"/>
                  <wp:wrapSquare wrapText="largest"/>
                  <wp:docPr id="3"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pic:cNvPicPr>
                            <a:picLocks noChangeAspect="1" noChangeArrowheads="1"/>
                          </pic:cNvPicPr>
                        </pic:nvPicPr>
                        <pic:blipFill>
                          <a:blip r:embed="rId9"/>
                          <a:stretch>
                            <a:fillRect/>
                          </a:stretch>
                        </pic:blipFill>
                        <pic:spPr bwMode="auto">
                          <a:xfrm>
                            <a:off x="0" y="0"/>
                            <a:ext cx="1416050" cy="1416050"/>
                          </a:xfrm>
                          <a:prstGeom prst="rect">
                            <a:avLst/>
                          </a:prstGeom>
                        </pic:spPr>
                      </pic:pic>
                    </a:graphicData>
                  </a:graphic>
                </wp:anchor>
              </w:drawing>
            </w:r>
          </w:p>
        </w:tc>
        <w:tc>
          <w:tcPr>
            <w:tcW w:w="2340" w:type="dxa"/>
            <w:shd w:val="clear" w:color="auto" w:fill="auto"/>
          </w:tcPr>
          <w:p w14:paraId="15BCE0CA" w14:textId="77777777" w:rsidR="002E678A" w:rsidRPr="00F03B50" w:rsidRDefault="00000000">
            <w:pPr>
              <w:pStyle w:val="TableContents"/>
              <w:rPr>
                <w:rFonts w:ascii="Arial" w:eastAsia="Arial" w:hAnsi="Arial" w:cs="Arial"/>
                <w:color w:val="000000" w:themeColor="text1"/>
              </w:rPr>
            </w:pPr>
            <w:r w:rsidRPr="00F03B50">
              <w:rPr>
                <w:rFonts w:ascii="Arial" w:eastAsia="Arial" w:hAnsi="Arial" w:cs="Arial"/>
                <w:noProof/>
                <w:color w:val="000000" w:themeColor="text1"/>
              </w:rPr>
              <w:drawing>
                <wp:anchor distT="0" distB="0" distL="0" distR="0" simplePos="0" relativeHeight="251663360" behindDoc="0" locked="0" layoutInCell="1" allowOverlap="1" wp14:anchorId="541309FF" wp14:editId="797362A9">
                  <wp:simplePos x="0" y="0"/>
                  <wp:positionH relativeFrom="column">
                    <wp:align>center</wp:align>
                  </wp:positionH>
                  <wp:positionV relativeFrom="paragraph">
                    <wp:posOffset>635</wp:posOffset>
                  </wp:positionV>
                  <wp:extent cx="1416050" cy="1416050"/>
                  <wp:effectExtent l="0" t="0" r="0" b="0"/>
                  <wp:wrapSquare wrapText="largest"/>
                  <wp:docPr id="4" name="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5"/>
                          <pic:cNvPicPr>
                            <a:picLocks noChangeAspect="1" noChangeArrowheads="1"/>
                          </pic:cNvPicPr>
                        </pic:nvPicPr>
                        <pic:blipFill>
                          <a:blip r:embed="rId10"/>
                          <a:stretch>
                            <a:fillRect/>
                          </a:stretch>
                        </pic:blipFill>
                        <pic:spPr bwMode="auto">
                          <a:xfrm>
                            <a:off x="0" y="0"/>
                            <a:ext cx="1416050" cy="1416050"/>
                          </a:xfrm>
                          <a:prstGeom prst="rect">
                            <a:avLst/>
                          </a:prstGeom>
                        </pic:spPr>
                      </pic:pic>
                    </a:graphicData>
                  </a:graphic>
                </wp:anchor>
              </w:drawing>
            </w:r>
          </w:p>
        </w:tc>
      </w:tr>
    </w:tbl>
    <w:p w14:paraId="7FF4C2AE" w14:textId="77777777" w:rsidR="002E678A" w:rsidRPr="00F03B50" w:rsidRDefault="002E678A">
      <w:pPr>
        <w:spacing w:before="240" w:after="0" w:line="240" w:lineRule="auto"/>
        <w:jc w:val="both"/>
        <w:rPr>
          <w:rFonts w:ascii="Arial" w:eastAsia="Arial" w:hAnsi="Arial" w:cs="Arial"/>
          <w:color w:val="000000" w:themeColor="text1"/>
        </w:rPr>
      </w:pPr>
    </w:p>
    <w:p w14:paraId="6BDD9979" w14:textId="5C38B545" w:rsidR="002E678A" w:rsidRPr="00F03B50" w:rsidRDefault="00000000">
      <w:pPr>
        <w:spacing w:before="240" w:after="0" w:line="240" w:lineRule="auto"/>
        <w:jc w:val="both"/>
        <w:rPr>
          <w:rFonts w:ascii="Arial" w:hAnsi="Arial"/>
          <w:color w:val="000000" w:themeColor="text1"/>
          <w:szCs w:val="22"/>
        </w:rPr>
      </w:pPr>
      <w:r w:rsidRPr="00F03B50">
        <w:rPr>
          <w:rFonts w:ascii="Arial" w:eastAsia="Arial" w:hAnsi="Arial" w:cs="Arial"/>
          <w:b/>
          <w:color w:val="000000" w:themeColor="text1"/>
          <w:szCs w:val="22"/>
        </w:rPr>
        <w:t>Figure S1.</w:t>
      </w:r>
      <w:r w:rsidRPr="00F03B50">
        <w:rPr>
          <w:rFonts w:ascii="Arial" w:eastAsia="Arial" w:hAnsi="Arial" w:cs="Arial"/>
          <w:color w:val="000000" w:themeColor="text1"/>
          <w:szCs w:val="22"/>
        </w:rPr>
        <w:t xml:space="preserve"> Example of crystals from Mixture A</w:t>
      </w:r>
      <w:r w:rsidR="004E7B7F" w:rsidRPr="00F03B50">
        <w:rPr>
          <w:rFonts w:ascii="Arial" w:eastAsia="Arial" w:hAnsi="Arial" w:cs="Arial"/>
          <w:color w:val="000000" w:themeColor="text1"/>
          <w:szCs w:val="22"/>
        </w:rPr>
        <w:t xml:space="preserve"> which appears to have “melted”</w:t>
      </w:r>
      <w:r w:rsidRPr="00F03B50">
        <w:rPr>
          <w:rFonts w:ascii="Arial" w:eastAsia="Arial" w:hAnsi="Arial" w:cs="Arial"/>
          <w:color w:val="000000" w:themeColor="text1"/>
          <w:szCs w:val="22"/>
        </w:rPr>
        <w:t xml:space="preserve">, </w:t>
      </w:r>
      <w:r w:rsidR="004E7B7F" w:rsidRPr="00F03B50">
        <w:rPr>
          <w:rFonts w:ascii="Arial" w:eastAsia="Arial" w:hAnsi="Arial" w:cs="Arial"/>
          <w:color w:val="000000" w:themeColor="text1"/>
          <w:szCs w:val="22"/>
        </w:rPr>
        <w:t>from</w:t>
      </w:r>
      <w:r w:rsidRPr="00F03B50">
        <w:rPr>
          <w:rFonts w:ascii="Arial" w:eastAsia="Arial" w:hAnsi="Arial" w:cs="Arial"/>
          <w:color w:val="000000" w:themeColor="text1"/>
          <w:szCs w:val="22"/>
        </w:rPr>
        <w:t xml:space="preserve"> which there were a lower degree of successfully indexed data set. There are visually two areas of different contrast, a darker particle shaped inner area surrounded by a lighter drop-like outer area. It seems likely that the crystals partially decomposed before being frozen in the microscope resulting in poor diffraction. </w:t>
      </w:r>
    </w:p>
    <w:p w14:paraId="2F55B85C" w14:textId="77777777" w:rsidR="002E678A" w:rsidRPr="00F03B50" w:rsidRDefault="00000000">
      <w:pPr>
        <w:spacing w:before="240" w:after="0" w:line="240" w:lineRule="auto"/>
        <w:jc w:val="both"/>
        <w:rPr>
          <w:rFonts w:ascii="Arial" w:eastAsia="Arial" w:hAnsi="Arial" w:cs="Arial"/>
          <w:color w:val="000000" w:themeColor="text1"/>
          <w:sz w:val="24"/>
        </w:rPr>
      </w:pPr>
      <w:r w:rsidRPr="00F03B50">
        <w:rPr>
          <w:color w:val="000000" w:themeColor="text1"/>
        </w:rPr>
        <w:br w:type="page"/>
      </w:r>
    </w:p>
    <w:p w14:paraId="068E6F93" w14:textId="77777777" w:rsidR="002E678A" w:rsidRPr="00F03B50" w:rsidRDefault="002E678A">
      <w:pPr>
        <w:spacing w:before="240" w:after="0" w:line="240" w:lineRule="auto"/>
        <w:jc w:val="both"/>
        <w:rPr>
          <w:rFonts w:ascii="Arial" w:eastAsia="Arial" w:hAnsi="Arial" w:cs="Arial"/>
          <w:color w:val="000000" w:themeColor="text1"/>
          <w:sz w:val="24"/>
        </w:rPr>
      </w:pPr>
    </w:p>
    <w:p w14:paraId="215B1F30" w14:textId="77777777" w:rsidR="002E678A" w:rsidRPr="00F03B50" w:rsidRDefault="00000000">
      <w:pPr>
        <w:spacing w:line="480" w:lineRule="auto"/>
        <w:jc w:val="center"/>
        <w:rPr>
          <w:rFonts w:ascii="Arial" w:hAnsi="Arial"/>
          <w:color w:val="000000" w:themeColor="text1"/>
        </w:rPr>
      </w:pPr>
      <w:r w:rsidRPr="00F03B50">
        <w:rPr>
          <w:noProof/>
          <w:color w:val="000000" w:themeColor="text1"/>
        </w:rPr>
        <w:drawing>
          <wp:inline distT="0" distB="0" distL="0" distR="0" wp14:anchorId="5A9CE43B" wp14:editId="4FEC8892">
            <wp:extent cx="5943600" cy="4749165"/>
            <wp:effectExtent l="0" t="0" r="0" b="0"/>
            <wp:docPr id="5" name="image2.png" descr="C:\Users\JieyeLin\Desktop\Layout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descr="C:\Users\JieyeLin\Desktop\Layout 1.tif"/>
                    <pic:cNvPicPr>
                      <a:picLocks noChangeAspect="1" noChangeArrowheads="1"/>
                    </pic:cNvPicPr>
                  </pic:nvPicPr>
                  <pic:blipFill>
                    <a:blip r:embed="rId11"/>
                    <a:stretch>
                      <a:fillRect/>
                    </a:stretch>
                  </pic:blipFill>
                  <pic:spPr bwMode="auto">
                    <a:xfrm>
                      <a:off x="0" y="0"/>
                      <a:ext cx="5943600" cy="4749165"/>
                    </a:xfrm>
                    <a:prstGeom prst="rect">
                      <a:avLst/>
                    </a:prstGeom>
                  </pic:spPr>
                </pic:pic>
              </a:graphicData>
            </a:graphic>
          </wp:inline>
        </w:drawing>
      </w:r>
    </w:p>
    <w:p w14:paraId="3FC84489" w14:textId="540DBB76" w:rsidR="002E678A" w:rsidRPr="00F03B50" w:rsidRDefault="00000000">
      <w:pPr>
        <w:spacing w:line="240" w:lineRule="auto"/>
        <w:jc w:val="both"/>
        <w:rPr>
          <w:rFonts w:ascii="Arial" w:hAnsi="Arial"/>
          <w:color w:val="000000" w:themeColor="text1"/>
          <w:szCs w:val="22"/>
        </w:rPr>
      </w:pPr>
      <w:r w:rsidRPr="00F03B50">
        <w:rPr>
          <w:rFonts w:ascii="Arial" w:eastAsia="Arial" w:hAnsi="Arial" w:cs="Arial"/>
          <w:b/>
          <w:color w:val="000000" w:themeColor="text1"/>
          <w:szCs w:val="22"/>
        </w:rPr>
        <w:t>Figure S2.</w:t>
      </w:r>
      <w:r w:rsidRPr="00F03B50">
        <w:rPr>
          <w:rFonts w:ascii="Arial" w:eastAsia="Arial" w:hAnsi="Arial" w:cs="Arial"/>
          <w:color w:val="000000" w:themeColor="text1"/>
          <w:szCs w:val="22"/>
        </w:rPr>
        <w:t xml:space="preserve"> Unit cell parameters from processing in mixture B showing unit cell parameters plotted as red dots, mean and standard deviations plotted as black lines, and the tolerance bars are shown by blue and green boxes. The experimental unit cell parameters fall well within the selected tolerance limits which ensured an accurate unit cell determination. There is no overlap of the six unit cell parameters between the space groups and the structure assignments were conclusive.</w:t>
      </w:r>
    </w:p>
    <w:p w14:paraId="00FA1C48" w14:textId="77777777" w:rsidR="002E678A" w:rsidRPr="00F03B50" w:rsidRDefault="002E678A">
      <w:pPr>
        <w:spacing w:line="480" w:lineRule="auto"/>
        <w:rPr>
          <w:rFonts w:ascii="Arial" w:eastAsia="Arial" w:hAnsi="Arial" w:cs="Arial"/>
          <w:color w:val="000000" w:themeColor="text1"/>
          <w:sz w:val="24"/>
        </w:rPr>
      </w:pPr>
    </w:p>
    <w:p w14:paraId="161BA7D6" w14:textId="77777777" w:rsidR="002E678A" w:rsidRPr="00F03B50" w:rsidRDefault="002E678A">
      <w:pPr>
        <w:spacing w:line="480" w:lineRule="auto"/>
        <w:rPr>
          <w:rFonts w:ascii="Arial" w:eastAsia="Arial" w:hAnsi="Arial" w:cs="Arial"/>
          <w:color w:val="000000" w:themeColor="text1"/>
          <w:sz w:val="24"/>
        </w:rPr>
      </w:pPr>
    </w:p>
    <w:p w14:paraId="3E0280A1" w14:textId="77777777" w:rsidR="002E678A" w:rsidRPr="00F03B50" w:rsidRDefault="002E678A">
      <w:pPr>
        <w:spacing w:line="480" w:lineRule="auto"/>
        <w:rPr>
          <w:rFonts w:ascii="Arial" w:eastAsia="Arial" w:hAnsi="Arial" w:cs="Arial"/>
          <w:color w:val="000000" w:themeColor="text1"/>
          <w:sz w:val="24"/>
        </w:rPr>
      </w:pPr>
    </w:p>
    <w:p w14:paraId="010D7533" w14:textId="77777777" w:rsidR="002E678A" w:rsidRPr="00F03B50" w:rsidRDefault="00000000">
      <w:pPr>
        <w:spacing w:line="480" w:lineRule="auto"/>
        <w:rPr>
          <w:rFonts w:ascii="Arial" w:hAnsi="Arial"/>
          <w:color w:val="000000" w:themeColor="text1"/>
        </w:rPr>
      </w:pPr>
      <w:r w:rsidRPr="00F03B50">
        <w:rPr>
          <w:noProof/>
          <w:color w:val="000000" w:themeColor="text1"/>
        </w:rPr>
        <w:lastRenderedPageBreak/>
        <w:drawing>
          <wp:inline distT="0" distB="0" distL="0" distR="0" wp14:anchorId="40401A69" wp14:editId="76421205">
            <wp:extent cx="5943600" cy="4749800"/>
            <wp:effectExtent l="0" t="0" r="0" b="0"/>
            <wp:docPr id="6"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png"/>
                    <pic:cNvPicPr>
                      <a:picLocks noChangeAspect="1" noChangeArrowheads="1"/>
                    </pic:cNvPicPr>
                  </pic:nvPicPr>
                  <pic:blipFill>
                    <a:blip r:embed="rId12"/>
                    <a:stretch>
                      <a:fillRect/>
                    </a:stretch>
                  </pic:blipFill>
                  <pic:spPr bwMode="auto">
                    <a:xfrm>
                      <a:off x="0" y="0"/>
                      <a:ext cx="5943600" cy="4749800"/>
                    </a:xfrm>
                    <a:prstGeom prst="rect">
                      <a:avLst/>
                    </a:prstGeom>
                  </pic:spPr>
                </pic:pic>
              </a:graphicData>
            </a:graphic>
          </wp:inline>
        </w:drawing>
      </w:r>
    </w:p>
    <w:p w14:paraId="7C55D315" w14:textId="2DDD7D8D" w:rsidR="002E678A" w:rsidRPr="00F03B50" w:rsidRDefault="00000000">
      <w:pPr>
        <w:spacing w:line="240" w:lineRule="auto"/>
        <w:jc w:val="both"/>
        <w:rPr>
          <w:rFonts w:ascii="Arial" w:hAnsi="Arial"/>
          <w:color w:val="000000" w:themeColor="text1"/>
          <w:szCs w:val="22"/>
        </w:rPr>
      </w:pPr>
      <w:bookmarkStart w:id="2" w:name="_heading=h.gjdgxs"/>
      <w:bookmarkEnd w:id="2"/>
      <w:r w:rsidRPr="00F03B50">
        <w:rPr>
          <w:rFonts w:ascii="Arial" w:eastAsia="Arial" w:hAnsi="Arial" w:cs="Arial"/>
          <w:b/>
          <w:color w:val="000000" w:themeColor="text1"/>
          <w:szCs w:val="22"/>
        </w:rPr>
        <w:t>Figure S3.</w:t>
      </w:r>
      <w:r w:rsidRPr="00F03B50">
        <w:rPr>
          <w:rFonts w:ascii="Arial" w:eastAsia="Arial" w:hAnsi="Arial" w:cs="Arial"/>
          <w:color w:val="000000" w:themeColor="text1"/>
          <w:szCs w:val="22"/>
        </w:rPr>
        <w:t xml:space="preserve"> Unit cell parameters from processing in mixture C showing unit cell parameters plotted as red dots, mean and standard deviations plotted as black lines, and the tolerance bars are shown by blue and green boxes. The experimental unit cell parameters fall well within the selected tolerance limits which ensured an accurate unit cell determination. There is no overlap of the six unit cell parameters between the space groups and the structure assignments were all conclusive.</w:t>
      </w:r>
    </w:p>
    <w:p w14:paraId="4026EDB7" w14:textId="3E32FD09" w:rsidR="002E678A" w:rsidRPr="00F03B50" w:rsidRDefault="002E678A">
      <w:pPr>
        <w:spacing w:before="240" w:after="0" w:line="240" w:lineRule="auto"/>
        <w:jc w:val="both"/>
        <w:rPr>
          <w:rFonts w:ascii="Arial" w:eastAsia="Arial" w:hAnsi="Arial" w:cs="Arial"/>
          <w:color w:val="000000" w:themeColor="text1"/>
        </w:rPr>
      </w:pPr>
    </w:p>
    <w:sectPr w:rsidR="002E678A" w:rsidRPr="00F03B50">
      <w:footerReference w:type="default" r:id="rId13"/>
      <w:pgSz w:w="12240" w:h="15840"/>
      <w:pgMar w:top="720" w:right="1440" w:bottom="1440" w:left="1440" w:header="0" w:footer="720" w:gutter="0"/>
      <w:pgNumType w:start="1"/>
      <w:cols w:space="720"/>
      <w:formProt w:val="0"/>
      <w:docGrid w:linePitch="60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9F4723" w14:textId="77777777" w:rsidR="00DC6245" w:rsidRDefault="00DC6245">
      <w:pPr>
        <w:spacing w:after="0" w:line="240" w:lineRule="auto"/>
      </w:pPr>
      <w:r>
        <w:separator/>
      </w:r>
    </w:p>
  </w:endnote>
  <w:endnote w:type="continuationSeparator" w:id="0">
    <w:p w14:paraId="21E3151B" w14:textId="77777777" w:rsidR="00DC6245" w:rsidRDefault="00DC62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0"/>
    <w:family w:val="roman"/>
    <w:pitch w:val="variable"/>
    <w:sig w:usb0="E0000AFF" w:usb1="500078FF" w:usb2="00000021" w:usb3="00000000" w:csb0="000001BF" w:csb1="00000000"/>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sig w:usb0="E0000AFF" w:usb1="500078FF" w:usb2="00000021" w:usb3="00000000" w:csb0="000001B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Neue">
    <w:altName w:val="Arial"/>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DA5B6" w14:textId="77777777" w:rsidR="002E678A" w:rsidRDefault="002E678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EF2AB8" w14:textId="77777777" w:rsidR="00DC6245" w:rsidRDefault="00DC6245">
      <w:pPr>
        <w:spacing w:after="0" w:line="240" w:lineRule="auto"/>
      </w:pPr>
      <w:r>
        <w:separator/>
      </w:r>
    </w:p>
  </w:footnote>
  <w:footnote w:type="continuationSeparator" w:id="0">
    <w:p w14:paraId="0354E500" w14:textId="77777777" w:rsidR="00DC6245" w:rsidRDefault="00DC624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D9600E"/>
    <w:multiLevelType w:val="multilevel"/>
    <w:tmpl w:val="9D4E4C4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71E831C6"/>
    <w:multiLevelType w:val="multilevel"/>
    <w:tmpl w:val="66AADF22"/>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22361738">
    <w:abstractNumId w:val="1"/>
  </w:num>
  <w:num w:numId="2" w16cid:durableId="13413538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E678A"/>
    <w:rsid w:val="00104552"/>
    <w:rsid w:val="001F7968"/>
    <w:rsid w:val="002E2454"/>
    <w:rsid w:val="002E678A"/>
    <w:rsid w:val="00425D9F"/>
    <w:rsid w:val="004E7B7F"/>
    <w:rsid w:val="00A1643C"/>
    <w:rsid w:val="00BF2F98"/>
    <w:rsid w:val="00DC6245"/>
    <w:rsid w:val="00E21856"/>
    <w:rsid w:val="00F03B50"/>
    <w:rsid w:val="00F61CD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72E6E"/>
  <w15:docId w15:val="{ED2EB11D-A96A-4249-9F3F-6BE365A19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oto Sans CJK SC" w:hAnsi="Liberation Serif" w:cs="Lohit Devanagari"/>
        <w:kern w:val="2"/>
        <w:szCs w:val="24"/>
        <w:lang w:val="en-US"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overflowPunct w:val="0"/>
      <w:spacing w:after="160" w:line="252" w:lineRule="auto"/>
    </w:pPr>
    <w:rPr>
      <w:sz w:val="22"/>
    </w:rPr>
  </w:style>
  <w:style w:type="paragraph" w:styleId="Heading1">
    <w:name w:val="heading 1"/>
    <w:basedOn w:val="Normal"/>
    <w:next w:val="Normal"/>
    <w:uiPriority w:val="9"/>
    <w:qFormat/>
    <w:pPr>
      <w:keepNext/>
      <w:keepLines/>
      <w:numPr>
        <w:numId w:val="1"/>
      </w:numPr>
      <w:spacing w:before="480" w:after="120"/>
      <w:outlineLvl w:val="0"/>
    </w:pPr>
    <w:rPr>
      <w:b/>
      <w:sz w:val="48"/>
      <w:szCs w:val="48"/>
    </w:rPr>
  </w:style>
  <w:style w:type="paragraph" w:styleId="Heading2">
    <w:name w:val="heading 2"/>
    <w:basedOn w:val="Normal"/>
    <w:next w:val="Normal"/>
    <w:uiPriority w:val="9"/>
    <w:semiHidden/>
    <w:unhideWhenUsed/>
    <w:qFormat/>
    <w:pPr>
      <w:keepNext/>
      <w:keepLines/>
      <w:numPr>
        <w:ilvl w:val="1"/>
        <w:numId w:val="1"/>
      </w:numPr>
      <w:spacing w:before="360" w:after="80"/>
      <w:outlineLvl w:val="1"/>
    </w:pPr>
    <w:rPr>
      <w:b/>
      <w:sz w:val="36"/>
      <w:szCs w:val="36"/>
    </w:rPr>
  </w:style>
  <w:style w:type="paragraph" w:styleId="Heading3">
    <w:name w:val="heading 3"/>
    <w:basedOn w:val="Normal"/>
    <w:next w:val="Normal"/>
    <w:uiPriority w:val="9"/>
    <w:semiHidden/>
    <w:unhideWhenUsed/>
    <w:qFormat/>
    <w:pPr>
      <w:keepNext/>
      <w:keepLines/>
      <w:numPr>
        <w:ilvl w:val="2"/>
        <w:numId w:val="1"/>
      </w:numPr>
      <w:spacing w:before="280" w:after="80"/>
      <w:outlineLvl w:val="2"/>
    </w:pPr>
    <w:rPr>
      <w:b/>
      <w:sz w:val="28"/>
      <w:szCs w:val="28"/>
    </w:rPr>
  </w:style>
  <w:style w:type="paragraph" w:styleId="Heading4">
    <w:name w:val="heading 4"/>
    <w:basedOn w:val="Normal"/>
    <w:next w:val="Normal"/>
    <w:uiPriority w:val="9"/>
    <w:semiHidden/>
    <w:unhideWhenUsed/>
    <w:qFormat/>
    <w:pPr>
      <w:keepNext/>
      <w:keepLines/>
      <w:numPr>
        <w:ilvl w:val="3"/>
        <w:numId w:val="1"/>
      </w:numPr>
      <w:spacing w:before="240" w:after="40"/>
      <w:outlineLvl w:val="3"/>
    </w:pPr>
    <w:rPr>
      <w:b/>
      <w:sz w:val="24"/>
    </w:rPr>
  </w:style>
  <w:style w:type="paragraph" w:styleId="Heading5">
    <w:name w:val="heading 5"/>
    <w:basedOn w:val="Normal"/>
    <w:next w:val="Normal"/>
    <w:uiPriority w:val="9"/>
    <w:semiHidden/>
    <w:unhideWhenUsed/>
    <w:qFormat/>
    <w:pPr>
      <w:keepNext/>
      <w:keepLines/>
      <w:numPr>
        <w:ilvl w:val="4"/>
        <w:numId w:val="1"/>
      </w:numPr>
      <w:spacing w:before="220" w:after="40"/>
      <w:outlineLvl w:val="4"/>
    </w:pPr>
    <w:rPr>
      <w:b/>
    </w:rPr>
  </w:style>
  <w:style w:type="paragraph" w:styleId="Heading6">
    <w:name w:val="heading 6"/>
    <w:basedOn w:val="Normal"/>
    <w:next w:val="Normal"/>
    <w:uiPriority w:val="9"/>
    <w:semiHidden/>
    <w:unhideWhenUsed/>
    <w:qFormat/>
    <w:pPr>
      <w:keepNext/>
      <w:keepLines/>
      <w:numPr>
        <w:ilvl w:val="5"/>
        <w:numId w:val="1"/>
      </w:numPr>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qFormat/>
  </w:style>
  <w:style w:type="character" w:customStyle="1" w:styleId="FooterChar">
    <w:name w:val="Footer Char"/>
    <w:basedOn w:val="DefaultParagraphFont"/>
    <w:qFormat/>
  </w:style>
  <w:style w:type="character" w:customStyle="1" w:styleId="BalloonTextChar">
    <w:name w:val="Balloon Text Char"/>
    <w:basedOn w:val="DefaultParagraphFont"/>
    <w:qFormat/>
    <w:rPr>
      <w:rFonts w:ascii="Segoe UI" w:eastAsia="Segoe UI" w:hAnsi="Segoe UI" w:cs="Segoe UI"/>
      <w:sz w:val="18"/>
      <w:szCs w:val="18"/>
    </w:rPr>
  </w:style>
  <w:style w:type="character" w:styleId="CommentReference">
    <w:name w:val="annotation reference"/>
    <w:basedOn w:val="DefaultParagraphFont"/>
    <w:qFormat/>
    <w:rPr>
      <w:sz w:val="16"/>
      <w:szCs w:val="16"/>
    </w:rPr>
  </w:style>
  <w:style w:type="character" w:customStyle="1" w:styleId="CommentTextChar">
    <w:name w:val="Comment Text Char"/>
    <w:basedOn w:val="DefaultParagraphFont"/>
    <w:qFormat/>
    <w:rPr>
      <w:sz w:val="20"/>
      <w:szCs w:val="20"/>
    </w:rPr>
  </w:style>
  <w:style w:type="character" w:customStyle="1" w:styleId="CommentSubjectChar">
    <w:name w:val="Comment Subject Char"/>
    <w:basedOn w:val="CommentTextChar"/>
    <w:qFormat/>
    <w:rPr>
      <w:b/>
      <w:bCs/>
      <w:sz w:val="20"/>
      <w:szCs w:val="20"/>
    </w:rPr>
  </w:style>
  <w:style w:type="character" w:customStyle="1" w:styleId="NumberingSymbols">
    <w:name w:val="Numbering Symbols"/>
    <w:qFormat/>
  </w:style>
  <w:style w:type="paragraph" w:customStyle="1" w:styleId="Heading">
    <w:name w:val="Heading"/>
    <w:basedOn w:val="Normal"/>
    <w:next w:val="BodyText"/>
    <w:qFormat/>
    <w:pPr>
      <w:keepNext/>
      <w:spacing w:before="240" w:after="120"/>
    </w:pPr>
    <w:rPr>
      <w:rFonts w:ascii="Liberation Sans"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sz w:val="24"/>
    </w:rPr>
  </w:style>
  <w:style w:type="paragraph" w:customStyle="1" w:styleId="Index">
    <w:name w:val="Index"/>
    <w:basedOn w:val="Normal"/>
    <w:qFormat/>
    <w:pPr>
      <w:suppressLineNumbers/>
    </w:pPr>
  </w:style>
  <w:style w:type="paragraph" w:customStyle="1" w:styleId="LO-Normal">
    <w:name w:val="LO-Normal"/>
    <w:qFormat/>
    <w:pPr>
      <w:suppressAutoHyphens/>
      <w:overflowPunct w:val="0"/>
    </w:pPr>
    <w:rPr>
      <w:sz w:val="22"/>
    </w:rPr>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qFormat/>
    <w:pPr>
      <w:ind w:left="720"/>
    </w:pPr>
  </w:style>
  <w:style w:type="paragraph" w:styleId="Header">
    <w:name w:val="header"/>
    <w:basedOn w:val="Normal"/>
    <w:pPr>
      <w:tabs>
        <w:tab w:val="center" w:pos="4680"/>
        <w:tab w:val="right" w:pos="9360"/>
      </w:tabs>
      <w:spacing w:after="0" w:line="240" w:lineRule="auto"/>
    </w:pPr>
  </w:style>
  <w:style w:type="paragraph" w:styleId="Footer">
    <w:name w:val="footer"/>
    <w:basedOn w:val="Normal"/>
    <w:pPr>
      <w:tabs>
        <w:tab w:val="center" w:pos="4680"/>
        <w:tab w:val="right" w:pos="9360"/>
      </w:tabs>
      <w:spacing w:after="0" w:line="240" w:lineRule="auto"/>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qFormat/>
    <w:pPr>
      <w:spacing w:after="0" w:line="240" w:lineRule="auto"/>
    </w:pPr>
    <w:rPr>
      <w:rFonts w:ascii="Segoe UI" w:eastAsia="Segoe UI" w:hAnsi="Segoe UI" w:cs="Segoe UI"/>
      <w:sz w:val="18"/>
      <w:szCs w:val="18"/>
    </w:rPr>
  </w:style>
  <w:style w:type="paragraph" w:styleId="CommentText">
    <w:name w:val="annotation text"/>
    <w:basedOn w:val="Normal"/>
    <w:qFormat/>
    <w:pPr>
      <w:spacing w:line="240" w:lineRule="auto"/>
    </w:pPr>
    <w:rPr>
      <w:sz w:val="20"/>
      <w:szCs w:val="20"/>
    </w:rPr>
  </w:style>
  <w:style w:type="paragraph" w:styleId="CommentSubject">
    <w:name w:val="annotation subject"/>
    <w:basedOn w:val="CommentText"/>
    <w:qFormat/>
    <w:rPr>
      <w:b/>
      <w:bCs/>
    </w:rPr>
  </w:style>
  <w:style w:type="paragraph" w:styleId="Revision">
    <w:name w:val="Revision"/>
    <w:qFormat/>
    <w:pPr>
      <w:suppressAutoHyphens/>
      <w:overflowPunct w:val="0"/>
    </w:pPr>
    <w:rPr>
      <w:sz w:val="22"/>
    </w:rPr>
  </w:style>
  <w:style w:type="paragraph" w:styleId="NormalWeb">
    <w:name w:val="Normal (Web)"/>
    <w:basedOn w:val="Normal"/>
    <w:qFormat/>
    <w:rPr>
      <w:rFonts w:ascii="Times New Roman" w:eastAsia="Times New Roman" w:hAnsi="Times New Roman" w:cs="Times New Roman"/>
      <w:sz w:val="24"/>
    </w:r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numbering" w:customStyle="1" w:styleId="NoList1">
    <w:name w:val="No List_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2250</Words>
  <Characters>12827</Characters>
  <Application>Microsoft Office Word</Application>
  <DocSecurity>0</DocSecurity>
  <Lines>106</Lines>
  <Paragraphs>30</Paragraphs>
  <ScaleCrop>false</ScaleCrop>
  <Company>UCLA Health Sciences</Company>
  <LinksUpToDate>false</LinksUpToDate>
  <CharactersWithSpaces>15047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 Jieye</dc:creator>
  <dc:description/>
  <cp:lastModifiedBy>Gonen, Tamir</cp:lastModifiedBy>
  <cp:revision>4</cp:revision>
  <dcterms:created xsi:type="dcterms:W3CDTF">2023-05-17T23:11:00Z</dcterms:created>
  <dcterms:modified xsi:type="dcterms:W3CDTF">2023-05-18T00:51:00Z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UCLA Health Sciences</vt:lpwstr>
  </property>
  <property fmtid="{D5CDD505-2E9C-101B-9397-08002B2CF9AE}" pid="4" name="DocSecurity">
    <vt:i4>0</vt:i4>
  </property>
  <property fmtid="{D5CDD505-2E9C-101B-9397-08002B2CF9AE}" pid="5" name="GrammarlyDocumentId">
    <vt:lpwstr>a89269f1245b6b23290be5805010d2239de73e802685f4d8b32f7d680fd06dcd</vt:lpwstr>
  </property>
  <property fmtid="{D5CDD505-2E9C-101B-9397-08002B2CF9AE}" pid="6" name="HyperlinksChanged">
    <vt:bool>false</vt:bool>
  </property>
  <property fmtid="{D5CDD505-2E9C-101B-9397-08002B2CF9AE}" pid="7" name="LinksUpToDate">
    <vt:bool>false</vt:bool>
  </property>
  <property fmtid="{D5CDD505-2E9C-101B-9397-08002B2CF9AE}" pid="8" name="ScaleCrop">
    <vt:bool>false</vt:bool>
  </property>
  <property fmtid="{D5CDD505-2E9C-101B-9397-08002B2CF9AE}" pid="9" name="ShareDoc">
    <vt:bool>false</vt:bool>
  </property>
</Properties>
</file>