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BB" w:rsidRDefault="00C528BB" w:rsidP="00C528BB">
      <w:pPr>
        <w:pStyle w:val="Heading1"/>
        <w:spacing w:before="0" w:line="360" w:lineRule="auto"/>
        <w:jc w:val="lowKashida"/>
        <w:rPr>
          <w:rStyle w:val="title-text"/>
          <w:rFonts w:asciiTheme="majorBidi" w:hAnsiTheme="majorBidi"/>
          <w:b/>
          <w:bCs/>
          <w:color w:val="auto"/>
          <w:sz w:val="24"/>
          <w:szCs w:val="24"/>
        </w:rPr>
      </w:pPr>
      <w:r>
        <w:rPr>
          <w:rStyle w:val="title-text"/>
          <w:rFonts w:asciiTheme="majorBidi" w:hAnsiTheme="majorBidi"/>
          <w:b/>
          <w:bCs/>
          <w:color w:val="auto"/>
          <w:sz w:val="24"/>
          <w:szCs w:val="24"/>
        </w:rPr>
        <w:t>Electronic Supplementary Materials</w:t>
      </w:r>
    </w:p>
    <w:p w:rsidR="00C528BB" w:rsidRPr="00C528BB" w:rsidRDefault="00C528BB" w:rsidP="00C528BB"/>
    <w:p w:rsidR="00D01DEE" w:rsidRPr="00097348" w:rsidRDefault="00D01DEE" w:rsidP="00D01DEE">
      <w:pPr>
        <w:spacing w:line="360" w:lineRule="auto"/>
        <w:rPr>
          <w:rStyle w:val="title-text"/>
          <w:rFonts w:asciiTheme="majorBidi" w:hAnsiTheme="majorBidi" w:cstheme="majorBidi"/>
          <w:b/>
          <w:bCs/>
          <w:sz w:val="24"/>
          <w:szCs w:val="24"/>
        </w:rPr>
      </w:pPr>
      <w:r w:rsidRPr="00097348">
        <w:rPr>
          <w:rStyle w:val="title-text"/>
          <w:rFonts w:asciiTheme="majorBidi" w:hAnsiTheme="majorBidi" w:cstheme="majorBidi"/>
          <w:b/>
          <w:bCs/>
          <w:sz w:val="24"/>
          <w:szCs w:val="24"/>
        </w:rPr>
        <w:t xml:space="preserve">A novel fluorescent sensor for rifampicin based on </w:t>
      </w:r>
      <w:r>
        <w:rPr>
          <w:rStyle w:val="title-text"/>
          <w:rFonts w:asciiTheme="majorBidi" w:hAnsiTheme="majorBidi" w:cstheme="majorBidi"/>
          <w:b/>
          <w:bCs/>
          <w:sz w:val="24"/>
          <w:szCs w:val="24"/>
        </w:rPr>
        <w:t xml:space="preserve">the bio-inspired </w:t>
      </w:r>
      <w:r w:rsidRPr="00097348">
        <w:rPr>
          <w:rStyle w:val="title-text"/>
          <w:rFonts w:asciiTheme="majorBidi" w:hAnsiTheme="majorBidi" w:cstheme="majorBidi"/>
          <w:b/>
          <w:bCs/>
          <w:sz w:val="24"/>
          <w:szCs w:val="24"/>
        </w:rPr>
        <w:t>molecularly imprinted polymer</w:t>
      </w:r>
      <w:r>
        <w:rPr>
          <w:rStyle w:val="title-text"/>
          <w:rFonts w:asciiTheme="majorBidi" w:hAnsiTheme="majorBidi" w:cstheme="majorBidi"/>
          <w:b/>
          <w:bCs/>
          <w:sz w:val="24"/>
          <w:szCs w:val="24"/>
        </w:rPr>
        <w:t>-</w:t>
      </w:r>
      <w:r w:rsidRPr="00097348">
        <w:rPr>
          <w:rFonts w:asciiTheme="majorBidi" w:eastAsia="CharisSIL" w:hAnsiTheme="majorBidi" w:cstheme="majorBidi"/>
          <w:b/>
          <w:bCs/>
          <w:sz w:val="24"/>
          <w:szCs w:val="24"/>
        </w:rPr>
        <w:t>AgInS</w:t>
      </w:r>
      <w:r w:rsidRPr="00097348">
        <w:rPr>
          <w:rFonts w:asciiTheme="majorBidi" w:eastAsia="CharisSIL" w:hAnsiTheme="majorBidi" w:cstheme="majorBidi"/>
          <w:b/>
          <w:bCs/>
          <w:sz w:val="24"/>
          <w:szCs w:val="24"/>
          <w:vertAlign w:val="subscript"/>
        </w:rPr>
        <w:t>2</w:t>
      </w:r>
      <w:r w:rsidRPr="00097348">
        <w:rPr>
          <w:rFonts w:asciiTheme="majorBidi" w:eastAsia="CharisSIL" w:hAnsiTheme="majorBidi" w:cstheme="majorBidi"/>
          <w:b/>
          <w:bCs/>
          <w:sz w:val="24"/>
          <w:szCs w:val="24"/>
        </w:rPr>
        <w:t>/</w:t>
      </w:r>
      <w:proofErr w:type="spellStart"/>
      <w:r w:rsidRPr="00097348">
        <w:rPr>
          <w:rFonts w:asciiTheme="majorBidi" w:eastAsia="CharisSIL" w:hAnsiTheme="majorBidi" w:cstheme="majorBidi"/>
          <w:b/>
          <w:bCs/>
          <w:sz w:val="24"/>
          <w:szCs w:val="24"/>
        </w:rPr>
        <w:t>ZnS</w:t>
      </w:r>
      <w:proofErr w:type="spellEnd"/>
      <w:r w:rsidRPr="00097348">
        <w:rPr>
          <w:rFonts w:asciiTheme="majorBidi" w:eastAsia="CharisSIL" w:hAnsiTheme="majorBidi" w:cstheme="majorBidi"/>
          <w:b/>
          <w:bCs/>
          <w:sz w:val="24"/>
          <w:szCs w:val="24"/>
        </w:rPr>
        <w:t xml:space="preserve"> quantum dots</w:t>
      </w:r>
      <w:r w:rsidRPr="00097348">
        <w:rPr>
          <w:rStyle w:val="title-text"/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528BB" w:rsidRPr="00F81474" w:rsidRDefault="00C528BB" w:rsidP="00C528BB">
      <w:pPr>
        <w:rPr>
          <w:rtl/>
          <w:lang w:eastAsia="ja-JP" w:bidi="fa-IR"/>
        </w:rPr>
      </w:pPr>
    </w:p>
    <w:p w:rsidR="00C528BB" w:rsidRPr="00F81474" w:rsidRDefault="00C528BB" w:rsidP="00C528BB">
      <w:pPr>
        <w:autoSpaceDE w:val="0"/>
        <w:autoSpaceDN w:val="0"/>
        <w:adjustRightInd w:val="0"/>
        <w:spacing w:after="0" w:line="480" w:lineRule="auto"/>
        <w:jc w:val="both"/>
        <w:rPr>
          <w:rFonts w:eastAsia="CharisSIL" w:cs="Calibri"/>
          <w:sz w:val="14"/>
          <w:szCs w:val="14"/>
        </w:rPr>
      </w:pPr>
      <w:proofErr w:type="spellStart"/>
      <w:r w:rsidRPr="00F81474">
        <w:rPr>
          <w:rFonts w:ascii="Times New Roman" w:eastAsia="CharisSIL" w:hAnsi="Times New Roman" w:cs="Times New Roman"/>
          <w:sz w:val="24"/>
          <w:szCs w:val="24"/>
        </w:rPr>
        <w:t>Farzaneh</w:t>
      </w:r>
      <w:proofErr w:type="spellEnd"/>
      <w:r w:rsidRPr="00F81474">
        <w:rPr>
          <w:rFonts w:ascii="Times New Roman" w:eastAsia="CharisSIL" w:hAnsi="Times New Roman" w:cs="Times New Roman"/>
          <w:sz w:val="24"/>
          <w:szCs w:val="24"/>
        </w:rPr>
        <w:t xml:space="preserve"> </w:t>
      </w:r>
      <w:proofErr w:type="spellStart"/>
      <w:r w:rsidRPr="00F81474">
        <w:rPr>
          <w:rFonts w:ascii="Times New Roman" w:eastAsia="CharisSIL" w:hAnsi="Times New Roman" w:cs="Times New Roman"/>
          <w:sz w:val="24"/>
          <w:szCs w:val="24"/>
        </w:rPr>
        <w:t>Rasoulzadeh</w:t>
      </w:r>
      <w:proofErr w:type="spellEnd"/>
      <w:r w:rsidRPr="00F81474">
        <w:rPr>
          <w:rFonts w:ascii="Times New Roman" w:eastAsia="CharisSIL" w:hAnsi="Times New Roman" w:cs="Times New Roman"/>
          <w:sz w:val="24"/>
          <w:szCs w:val="24"/>
        </w:rPr>
        <w:t xml:space="preserve">, Mohammad </w:t>
      </w:r>
      <w:proofErr w:type="spellStart"/>
      <w:r w:rsidRPr="00F81474">
        <w:rPr>
          <w:rFonts w:ascii="Times New Roman" w:eastAsia="CharisSIL" w:hAnsi="Times New Roman" w:cs="Times New Roman"/>
          <w:sz w:val="24"/>
          <w:szCs w:val="24"/>
        </w:rPr>
        <w:t>Amjadi</w:t>
      </w:r>
      <w:proofErr w:type="spellEnd"/>
      <w:r w:rsidRPr="00F81474">
        <w:rPr>
          <w:rFonts w:ascii="Times New Roman" w:eastAsia="CharisSIL" w:hAnsi="Times New Roman" w:cs="Times New Roman"/>
          <w:sz w:val="24"/>
          <w:szCs w:val="24"/>
        </w:rPr>
        <w:t>*</w:t>
      </w:r>
    </w:p>
    <w:p w:rsidR="00C528BB" w:rsidRPr="00F81474" w:rsidRDefault="00C528BB" w:rsidP="00C528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81474">
        <w:rPr>
          <w:rFonts w:ascii="Times New Roman" w:hAnsi="Times New Roman" w:cs="Times New Roman"/>
          <w:i/>
          <w:iCs/>
          <w:sz w:val="24"/>
          <w:szCs w:val="24"/>
        </w:rPr>
        <w:t>Department of Analytical Chemistry, Faculty of Chemistry, University of Tabriz, Tabriz 5166616471, Iran</w:t>
      </w:r>
    </w:p>
    <w:p w:rsidR="00C528BB" w:rsidRPr="00F81474" w:rsidRDefault="00C528BB" w:rsidP="00C528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harisSIL" w:hAnsi="Times New Roman" w:cs="Times New Roman"/>
          <w:sz w:val="24"/>
          <w:szCs w:val="24"/>
        </w:rPr>
      </w:pPr>
    </w:p>
    <w:p w:rsidR="00C528BB" w:rsidRPr="00F81474" w:rsidRDefault="00C528BB" w:rsidP="00C528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528BB" w:rsidRPr="00F81474" w:rsidRDefault="00C528BB" w:rsidP="00C528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528BB" w:rsidRDefault="00C528BB" w:rsidP="00AE525D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AE525D" w:rsidRDefault="00AE525D" w:rsidP="00AE525D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416192" cy="2620462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91" cy="262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25D" w:rsidRPr="00E418C0" w:rsidRDefault="00AE525D" w:rsidP="00AE525D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proofErr w:type="gramStart"/>
      <w:r w:rsidRPr="00E418C0">
        <w:rPr>
          <w:rFonts w:ascii="Times New Roman" w:hAnsi="Times New Roman" w:cs="Times New Roman"/>
          <w:b/>
          <w:bCs/>
          <w:sz w:val="24"/>
          <w:szCs w:val="24"/>
          <w:lang w:bidi="fa-IR"/>
        </w:rPr>
        <w:t>Fig.</w:t>
      </w:r>
      <w:proofErr w:type="gramEnd"/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Pr="00E418C0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Pr="00E418C0">
        <w:rPr>
          <w:rFonts w:ascii="Times New Roman" w:hAnsi="Times New Roman" w:cs="Times New Roman"/>
          <w:sz w:val="24"/>
          <w:szCs w:val="24"/>
          <w:lang w:bidi="fa-IR"/>
        </w:rPr>
        <w:t>Molecular structure of rifampicin.</w:t>
      </w:r>
      <w:proofErr w:type="gramEnd"/>
    </w:p>
    <w:p w:rsidR="00AE525D" w:rsidRDefault="00AE525D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E525D" w:rsidRDefault="00AE525D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E525D" w:rsidRDefault="00AE525D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Pr="00F81474" w:rsidRDefault="00C1291F" w:rsidP="00C1291F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C1291F" w:rsidRPr="00F81474" w:rsidRDefault="00C1291F" w:rsidP="00C1291F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F814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04973" wp14:editId="07EE8677">
            <wp:extent cx="3878463" cy="25146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522" cy="252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91F" w:rsidRPr="00063CB7" w:rsidRDefault="00C1291F" w:rsidP="00C1291F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 w:rsidRPr="00063CB7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063C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63CB7">
        <w:rPr>
          <w:rFonts w:ascii="Times New Roman" w:hAnsi="Times New Roman" w:cs="Times New Roman"/>
          <w:sz w:val="24"/>
          <w:szCs w:val="24"/>
        </w:rPr>
        <w:t xml:space="preserve"> FT-IR spectrum of: (1) ZAIS</w:t>
      </w:r>
      <w:r>
        <w:rPr>
          <w:rFonts w:ascii="Times New Roman" w:hAnsi="Times New Roman" w:cs="Times New Roman"/>
          <w:sz w:val="24"/>
          <w:szCs w:val="24"/>
        </w:rPr>
        <w:t xml:space="preserve"> QDs</w:t>
      </w:r>
      <w:r w:rsidRPr="00063CB7">
        <w:rPr>
          <w:rFonts w:ascii="Times New Roman" w:hAnsi="Times New Roman" w:cs="Times New Roman"/>
          <w:sz w:val="24"/>
          <w:szCs w:val="24"/>
        </w:rPr>
        <w:t>, (2) NIP@ZAIS QDs and (3) MIP@ZAIS QDs.</w:t>
      </w: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291F" w:rsidRDefault="00C1291F" w:rsidP="004F026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F0266" w:rsidRDefault="003A39FF" w:rsidP="00AE525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99B3FC4" wp14:editId="03EA3F90">
            <wp:extent cx="3995130" cy="2552956"/>
            <wp:effectExtent l="0" t="0" r="571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C5BBF" w:rsidRPr="00E418C0" w:rsidRDefault="00352121" w:rsidP="004D0F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proofErr w:type="gramEnd"/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C12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F0266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F0266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The influence of pH on the FL intensity of MIP@QDs in the presence of RFP</w:t>
      </w:r>
      <w:r w:rsidR="004C5BBF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859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(15</w:t>
      </w:r>
      <w:r w:rsidR="004D0F0E">
        <w:rPr>
          <w:rFonts w:ascii="Times New Roman" w:hAnsi="Times New Roman" w:cs="Zar"/>
          <w:color w:val="000000" w:themeColor="text1"/>
          <w:sz w:val="24"/>
          <w:szCs w:val="24"/>
        </w:rPr>
        <w:t>0</w:t>
      </w:r>
      <w:r w:rsidR="00E418C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="004D0F0E" w:rsidRPr="004D0F0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17859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="00C17859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</w:p>
    <w:p w:rsidR="004F0266" w:rsidRDefault="004F0266" w:rsidP="004C5BB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78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E7AD5" w:rsidRDefault="00DE7AD5" w:rsidP="004C5BB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E7AD5" w:rsidRDefault="00DE7AD5" w:rsidP="004C5BB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E7AD5" w:rsidRDefault="00DE7AD5" w:rsidP="004C5BB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A39FF" w:rsidRDefault="003A39FF" w:rsidP="00AE525D">
      <w:pPr>
        <w:tabs>
          <w:tab w:val="left" w:pos="1392"/>
        </w:tabs>
        <w:jc w:val="center"/>
        <w:rPr>
          <w:rFonts w:ascii="Times New Roman" w:eastAsia="TimesNew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39E4B2" wp14:editId="740743CC">
            <wp:extent cx="3326207" cy="2289069"/>
            <wp:effectExtent l="0" t="0" r="762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B2A91" w:rsidRPr="00E418C0" w:rsidRDefault="00DE7AD5" w:rsidP="004D0F0E">
      <w:pPr>
        <w:tabs>
          <w:tab w:val="left" w:pos="1392"/>
        </w:tabs>
        <w:jc w:val="center"/>
        <w:rPr>
          <w:noProof/>
          <w:sz w:val="24"/>
          <w:szCs w:val="24"/>
        </w:rPr>
      </w:pPr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3A39FF"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12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3A39FF"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3A39FF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influence of </w:t>
      </w:r>
      <w:r w:rsidR="00B542A1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incubation time</w:t>
      </w:r>
      <w:r w:rsidR="003A39FF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FL </w:t>
      </w:r>
      <w:r w:rsidR="009971B3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intensity</w:t>
      </w:r>
      <w:r w:rsidR="003A39FF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MIP@QDs in the presence of RFP</w:t>
      </w:r>
      <w:r w:rsid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39FF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D0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150 </w:t>
      </w:r>
      <w:proofErr w:type="spellStart"/>
      <w:r w:rsidR="004D0F0E">
        <w:rPr>
          <w:rFonts w:ascii="Times New Roman" w:hAnsi="Times New Roman" w:cs="Times New Roman"/>
          <w:color w:val="000000" w:themeColor="text1"/>
          <w:sz w:val="24"/>
          <w:szCs w:val="24"/>
        </w:rPr>
        <w:t>nM</w:t>
      </w:r>
      <w:proofErr w:type="spellEnd"/>
      <w:r w:rsidR="003A39FF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7C2B2F" w:rsidRPr="00E418C0">
        <w:rPr>
          <w:noProof/>
          <w:sz w:val="24"/>
          <w:szCs w:val="24"/>
        </w:rPr>
        <w:t xml:space="preserve"> </w:t>
      </w:r>
    </w:p>
    <w:p w:rsidR="000B2A91" w:rsidRDefault="000B2A91" w:rsidP="00457223">
      <w:pPr>
        <w:tabs>
          <w:tab w:val="left" w:pos="1392"/>
        </w:tabs>
        <w:jc w:val="center"/>
        <w:rPr>
          <w:noProof/>
        </w:rPr>
      </w:pPr>
    </w:p>
    <w:p w:rsidR="00C528BB" w:rsidRDefault="00C528BB" w:rsidP="00457223">
      <w:pPr>
        <w:tabs>
          <w:tab w:val="left" w:pos="1392"/>
        </w:tabs>
        <w:jc w:val="center"/>
        <w:rPr>
          <w:noProof/>
        </w:rPr>
      </w:pPr>
    </w:p>
    <w:p w:rsidR="00C528BB" w:rsidRDefault="00C528BB" w:rsidP="00457223">
      <w:pPr>
        <w:tabs>
          <w:tab w:val="left" w:pos="1392"/>
        </w:tabs>
        <w:jc w:val="center"/>
        <w:rPr>
          <w:noProof/>
        </w:rPr>
      </w:pPr>
    </w:p>
    <w:p w:rsidR="00C528BB" w:rsidRDefault="00C528BB" w:rsidP="00457223">
      <w:pPr>
        <w:tabs>
          <w:tab w:val="left" w:pos="1392"/>
        </w:tabs>
        <w:jc w:val="center"/>
        <w:rPr>
          <w:noProof/>
        </w:rPr>
      </w:pPr>
    </w:p>
    <w:p w:rsidR="007805E8" w:rsidRDefault="007C2B2F" w:rsidP="00457223">
      <w:pPr>
        <w:tabs>
          <w:tab w:val="left" w:pos="1392"/>
        </w:tabs>
        <w:jc w:val="center"/>
      </w:pPr>
      <w:r>
        <w:rPr>
          <w:noProof/>
        </w:rPr>
        <w:drawing>
          <wp:inline distT="0" distB="0" distL="0" distR="0" wp14:anchorId="3966871E" wp14:editId="2D5A5F8B">
            <wp:extent cx="4124005" cy="2559092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805E8" w:rsidRPr="00E418C0" w:rsidRDefault="007805E8" w:rsidP="004D0F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proofErr w:type="gramEnd"/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C12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41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The influence of MIP@QDs concentration on the FL intensity in the presence of RFP</w:t>
      </w:r>
      <w:r w:rsidR="00D34D57"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D0F0E">
        <w:rPr>
          <w:rFonts w:ascii="Times New Roman" w:hAnsi="Times New Roman" w:cs="Times New Roman"/>
          <w:color w:val="000000" w:themeColor="text1"/>
          <w:sz w:val="24"/>
          <w:szCs w:val="24"/>
        </w:rPr>
        <w:t>150 n</w:t>
      </w:r>
      <w:r w:rsidR="00E418C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E418C0">
        <w:rPr>
          <w:rFonts w:ascii="Times New Roman" w:hAnsi="Times New Roman" w:cs="Times New Roman"/>
          <w:color w:val="000000" w:themeColor="text1"/>
          <w:sz w:val="24"/>
          <w:szCs w:val="24"/>
        </w:rPr>
        <w:t>M).</w:t>
      </w:r>
      <w:proofErr w:type="gramEnd"/>
    </w:p>
    <w:p w:rsidR="00DB7001" w:rsidRPr="007805E8" w:rsidRDefault="001F4361" w:rsidP="007805E8">
      <w:pPr>
        <w:jc w:val="center"/>
      </w:pPr>
      <w:bookmarkStart w:id="0" w:name="_GoBack"/>
      <w:bookmarkEnd w:id="0"/>
    </w:p>
    <w:sectPr w:rsidR="00DB7001" w:rsidRPr="00780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361" w:rsidRDefault="001F4361" w:rsidP="00AE525D">
      <w:pPr>
        <w:spacing w:after="0" w:line="240" w:lineRule="auto"/>
      </w:pPr>
      <w:r>
        <w:separator/>
      </w:r>
    </w:p>
  </w:endnote>
  <w:endnote w:type="continuationSeparator" w:id="0">
    <w:p w:rsidR="001F4361" w:rsidRDefault="001F4361" w:rsidP="00AE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361" w:rsidRDefault="001F4361" w:rsidP="00AE525D">
      <w:pPr>
        <w:spacing w:after="0" w:line="240" w:lineRule="auto"/>
      </w:pPr>
      <w:r>
        <w:separator/>
      </w:r>
    </w:p>
  </w:footnote>
  <w:footnote w:type="continuationSeparator" w:id="0">
    <w:p w:rsidR="001F4361" w:rsidRDefault="001F4361" w:rsidP="00AE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B0DC2"/>
    <w:multiLevelType w:val="multilevel"/>
    <w:tmpl w:val="227AE3B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7C"/>
    <w:rsid w:val="000B2A91"/>
    <w:rsid w:val="001F4361"/>
    <w:rsid w:val="00225E1F"/>
    <w:rsid w:val="0029791D"/>
    <w:rsid w:val="00352121"/>
    <w:rsid w:val="003A39FF"/>
    <w:rsid w:val="00450163"/>
    <w:rsid w:val="00457223"/>
    <w:rsid w:val="004C5BBF"/>
    <w:rsid w:val="004D0F0E"/>
    <w:rsid w:val="004F0266"/>
    <w:rsid w:val="00563047"/>
    <w:rsid w:val="005E79F5"/>
    <w:rsid w:val="00647E4F"/>
    <w:rsid w:val="006D5376"/>
    <w:rsid w:val="006E1E50"/>
    <w:rsid w:val="007805E8"/>
    <w:rsid w:val="007C2B2F"/>
    <w:rsid w:val="007E2BB3"/>
    <w:rsid w:val="00864E36"/>
    <w:rsid w:val="008D7DAA"/>
    <w:rsid w:val="00962502"/>
    <w:rsid w:val="009971B3"/>
    <w:rsid w:val="009C2BAE"/>
    <w:rsid w:val="009F6E3A"/>
    <w:rsid w:val="00AE525D"/>
    <w:rsid w:val="00B542A1"/>
    <w:rsid w:val="00BE1240"/>
    <w:rsid w:val="00C1291F"/>
    <w:rsid w:val="00C17859"/>
    <w:rsid w:val="00C528BB"/>
    <w:rsid w:val="00C60AFF"/>
    <w:rsid w:val="00CD4C7C"/>
    <w:rsid w:val="00D01DEE"/>
    <w:rsid w:val="00D06377"/>
    <w:rsid w:val="00D34D57"/>
    <w:rsid w:val="00D524B6"/>
    <w:rsid w:val="00DB0326"/>
    <w:rsid w:val="00DE7AD5"/>
    <w:rsid w:val="00E16C2F"/>
    <w:rsid w:val="00E4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66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1E50"/>
    <w:pPr>
      <w:keepNext/>
      <w:keepLines/>
      <w:widowControl w:val="0"/>
      <w:bidi/>
      <w:spacing w:before="200" w:after="0" w:line="360" w:lineRule="auto"/>
      <w:ind w:left="720" w:hanging="720"/>
      <w:jc w:val="lowKashida"/>
      <w:outlineLvl w:val="2"/>
    </w:pPr>
    <w:rPr>
      <w:rFonts w:ascii="Times New Roman" w:eastAsiaTheme="majorEastAsia" w:hAnsi="Times New Roman" w:cs="B Nazanin"/>
      <w:b/>
      <w:bCs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E1E50"/>
    <w:pPr>
      <w:keepNext/>
      <w:keepLines/>
      <w:widowControl w:val="0"/>
      <w:numPr>
        <w:ilvl w:val="3"/>
        <w:numId w:val="2"/>
      </w:numPr>
      <w:bidi/>
      <w:spacing w:before="200" w:after="0" w:line="360" w:lineRule="auto"/>
      <w:jc w:val="lowKashida"/>
      <w:outlineLvl w:val="3"/>
    </w:pPr>
    <w:rPr>
      <w:rFonts w:ascii="Times New Roman" w:eastAsiaTheme="majorEastAsia" w:hAnsi="Times New Roman" w:cs="B Nazanin"/>
      <w:b/>
      <w:bCs/>
      <w:i/>
      <w:i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E1E50"/>
    <w:rPr>
      <w:rFonts w:ascii="Times New Roman" w:eastAsiaTheme="majorEastAsia" w:hAnsi="Times New Roman" w:cs="B Nazanin"/>
      <w:b/>
      <w:bCs/>
      <w:i/>
      <w:i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E1E50"/>
    <w:rPr>
      <w:rFonts w:ascii="Times New Roman" w:eastAsiaTheme="majorEastAsia" w:hAnsi="Times New Roman" w:cs="B Nazanin"/>
      <w:b/>
      <w:bCs/>
      <w:color w:val="000000" w:themeColor="text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C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25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E5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25D"/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C528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C528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66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1E50"/>
    <w:pPr>
      <w:keepNext/>
      <w:keepLines/>
      <w:widowControl w:val="0"/>
      <w:bidi/>
      <w:spacing w:before="200" w:after="0" w:line="360" w:lineRule="auto"/>
      <w:ind w:left="720" w:hanging="720"/>
      <w:jc w:val="lowKashida"/>
      <w:outlineLvl w:val="2"/>
    </w:pPr>
    <w:rPr>
      <w:rFonts w:ascii="Times New Roman" w:eastAsiaTheme="majorEastAsia" w:hAnsi="Times New Roman" w:cs="B Nazanin"/>
      <w:b/>
      <w:bCs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E1E50"/>
    <w:pPr>
      <w:keepNext/>
      <w:keepLines/>
      <w:widowControl w:val="0"/>
      <w:numPr>
        <w:ilvl w:val="3"/>
        <w:numId w:val="2"/>
      </w:numPr>
      <w:bidi/>
      <w:spacing w:before="200" w:after="0" w:line="360" w:lineRule="auto"/>
      <w:jc w:val="lowKashida"/>
      <w:outlineLvl w:val="3"/>
    </w:pPr>
    <w:rPr>
      <w:rFonts w:ascii="Times New Roman" w:eastAsiaTheme="majorEastAsia" w:hAnsi="Times New Roman" w:cs="B Nazanin"/>
      <w:b/>
      <w:bCs/>
      <w:i/>
      <w:i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E1E50"/>
    <w:rPr>
      <w:rFonts w:ascii="Times New Roman" w:eastAsiaTheme="majorEastAsia" w:hAnsi="Times New Roman" w:cs="B Nazanin"/>
      <w:b/>
      <w:bCs/>
      <w:i/>
      <w:i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E1E50"/>
    <w:rPr>
      <w:rFonts w:ascii="Times New Roman" w:eastAsiaTheme="majorEastAsia" w:hAnsi="Times New Roman" w:cs="B Nazanin"/>
      <w:b/>
      <w:bCs/>
      <w:color w:val="000000" w:themeColor="text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C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25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E5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25D"/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C528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C52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asoulzadeh\ph.D\MIP\pHoptimized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asoulzadeh\ph.D\MIP\pHoptimized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asoulzadeh\ph.D\MIP\pHoptimized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113188976377954"/>
          <c:y val="9.7222222222222224E-2"/>
          <c:w val="0.80831255468066487"/>
          <c:h val="0.74530074365704291"/>
        </c:manualLayout>
      </c:layout>
      <c:barChart>
        <c:barDir val="col"/>
        <c:grouping val="clustered"/>
        <c:varyColors val="0"/>
        <c:ser>
          <c:idx val="0"/>
          <c:order val="0"/>
          <c:spPr>
            <a:ln w="25400">
              <a:solidFill>
                <a:schemeClr val="tx2"/>
              </a:solidFill>
            </a:ln>
          </c:spPr>
          <c:invertIfNegative val="0"/>
          <c:errBars>
            <c:errBarType val="both"/>
            <c:errValType val="stdErr"/>
            <c:noEndCap val="0"/>
          </c:errBars>
          <c:cat>
            <c:numRef>
              <c:f>optimise!$D$2:$D$10</c:f>
              <c:numCache>
                <c:formatCode>General</c:formatCode>
                <c:ptCount val="9"/>
                <c:pt idx="0">
                  <c:v>3</c:v>
                </c:pt>
                <c:pt idx="1">
                  <c:v>4</c:v>
                </c:pt>
                <c:pt idx="2">
                  <c:v>5.0999999999999996</c:v>
                </c:pt>
                <c:pt idx="3">
                  <c:v>6</c:v>
                </c:pt>
                <c:pt idx="4">
                  <c:v>7.5</c:v>
                </c:pt>
                <c:pt idx="5">
                  <c:v>8.5</c:v>
                </c:pt>
                <c:pt idx="6">
                  <c:v>9.5</c:v>
                </c:pt>
                <c:pt idx="7">
                  <c:v>10.5</c:v>
                </c:pt>
                <c:pt idx="8">
                  <c:v>11</c:v>
                </c:pt>
              </c:numCache>
            </c:numRef>
          </c:cat>
          <c:val>
            <c:numRef>
              <c:f>optimise!$F$2:$F$10</c:f>
              <c:numCache>
                <c:formatCode>General</c:formatCode>
                <c:ptCount val="9"/>
                <c:pt idx="0">
                  <c:v>0.8240757997370074</c:v>
                </c:pt>
                <c:pt idx="1">
                  <c:v>0.87675660268111866</c:v>
                </c:pt>
                <c:pt idx="2">
                  <c:v>0.89673280768905916</c:v>
                </c:pt>
                <c:pt idx="3">
                  <c:v>0.99918075218252089</c:v>
                </c:pt>
                <c:pt idx="4">
                  <c:v>0.76531416060086888</c:v>
                </c:pt>
                <c:pt idx="5">
                  <c:v>0.75024024943659262</c:v>
                </c:pt>
                <c:pt idx="6">
                  <c:v>0.76</c:v>
                </c:pt>
                <c:pt idx="7">
                  <c:v>0.77</c:v>
                </c:pt>
                <c:pt idx="8">
                  <c:v>0.76600000000000001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617024"/>
        <c:axId val="108834752"/>
      </c:barChart>
      <c:catAx>
        <c:axId val="159617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8834752"/>
        <c:crosses val="autoZero"/>
        <c:auto val="1"/>
        <c:lblAlgn val="ctr"/>
        <c:lblOffset val="100"/>
        <c:noMultiLvlLbl val="1"/>
      </c:catAx>
      <c:valAx>
        <c:axId val="108834752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I/I</a:t>
                </a:r>
                <a:r>
                  <a:rPr lang="en-US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59617024"/>
        <c:crosses val="autoZero"/>
        <c:crossBetween val="between"/>
      </c:valAx>
      <c:spPr>
        <a:noFill/>
        <a:ln w="19050"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ln w="25400" cap="rnd">
              <a:solidFill>
                <a:schemeClr val="tx2"/>
              </a:solidFill>
              <a:round/>
            </a:ln>
            <a:effectLst/>
          </c:spPr>
          <c:invertIfNegative val="0"/>
          <c:errBars>
            <c:errBarType val="both"/>
            <c:errValType val="stdErr"/>
            <c:noEndCap val="0"/>
          </c:errBars>
          <c:cat>
            <c:numRef>
              <c:f>optimise!$B$21:$B$25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</c:numCache>
            </c:numRef>
          </c:cat>
          <c:val>
            <c:numRef>
              <c:f>optimise!$F$21:$F$25</c:f>
              <c:numCache>
                <c:formatCode>General</c:formatCode>
                <c:ptCount val="5"/>
                <c:pt idx="0">
                  <c:v>0.8668698613384509</c:v>
                </c:pt>
                <c:pt idx="1">
                  <c:v>0.85576941167616805</c:v>
                </c:pt>
                <c:pt idx="2">
                  <c:v>0.99621173637372784</c:v>
                </c:pt>
                <c:pt idx="3">
                  <c:v>0.93027412466369397</c:v>
                </c:pt>
                <c:pt idx="4">
                  <c:v>0.86602321687268358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620608"/>
        <c:axId val="108836480"/>
      </c:barChart>
      <c:catAx>
        <c:axId val="159620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836480"/>
        <c:crosses val="autoZero"/>
        <c:auto val="1"/>
        <c:lblAlgn val="ctr"/>
        <c:lblOffset val="100"/>
        <c:noMultiLvlLbl val="1"/>
      </c:catAx>
      <c:valAx>
        <c:axId val="1088364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I/I</a:t>
                </a:r>
                <a:r>
                  <a:rPr lang="en-US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</a:p>
            </c:rich>
          </c:tx>
          <c:layout>
            <c:manualLayout>
              <c:xMode val="edge"/>
              <c:yMode val="edge"/>
              <c:x val="2.976190476190476E-2"/>
              <c:y val="0.3194803910380767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20608"/>
        <c:crosses val="autoZero"/>
        <c:crossBetween val="between"/>
      </c:valAx>
      <c:spPr>
        <a:noFill/>
        <a:ln w="1587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434191567089233"/>
          <c:y val="3.8175104042515784E-2"/>
          <c:w val="0.82023794223135105"/>
          <c:h val="0.81043160547859572"/>
        </c:manualLayout>
      </c:layout>
      <c:barChart>
        <c:barDir val="col"/>
        <c:grouping val="clustered"/>
        <c:varyColors val="0"/>
        <c:ser>
          <c:idx val="0"/>
          <c:order val="0"/>
          <c:spPr>
            <a:ln w="25400">
              <a:solidFill>
                <a:schemeClr val="tx2"/>
              </a:solidFill>
            </a:ln>
          </c:spPr>
          <c:invertIfNegative val="0"/>
          <c:errBars>
            <c:errBarType val="both"/>
            <c:errValType val="stdErr"/>
            <c:noEndCap val="0"/>
          </c:errBars>
          <c:cat>
            <c:numRef>
              <c:f>optimise!$A$27:$A$37</c:f>
              <c:numCache>
                <c:formatCode>General</c:formatCode>
                <c:ptCount val="11"/>
                <c:pt idx="0">
                  <c:v>8.5000000000000006E-2</c:v>
                </c:pt>
                <c:pt idx="1">
                  <c:v>0.17</c:v>
                </c:pt>
                <c:pt idx="2">
                  <c:v>0.34</c:v>
                </c:pt>
                <c:pt idx="3">
                  <c:v>0.51</c:v>
                </c:pt>
                <c:pt idx="4">
                  <c:v>0.68</c:v>
                </c:pt>
                <c:pt idx="5">
                  <c:v>0.85</c:v>
                </c:pt>
                <c:pt idx="6">
                  <c:v>1.02</c:v>
                </c:pt>
                <c:pt idx="7">
                  <c:v>1.19</c:v>
                </c:pt>
                <c:pt idx="8">
                  <c:v>1.36</c:v>
                </c:pt>
                <c:pt idx="9">
                  <c:v>1.53</c:v>
                </c:pt>
                <c:pt idx="10">
                  <c:v>1.7</c:v>
                </c:pt>
              </c:numCache>
            </c:numRef>
          </c:cat>
          <c:val>
            <c:numRef>
              <c:f>optimise!$G$27:$G$37</c:f>
              <c:numCache>
                <c:formatCode>General</c:formatCode>
                <c:ptCount val="11"/>
                <c:pt idx="0">
                  <c:v>0.40222805835095798</c:v>
                </c:pt>
                <c:pt idx="1">
                  <c:v>0.4552680564916603</c:v>
                </c:pt>
                <c:pt idx="2">
                  <c:v>0.52750793687684483</c:v>
                </c:pt>
                <c:pt idx="3">
                  <c:v>0.61488530457619639</c:v>
                </c:pt>
                <c:pt idx="4">
                  <c:v>0.70690468775420079</c:v>
                </c:pt>
                <c:pt idx="5">
                  <c:v>0.77069922761676768</c:v>
                </c:pt>
                <c:pt idx="6">
                  <c:v>0.86139455845554347</c:v>
                </c:pt>
                <c:pt idx="7">
                  <c:v>0.93229943988658293</c:v>
                </c:pt>
                <c:pt idx="8">
                  <c:v>0.97665314802333414</c:v>
                </c:pt>
                <c:pt idx="9">
                  <c:v>0.62759375895755387</c:v>
                </c:pt>
                <c:pt idx="10">
                  <c:v>0.50941752852859834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617536"/>
        <c:axId val="108838208"/>
      </c:barChart>
      <c:catAx>
        <c:axId val="159617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Concentration(g/l)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8838208"/>
        <c:crosses val="autoZero"/>
        <c:auto val="1"/>
        <c:lblAlgn val="ctr"/>
        <c:lblOffset val="100"/>
        <c:noMultiLvlLbl val="1"/>
      </c:catAx>
      <c:valAx>
        <c:axId val="108838208"/>
        <c:scaling>
          <c:orientation val="minMax"/>
          <c:max val="2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I/I</a:t>
                </a:r>
                <a:r>
                  <a:rPr lang="en-US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</a:p>
            </c:rich>
          </c:tx>
          <c:layout>
            <c:manualLayout>
              <c:xMode val="edge"/>
              <c:yMode val="edge"/>
              <c:x val="2.7113822814033062E-2"/>
              <c:y val="0.42101795588206559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59617536"/>
        <c:crosses val="autoZero"/>
        <c:crossBetween val="between"/>
      </c:valAx>
      <c:spPr>
        <a:noFill/>
        <a:ln w="15875"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dcterms:created xsi:type="dcterms:W3CDTF">2021-12-16T12:09:00Z</dcterms:created>
  <dcterms:modified xsi:type="dcterms:W3CDTF">2023-05-15T07:15:00Z</dcterms:modified>
</cp:coreProperties>
</file>