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37FC3" w14:textId="77777777" w:rsidR="00440E0A" w:rsidRPr="00DC0F69" w:rsidRDefault="00E40F1F" w:rsidP="00DA26F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0F69">
        <w:rPr>
          <w:rFonts w:ascii="Times New Roman" w:hAnsi="Times New Roman" w:cs="Times New Roman"/>
          <w:b/>
          <w:sz w:val="26"/>
          <w:szCs w:val="26"/>
        </w:rPr>
        <w:t>Supporting Information</w:t>
      </w:r>
    </w:p>
    <w:p w14:paraId="038D3ECC" w14:textId="0B222704" w:rsidR="00B63163" w:rsidRDefault="00B63163" w:rsidP="00B63163">
      <w:pPr>
        <w:pStyle w:val="ANSNTitle"/>
        <w:spacing w:before="0" w:after="0" w:line="360" w:lineRule="auto"/>
        <w:jc w:val="center"/>
        <w:rPr>
          <w:color w:val="0000FF"/>
          <w:sz w:val="26"/>
          <w:szCs w:val="26"/>
        </w:rPr>
      </w:pPr>
      <w:bookmarkStart w:id="0" w:name="_Hlk115793739"/>
      <w:bookmarkStart w:id="1" w:name="_Hlk128573549"/>
      <w:bookmarkStart w:id="2" w:name="_Toc62270126"/>
      <w:bookmarkEnd w:id="0"/>
      <w:r w:rsidRPr="00B63163">
        <w:rPr>
          <w:color w:val="0000FF"/>
          <w:sz w:val="26"/>
          <w:szCs w:val="26"/>
        </w:rPr>
        <w:t>Kinetic studies of the removal of methylene blue from aqueous solution by biochar derived from</w:t>
      </w:r>
      <w:r w:rsidRPr="00B63163">
        <w:rPr>
          <w:bCs/>
          <w:color w:val="0000FF"/>
          <w:sz w:val="26"/>
          <w:szCs w:val="26"/>
        </w:rPr>
        <w:t xml:space="preserve"> </w:t>
      </w:r>
      <w:bookmarkStart w:id="3" w:name="_Hlk112137755"/>
      <w:r w:rsidRPr="00B63163">
        <w:rPr>
          <w:bCs/>
          <w:color w:val="0000FF"/>
          <w:sz w:val="26"/>
          <w:szCs w:val="26"/>
        </w:rPr>
        <w:t>jackfruit</w:t>
      </w:r>
      <w:r w:rsidRPr="00B63163">
        <w:rPr>
          <w:color w:val="0000FF"/>
          <w:sz w:val="26"/>
          <w:szCs w:val="26"/>
        </w:rPr>
        <w:t xml:space="preserve"> peel</w:t>
      </w:r>
      <w:bookmarkEnd w:id="3"/>
    </w:p>
    <w:p w14:paraId="00F09782" w14:textId="77777777" w:rsidR="00B63163" w:rsidRPr="00B63163" w:rsidRDefault="00B63163" w:rsidP="00B63163">
      <w:pPr>
        <w:pStyle w:val="ANSNAuthor"/>
      </w:pPr>
    </w:p>
    <w:p w14:paraId="7FCD02E7" w14:textId="77777777" w:rsidR="00C66ACF" w:rsidRPr="00C66ACF" w:rsidRDefault="00C66ACF" w:rsidP="00C66ACF">
      <w:pPr>
        <w:pStyle w:val="ANSNAuthor"/>
        <w:spacing w:after="0"/>
        <w:ind w:left="0"/>
        <w:jc w:val="center"/>
        <w:rPr>
          <w:b w:val="0"/>
          <w:bCs/>
          <w:color w:val="000000" w:themeColor="text1"/>
          <w:szCs w:val="26"/>
          <w:vertAlign w:val="superscript"/>
        </w:rPr>
      </w:pPr>
      <w:bookmarkStart w:id="4" w:name="_Hlk130371920"/>
      <w:bookmarkEnd w:id="1"/>
      <w:r w:rsidRPr="00C66ACF">
        <w:rPr>
          <w:b w:val="0"/>
          <w:bCs/>
          <w:color w:val="000000" w:themeColor="text1"/>
          <w:szCs w:val="26"/>
        </w:rPr>
        <w:t>Loc Ton-That</w:t>
      </w:r>
      <w:r w:rsidRPr="00C66ACF">
        <w:rPr>
          <w:b w:val="0"/>
          <w:bCs/>
          <w:color w:val="000000" w:themeColor="text1"/>
          <w:szCs w:val="26"/>
          <w:vertAlign w:val="superscript"/>
        </w:rPr>
        <w:t>1,2</w:t>
      </w:r>
      <w:r w:rsidRPr="00C66ACF">
        <w:rPr>
          <w:b w:val="0"/>
          <w:bCs/>
          <w:color w:val="000000" w:themeColor="text1"/>
          <w:szCs w:val="26"/>
        </w:rPr>
        <w:t>, Thi-Ngoc-Linh Huynh</w:t>
      </w:r>
      <w:r w:rsidRPr="00C66ACF">
        <w:rPr>
          <w:b w:val="0"/>
          <w:bCs/>
          <w:color w:val="000000" w:themeColor="text1"/>
          <w:szCs w:val="26"/>
          <w:vertAlign w:val="superscript"/>
        </w:rPr>
        <w:t>3</w:t>
      </w:r>
      <w:r w:rsidRPr="00C66ACF">
        <w:rPr>
          <w:b w:val="0"/>
          <w:bCs/>
          <w:color w:val="000000" w:themeColor="text1"/>
          <w:szCs w:val="26"/>
        </w:rPr>
        <w:t>, Bich-Ngoc Duong</w:t>
      </w:r>
      <w:r w:rsidRPr="00C66ACF">
        <w:rPr>
          <w:b w:val="0"/>
          <w:bCs/>
          <w:color w:val="000000" w:themeColor="text1"/>
          <w:szCs w:val="26"/>
          <w:vertAlign w:val="superscript"/>
        </w:rPr>
        <w:t>4</w:t>
      </w:r>
      <w:r w:rsidRPr="00C66ACF">
        <w:rPr>
          <w:b w:val="0"/>
          <w:bCs/>
          <w:color w:val="000000" w:themeColor="text1"/>
          <w:szCs w:val="26"/>
        </w:rPr>
        <w:t>, Duy-Khoi Nguyen</w:t>
      </w:r>
      <w:r w:rsidRPr="00C66ACF">
        <w:rPr>
          <w:b w:val="0"/>
          <w:bCs/>
          <w:color w:val="000000" w:themeColor="text1"/>
          <w:szCs w:val="26"/>
          <w:vertAlign w:val="superscript"/>
        </w:rPr>
        <w:t>1,2</w:t>
      </w:r>
      <w:r w:rsidRPr="00C66ACF">
        <w:rPr>
          <w:b w:val="0"/>
          <w:bCs/>
          <w:color w:val="000000" w:themeColor="text1"/>
          <w:szCs w:val="26"/>
        </w:rPr>
        <w:t>, Ngoc-An Nguyen</w:t>
      </w:r>
      <w:r w:rsidRPr="00C66ACF">
        <w:rPr>
          <w:b w:val="0"/>
          <w:bCs/>
          <w:color w:val="000000" w:themeColor="text1"/>
          <w:szCs w:val="26"/>
          <w:vertAlign w:val="superscript"/>
        </w:rPr>
        <w:t>4</w:t>
      </w:r>
      <w:r w:rsidRPr="00C66ACF">
        <w:rPr>
          <w:b w:val="0"/>
          <w:bCs/>
          <w:color w:val="000000" w:themeColor="text1"/>
          <w:szCs w:val="26"/>
        </w:rPr>
        <w:t>, Van-Hien Pham</w:t>
      </w:r>
      <w:r w:rsidRPr="00C66ACF">
        <w:rPr>
          <w:b w:val="0"/>
          <w:bCs/>
          <w:color w:val="000000" w:themeColor="text1"/>
          <w:szCs w:val="26"/>
          <w:vertAlign w:val="superscript"/>
        </w:rPr>
        <w:t>5</w:t>
      </w:r>
      <w:r w:rsidRPr="00C66ACF">
        <w:rPr>
          <w:b w:val="0"/>
          <w:bCs/>
          <w:color w:val="000000" w:themeColor="text1"/>
          <w:szCs w:val="26"/>
        </w:rPr>
        <w:t>, Thien-Hoang Ho</w:t>
      </w:r>
      <w:r w:rsidRPr="00C66ACF">
        <w:rPr>
          <w:b w:val="0"/>
          <w:bCs/>
          <w:color w:val="000000" w:themeColor="text1"/>
          <w:szCs w:val="26"/>
          <w:vertAlign w:val="superscript"/>
        </w:rPr>
        <w:t>6</w:t>
      </w:r>
      <w:r w:rsidRPr="00C66ACF">
        <w:rPr>
          <w:b w:val="0"/>
          <w:bCs/>
          <w:color w:val="000000" w:themeColor="text1"/>
          <w:szCs w:val="26"/>
        </w:rPr>
        <w:t>, Van-Phuc Dinh</w:t>
      </w:r>
      <w:r w:rsidRPr="00C66ACF">
        <w:rPr>
          <w:b w:val="0"/>
          <w:bCs/>
          <w:color w:val="000000" w:themeColor="text1"/>
          <w:szCs w:val="26"/>
          <w:vertAlign w:val="superscript"/>
        </w:rPr>
        <w:t>4*</w:t>
      </w:r>
    </w:p>
    <w:p w14:paraId="76F54B88" w14:textId="77777777" w:rsidR="00C66ACF" w:rsidRPr="00C66ACF" w:rsidRDefault="00C66ACF" w:rsidP="00C66ACF">
      <w:pPr>
        <w:spacing w:line="360" w:lineRule="auto"/>
        <w:ind w:left="284"/>
        <w:rPr>
          <w:rFonts w:ascii="Times New Roman" w:hAnsi="Times New Roman" w:cs="Times New Roman"/>
          <w:i/>
          <w:iCs/>
          <w:sz w:val="26"/>
          <w:szCs w:val="26"/>
        </w:rPr>
      </w:pPr>
      <w:r w:rsidRPr="00C66ACF">
        <w:rPr>
          <w:rFonts w:ascii="Times New Roman" w:hAnsi="Times New Roman" w:cs="Times New Roman"/>
          <w:i/>
          <w:iCs/>
          <w:sz w:val="26"/>
          <w:szCs w:val="26"/>
          <w:vertAlign w:val="superscript"/>
        </w:rPr>
        <w:t>1</w:t>
      </w:r>
      <w:r w:rsidRPr="00C66ACF">
        <w:rPr>
          <w:rFonts w:ascii="Times New Roman" w:hAnsi="Times New Roman" w:cs="Times New Roman"/>
          <w:i/>
          <w:iCs/>
          <w:sz w:val="26"/>
          <w:szCs w:val="26"/>
        </w:rPr>
        <w:t>Institute of Fundamental and Applied Sciences, Duy Tan University, Ho Chi Minh City 700000, Viet Nam</w:t>
      </w:r>
    </w:p>
    <w:p w14:paraId="3B5F84BC" w14:textId="77777777" w:rsidR="00C66ACF" w:rsidRPr="00C66ACF" w:rsidRDefault="00C66ACF" w:rsidP="00C66ACF">
      <w:pPr>
        <w:spacing w:line="360" w:lineRule="auto"/>
        <w:ind w:left="284"/>
        <w:rPr>
          <w:rFonts w:ascii="Times New Roman" w:hAnsi="Times New Roman" w:cs="Times New Roman"/>
          <w:i/>
          <w:iCs/>
          <w:sz w:val="26"/>
          <w:szCs w:val="26"/>
          <w:vertAlign w:val="superscript"/>
        </w:rPr>
      </w:pPr>
      <w:r w:rsidRPr="00C66ACF">
        <w:rPr>
          <w:rFonts w:ascii="Times New Roman" w:hAnsi="Times New Roman" w:cs="Times New Roman"/>
          <w:i/>
          <w:iCs/>
          <w:sz w:val="26"/>
          <w:szCs w:val="26"/>
          <w:vertAlign w:val="superscript"/>
        </w:rPr>
        <w:t>2</w:t>
      </w:r>
      <w:r w:rsidRPr="00C66ACF">
        <w:rPr>
          <w:rFonts w:ascii="Times New Roman" w:hAnsi="Times New Roman" w:cs="Times New Roman"/>
          <w:i/>
          <w:iCs/>
          <w:sz w:val="26"/>
          <w:szCs w:val="26"/>
        </w:rPr>
        <w:t>Faculty of Natural Sciences, Duy Tan University, Da Nang City 550000, Viet Nam</w:t>
      </w:r>
    </w:p>
    <w:p w14:paraId="5A740287" w14:textId="77777777" w:rsidR="00C66ACF" w:rsidRPr="00C66ACF" w:rsidRDefault="00C66ACF" w:rsidP="00C66ACF">
      <w:pPr>
        <w:pStyle w:val="ANSNE-mail"/>
        <w:spacing w:after="0"/>
        <w:ind w:left="284"/>
        <w:rPr>
          <w:i/>
          <w:iCs/>
          <w:szCs w:val="26"/>
        </w:rPr>
      </w:pPr>
      <w:r w:rsidRPr="00C66ACF">
        <w:rPr>
          <w:i/>
          <w:iCs/>
          <w:szCs w:val="26"/>
          <w:vertAlign w:val="superscript"/>
        </w:rPr>
        <w:t>3</w:t>
      </w:r>
      <w:r w:rsidRPr="00C66ACF">
        <w:rPr>
          <w:i/>
          <w:iCs/>
          <w:szCs w:val="26"/>
        </w:rPr>
        <w:t>Can Tho Department of Science and Technology, Can Tho City, 900000, Viet Nam</w:t>
      </w:r>
    </w:p>
    <w:p w14:paraId="2F91D3E7" w14:textId="77777777" w:rsidR="00C66ACF" w:rsidRPr="00C66ACF" w:rsidRDefault="00C66ACF" w:rsidP="00C66ACF">
      <w:pPr>
        <w:spacing w:line="360" w:lineRule="auto"/>
        <w:ind w:left="284"/>
        <w:rPr>
          <w:rFonts w:ascii="Times New Roman" w:hAnsi="Times New Roman" w:cs="Times New Roman"/>
          <w:i/>
          <w:iCs/>
          <w:sz w:val="26"/>
          <w:szCs w:val="26"/>
        </w:rPr>
      </w:pPr>
      <w:r w:rsidRPr="00C66ACF">
        <w:rPr>
          <w:rFonts w:ascii="Times New Roman" w:hAnsi="Times New Roman" w:cs="Times New Roman"/>
          <w:i/>
          <w:iCs/>
          <w:sz w:val="26"/>
          <w:szCs w:val="26"/>
          <w:vertAlign w:val="superscript"/>
        </w:rPr>
        <w:t>4</w:t>
      </w:r>
      <w:r w:rsidRPr="00C66ACF">
        <w:rPr>
          <w:rFonts w:ascii="Times New Roman" w:hAnsi="Times New Roman" w:cs="Times New Roman"/>
          <w:i/>
          <w:iCs/>
          <w:sz w:val="26"/>
          <w:szCs w:val="26"/>
        </w:rPr>
        <w:t>Institute of Applied Technology and Sustainable Development, Nguyen Tat Thanh University, Ho Chi Minh City, Vietnam</w:t>
      </w:r>
    </w:p>
    <w:p w14:paraId="087B1D1D" w14:textId="77777777" w:rsidR="00C66ACF" w:rsidRPr="00C66ACF" w:rsidRDefault="00C66ACF" w:rsidP="00C66ACF">
      <w:pPr>
        <w:spacing w:line="360" w:lineRule="auto"/>
        <w:ind w:left="284"/>
        <w:rPr>
          <w:rFonts w:ascii="Times New Roman" w:hAnsi="Times New Roman" w:cs="Times New Roman"/>
          <w:i/>
          <w:iCs/>
          <w:sz w:val="26"/>
          <w:szCs w:val="26"/>
        </w:rPr>
      </w:pPr>
      <w:r w:rsidRPr="00C66ACF">
        <w:rPr>
          <w:rFonts w:ascii="Times New Roman" w:hAnsi="Times New Roman" w:cs="Times New Roman"/>
          <w:i/>
          <w:iCs/>
          <w:sz w:val="26"/>
          <w:szCs w:val="26"/>
          <w:vertAlign w:val="superscript"/>
        </w:rPr>
        <w:t>5</w:t>
      </w:r>
      <w:r w:rsidRPr="00C66ACF">
        <w:rPr>
          <w:rFonts w:ascii="Times New Roman" w:hAnsi="Times New Roman" w:cs="Times New Roman"/>
          <w:i/>
          <w:iCs/>
          <w:sz w:val="26"/>
          <w:szCs w:val="26"/>
        </w:rPr>
        <w:t>Institute of Applied Materials Science, VAST, TL29, Thanh Loc Ward, Dist. 12, Ho Chi Minh City 700000, Vietnam.</w:t>
      </w:r>
    </w:p>
    <w:p w14:paraId="37E27714" w14:textId="2B770334" w:rsidR="00B63163" w:rsidRPr="00C66ACF" w:rsidRDefault="00C66ACF" w:rsidP="00C66ACF">
      <w:pPr>
        <w:spacing w:line="360" w:lineRule="auto"/>
        <w:ind w:left="284"/>
        <w:rPr>
          <w:rFonts w:ascii="Times New Roman" w:hAnsi="Times New Roman" w:cs="Times New Roman"/>
          <w:i/>
          <w:iCs/>
          <w:sz w:val="26"/>
          <w:szCs w:val="26"/>
        </w:rPr>
      </w:pPr>
      <w:r w:rsidRPr="00C66ACF">
        <w:rPr>
          <w:rFonts w:ascii="Times New Roman" w:hAnsi="Times New Roman" w:cs="Times New Roman"/>
          <w:i/>
          <w:iCs/>
          <w:sz w:val="26"/>
          <w:szCs w:val="26"/>
          <w:vertAlign w:val="superscript"/>
        </w:rPr>
        <w:t>6</w:t>
      </w:r>
      <w:r w:rsidRPr="00C66ACF">
        <w:rPr>
          <w:rFonts w:ascii="Times New Roman" w:hAnsi="Times New Roman" w:cs="Times New Roman"/>
          <w:i/>
          <w:iCs/>
          <w:sz w:val="26"/>
          <w:szCs w:val="26"/>
        </w:rPr>
        <w:t>Dong Nai University, 09 Le Quy Don Street, Tan hiep Ward,  Bien Hoa City, Ddong Nai province, 76100, Vietnam</w:t>
      </w:r>
      <w:r w:rsidR="00B63163" w:rsidRPr="00C66ACF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05FEFE14" w14:textId="77777777" w:rsidR="00B63163" w:rsidRPr="00B63163" w:rsidRDefault="00B63163" w:rsidP="00B63163">
      <w:pPr>
        <w:pStyle w:val="ANSNAbstract"/>
        <w:spacing w:after="0"/>
        <w:ind w:left="0"/>
        <w:jc w:val="center"/>
        <w:rPr>
          <w:rStyle w:val="Hyperlink"/>
          <w:bCs/>
          <w:i/>
          <w:sz w:val="24"/>
          <w:szCs w:val="24"/>
        </w:rPr>
      </w:pPr>
      <w:r w:rsidRPr="00B63163">
        <w:rPr>
          <w:bCs/>
          <w:i/>
          <w:sz w:val="24"/>
          <w:szCs w:val="24"/>
        </w:rPr>
        <w:t xml:space="preserve">Corresponding author: </w:t>
      </w:r>
      <w:hyperlink r:id="rId8" w:history="1">
        <w:r w:rsidRPr="00B63163">
          <w:rPr>
            <w:rStyle w:val="Hyperlink"/>
            <w:bCs/>
            <w:i/>
            <w:sz w:val="24"/>
            <w:szCs w:val="24"/>
          </w:rPr>
          <w:t>dvphuc@ntt.edu.vn</w:t>
        </w:r>
      </w:hyperlink>
    </w:p>
    <w:bookmarkEnd w:id="4"/>
    <w:p w14:paraId="441378C9" w14:textId="77777777" w:rsidR="00B63163" w:rsidRDefault="00B63163" w:rsidP="00B63163">
      <w:pPr>
        <w:pStyle w:val="Heading3"/>
        <w:numPr>
          <w:ilvl w:val="0"/>
          <w:numId w:val="0"/>
        </w:numPr>
        <w:spacing w:line="480" w:lineRule="auto"/>
        <w:ind w:left="720" w:hanging="720"/>
        <w:rPr>
          <w:rFonts w:cs="Times New Roman"/>
          <w:b/>
          <w:bCs/>
          <w:iCs/>
          <w:szCs w:val="26"/>
        </w:rPr>
      </w:pPr>
    </w:p>
    <w:p w14:paraId="0368D443" w14:textId="28F11731" w:rsidR="00654571" w:rsidRDefault="000A43D8" w:rsidP="00B63163">
      <w:pPr>
        <w:pStyle w:val="Heading3"/>
        <w:numPr>
          <w:ilvl w:val="0"/>
          <w:numId w:val="0"/>
        </w:numPr>
        <w:spacing w:line="480" w:lineRule="auto"/>
        <w:ind w:left="720" w:hanging="720"/>
        <w:rPr>
          <w:rFonts w:cs="Times New Roman"/>
          <w:b/>
          <w:bCs/>
          <w:iCs/>
          <w:szCs w:val="26"/>
        </w:rPr>
      </w:pPr>
      <w:r w:rsidRPr="00DC0F69">
        <w:rPr>
          <w:rFonts w:cs="Times New Roman"/>
          <w:b/>
          <w:bCs/>
          <w:iCs/>
          <w:szCs w:val="26"/>
        </w:rPr>
        <w:t xml:space="preserve">Section </w:t>
      </w:r>
      <w:r w:rsidR="004E0580">
        <w:rPr>
          <w:rFonts w:cs="Times New Roman"/>
          <w:b/>
          <w:bCs/>
          <w:iCs/>
          <w:szCs w:val="26"/>
        </w:rPr>
        <w:t>1</w:t>
      </w:r>
      <w:r w:rsidRPr="00DC0F69">
        <w:rPr>
          <w:rFonts w:cs="Times New Roman"/>
          <w:b/>
          <w:bCs/>
          <w:iCs/>
          <w:szCs w:val="26"/>
        </w:rPr>
        <w:t xml:space="preserve">: </w:t>
      </w:r>
      <w:r w:rsidR="006633C4" w:rsidRPr="00DC0F69">
        <w:rPr>
          <w:rFonts w:cs="Times New Roman"/>
          <w:b/>
          <w:bCs/>
          <w:iCs/>
          <w:szCs w:val="26"/>
        </w:rPr>
        <w:t>Kinetic and isotherm of adsorption models</w:t>
      </w:r>
      <w:bookmarkEnd w:id="2"/>
    </w:p>
    <w:p w14:paraId="0231B2F7" w14:textId="50508D61" w:rsidR="00DC0F69" w:rsidRPr="00654571" w:rsidRDefault="00654571" w:rsidP="00654571">
      <w:pPr>
        <w:pStyle w:val="Heading3"/>
        <w:numPr>
          <w:ilvl w:val="0"/>
          <w:numId w:val="0"/>
        </w:numPr>
        <w:spacing w:line="480" w:lineRule="auto"/>
        <w:ind w:firstLine="720"/>
        <w:rPr>
          <w:rFonts w:cs="Times New Roman"/>
          <w:b/>
          <w:bCs/>
          <w:iCs/>
          <w:szCs w:val="26"/>
        </w:rPr>
      </w:pPr>
      <w:r>
        <w:rPr>
          <w:szCs w:val="26"/>
        </w:rPr>
        <w:t>I</w:t>
      </w:r>
      <w:r w:rsidR="006633C4" w:rsidRPr="00DC0F69">
        <w:rPr>
          <w:szCs w:val="26"/>
        </w:rPr>
        <w:t xml:space="preserve">n this study, </w:t>
      </w:r>
      <w:r w:rsidR="00DC0F69" w:rsidRPr="00DC0F69">
        <w:rPr>
          <w:szCs w:val="26"/>
        </w:rPr>
        <w:t xml:space="preserve">the non-linear equivalence of all </w:t>
      </w:r>
      <w:r>
        <w:rPr>
          <w:szCs w:val="26"/>
        </w:rPr>
        <w:t xml:space="preserve">the </w:t>
      </w:r>
      <w:r w:rsidR="00DC0F69" w:rsidRPr="00DC0F69">
        <w:rPr>
          <w:szCs w:val="26"/>
        </w:rPr>
        <w:t xml:space="preserve">kinetic models were visualized by origin software to describe the </w:t>
      </w:r>
      <w:r w:rsidR="006633C4" w:rsidRPr="00DC0F69">
        <w:rPr>
          <w:szCs w:val="26"/>
        </w:rPr>
        <w:t xml:space="preserve">experiment data, including the pseudo-first-order (PFO), pseudo-second-order (PSO), </w:t>
      </w:r>
      <w:r w:rsidR="00DC0F69" w:rsidRPr="00DC0F69">
        <w:rPr>
          <w:szCs w:val="26"/>
        </w:rPr>
        <w:t xml:space="preserve">Intra-particle Diffusion, </w:t>
      </w:r>
      <w:r w:rsidR="006633C4" w:rsidRPr="00DC0F69">
        <w:rPr>
          <w:szCs w:val="26"/>
        </w:rPr>
        <w:t xml:space="preserve">and the Elovich model, the details are expressed in equation </w:t>
      </w:r>
      <w:r w:rsidR="006633C4" w:rsidRPr="00DC0F69">
        <w:rPr>
          <w:szCs w:val="26"/>
        </w:rPr>
        <w:fldChar w:fldCharType="begin"/>
      </w:r>
      <w:r w:rsidR="006633C4" w:rsidRPr="00DC0F69">
        <w:rPr>
          <w:szCs w:val="26"/>
        </w:rPr>
        <w:instrText xml:space="preserve"> REF _Ref62161595 \h  \* MERGEFORMAT </w:instrText>
      </w:r>
      <w:r w:rsidR="006633C4" w:rsidRPr="00DC0F69">
        <w:rPr>
          <w:szCs w:val="26"/>
        </w:rPr>
      </w:r>
      <w:r w:rsidR="006633C4" w:rsidRPr="00DC0F69">
        <w:rPr>
          <w:szCs w:val="26"/>
        </w:rPr>
        <w:fldChar w:fldCharType="separate"/>
      </w:r>
      <w:r w:rsidR="006633C4" w:rsidRPr="00DC0F69">
        <w:rPr>
          <w:szCs w:val="26"/>
        </w:rPr>
        <w:t>(</w:t>
      </w:r>
      <w:r w:rsidR="00D71245">
        <w:rPr>
          <w:szCs w:val="26"/>
        </w:rPr>
        <w:t>1</w:t>
      </w:r>
      <w:r w:rsidR="00DC0F69" w:rsidRPr="00DC0F69">
        <w:rPr>
          <w:szCs w:val="26"/>
        </w:rPr>
        <w:t>.</w:t>
      </w:r>
      <w:r w:rsidR="00DC0F69" w:rsidRPr="00DC0F69">
        <w:rPr>
          <w:noProof/>
          <w:szCs w:val="26"/>
        </w:rPr>
        <w:t>1</w:t>
      </w:r>
      <w:r w:rsidR="006633C4" w:rsidRPr="00DC0F69">
        <w:rPr>
          <w:noProof/>
          <w:szCs w:val="26"/>
        </w:rPr>
        <w:t>)</w:t>
      </w:r>
      <w:r w:rsidR="006633C4" w:rsidRPr="00DC0F69">
        <w:rPr>
          <w:szCs w:val="26"/>
        </w:rPr>
        <w:fldChar w:fldCharType="end"/>
      </w:r>
      <w:r w:rsidR="006633C4" w:rsidRPr="00DC0F69">
        <w:rPr>
          <w:szCs w:val="26"/>
        </w:rPr>
        <w:t>-</w:t>
      </w:r>
      <w:r w:rsidR="006633C4" w:rsidRPr="00DC0F69">
        <w:rPr>
          <w:szCs w:val="26"/>
        </w:rPr>
        <w:fldChar w:fldCharType="begin"/>
      </w:r>
      <w:r w:rsidR="006633C4" w:rsidRPr="00DC0F69">
        <w:rPr>
          <w:szCs w:val="26"/>
        </w:rPr>
        <w:instrText xml:space="preserve"> REF _Ref62161605 \h  \* MERGEFORMAT </w:instrText>
      </w:r>
      <w:r w:rsidR="006633C4" w:rsidRPr="00DC0F69">
        <w:rPr>
          <w:szCs w:val="26"/>
        </w:rPr>
      </w:r>
      <w:r w:rsidR="006633C4" w:rsidRPr="00DC0F69">
        <w:rPr>
          <w:szCs w:val="26"/>
        </w:rPr>
        <w:fldChar w:fldCharType="separate"/>
      </w:r>
      <w:r w:rsidR="006633C4" w:rsidRPr="00DC0F69">
        <w:rPr>
          <w:szCs w:val="26"/>
        </w:rPr>
        <w:t>(</w:t>
      </w:r>
      <w:r w:rsidR="00D71245">
        <w:rPr>
          <w:noProof/>
          <w:szCs w:val="26"/>
        </w:rPr>
        <w:t>1</w:t>
      </w:r>
      <w:r w:rsidR="00530BD8">
        <w:rPr>
          <w:noProof/>
          <w:szCs w:val="26"/>
        </w:rPr>
        <w:t>.4</w:t>
      </w:r>
      <w:r w:rsidR="006633C4" w:rsidRPr="00DC0F69">
        <w:rPr>
          <w:noProof/>
          <w:szCs w:val="26"/>
        </w:rPr>
        <w:t>)</w:t>
      </w:r>
      <w:r w:rsidR="006633C4" w:rsidRPr="00DC0F69">
        <w:rPr>
          <w:szCs w:val="26"/>
        </w:rPr>
        <w:fldChar w:fldCharType="end"/>
      </w:r>
      <w:r w:rsidR="006633C4" w:rsidRPr="00DC0F69">
        <w:rPr>
          <w:szCs w:val="26"/>
        </w:rPr>
        <w:t>, respectively.</w:t>
      </w:r>
    </w:p>
    <w:p w14:paraId="52769A96" w14:textId="77AB503A" w:rsidR="00DC0F69" w:rsidRPr="00DC0F69" w:rsidRDefault="006633C4" w:rsidP="00DC0F69">
      <w:pPr>
        <w:numPr>
          <w:ilvl w:val="1"/>
          <w:numId w:val="3"/>
        </w:numPr>
        <w:spacing w:after="0" w:line="480" w:lineRule="auto"/>
        <w:jc w:val="both"/>
        <w:outlineLvl w:val="2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DC0F69">
        <w:rPr>
          <w:rFonts w:ascii="Times New Roman" w:eastAsia="Calibri" w:hAnsi="Times New Roman" w:cs="Times New Roman"/>
          <w:b/>
          <w:i/>
          <w:iCs/>
          <w:sz w:val="26"/>
          <w:szCs w:val="26"/>
        </w:rPr>
        <w:t xml:space="preserve"> </w:t>
      </w:r>
      <w:r w:rsidR="00DC0F69" w:rsidRPr="00DC0F69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Pseudo-first-order equation (PFO)</w:t>
      </w:r>
    </w:p>
    <w:p w14:paraId="2B1544AF" w14:textId="7985B70C" w:rsidR="00DC0F69" w:rsidRPr="00DC0F69" w:rsidRDefault="00DC0F69" w:rsidP="00DC0F69">
      <w:pPr>
        <w:spacing w:after="0" w:line="48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0F69">
        <w:rPr>
          <w:rFonts w:ascii="Times New Roman" w:eastAsia="Calibri" w:hAnsi="Times New Roman" w:cs="Times New Roman"/>
          <w:sz w:val="26"/>
          <w:szCs w:val="26"/>
        </w:rPr>
        <w:t xml:space="preserve">The pseudo-first-order equation </w:t>
      </w:r>
      <w:r w:rsidR="005B3011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="005B3011">
        <w:rPr>
          <w:rFonts w:ascii="Times New Roman" w:eastAsia="Calibri" w:hAnsi="Times New Roman" w:cs="Times New Roman"/>
          <w:sz w:val="26"/>
          <w:szCs w:val="26"/>
        </w:rPr>
        <w:instrText xml:space="preserve"> ADDIN EN.CITE &lt;EndNote&gt;&lt;Cite&gt;&lt;Author&gt;Simonin&lt;/Author&gt;&lt;Year&gt;2016&lt;/Year&gt;&lt;RecNum&gt;572&lt;/RecNum&gt;&lt;DisplayText&gt;(Simonin, 2016)&lt;/DisplayText&gt;&lt;record&gt;&lt;rec-number&gt;572&lt;/rec-number&gt;&lt;foreign-keys&gt;&lt;key app="EN" db-id="20pr5s0de5sss0eazadpeaa2sr5p5r0fs05a" timestamp="1678677856"&gt;572&lt;/key&gt;&lt;/foreign-keys&gt;&lt;ref-type name="Journal Article"&gt;17&lt;/ref-type&gt;&lt;contributors&gt;&lt;authors&gt;&lt;author&gt;Simonin, Jean-Pierre&lt;/author&gt;&lt;/authors&gt;&lt;/contributors&gt;&lt;titles&gt;&lt;title&gt;On the comparison of pseudo-first order and pseudo-second order rate laws in the modeling of adsorption kinetics&lt;/title&gt;&lt;secondary-title&gt;Chemical Engineering Journal&lt;/secondary-title&gt;&lt;/titles&gt;&lt;periodical&gt;&lt;full-title&gt;Chemical Engineering Journal&lt;/full-title&gt;&lt;/periodical&gt;&lt;pages&gt;254-263&lt;/pages&gt;&lt;volume&gt;300&lt;/volume&gt;&lt;keywords&gt;&lt;keyword&gt;Adsorption&lt;/keyword&gt;&lt;keyword&gt;Kinetics&lt;/keyword&gt;&lt;keyword&gt;Pseudo-first order&lt;/keyword&gt;&lt;keyword&gt;Pseudo-second order&lt;/keyword&gt;&lt;/keywords&gt;&lt;dates&gt;&lt;year&gt;2016&lt;/year&gt;&lt;pub-dates&gt;&lt;date&gt;2016/09/15/&lt;/date&gt;&lt;/pub-dates&gt;&lt;/dates&gt;&lt;isbn&gt;1385-8947&lt;/isbn&gt;&lt;urls&gt;&lt;related-urls&gt;&lt;url&gt;https://www.sciencedirect.com/science/article/pii/S1385894716305290&lt;/url&gt;&lt;/related-urls&gt;&lt;/urls&gt;&lt;electronic-resource-num&gt;https://doi.org/10.1016/j.cej.2016.04.079&lt;/electronic-resource-num&gt;&lt;/record&gt;&lt;/Cite&gt;&lt;/EndNote&gt;</w:instrText>
      </w:r>
      <w:r w:rsidR="005B3011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="005B3011">
        <w:rPr>
          <w:rFonts w:ascii="Times New Roman" w:eastAsia="Calibri" w:hAnsi="Times New Roman" w:cs="Times New Roman"/>
          <w:noProof/>
          <w:sz w:val="26"/>
          <w:szCs w:val="26"/>
        </w:rPr>
        <w:t>(Simonin, 2016)</w:t>
      </w:r>
      <w:r w:rsidR="005B3011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="005B301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C0F69">
        <w:rPr>
          <w:rFonts w:ascii="Times New Roman" w:eastAsia="Calibri" w:hAnsi="Times New Roman" w:cs="Times New Roman"/>
          <w:sz w:val="26"/>
          <w:szCs w:val="26"/>
        </w:rPr>
        <w:t xml:space="preserve">is generally determined as </w:t>
      </w:r>
    </w:p>
    <w:p w14:paraId="69F8BF65" w14:textId="1B8E21A9" w:rsidR="00DC0F69" w:rsidRPr="00DC0F69" w:rsidRDefault="00000000" w:rsidP="00DC0F69">
      <w:pPr>
        <w:spacing w:after="0" w:line="480" w:lineRule="auto"/>
        <w:ind w:left="567" w:firstLine="72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m:oMath>
        <m:sSub>
          <m:sSubPr>
            <m:ctrlPr>
              <w:rPr>
                <w:rFonts w:ascii="Cambria Math" w:eastAsia="Batang" w:hAnsi="Cambria Math" w:cs="Times New Roman"/>
                <w:i/>
                <w:color w:val="000000"/>
                <w:kern w:val="2"/>
                <w:sz w:val="26"/>
                <w:szCs w:val="26"/>
                <w:lang w:eastAsia="ko-KR"/>
              </w:rPr>
            </m:ctrlPr>
          </m:sSubPr>
          <m:e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Q</m:t>
            </m:r>
          </m:e>
          <m:sub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t</m:t>
            </m:r>
          </m:sub>
        </m:sSub>
        <m:r>
          <w:rPr>
            <w:rFonts w:ascii="Cambria Math" w:eastAsia="Batang" w:hAnsi="Cambria Math" w:cs="Times New Roman"/>
            <w:color w:val="000000"/>
            <w:kern w:val="2"/>
            <w:sz w:val="26"/>
            <w:szCs w:val="26"/>
            <w:lang w:eastAsia="ko-KR"/>
          </w:rPr>
          <m:t>=</m:t>
        </m:r>
        <m:sSub>
          <m:sSubPr>
            <m:ctrlPr>
              <w:rPr>
                <w:rFonts w:ascii="Cambria Math" w:eastAsia="Batang" w:hAnsi="Cambria Math" w:cs="Times New Roman"/>
                <w:i/>
                <w:color w:val="000000"/>
                <w:kern w:val="2"/>
                <w:sz w:val="26"/>
                <w:szCs w:val="26"/>
                <w:lang w:eastAsia="ko-KR"/>
              </w:rPr>
            </m:ctrlPr>
          </m:sSubPr>
          <m:e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Q</m:t>
            </m:r>
          </m:e>
          <m:sub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e</m:t>
            </m:r>
          </m:sub>
        </m:sSub>
        <m:d>
          <m:dPr>
            <m:begChr m:val="["/>
            <m:endChr m:val="]"/>
            <m:ctrlPr>
              <w:rPr>
                <w:rFonts w:ascii="Cambria Math" w:eastAsia="Batang" w:hAnsi="Cambria Math" w:cs="Times New Roman"/>
                <w:i/>
                <w:color w:val="000000"/>
                <w:kern w:val="2"/>
                <w:sz w:val="26"/>
                <w:szCs w:val="26"/>
                <w:lang w:eastAsia="ko-KR"/>
              </w:rPr>
            </m:ctrlPr>
          </m:dPr>
          <m:e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1-</m:t>
            </m:r>
            <m:sSup>
              <m:sSupPr>
                <m:ctrlPr>
                  <w:rPr>
                    <w:rFonts w:ascii="Cambria Math" w:eastAsia="Batang" w:hAnsi="Cambria Math" w:cs="Times New Roman"/>
                    <w:i/>
                    <w:color w:val="000000"/>
                    <w:kern w:val="2"/>
                    <w:sz w:val="26"/>
                    <w:szCs w:val="26"/>
                    <w:lang w:eastAsia="ko-KR"/>
                  </w:rPr>
                </m:ctrlPr>
              </m:sSupPr>
              <m:e>
                <m:r>
                  <w:rPr>
                    <w:rFonts w:ascii="Cambria Math" w:eastAsia="Batang" w:hAnsi="Cambria Math" w:cs="Times New Roman"/>
                    <w:color w:val="000000"/>
                    <w:kern w:val="2"/>
                    <w:sz w:val="26"/>
                    <w:szCs w:val="26"/>
                    <w:lang w:eastAsia="ko-KR"/>
                  </w:rPr>
                  <m:t>e</m:t>
                </m:r>
              </m:e>
              <m:sup>
                <m:d>
                  <m:dPr>
                    <m:ctrlPr>
                      <w:rPr>
                        <w:rFonts w:ascii="Cambria Math" w:eastAsia="Batang" w:hAnsi="Cambria Math" w:cs="Times New Roman"/>
                        <w:i/>
                        <w:color w:val="000000"/>
                        <w:kern w:val="2"/>
                        <w:sz w:val="26"/>
                        <w:szCs w:val="26"/>
                        <w:lang w:eastAsia="ko-KR"/>
                      </w:rPr>
                    </m:ctrlPr>
                  </m:dPr>
                  <m:e>
                    <m:r>
                      <w:rPr>
                        <w:rFonts w:ascii="Cambria Math" w:eastAsia="Batang" w:hAnsi="Cambria Math" w:cs="Times New Roman"/>
                        <w:color w:val="000000"/>
                        <w:kern w:val="2"/>
                        <w:sz w:val="26"/>
                        <w:szCs w:val="26"/>
                        <w:lang w:eastAsia="ko-KR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Batang" w:hAnsi="Cambria Math" w:cs="Times New Roman"/>
                            <w:i/>
                            <w:color w:val="000000"/>
                            <w:kern w:val="2"/>
                            <w:sz w:val="26"/>
                            <w:szCs w:val="26"/>
                            <w:lang w:eastAsia="ko-KR"/>
                          </w:rPr>
                        </m:ctrlPr>
                      </m:sSubPr>
                      <m:e>
                        <m:r>
                          <w:rPr>
                            <w:rFonts w:ascii="Cambria Math" w:eastAsia="Batang" w:hAnsi="Cambria Math" w:cs="Times New Roman"/>
                            <w:color w:val="000000"/>
                            <w:kern w:val="2"/>
                            <w:sz w:val="26"/>
                            <w:szCs w:val="26"/>
                            <w:lang w:eastAsia="ko-KR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Batang" w:hAnsi="Cambria Math" w:cs="Times New Roman"/>
                            <w:color w:val="000000"/>
                            <w:kern w:val="2"/>
                            <w:sz w:val="26"/>
                            <w:szCs w:val="26"/>
                            <w:lang w:eastAsia="ko-KR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Batang" w:hAnsi="Cambria Math" w:cs="Times New Roman"/>
                        <w:color w:val="000000"/>
                        <w:kern w:val="2"/>
                        <w:sz w:val="26"/>
                        <w:szCs w:val="26"/>
                        <w:lang w:eastAsia="ko-KR"/>
                      </w:rPr>
                      <m:t>t</m:t>
                    </m:r>
                  </m:e>
                </m:d>
              </m:sup>
            </m:sSup>
          </m:e>
        </m:d>
      </m:oMath>
      <w:r w:rsidR="00DC0F69" w:rsidRPr="00DC0F69">
        <w:rPr>
          <w:rFonts w:ascii="Times New Roman" w:eastAsia="Malgun Gothic" w:hAnsi="Times New Roman" w:cs="Times New Roman"/>
          <w:color w:val="000000"/>
          <w:kern w:val="2"/>
          <w:sz w:val="26"/>
          <w:szCs w:val="26"/>
          <w:lang w:eastAsia="ko-KR"/>
        </w:rPr>
        <w:t xml:space="preserve"> </w:t>
      </w:r>
      <w:r w:rsidR="00DC0F69" w:rsidRPr="00DC0F69">
        <w:rPr>
          <w:rFonts w:ascii="Times New Roman" w:eastAsia="Malgun Gothic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Malgun Gothic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Malgun Gothic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Malgun Gothic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Malgun Gothic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Malgun Gothic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Malgun Gothic" w:hAnsi="Times New Roman" w:cs="Times New Roman"/>
          <w:color w:val="000000"/>
          <w:kern w:val="2"/>
          <w:sz w:val="26"/>
          <w:szCs w:val="26"/>
          <w:lang w:eastAsia="ko-KR"/>
        </w:rPr>
        <w:tab/>
        <w:t xml:space="preserve">     </w:t>
      </w:r>
      <w:r w:rsidR="00DC0F69"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>(</w:t>
      </w:r>
      <w:r w:rsidR="004E0580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 w:rsidR="00DC0F69"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>.1)</w:t>
      </w:r>
    </w:p>
    <w:p w14:paraId="06D36D05" w14:textId="18E5D543" w:rsidR="00DC0F69" w:rsidRPr="00DC0F69" w:rsidRDefault="00DC0F69" w:rsidP="00DC0F69">
      <w:pPr>
        <w:spacing w:after="0" w:line="480" w:lineRule="auto"/>
        <w:ind w:left="567" w:firstLine="72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C0F69">
        <w:rPr>
          <w:rFonts w:ascii="Times New Roman" w:eastAsia="Calibri" w:hAnsi="Times New Roman" w:cs="Times New Roman"/>
          <w:sz w:val="26"/>
          <w:szCs w:val="26"/>
        </w:rPr>
        <w:t xml:space="preserve">where </w:t>
      </w:r>
      <w:r w:rsidR="009258FB">
        <w:rPr>
          <w:rFonts w:ascii="Times New Roman" w:eastAsia="Calibri" w:hAnsi="Times New Roman" w:cs="Times New Roman"/>
          <w:i/>
          <w:iCs/>
          <w:sz w:val="26"/>
          <w:szCs w:val="26"/>
        </w:rPr>
        <w:t>Q</w:t>
      </w:r>
      <w:r w:rsidR="00F56B60" w:rsidRPr="00F56B60">
        <w:rPr>
          <w:rFonts w:ascii="Times New Roman" w:eastAsia="Calibri" w:hAnsi="Times New Roman" w:cs="Times New Roman"/>
          <w:i/>
          <w:iCs/>
          <w:sz w:val="26"/>
          <w:szCs w:val="26"/>
          <w:vertAlign w:val="subscript"/>
        </w:rPr>
        <w:t>t</w:t>
      </w:r>
      <w:r w:rsidR="009258FB" w:rsidRPr="00F56B60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 </w:t>
      </w:r>
      <w:r w:rsidRPr="00DC0F69">
        <w:rPr>
          <w:rFonts w:ascii="Times New Roman" w:eastAsia="Calibri" w:hAnsi="Times New Roman" w:cs="Times New Roman"/>
          <w:sz w:val="26"/>
          <w:szCs w:val="26"/>
        </w:rPr>
        <w:t>(mg.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m:oMath>
        <m:sSup>
          <m:sSupPr>
            <m:ctrl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g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-1</m:t>
            </m:r>
          </m:sup>
        </m:sSup>
      </m:oMath>
      <w:r w:rsidRPr="00DC0F69">
        <w:rPr>
          <w:rFonts w:ascii="Times New Roman" w:eastAsia="Calibri" w:hAnsi="Times New Roman" w:cs="Times New Roman"/>
          <w:sz w:val="26"/>
          <w:szCs w:val="26"/>
        </w:rPr>
        <w:t xml:space="preserve">) is the adsorbed amount of methylene blue under equilibrium by mass unit of biochar at anytime </w:t>
      </w:r>
      <w:r w:rsidRPr="00DC0F6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t </w:t>
      </w:r>
      <w:r w:rsidRPr="00DC0F69">
        <w:rPr>
          <w:rFonts w:ascii="Times New Roman" w:eastAsia="Calibri" w:hAnsi="Times New Roman" w:cs="Times New Roman"/>
          <w:sz w:val="26"/>
          <w:szCs w:val="26"/>
        </w:rPr>
        <w:t xml:space="preserve">(min); </w:t>
      </w:r>
      <w:r w:rsidR="009258FB">
        <w:rPr>
          <w:rFonts w:ascii="Times New Roman" w:eastAsia="Calibri" w:hAnsi="Times New Roman" w:cs="Times New Roman"/>
          <w:i/>
          <w:iCs/>
          <w:sz w:val="26"/>
          <w:szCs w:val="26"/>
        </w:rPr>
        <w:t>Q</w:t>
      </w:r>
      <w:r w:rsidR="009258FB" w:rsidRPr="009258FB">
        <w:rPr>
          <w:rFonts w:ascii="Times New Roman" w:eastAsia="Calibri" w:hAnsi="Times New Roman" w:cs="Times New Roman"/>
          <w:i/>
          <w:iCs/>
          <w:sz w:val="26"/>
          <w:szCs w:val="26"/>
        </w:rPr>
        <w:t>e</w:t>
      </w:r>
      <w:r w:rsidR="009258FB" w:rsidRPr="009258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258FB" w:rsidRPr="00DC0F69">
        <w:rPr>
          <w:rFonts w:ascii="Times New Roman" w:eastAsia="Calibri" w:hAnsi="Times New Roman" w:cs="Times New Roman"/>
          <w:sz w:val="26"/>
          <w:szCs w:val="26"/>
        </w:rPr>
        <w:t>(mg.</w:t>
      </w:r>
      <w:r w:rsidR="009258FB"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m:oMath>
        <m:sSup>
          <m:sSupPr>
            <m:ctrl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g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-1</m:t>
            </m:r>
          </m:sup>
        </m:sSup>
      </m:oMath>
      <w:r w:rsidR="009258FB" w:rsidRPr="00DC0F69">
        <w:rPr>
          <w:rFonts w:ascii="Times New Roman" w:eastAsia="Calibri" w:hAnsi="Times New Roman" w:cs="Times New Roman"/>
          <w:sz w:val="26"/>
          <w:szCs w:val="26"/>
        </w:rPr>
        <w:t xml:space="preserve">) </w:t>
      </w:r>
      <w:r w:rsidR="009258FB" w:rsidRPr="009258FB">
        <w:rPr>
          <w:rFonts w:ascii="Times New Roman" w:eastAsia="Calibri" w:hAnsi="Times New Roman" w:cs="Times New Roman"/>
          <w:sz w:val="26"/>
          <w:szCs w:val="26"/>
        </w:rPr>
        <w:t>is the amount of methylene blue adsorbed</w:t>
      </w:r>
      <w:r w:rsidR="009258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258FB" w:rsidRPr="009258FB">
        <w:rPr>
          <w:rFonts w:ascii="Times New Roman" w:eastAsia="Calibri" w:hAnsi="Times New Roman" w:cs="Times New Roman"/>
          <w:sz w:val="26"/>
          <w:szCs w:val="26"/>
        </w:rPr>
        <w:t>at equilibrium</w:t>
      </w:r>
      <w:r w:rsidR="009258FB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9258FB" w:rsidRPr="009258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C0F69">
        <w:rPr>
          <w:rFonts w:ascii="Times New Roman" w:eastAsia="Calibri" w:hAnsi="Times New Roman" w:cs="Times New Roman"/>
          <w:i/>
          <w:iCs/>
          <w:color w:val="000000"/>
          <w:sz w:val="26"/>
          <w:szCs w:val="26"/>
        </w:rPr>
        <w:t>k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  <w:vertAlign w:val="subscript"/>
        </w:rPr>
        <w:t>1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(</w:t>
      </w:r>
      <m:oMath>
        <m:sSup>
          <m:sSupPr>
            <m:ctrl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min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-1</m:t>
            </m:r>
          </m:sup>
        </m:sSup>
      </m:oMath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>) denotes rate constants of the PFO model.</w:t>
      </w:r>
    </w:p>
    <w:p w14:paraId="780A1ECC" w14:textId="77777777" w:rsidR="00DC0F69" w:rsidRPr="00DC0F69" w:rsidRDefault="00DC0F69" w:rsidP="00DC0F69">
      <w:pPr>
        <w:numPr>
          <w:ilvl w:val="1"/>
          <w:numId w:val="3"/>
        </w:numPr>
        <w:spacing w:after="0" w:line="480" w:lineRule="auto"/>
        <w:jc w:val="both"/>
        <w:outlineLvl w:val="2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DC0F69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Pseudo-second-order equation (PSO)</w:t>
      </w:r>
    </w:p>
    <w:p w14:paraId="374C6AFA" w14:textId="4732FB97" w:rsidR="00DC0F69" w:rsidRPr="00DC0F69" w:rsidRDefault="00DC0F69" w:rsidP="00DC0F69">
      <w:pPr>
        <w:spacing w:after="0" w:line="48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0F69">
        <w:rPr>
          <w:rFonts w:ascii="Times New Roman" w:eastAsia="Calibri" w:hAnsi="Times New Roman" w:cs="Times New Roman"/>
          <w:sz w:val="26"/>
          <w:szCs w:val="26"/>
        </w:rPr>
        <w:t xml:space="preserve">The amount of adsorbed of material surface and at </w:t>
      </w:r>
      <w:r w:rsidR="00654571">
        <w:rPr>
          <w:rFonts w:ascii="Times New Roman" w:eastAsia="Calibri" w:hAnsi="Times New Roman" w:cs="Times New Roman"/>
          <w:sz w:val="26"/>
          <w:szCs w:val="26"/>
        </w:rPr>
        <w:t xml:space="preserve">the </w:t>
      </w:r>
      <w:r w:rsidRPr="00DC0F69">
        <w:rPr>
          <w:rFonts w:ascii="Times New Roman" w:eastAsia="Calibri" w:hAnsi="Times New Roman" w:cs="Times New Roman"/>
          <w:sz w:val="26"/>
          <w:szCs w:val="26"/>
        </w:rPr>
        <w:t xml:space="preserve">equilibrium state have </w:t>
      </w:r>
      <w:r w:rsidR="00654571">
        <w:rPr>
          <w:rFonts w:ascii="Times New Roman" w:eastAsia="Calibri" w:hAnsi="Times New Roman" w:cs="Times New Roman"/>
          <w:sz w:val="26"/>
          <w:szCs w:val="26"/>
        </w:rPr>
        <w:t xml:space="preserve">a </w:t>
      </w:r>
      <w:r w:rsidRPr="00DC0F69">
        <w:rPr>
          <w:rFonts w:ascii="Times New Roman" w:eastAsia="Calibri" w:hAnsi="Times New Roman" w:cs="Times New Roman"/>
          <w:sz w:val="26"/>
          <w:szCs w:val="26"/>
        </w:rPr>
        <w:t xml:space="preserve">profound influence on the rate of PSO reaction. The pseudo-second-order equation </w:t>
      </w:r>
      <w:r w:rsidR="00340103">
        <w:rPr>
          <w:rFonts w:ascii="Times New Roman" w:eastAsia="Calibri" w:hAnsi="Times New Roman" w:cs="Times New Roman"/>
          <w:sz w:val="26"/>
          <w:szCs w:val="26"/>
        </w:rPr>
        <w:fldChar w:fldCharType="begin">
          <w:fldData xml:space="preserve">PEVuZE5vdGU+PENpdGU+PEF1dGhvcj5IbzwvQXV0aG9yPjxZZWFyPjE5OTk8L1llYXI+PFJlY051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</w:fldData>
        </w:fldChar>
      </w:r>
      <w:r w:rsidR="008064BB">
        <w:rPr>
          <w:rFonts w:ascii="Times New Roman" w:eastAsia="Calibri" w:hAnsi="Times New Roman" w:cs="Times New Roman"/>
          <w:sz w:val="26"/>
          <w:szCs w:val="26"/>
        </w:rPr>
        <w:instrText xml:space="preserve"> ADDIN EN.CITE </w:instrText>
      </w:r>
      <w:r w:rsidR="008064BB">
        <w:rPr>
          <w:rFonts w:ascii="Times New Roman" w:eastAsia="Calibri" w:hAnsi="Times New Roman" w:cs="Times New Roman"/>
          <w:sz w:val="26"/>
          <w:szCs w:val="26"/>
        </w:rPr>
        <w:fldChar w:fldCharType="begin">
          <w:fldData xml:space="preserve">PEVuZE5vdGU+PENpdGU+PEF1dGhvcj5IbzwvQXV0aG9yPjxZZWFyPjE5OTk8L1llYXI+PFJlY051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</w:fldData>
        </w:fldChar>
      </w:r>
      <w:r w:rsidR="008064BB">
        <w:rPr>
          <w:rFonts w:ascii="Times New Roman" w:eastAsia="Calibri" w:hAnsi="Times New Roman" w:cs="Times New Roman"/>
          <w:sz w:val="26"/>
          <w:szCs w:val="26"/>
        </w:rPr>
        <w:instrText xml:space="preserve"> ADDIN EN.CITE.DATA </w:instrText>
      </w:r>
      <w:r w:rsidR="008064BB">
        <w:rPr>
          <w:rFonts w:ascii="Times New Roman" w:eastAsia="Calibri" w:hAnsi="Times New Roman" w:cs="Times New Roman"/>
          <w:sz w:val="26"/>
          <w:szCs w:val="26"/>
        </w:rPr>
      </w:r>
      <w:r w:rsidR="008064BB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="00340103">
        <w:rPr>
          <w:rFonts w:ascii="Times New Roman" w:eastAsia="Calibri" w:hAnsi="Times New Roman" w:cs="Times New Roman"/>
          <w:sz w:val="26"/>
          <w:szCs w:val="26"/>
        </w:rPr>
      </w:r>
      <w:r w:rsidR="00340103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="008064BB">
        <w:rPr>
          <w:rFonts w:ascii="Times New Roman" w:eastAsia="Calibri" w:hAnsi="Times New Roman" w:cs="Times New Roman"/>
          <w:noProof/>
          <w:sz w:val="26"/>
          <w:szCs w:val="26"/>
        </w:rPr>
        <w:t>(Ho and McKay, 1999; Liu et al., 2021)</w:t>
      </w:r>
      <w:r w:rsidR="00340103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Pr="00DC0F69">
        <w:rPr>
          <w:rFonts w:ascii="Times New Roman" w:eastAsia="Calibri" w:hAnsi="Times New Roman" w:cs="Times New Roman"/>
          <w:sz w:val="26"/>
          <w:szCs w:val="26"/>
        </w:rPr>
        <w:t xml:space="preserve"> is calculated in form (</w:t>
      </w:r>
      <w:r w:rsidR="00C54920">
        <w:rPr>
          <w:rFonts w:ascii="Times New Roman" w:eastAsia="Calibri" w:hAnsi="Times New Roman" w:cs="Times New Roman"/>
          <w:sz w:val="26"/>
          <w:szCs w:val="26"/>
        </w:rPr>
        <w:t>1</w:t>
      </w:r>
      <w:r w:rsidRPr="00DC0F69">
        <w:rPr>
          <w:rFonts w:ascii="Times New Roman" w:eastAsia="Calibri" w:hAnsi="Times New Roman" w:cs="Times New Roman"/>
          <w:sz w:val="26"/>
          <w:szCs w:val="26"/>
        </w:rPr>
        <w:t>.2)</w:t>
      </w:r>
    </w:p>
    <w:p w14:paraId="09B0BDD5" w14:textId="5720C652" w:rsidR="00DC0F69" w:rsidRPr="00DC0F69" w:rsidRDefault="00000000" w:rsidP="009258FB">
      <w:pPr>
        <w:spacing w:after="0" w:line="480" w:lineRule="auto"/>
        <w:ind w:left="567"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eastAsia="Batang" w:hAnsi="Times New Roman" w:cs="Times New Roman"/>
                <w:i/>
                <w:color w:val="000000"/>
                <w:kern w:val="2"/>
                <w:sz w:val="32"/>
                <w:szCs w:val="32"/>
                <w:lang w:eastAsia="ko-KR"/>
              </w:rPr>
            </m:ctrlPr>
          </m:sSubPr>
          <m:e>
            <m:r>
              <w:rPr>
                <w:rFonts w:ascii="Cambria Math" w:eastAsia="Batang" w:hAnsi="Times New Roman" w:cs="Times New Roman"/>
                <w:color w:val="000000"/>
                <w:kern w:val="2"/>
                <w:sz w:val="32"/>
                <w:szCs w:val="32"/>
                <w:lang w:eastAsia="ko-KR"/>
              </w:rPr>
              <m:t>Q</m:t>
            </m:r>
          </m:e>
          <m:sub>
            <m:r>
              <w:rPr>
                <w:rFonts w:ascii="Cambria Math" w:eastAsia="Batang" w:hAnsi="Times New Roman" w:cs="Times New Roman"/>
                <w:color w:val="000000"/>
                <w:kern w:val="2"/>
                <w:sz w:val="32"/>
                <w:szCs w:val="32"/>
                <w:lang w:eastAsia="ko-KR"/>
              </w:rPr>
              <m:t>t</m:t>
            </m:r>
          </m:sub>
        </m:sSub>
        <m:r>
          <w:rPr>
            <w:rFonts w:ascii="Cambria Math" w:eastAsia="Batang" w:hAnsi="Times New Roman" w:cs="Times New Roman"/>
            <w:color w:val="000000"/>
            <w:kern w:val="2"/>
            <w:sz w:val="32"/>
            <w:szCs w:val="32"/>
            <w:lang w:eastAsia="ko-KR"/>
          </w:rPr>
          <m:t xml:space="preserve">= </m:t>
        </m:r>
        <m:f>
          <m:fPr>
            <m:ctrlPr>
              <w:rPr>
                <w:rFonts w:ascii="Cambria Math" w:eastAsia="Batang" w:hAnsi="Times New Roman" w:cs="Times New Roman"/>
                <w:i/>
                <w:color w:val="000000"/>
                <w:kern w:val="2"/>
                <w:sz w:val="32"/>
                <w:szCs w:val="32"/>
                <w:lang w:eastAsia="ko-KR"/>
              </w:rPr>
            </m:ctrlPr>
          </m:fPr>
          <m:num>
            <m:sSubSup>
              <m:sSubSupPr>
                <m:ctrlPr>
                  <w:rPr>
                    <w:rFonts w:ascii="Cambria Math" w:eastAsia="Batang" w:hAnsi="Times New Roman" w:cs="Times New Roman"/>
                    <w:i/>
                    <w:color w:val="000000"/>
                    <w:kern w:val="2"/>
                    <w:sz w:val="32"/>
                    <w:szCs w:val="32"/>
                    <w:lang w:eastAsia="ko-KR"/>
                  </w:rPr>
                </m:ctrlPr>
              </m:sSubSupPr>
              <m:e>
                <m:r>
                  <w:rPr>
                    <w:rFonts w:ascii="Cambria Math" w:eastAsia="Batang" w:hAnsi="Times New Roman" w:cs="Times New Roman"/>
                    <w:color w:val="000000"/>
                    <w:kern w:val="2"/>
                    <w:sz w:val="32"/>
                    <w:szCs w:val="32"/>
                    <w:lang w:eastAsia="ko-KR"/>
                  </w:rPr>
                  <m:t>Q</m:t>
                </m:r>
              </m:e>
              <m:sub>
                <m:r>
                  <w:rPr>
                    <w:rFonts w:ascii="Cambria Math" w:eastAsia="Batang" w:hAnsi="Times New Roman" w:cs="Times New Roman"/>
                    <w:color w:val="000000"/>
                    <w:kern w:val="2"/>
                    <w:sz w:val="32"/>
                    <w:szCs w:val="32"/>
                    <w:lang w:eastAsia="ko-KR"/>
                  </w:rPr>
                  <m:t>e</m:t>
                </m:r>
              </m:sub>
              <m:sup>
                <m:r>
                  <w:rPr>
                    <w:rFonts w:ascii="Cambria Math" w:eastAsia="Batang" w:hAnsi="Times New Roman" w:cs="Times New Roman"/>
                    <w:color w:val="000000"/>
                    <w:kern w:val="2"/>
                    <w:sz w:val="32"/>
                    <w:szCs w:val="32"/>
                    <w:lang w:eastAsia="ko-KR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eastAsia="Batang" w:hAnsi="Times New Roman" w:cs="Times New Roman"/>
                    <w:i/>
                    <w:color w:val="000000"/>
                    <w:kern w:val="2"/>
                    <w:sz w:val="32"/>
                    <w:szCs w:val="32"/>
                    <w:lang w:eastAsia="ko-KR"/>
                  </w:rPr>
                </m:ctrlPr>
              </m:sSubPr>
              <m:e>
                <m:r>
                  <w:rPr>
                    <w:rFonts w:ascii="Cambria Math" w:eastAsia="Batang" w:hAnsi="Times New Roman" w:cs="Times New Roman"/>
                    <w:color w:val="000000"/>
                    <w:kern w:val="2"/>
                    <w:sz w:val="32"/>
                    <w:szCs w:val="32"/>
                    <w:lang w:eastAsia="ko-KR"/>
                  </w:rPr>
                  <m:t>k</m:t>
                </m:r>
              </m:e>
              <m:sub>
                <m:r>
                  <w:rPr>
                    <w:rFonts w:ascii="Cambria Math" w:eastAsia="Batang" w:hAnsi="Times New Roman" w:cs="Times New Roman"/>
                    <w:color w:val="000000"/>
                    <w:kern w:val="2"/>
                    <w:sz w:val="32"/>
                    <w:szCs w:val="32"/>
                    <w:lang w:eastAsia="ko-KR"/>
                  </w:rPr>
                  <m:t>2</m:t>
                </m:r>
              </m:sub>
            </m:sSub>
            <m:r>
              <w:rPr>
                <w:rFonts w:ascii="Cambria Math" w:eastAsia="Batang" w:hAnsi="Times New Roman" w:cs="Times New Roman"/>
                <w:color w:val="000000"/>
                <w:kern w:val="2"/>
                <w:sz w:val="32"/>
                <w:szCs w:val="32"/>
                <w:lang w:eastAsia="ko-KR"/>
              </w:rPr>
              <m:t>t</m:t>
            </m:r>
          </m:num>
          <m:den>
            <m:r>
              <w:rPr>
                <w:rFonts w:ascii="Cambria Math" w:eastAsia="Batang" w:hAnsi="Times New Roman" w:cs="Times New Roman"/>
                <w:color w:val="000000"/>
                <w:kern w:val="2"/>
                <w:sz w:val="32"/>
                <w:szCs w:val="32"/>
                <w:lang w:eastAsia="ko-KR"/>
              </w:rPr>
              <m:t>1+</m:t>
            </m:r>
            <m:sSub>
              <m:sSubPr>
                <m:ctrlPr>
                  <w:rPr>
                    <w:rFonts w:ascii="Cambria Math" w:eastAsia="Batang" w:hAnsi="Times New Roman" w:cs="Times New Roman"/>
                    <w:i/>
                    <w:color w:val="000000"/>
                    <w:kern w:val="2"/>
                    <w:sz w:val="32"/>
                    <w:szCs w:val="32"/>
                    <w:lang w:eastAsia="ko-KR"/>
                  </w:rPr>
                </m:ctrlPr>
              </m:sSubPr>
              <m:e>
                <m:r>
                  <w:rPr>
                    <w:rFonts w:ascii="Cambria Math" w:eastAsia="Batang" w:hAnsi="Times New Roman" w:cs="Times New Roman"/>
                    <w:color w:val="000000"/>
                    <w:kern w:val="2"/>
                    <w:sz w:val="32"/>
                    <w:szCs w:val="32"/>
                    <w:lang w:eastAsia="ko-KR"/>
                  </w:rPr>
                  <m:t>Q</m:t>
                </m:r>
              </m:e>
              <m:sub>
                <m:r>
                  <w:rPr>
                    <w:rFonts w:ascii="Cambria Math" w:eastAsia="Batang" w:hAnsi="Times New Roman" w:cs="Times New Roman"/>
                    <w:color w:val="000000"/>
                    <w:kern w:val="2"/>
                    <w:sz w:val="32"/>
                    <w:szCs w:val="32"/>
                    <w:lang w:eastAsia="ko-KR"/>
                  </w:rPr>
                  <m:t>e</m:t>
                </m:r>
              </m:sub>
            </m:sSub>
            <m:sSub>
              <m:sSubPr>
                <m:ctrlPr>
                  <w:rPr>
                    <w:rFonts w:ascii="Cambria Math" w:eastAsia="Batang" w:hAnsi="Times New Roman" w:cs="Times New Roman"/>
                    <w:i/>
                    <w:color w:val="000000"/>
                    <w:kern w:val="2"/>
                    <w:sz w:val="32"/>
                    <w:szCs w:val="32"/>
                    <w:lang w:eastAsia="ko-KR"/>
                  </w:rPr>
                </m:ctrlPr>
              </m:sSubPr>
              <m:e>
                <m:r>
                  <w:rPr>
                    <w:rFonts w:ascii="Cambria Math" w:eastAsia="Batang" w:hAnsi="Times New Roman" w:cs="Times New Roman"/>
                    <w:color w:val="000000"/>
                    <w:kern w:val="2"/>
                    <w:sz w:val="32"/>
                    <w:szCs w:val="32"/>
                    <w:lang w:eastAsia="ko-KR"/>
                  </w:rPr>
                  <m:t>k</m:t>
                </m:r>
              </m:e>
              <m:sub>
                <m:r>
                  <w:rPr>
                    <w:rFonts w:ascii="Cambria Math" w:eastAsia="Batang" w:hAnsi="Times New Roman" w:cs="Times New Roman"/>
                    <w:color w:val="000000"/>
                    <w:kern w:val="2"/>
                    <w:sz w:val="32"/>
                    <w:szCs w:val="32"/>
                    <w:lang w:eastAsia="ko-KR"/>
                  </w:rPr>
                  <m:t>2</m:t>
                </m:r>
              </m:sub>
            </m:sSub>
            <m:r>
              <w:rPr>
                <w:rFonts w:ascii="Cambria Math" w:eastAsia="Batang" w:hAnsi="Times New Roman" w:cs="Times New Roman"/>
                <w:color w:val="000000"/>
                <w:kern w:val="2"/>
                <w:sz w:val="32"/>
                <w:szCs w:val="32"/>
                <w:lang w:eastAsia="ko-KR"/>
              </w:rPr>
              <m:t>t</m:t>
            </m:r>
          </m:den>
        </m:f>
      </m:oMath>
      <w:r w:rsidR="00DC0F69" w:rsidRPr="00DC0F69">
        <w:rPr>
          <w:rFonts w:ascii="Times New Roman" w:eastAsia="Malgun Gothic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Malgun Gothic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Malgun Gothic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Malgun Gothic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Malgun Gothic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Malgun Gothic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Malgun Gothic" w:hAnsi="Times New Roman" w:cs="Times New Roman"/>
          <w:color w:val="000000"/>
          <w:kern w:val="2"/>
          <w:sz w:val="26"/>
          <w:szCs w:val="26"/>
          <w:lang w:eastAsia="ko-KR"/>
        </w:rPr>
        <w:tab/>
        <w:t xml:space="preserve">     </w:t>
      </w:r>
      <w:r w:rsidR="00DC0F69"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>(</w:t>
      </w:r>
      <w:r w:rsidR="004E0580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 w:rsidR="00DC0F69"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>.2)</w:t>
      </w:r>
    </w:p>
    <w:p w14:paraId="5C6F5304" w14:textId="216F6AE1" w:rsidR="00DC0F69" w:rsidRPr="00DC0F69" w:rsidRDefault="00DC0F69" w:rsidP="00DC0F69">
      <w:pPr>
        <w:spacing w:after="0" w:line="480" w:lineRule="auto"/>
        <w:ind w:left="504" w:firstLine="72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where </w:t>
      </w:r>
      <w:r w:rsidRPr="00DC0F69">
        <w:rPr>
          <w:rFonts w:ascii="Times New Roman" w:eastAsia="Calibri" w:hAnsi="Times New Roman" w:cs="Times New Roman"/>
          <w:i/>
          <w:iCs/>
          <w:color w:val="000000"/>
          <w:sz w:val="26"/>
          <w:szCs w:val="26"/>
        </w:rPr>
        <w:t>k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  <w:vertAlign w:val="subscript"/>
        </w:rPr>
        <w:t>2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(g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6"/>
            <w:szCs w:val="26"/>
          </w:rPr>
          <m:t>.</m:t>
        </m:r>
      </m:oMath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m:oMath>
        <m:sSup>
          <m:sSupPr>
            <m:ctrl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mg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-1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6"/>
            <w:szCs w:val="26"/>
          </w:rPr>
          <m:t>.</m:t>
        </m:r>
      </m:oMath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m:oMath>
        <m:sSup>
          <m:sSupPr>
            <m:ctrl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min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-1</m:t>
            </m:r>
          </m:sup>
        </m:sSup>
      </m:oMath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>) represent</w:t>
      </w:r>
      <w:r w:rsidR="00727B3A">
        <w:rPr>
          <w:rFonts w:ascii="Times New Roman" w:eastAsia="Calibri" w:hAnsi="Times New Roman" w:cs="Times New Roman"/>
          <w:color w:val="000000"/>
          <w:sz w:val="26"/>
          <w:szCs w:val="26"/>
        </w:rPr>
        <w:t>s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rate constants of </w:t>
      </w:r>
      <w:r w:rsidR="0065457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the 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PSO model. </w:t>
      </w:r>
    </w:p>
    <w:p w14:paraId="35D0BAF6" w14:textId="77777777" w:rsidR="00DC0F69" w:rsidRPr="00DC0F69" w:rsidRDefault="00DC0F69" w:rsidP="00DC0F69">
      <w:pPr>
        <w:numPr>
          <w:ilvl w:val="2"/>
          <w:numId w:val="3"/>
        </w:numPr>
        <w:spacing w:after="0" w:line="480" w:lineRule="auto"/>
        <w:jc w:val="both"/>
        <w:outlineLvl w:val="2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DC0F69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Elovich equation (ELO)</w:t>
      </w:r>
    </w:p>
    <w:p w14:paraId="23A14889" w14:textId="642763E7" w:rsidR="00DC0F69" w:rsidRPr="00DC0F69" w:rsidRDefault="00DC0F69" w:rsidP="00DC0F69">
      <w:pPr>
        <w:spacing w:after="0" w:line="48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0F69">
        <w:rPr>
          <w:rFonts w:ascii="Times New Roman" w:eastAsia="Calibri" w:hAnsi="Times New Roman" w:cs="Times New Roman"/>
          <w:sz w:val="26"/>
          <w:szCs w:val="26"/>
        </w:rPr>
        <w:t xml:space="preserve">Elovich model assumes that if the adsorption sites in rise extraordinarily within </w:t>
      </w:r>
      <w:r w:rsidR="00654571">
        <w:rPr>
          <w:rFonts w:ascii="Times New Roman" w:eastAsia="Calibri" w:hAnsi="Times New Roman" w:cs="Times New Roman"/>
          <w:sz w:val="26"/>
          <w:szCs w:val="26"/>
        </w:rPr>
        <w:t xml:space="preserve">the </w:t>
      </w:r>
      <w:r w:rsidRPr="00DC0F69">
        <w:rPr>
          <w:rFonts w:ascii="Times New Roman" w:eastAsia="Calibri" w:hAnsi="Times New Roman" w:cs="Times New Roman"/>
          <w:sz w:val="26"/>
          <w:szCs w:val="26"/>
        </w:rPr>
        <w:t>adsorption process, chemical mechanism primarily happens in the kinetic adsorption. The heterogen</w:t>
      </w:r>
      <w:r w:rsidR="00654571">
        <w:rPr>
          <w:rFonts w:ascii="Times New Roman" w:eastAsia="Calibri" w:hAnsi="Times New Roman" w:cs="Times New Roman"/>
          <w:sz w:val="26"/>
          <w:szCs w:val="26"/>
        </w:rPr>
        <w:t>e</w:t>
      </w:r>
      <w:r w:rsidRPr="00DC0F69">
        <w:rPr>
          <w:rFonts w:ascii="Times New Roman" w:eastAsia="Calibri" w:hAnsi="Times New Roman" w:cs="Times New Roman"/>
          <w:sz w:val="26"/>
          <w:szCs w:val="26"/>
        </w:rPr>
        <w:t xml:space="preserve">ous surfaces of solid material were assumed in the Elovich equation. It </w:t>
      </w:r>
      <w:r w:rsidR="00654571">
        <w:rPr>
          <w:rFonts w:ascii="Times New Roman" w:eastAsia="Calibri" w:hAnsi="Times New Roman" w:cs="Times New Roman"/>
          <w:sz w:val="26"/>
          <w:szCs w:val="26"/>
        </w:rPr>
        <w:t xml:space="preserve">is </w:t>
      </w:r>
      <w:r w:rsidRPr="00DC0F69">
        <w:rPr>
          <w:rFonts w:ascii="Times New Roman" w:eastAsia="Calibri" w:hAnsi="Times New Roman" w:cs="Times New Roman"/>
          <w:sz w:val="26"/>
          <w:szCs w:val="26"/>
        </w:rPr>
        <w:t>believed that adsorption sites of adsorbent witness a</w:t>
      </w:r>
      <w:r w:rsidR="00654571">
        <w:rPr>
          <w:rFonts w:ascii="Times New Roman" w:eastAsia="Calibri" w:hAnsi="Times New Roman" w:cs="Times New Roman"/>
          <w:sz w:val="26"/>
          <w:szCs w:val="26"/>
        </w:rPr>
        <w:t>n</w:t>
      </w:r>
      <w:r w:rsidRPr="00DC0F69">
        <w:rPr>
          <w:rFonts w:ascii="Times New Roman" w:eastAsia="Calibri" w:hAnsi="Times New Roman" w:cs="Times New Roman"/>
          <w:sz w:val="26"/>
          <w:szCs w:val="26"/>
        </w:rPr>
        <w:t xml:space="preserve"> exponential surge over the period of adsorption of contaminants following the Elovich model</w:t>
      </w:r>
      <w:r w:rsidR="008064B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064BB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="008064BB">
        <w:rPr>
          <w:rFonts w:ascii="Times New Roman" w:eastAsia="Calibri" w:hAnsi="Times New Roman" w:cs="Times New Roman"/>
          <w:sz w:val="26"/>
          <w:szCs w:val="26"/>
        </w:rPr>
        <w:instrText xml:space="preserve"> ADDIN EN.CITE &lt;EndNote&gt;&lt;Cite&gt;&lt;Author&gt;Aysu&lt;/Author&gt;&lt;Year&gt;2014&lt;/Year&gt;&lt;RecNum&gt;162&lt;/RecNum&gt;&lt;DisplayText&gt;(Aysu and Küçük, 2014)&lt;/DisplayText&gt;&lt;record&gt;&lt;rec-number&gt;162&lt;/rec-number&gt;&lt;foreign-keys&gt;&lt;key app="EN" db-id="20pr5s0de5sss0eazadpeaa2sr5p5r0fs05a" timestamp="1667144849"&gt;162&lt;/key&gt;&lt;/foreign-keys&gt;&lt;ref-type name="Journal Article"&gt;17&lt;/ref-type&gt;&lt;contributors&gt;&lt;authors&gt;&lt;author&gt;Aysu, T.&lt;/author&gt;&lt;author&gt;Küçük, M. M.&lt;/author&gt;&lt;/authors&gt;&lt;/contributors&gt;&lt;titles&gt;&lt;title&gt;Removal of crystal violet and methylene blue from aqueous solutions by activated carbon prepared from Ferula orientalis&lt;/title&gt;&lt;secondary-title&gt;International Journal of Environmental Science and Technology&lt;/secondary-title&gt;&lt;/titles&gt;&lt;periodical&gt;&lt;full-title&gt;International Journal of Environmental Science and Technology&lt;/full-title&gt;&lt;/periodical&gt;&lt;pages&gt;2273-2284&lt;/pages&gt;&lt;volume&gt;12&lt;/volume&gt;&lt;number&gt;7&lt;/number&gt;&lt;section&gt;2273&lt;/section&gt;&lt;dates&gt;&lt;year&gt;2014&lt;/year&gt;&lt;/dates&gt;&lt;isbn&gt;1735-1472&amp;#xD;1735-2630&lt;/isbn&gt;&lt;urls&gt;&lt;/urls&gt;&lt;electronic-resource-num&gt;10.1007/s13762-014-0623-y&lt;/electronic-resource-num&gt;&lt;/record&gt;&lt;/Cite&gt;&lt;/EndNote&gt;</w:instrText>
      </w:r>
      <w:r w:rsidR="008064BB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="008064BB">
        <w:rPr>
          <w:rFonts w:ascii="Times New Roman" w:eastAsia="Calibri" w:hAnsi="Times New Roman" w:cs="Times New Roman"/>
          <w:noProof/>
          <w:sz w:val="26"/>
          <w:szCs w:val="26"/>
        </w:rPr>
        <w:t>(Aysu and Küçük, 2014)</w:t>
      </w:r>
      <w:r w:rsidR="008064BB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Pr="00DC0F69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14:paraId="7D686916" w14:textId="31AED4DE" w:rsidR="00DC0F69" w:rsidRPr="00DC0F69" w:rsidRDefault="00DC0F69" w:rsidP="00DC0F69">
      <w:pPr>
        <w:spacing w:after="0" w:line="48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0F69">
        <w:rPr>
          <w:rFonts w:ascii="Times New Roman" w:eastAsia="Calibri" w:hAnsi="Times New Roman" w:cs="Times New Roman"/>
          <w:sz w:val="26"/>
          <w:szCs w:val="26"/>
        </w:rPr>
        <w:t>The Elovich model is expressed in the following equation  (</w:t>
      </w:r>
      <w:r w:rsidR="00C54920">
        <w:rPr>
          <w:rFonts w:ascii="Times New Roman" w:eastAsia="Calibri" w:hAnsi="Times New Roman" w:cs="Times New Roman"/>
          <w:sz w:val="26"/>
          <w:szCs w:val="26"/>
        </w:rPr>
        <w:t>1</w:t>
      </w:r>
      <w:r w:rsidRPr="00DC0F69">
        <w:rPr>
          <w:rFonts w:ascii="Times New Roman" w:eastAsia="Calibri" w:hAnsi="Times New Roman" w:cs="Times New Roman"/>
          <w:sz w:val="26"/>
          <w:szCs w:val="26"/>
        </w:rPr>
        <w:t>.3).</w:t>
      </w:r>
    </w:p>
    <w:p w14:paraId="29946F79" w14:textId="59FED8FE" w:rsidR="00DC0F69" w:rsidRPr="00DC0F69" w:rsidRDefault="00000000" w:rsidP="00DC0F69">
      <w:pPr>
        <w:spacing w:after="0" w:line="480" w:lineRule="auto"/>
        <w:ind w:left="567" w:firstLine="72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m:oMath>
        <m:sSub>
          <m:sSubPr>
            <m:ctrlPr>
              <w:rPr>
                <w:rFonts w:ascii="Cambria Math" w:eastAsia="Batang" w:hAnsi="Cambria Math" w:cs="Times New Roman"/>
                <w:i/>
                <w:color w:val="000000"/>
                <w:kern w:val="2"/>
                <w:sz w:val="26"/>
                <w:szCs w:val="26"/>
                <w:lang w:eastAsia="ko-KR"/>
              </w:rPr>
            </m:ctrlPr>
          </m:sSubPr>
          <m:e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Q</m:t>
            </m:r>
          </m:e>
          <m:sub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t</m:t>
            </m:r>
          </m:sub>
        </m:sSub>
        <m:r>
          <w:rPr>
            <w:rFonts w:ascii="Cambria Math" w:eastAsia="Batang" w:hAnsi="Cambria Math" w:cs="Times New Roman"/>
            <w:color w:val="000000"/>
            <w:kern w:val="2"/>
            <w:sz w:val="26"/>
            <w:szCs w:val="26"/>
            <w:lang w:eastAsia="ko-KR"/>
          </w:rPr>
          <m:t>=</m:t>
        </m:r>
        <m:f>
          <m:fPr>
            <m:ctrlPr>
              <w:rPr>
                <w:rFonts w:ascii="Cambria Math" w:eastAsia="Batang" w:hAnsi="Cambria Math" w:cs="Times New Roman"/>
                <w:i/>
                <w:color w:val="000000"/>
                <w:kern w:val="2"/>
                <w:sz w:val="26"/>
                <w:szCs w:val="26"/>
                <w:lang w:eastAsia="ko-KR"/>
              </w:rPr>
            </m:ctrlPr>
          </m:fPr>
          <m:num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1</m:t>
            </m:r>
          </m:num>
          <m:den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β</m:t>
            </m:r>
          </m:den>
        </m:f>
        <m:func>
          <m:funcPr>
            <m:ctrlPr>
              <w:rPr>
                <w:rFonts w:ascii="Cambria Math" w:eastAsia="Batang" w:hAnsi="Cambria Math" w:cs="Times New Roman"/>
                <w:i/>
                <w:color w:val="000000"/>
                <w:kern w:val="2"/>
                <w:sz w:val="26"/>
                <w:szCs w:val="26"/>
                <w:lang w:eastAsia="ko-KR"/>
              </w:rPr>
            </m:ctrlPr>
          </m:funcPr>
          <m:fName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ln</m:t>
            </m:r>
          </m:fName>
          <m:e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(</m:t>
            </m:r>
          </m:e>
        </m:func>
        <m:r>
          <w:rPr>
            <w:rFonts w:ascii="Cambria Math" w:eastAsia="Batang" w:hAnsi="Cambria Math" w:cs="Times New Roman"/>
            <w:color w:val="000000"/>
            <w:kern w:val="2"/>
            <w:sz w:val="26"/>
            <w:szCs w:val="26"/>
            <w:lang w:eastAsia="ko-KR"/>
          </w:rPr>
          <m:t>1+αβt)</m:t>
        </m:r>
      </m:oMath>
      <w:r w:rsidR="00DC0F69" w:rsidRPr="00DC0F69">
        <w:rPr>
          <w:rFonts w:ascii="Times New Roman" w:eastAsia="Batang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Batang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Batang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Batang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Batang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Batang" w:hAnsi="Times New Roman" w:cs="Times New Roman"/>
          <w:color w:val="000000"/>
          <w:kern w:val="2"/>
          <w:sz w:val="26"/>
          <w:szCs w:val="26"/>
          <w:lang w:eastAsia="ko-KR"/>
        </w:rPr>
        <w:tab/>
        <w:t xml:space="preserve">      </w:t>
      </w:r>
      <w:r w:rsidR="00DC0F69" w:rsidRPr="00DC0F69">
        <w:rPr>
          <w:rFonts w:ascii="Times New Roman" w:eastAsia="Batang" w:hAnsi="Times New Roman" w:cs="Times New Roman"/>
          <w:color w:val="000000"/>
          <w:kern w:val="2"/>
          <w:sz w:val="26"/>
          <w:szCs w:val="26"/>
          <w:lang w:eastAsia="ko-KR"/>
        </w:rPr>
        <w:tab/>
      </w:r>
      <w:r w:rsidR="00DC0F69"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>(</w:t>
      </w:r>
      <w:r w:rsidR="004E0580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 w:rsidR="00DC0F69"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>.3)</w:t>
      </w:r>
    </w:p>
    <w:p w14:paraId="3E853FD0" w14:textId="77777777" w:rsidR="00DC0F69" w:rsidRPr="00DC0F69" w:rsidRDefault="00DC0F69" w:rsidP="00DC0F69">
      <w:pPr>
        <w:spacing w:after="0" w:line="48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where </w:t>
      </w:r>
      <w:r w:rsidRPr="00DC0F69">
        <w:rPr>
          <w:rFonts w:ascii="Times New Roman" w:eastAsia="Calibri" w:hAnsi="Times New Roman" w:cs="Times New Roman"/>
          <w:i/>
          <w:iCs/>
          <w:color w:val="000000"/>
          <w:sz w:val="26"/>
          <w:szCs w:val="26"/>
        </w:rPr>
        <w:t>Q</w:t>
      </w:r>
      <w:r w:rsidRPr="00DC0F69">
        <w:rPr>
          <w:rFonts w:ascii="Times New Roman" w:eastAsia="Calibri" w:hAnsi="Times New Roman" w:cs="Times New Roman"/>
          <w:i/>
          <w:iCs/>
          <w:color w:val="000000"/>
          <w:sz w:val="26"/>
          <w:szCs w:val="26"/>
          <w:vertAlign w:val="subscript"/>
        </w:rPr>
        <w:t>t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is the MB adsorption capacity at any time </w:t>
      </w:r>
      <w:r w:rsidRPr="00DC0F69">
        <w:rPr>
          <w:rFonts w:ascii="Times New Roman" w:eastAsia="Calibri" w:hAnsi="Times New Roman" w:cs="Times New Roman"/>
          <w:i/>
          <w:iCs/>
          <w:color w:val="000000"/>
          <w:sz w:val="26"/>
          <w:szCs w:val="26"/>
        </w:rPr>
        <w:t>t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m:oMath>
        <m:sSup>
          <m:sSupPr>
            <m:ctrl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(mg.g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-1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6"/>
            <w:szCs w:val="26"/>
          </w:rPr>
          <m:t>)</m:t>
        </m:r>
      </m:oMath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; </w:t>
      </w:r>
      <w:r w:rsidRPr="00DC0F69">
        <w:rPr>
          <w:rFonts w:ascii="Times New Roman" w:eastAsia="Calibri" w:hAnsi="Times New Roman" w:cs="Times New Roman"/>
          <w:i/>
          <w:iCs/>
          <w:color w:val="000000"/>
          <w:sz w:val="26"/>
          <w:szCs w:val="26"/>
        </w:rPr>
        <w:t xml:space="preserve">α 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>(mg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6"/>
            <w:szCs w:val="26"/>
          </w:rPr>
          <m:t>.</m:t>
        </m:r>
        <m:sSup>
          <m:sSupPr>
            <m:ctrl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g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-1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6"/>
            <w:szCs w:val="26"/>
          </w:rPr>
          <m:t>.</m:t>
        </m:r>
      </m:oMath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m:oMath>
        <m:sSup>
          <m:sSupPr>
            <m:ctrl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min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-1</m:t>
            </m:r>
          </m:sup>
        </m:sSup>
      </m:oMath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>) is t</w:t>
      </w:r>
      <w:r w:rsidRPr="00DC0F69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he initial adsorption rate constant 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và </w:t>
      </w:r>
      <w:r w:rsidRPr="00DC0F69">
        <w:rPr>
          <w:rFonts w:ascii="Times New Roman" w:eastAsia="Calibri" w:hAnsi="Times New Roman" w:cs="Times New Roman"/>
          <w:i/>
          <w:iCs/>
          <w:color w:val="000000"/>
          <w:sz w:val="26"/>
          <w:szCs w:val="26"/>
        </w:rPr>
        <w:t>β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(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6"/>
            <w:szCs w:val="26"/>
          </w:rPr>
          <m:t>mg.</m:t>
        </m:r>
        <m:sSup>
          <m:sSupPr>
            <m:ctrl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g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-1</m:t>
            </m:r>
          </m:sup>
        </m:sSup>
      </m:oMath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>) is desorption constant.</w:t>
      </w:r>
    </w:p>
    <w:p w14:paraId="18EDD3A6" w14:textId="77777777" w:rsidR="00DC0F69" w:rsidRPr="00DC0F69" w:rsidRDefault="00DC0F69" w:rsidP="00DC0F69">
      <w:pPr>
        <w:numPr>
          <w:ilvl w:val="2"/>
          <w:numId w:val="3"/>
        </w:numPr>
        <w:spacing w:after="0" w:line="480" w:lineRule="auto"/>
        <w:jc w:val="both"/>
        <w:outlineLvl w:val="2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DC0F69">
        <w:rPr>
          <w:rFonts w:ascii="Times New Roman" w:eastAsia="Calibri" w:hAnsi="Times New Roman" w:cs="Times New Roman"/>
          <w:b/>
          <w:i/>
          <w:iCs/>
          <w:sz w:val="26"/>
          <w:szCs w:val="26"/>
        </w:rPr>
        <w:lastRenderedPageBreak/>
        <w:t xml:space="preserve">Intra-particle Diffusion equation (IPD) </w:t>
      </w:r>
    </w:p>
    <w:p w14:paraId="22DC7D09" w14:textId="34AECECC" w:rsidR="00DC0F69" w:rsidRPr="00DC0F69" w:rsidRDefault="00DC0F69" w:rsidP="00DC0F69">
      <w:pPr>
        <w:spacing w:after="0" w:line="48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0F69">
        <w:rPr>
          <w:rFonts w:ascii="Times New Roman" w:eastAsia="Calibri" w:hAnsi="Times New Roman" w:cs="Times New Roman"/>
          <w:sz w:val="26"/>
          <w:szCs w:val="26"/>
        </w:rPr>
        <w:t>The adsorption procedure of contaminants in solution based on porous solids comprises four periods following orders: (1) interaction of solute and particle boundary layer; (2) interaction of solute and adsorbent surface; (3) interaction of solute and adsorbent sites (diffusion into pores); (4) interactions of the solute molecules and the adsorbent surface active sites (adsorption, complexation, and precipitation)</w:t>
      </w:r>
      <w:r w:rsidR="00E4534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4534C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="008064BB">
        <w:rPr>
          <w:rFonts w:ascii="Times New Roman" w:eastAsia="Calibri" w:hAnsi="Times New Roman" w:cs="Times New Roman"/>
          <w:sz w:val="26"/>
          <w:szCs w:val="26"/>
        </w:rPr>
        <w:instrText xml:space="preserve"> ADDIN EN.CITE &lt;EndNote&gt;&lt;Cite&gt;&lt;Author&gt;Benjelloun&lt;/Author&gt;&lt;Year&gt;2021&lt;/Year&gt;&lt;RecNum&gt;136&lt;/RecNum&gt;&lt;DisplayText&gt;(Benjelloun et al., 2021)&lt;/DisplayText&gt;&lt;record&gt;&lt;rec-number&gt;136&lt;/rec-number&gt;&lt;foreign-keys&gt;&lt;key app="EN" db-id="20pr5s0de5sss0eazadpeaa2sr5p5r0fs05a" timestamp="1666663044"&gt;136&lt;/key&gt;&lt;/foreign-keys&gt;&lt;ref-type name="Journal Article"&gt;17&lt;/ref-type&gt;&lt;contributors&gt;&lt;authors&gt;&lt;author&gt;Benjelloun, Mohammed&lt;/author&gt;&lt;author&gt;Miyah, Youssef&lt;/author&gt;&lt;author&gt;Akdemir Evrendilek, Gulsun&lt;/author&gt;&lt;author&gt;Zerrouq, Farid&lt;/author&gt;&lt;author&gt;Lairini, Sanae&lt;/author&gt;&lt;/authors&gt;&lt;/contributors&gt;&lt;titles&gt;&lt;title&gt;Recent Advances in Adsorption Kinetic Models: Their Application to Dye Types&lt;/title&gt;&lt;secondary-title&gt;Arabian Journal of Chemistry&lt;/secondary-title&gt;&lt;/titles&gt;&lt;periodical&gt;&lt;full-title&gt;Arabian Journal of Chemistry&lt;/full-title&gt;&lt;/periodical&gt;&lt;volume&gt;14&lt;/volume&gt;&lt;number&gt;4&lt;/number&gt;&lt;section&gt;103031&lt;/section&gt;&lt;dates&gt;&lt;year&gt;2021&lt;/year&gt;&lt;/dates&gt;&lt;isbn&gt;18785352&lt;/isbn&gt;&lt;urls&gt;&lt;/urls&gt;&lt;electronic-resource-num&gt;10.1016/j.arabjc.2021.103031&lt;/electronic-resource-num&gt;&lt;/record&gt;&lt;/Cite&gt;&lt;/EndNote&gt;</w:instrText>
      </w:r>
      <w:r w:rsidR="00E4534C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="008064BB">
        <w:rPr>
          <w:rFonts w:ascii="Times New Roman" w:eastAsia="Calibri" w:hAnsi="Times New Roman" w:cs="Times New Roman"/>
          <w:noProof/>
          <w:sz w:val="26"/>
          <w:szCs w:val="26"/>
        </w:rPr>
        <w:t>(Benjelloun et al., 2021)</w:t>
      </w:r>
      <w:r w:rsidR="00E4534C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Pr="00DC0F69">
        <w:rPr>
          <w:rFonts w:ascii="Times New Roman" w:eastAsia="Calibri" w:hAnsi="Times New Roman" w:cs="Times New Roman"/>
          <w:sz w:val="26"/>
          <w:szCs w:val="26"/>
        </w:rPr>
        <w:t>. The intra-particulate diffusion</w:t>
      </w:r>
      <w:r w:rsidR="009258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D480B">
        <w:rPr>
          <w:rFonts w:ascii="Times New Roman" w:eastAsia="Calibri" w:hAnsi="Times New Roman" w:cs="Times New Roman"/>
          <w:sz w:val="26"/>
          <w:szCs w:val="26"/>
        </w:rPr>
        <w:fldChar w:fldCharType="begin"/>
      </w:r>
      <w:r w:rsidR="00DD480B">
        <w:rPr>
          <w:rFonts w:ascii="Times New Roman" w:eastAsia="Calibri" w:hAnsi="Times New Roman" w:cs="Times New Roman"/>
          <w:sz w:val="26"/>
          <w:szCs w:val="26"/>
        </w:rPr>
        <w:instrText xml:space="preserve"> ADDIN EN.CITE &lt;EndNote&gt;&lt;Cite&gt;&lt;Author&gt;Chang&lt;/Author&gt;&lt;Year&gt;2021&lt;/Year&gt;&lt;RecNum&gt;127&lt;/RecNum&gt;&lt;DisplayText&gt;(Chang et al., 2021)&lt;/DisplayText&gt;&lt;record&gt;&lt;rec-number&gt;127&lt;/rec-number&gt;&lt;foreign-keys&gt;&lt;key app="EN" db-id="20pr5s0de5sss0eazadpeaa2sr5p5r0fs05a" timestamp="1666662977"&gt;127&lt;/key&gt;&lt;/foreign-keys&gt;&lt;ref-type name="Journal Article"&gt;17&lt;/ref-type&gt;&lt;contributors&gt;&lt;authors&gt;&lt;author&gt;Chang, B. P.&lt;/author&gt;&lt;author&gt;Gupta, A.&lt;/author&gt;&lt;author&gt;Mekonnen, T. H.&lt;/author&gt;&lt;/authors&gt;&lt;/contributors&gt;&lt;auth-address&gt;Department of Chemical Engineering, University of Waterloo, Waterloo, ON, Canada.&amp;#xD;Department of Chemical Engineering, University of Waterloo, Waterloo, ON, Canada; Institute of Polymer Research, University of Waterloo, Waterloo, ON, Canada; Waterloo Institute for Nanotechnology, University of Waterloo, Waterloo, ON, Canada. Electronic address: tmekonnen@uwaterloo.ca.&lt;/auth-address&gt;&lt;titles&gt;&lt;title&gt;Flame synthesis of carbon nanoparticles from corn oil as a highly effective cationic dye adsorbent&lt;/title&gt;&lt;secondary-title&gt;Chemosphere&lt;/secondary-title&gt;&lt;/titles&gt;&lt;periodical&gt;&lt;full-title&gt;Chemosphere&lt;/full-title&gt;&lt;/periodical&gt;&lt;pages&gt;131062&lt;/pages&gt;&lt;volume&gt;282&lt;/volume&gt;&lt;edition&gt;2021/06/09&lt;/edition&gt;&lt;keywords&gt;&lt;keyword&gt;Adsorption&lt;/keyword&gt;&lt;keyword&gt;Carbon&lt;/keyword&gt;&lt;keyword&gt;Corn Oil&lt;/keyword&gt;&lt;keyword&gt;Hydrogen-Ion Concentration&lt;/keyword&gt;&lt;keyword&gt;Kinetics&lt;/keyword&gt;&lt;keyword&gt;Methylene Blue&lt;/keyword&gt;&lt;keyword&gt;*Nanoparticles&lt;/keyword&gt;&lt;keyword&gt;Thermodynamics&lt;/keyword&gt;&lt;keyword&gt;*Water Pollutants, Chemical&lt;/keyword&gt;&lt;keyword&gt;*Water Purification&lt;/keyword&gt;&lt;keyword&gt;Carbon nanoparticles&lt;/keyword&gt;&lt;keyword&gt;Cationic dyes&lt;/keyword&gt;&lt;keyword&gt;Dye removal&lt;/keyword&gt;&lt;keyword&gt;Flame deposition&lt;/keyword&gt;&lt;/keywords&gt;&lt;dates&gt;&lt;year&gt;2021&lt;/year&gt;&lt;pub-dates&gt;&lt;date&gt;Nov&lt;/date&gt;&lt;/pub-dates&gt;&lt;/dates&gt;&lt;isbn&gt;1879-1298 (Electronic)&amp;#xD;0045-6535 (Linking)&lt;/isbn&gt;&lt;accession-num&gt;34102492&lt;/accession-num&gt;&lt;urls&gt;&lt;related-urls&gt;&lt;url&gt;https://www.ncbi.nlm.nih.gov/pubmed/34102492&lt;/url&gt;&lt;/related-urls&gt;&lt;/urls&gt;&lt;electronic-resource-num&gt;10.1016/j.chemosphere.2021.131062&lt;/electronic-resource-num&gt;&lt;/record&gt;&lt;/Cite&gt;&lt;/EndNote&gt;</w:instrText>
      </w:r>
      <w:r w:rsidR="00DD480B">
        <w:rPr>
          <w:rFonts w:ascii="Times New Roman" w:eastAsia="Calibri" w:hAnsi="Times New Roman" w:cs="Times New Roman"/>
          <w:sz w:val="26"/>
          <w:szCs w:val="26"/>
        </w:rPr>
        <w:fldChar w:fldCharType="separate"/>
      </w:r>
      <w:r w:rsidR="00DD480B">
        <w:rPr>
          <w:rFonts w:ascii="Times New Roman" w:eastAsia="Calibri" w:hAnsi="Times New Roman" w:cs="Times New Roman"/>
          <w:noProof/>
          <w:sz w:val="26"/>
          <w:szCs w:val="26"/>
        </w:rPr>
        <w:t>(Chang et al., 2021)</w:t>
      </w:r>
      <w:r w:rsidR="00DD480B">
        <w:rPr>
          <w:rFonts w:ascii="Times New Roman" w:eastAsia="Calibri" w:hAnsi="Times New Roman" w:cs="Times New Roman"/>
          <w:sz w:val="26"/>
          <w:szCs w:val="26"/>
        </w:rPr>
        <w:fldChar w:fldCharType="end"/>
      </w:r>
      <w:r w:rsidR="00DD480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C0F69">
        <w:rPr>
          <w:rFonts w:ascii="Times New Roman" w:eastAsia="Calibri" w:hAnsi="Times New Roman" w:cs="Times New Roman"/>
          <w:sz w:val="26"/>
          <w:szCs w:val="26"/>
        </w:rPr>
        <w:t>is</w:t>
      </w:r>
      <w:r w:rsidR="00C5492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C0F69">
        <w:rPr>
          <w:rFonts w:ascii="Times New Roman" w:eastAsia="Calibri" w:hAnsi="Times New Roman" w:cs="Times New Roman"/>
          <w:sz w:val="26"/>
          <w:szCs w:val="26"/>
        </w:rPr>
        <w:t>equated in the following form (</w:t>
      </w:r>
      <w:r w:rsidR="00C54920">
        <w:rPr>
          <w:rFonts w:ascii="Times New Roman" w:eastAsia="Calibri" w:hAnsi="Times New Roman" w:cs="Times New Roman"/>
          <w:sz w:val="26"/>
          <w:szCs w:val="26"/>
        </w:rPr>
        <w:t>1</w:t>
      </w:r>
      <w:r w:rsidRPr="00DC0F69">
        <w:rPr>
          <w:rFonts w:ascii="Times New Roman" w:eastAsia="Calibri" w:hAnsi="Times New Roman" w:cs="Times New Roman"/>
          <w:sz w:val="26"/>
          <w:szCs w:val="26"/>
        </w:rPr>
        <w:t>.4)</w:t>
      </w:r>
    </w:p>
    <w:p w14:paraId="7FB57571" w14:textId="206E2F86" w:rsidR="00DC0F69" w:rsidRPr="00DC0F69" w:rsidRDefault="00000000" w:rsidP="00DC0F69">
      <w:pPr>
        <w:spacing w:after="0" w:line="480" w:lineRule="auto"/>
        <w:ind w:left="567" w:firstLine="72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m:oMath>
        <m:sSub>
          <m:sSubPr>
            <m:ctrlPr>
              <w:rPr>
                <w:rFonts w:ascii="Cambria Math" w:eastAsia="Batang" w:hAnsi="Cambria Math" w:cs="Times New Roman"/>
                <w:i/>
                <w:color w:val="000000"/>
                <w:kern w:val="2"/>
                <w:sz w:val="26"/>
                <w:szCs w:val="26"/>
                <w:lang w:eastAsia="ko-KR"/>
              </w:rPr>
            </m:ctrlPr>
          </m:sSubPr>
          <m:e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Q</m:t>
            </m:r>
          </m:e>
          <m:sub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t</m:t>
            </m:r>
          </m:sub>
        </m:sSub>
        <m:r>
          <w:rPr>
            <w:rFonts w:ascii="Cambria Math" w:eastAsia="Batang" w:hAnsi="Cambria Math" w:cs="Times New Roman"/>
            <w:color w:val="000000"/>
            <w:kern w:val="2"/>
            <w:sz w:val="26"/>
            <w:szCs w:val="26"/>
            <w:lang w:eastAsia="ko-KR"/>
          </w:rPr>
          <m:t>=</m:t>
        </m:r>
        <m:sSub>
          <m:sSubPr>
            <m:ctrlPr>
              <w:rPr>
                <w:rFonts w:ascii="Cambria Math" w:eastAsia="Batang" w:hAnsi="Cambria Math" w:cs="Times New Roman"/>
                <w:i/>
                <w:color w:val="000000"/>
                <w:kern w:val="2"/>
                <w:sz w:val="26"/>
                <w:szCs w:val="26"/>
                <w:lang w:eastAsia="ko-KR"/>
              </w:rPr>
            </m:ctrlPr>
          </m:sSubPr>
          <m:e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k</m:t>
            </m:r>
          </m:e>
          <m:sub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id</m:t>
            </m:r>
          </m:sub>
        </m:sSub>
        <m:rad>
          <m:radPr>
            <m:degHide m:val="1"/>
            <m:ctrlPr>
              <w:rPr>
                <w:rFonts w:ascii="Cambria Math" w:eastAsia="Batang" w:hAnsi="Cambria Math" w:cs="Times New Roman"/>
                <w:i/>
                <w:color w:val="000000"/>
                <w:kern w:val="2"/>
                <w:sz w:val="26"/>
                <w:szCs w:val="26"/>
                <w:lang w:eastAsia="ko-KR"/>
              </w:rPr>
            </m:ctrlPr>
          </m:radPr>
          <m:deg/>
          <m:e>
            <m:r>
              <w:rPr>
                <w:rFonts w:ascii="Cambria Math" w:eastAsia="Batang" w:hAnsi="Cambria Math" w:cs="Times New Roman"/>
                <w:color w:val="000000"/>
                <w:kern w:val="2"/>
                <w:sz w:val="26"/>
                <w:szCs w:val="26"/>
                <w:lang w:eastAsia="ko-KR"/>
              </w:rPr>
              <m:t>t</m:t>
            </m:r>
          </m:e>
        </m:rad>
        <m:r>
          <w:rPr>
            <w:rFonts w:ascii="Cambria Math" w:eastAsia="Batang" w:hAnsi="Cambria Math" w:cs="Times New Roman"/>
            <w:color w:val="000000"/>
            <w:kern w:val="2"/>
            <w:sz w:val="26"/>
            <w:szCs w:val="26"/>
            <w:lang w:eastAsia="ko-KR"/>
          </w:rPr>
          <m:t>+</m:t>
        </m:r>
        <m:r>
          <m:rPr>
            <m:sty m:val="p"/>
          </m:rPr>
          <w:rPr>
            <w:rFonts w:ascii="Cambria Math" w:eastAsia="Batang" w:hAnsi="Cambria Math" w:cs="Times New Roman"/>
            <w:color w:val="000000"/>
            <w:kern w:val="2"/>
            <w:sz w:val="26"/>
            <w:szCs w:val="26"/>
            <w:lang w:eastAsia="ko-KR"/>
          </w:rPr>
          <m:t>∁</m:t>
        </m:r>
      </m:oMath>
      <w:r w:rsidR="00DC0F69"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="00DC0F69"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="00DC0F69"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="00DC0F69"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="00DC0F69"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="00DC0F69"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ab/>
        <w:t xml:space="preserve">            (</w:t>
      </w:r>
      <w:r w:rsidR="004E0580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 w:rsidR="00DC0F69"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>.4)</w:t>
      </w:r>
    </w:p>
    <w:p w14:paraId="6F677293" w14:textId="77777777" w:rsidR="00DC0F69" w:rsidRPr="00DC0F69" w:rsidRDefault="00DC0F69" w:rsidP="00DC0F69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0F69">
        <w:rPr>
          <w:rFonts w:ascii="Times New Roman" w:eastAsia="Calibri" w:hAnsi="Times New Roman" w:cs="Times New Roman"/>
          <w:sz w:val="26"/>
          <w:szCs w:val="26"/>
        </w:rPr>
        <w:t xml:space="preserve">where: </w:t>
      </w:r>
      <w:r w:rsidRPr="00DC0F69">
        <w:rPr>
          <w:rFonts w:ascii="Times New Roman" w:eastAsia="Calibri" w:hAnsi="Times New Roman" w:cs="Times New Roman"/>
          <w:i/>
          <w:iCs/>
          <w:color w:val="000000"/>
          <w:sz w:val="26"/>
          <w:szCs w:val="26"/>
        </w:rPr>
        <w:t>k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  <w:vertAlign w:val="subscript"/>
        </w:rPr>
        <w:t xml:space="preserve">id 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>(mg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6"/>
            <w:szCs w:val="26"/>
          </w:rPr>
          <m:t>.</m:t>
        </m:r>
        <m:sSup>
          <m:sSupPr>
            <m:ctrl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g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-1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6"/>
            <w:szCs w:val="26"/>
          </w:rPr>
          <m:t>.</m:t>
        </m:r>
      </m:oMath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m:oMath>
        <m:sSup>
          <m:sSupPr>
            <m:ctrl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min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-0,5</m:t>
            </m:r>
          </m:sup>
        </m:sSup>
      </m:oMath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) and </w:t>
      </w:r>
      <w:r w:rsidRPr="00DC0F69">
        <w:rPr>
          <w:rFonts w:ascii="Times New Roman" w:eastAsia="Calibri" w:hAnsi="Times New Roman" w:cs="Times New Roman"/>
          <w:i/>
          <w:iCs/>
          <w:color w:val="000000"/>
          <w:sz w:val="26"/>
          <w:szCs w:val="26"/>
        </w:rPr>
        <w:t>C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(mg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6"/>
            <w:szCs w:val="26"/>
          </w:rPr>
          <m:t>.</m:t>
        </m:r>
        <m:sSup>
          <m:sSupPr>
            <m:ctrl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g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-1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6"/>
            <w:szCs w:val="26"/>
          </w:rPr>
          <m:t>.</m:t>
        </m:r>
      </m:oMath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m:oMath>
        <m:sSup>
          <m:sSupPr>
            <m:ctrl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min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6"/>
                <w:szCs w:val="26"/>
              </w:rPr>
              <m:t>-1</m:t>
            </m:r>
          </m:sup>
        </m:sSup>
      </m:oMath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) are intra diffusion constant and </w:t>
      </w:r>
      <w:r w:rsidRPr="00DC0F69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DC0F69">
        <w:rPr>
          <w:rFonts w:ascii="Times New Roman" w:eastAsia="Calibri" w:hAnsi="Times New Roman" w:cs="Times New Roman"/>
          <w:color w:val="000000"/>
          <w:sz w:val="26"/>
          <w:szCs w:val="26"/>
        </w:rPr>
        <w:t>rate constant, respectively;</w:t>
      </w:r>
      <w:r w:rsidRPr="00DC0F69">
        <w:rPr>
          <w:rFonts w:ascii="Times New Roman" w:eastAsia="Calibri" w:hAnsi="Times New Roman" w:cs="Times New Roman"/>
          <w:sz w:val="26"/>
          <w:szCs w:val="26"/>
        </w:rPr>
        <w:t xml:space="preserve"> The constant of C indicates the boundary layer thickness of adsorbent. </w:t>
      </w:r>
    </w:p>
    <w:p w14:paraId="2C372877" w14:textId="77777777" w:rsidR="00C54920" w:rsidRDefault="00C54920" w:rsidP="00B63163">
      <w:pPr>
        <w:pStyle w:val="Heading3"/>
        <w:numPr>
          <w:ilvl w:val="0"/>
          <w:numId w:val="0"/>
        </w:numPr>
        <w:spacing w:line="480" w:lineRule="auto"/>
        <w:ind w:left="720" w:hanging="720"/>
        <w:rPr>
          <w:rFonts w:cs="Times New Roman"/>
          <w:b/>
          <w:bCs/>
          <w:iCs/>
          <w:szCs w:val="26"/>
        </w:rPr>
      </w:pPr>
      <w:r w:rsidRPr="00DC0F69">
        <w:rPr>
          <w:rFonts w:cs="Times New Roman"/>
          <w:b/>
          <w:bCs/>
          <w:iCs/>
          <w:szCs w:val="26"/>
        </w:rPr>
        <w:t xml:space="preserve">Section 2: </w:t>
      </w:r>
      <w:r w:rsidRPr="00FC4F92">
        <w:rPr>
          <w:rFonts w:cs="Times New Roman"/>
          <w:b/>
          <w:bCs/>
          <w:iCs/>
          <w:szCs w:val="26"/>
        </w:rPr>
        <w:t>Characterization of materials</w:t>
      </w:r>
    </w:p>
    <w:p w14:paraId="5B182203" w14:textId="560E8468" w:rsidR="00C54920" w:rsidRPr="006733F4" w:rsidRDefault="00C54920" w:rsidP="00C54920">
      <w:pPr>
        <w:pStyle w:val="Heading3"/>
        <w:numPr>
          <w:ilvl w:val="0"/>
          <w:numId w:val="0"/>
        </w:numPr>
        <w:spacing w:line="480" w:lineRule="auto"/>
        <w:ind w:left="720" w:hanging="720"/>
        <w:rPr>
          <w:rFonts w:cs="Times New Roman"/>
          <w:iCs/>
          <w:szCs w:val="26"/>
        </w:rPr>
      </w:pPr>
      <w:r w:rsidRPr="00DD7E09">
        <w:rPr>
          <w:rFonts w:cs="Times New Roman"/>
          <w:b/>
          <w:bCs/>
          <w:iCs/>
          <w:color w:val="3333FF"/>
          <w:szCs w:val="26"/>
        </w:rPr>
        <w:t>Table S1</w:t>
      </w:r>
      <w:r>
        <w:rPr>
          <w:rFonts w:cs="Times New Roman"/>
          <w:b/>
          <w:bCs/>
          <w:iCs/>
          <w:szCs w:val="26"/>
        </w:rPr>
        <w:t xml:space="preserve">: </w:t>
      </w:r>
      <w:r w:rsidRPr="006733F4">
        <w:rPr>
          <w:rFonts w:cs="Times New Roman"/>
          <w:iCs/>
          <w:szCs w:val="26"/>
        </w:rPr>
        <w:t xml:space="preserve">Textural parameters of jackfruit </w:t>
      </w:r>
      <w:r w:rsidR="003971E1">
        <w:rPr>
          <w:rFonts w:cs="Times New Roman"/>
          <w:iCs/>
          <w:szCs w:val="26"/>
        </w:rPr>
        <w:t xml:space="preserve">peel </w:t>
      </w:r>
      <w:r w:rsidRPr="006733F4">
        <w:rPr>
          <w:rFonts w:cs="Times New Roman"/>
          <w:iCs/>
          <w:szCs w:val="26"/>
        </w:rPr>
        <w:t>biochar (AHLP)</w:t>
      </w:r>
    </w:p>
    <w:tbl>
      <w:tblPr>
        <w:tblStyle w:val="TableGrid"/>
        <w:tblW w:w="4996" w:type="pct"/>
        <w:jc w:val="center"/>
        <w:tblBorders>
          <w:top w:val="single" w:sz="8" w:space="0" w:color="0000CC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9"/>
        <w:gridCol w:w="1227"/>
        <w:gridCol w:w="3889"/>
      </w:tblGrid>
      <w:tr w:rsidR="00C54920" w:rsidRPr="009B0AC1" w14:paraId="11F51BB5" w14:textId="77777777" w:rsidTr="009053B6">
        <w:trPr>
          <w:trHeight w:val="396"/>
          <w:jc w:val="center"/>
        </w:trPr>
        <w:tc>
          <w:tcPr>
            <w:tcW w:w="21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DC38D" w14:textId="77777777" w:rsidR="00C54920" w:rsidRPr="009B0AC1" w:rsidRDefault="00C54920" w:rsidP="004E00F2">
            <w:pPr>
              <w:spacing w:before="80" w:after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A3D8BC" w14:textId="77777777" w:rsidR="00C54920" w:rsidRPr="009B0AC1" w:rsidRDefault="00C54920" w:rsidP="004E00F2">
            <w:pPr>
              <w:spacing w:before="80" w:after="8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0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21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BE55FA" w14:textId="77777777" w:rsidR="00C54920" w:rsidRPr="009B0AC1" w:rsidRDefault="00C54920" w:rsidP="004E00F2">
            <w:pPr>
              <w:spacing w:before="80" w:after="8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4F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AHLP</w:t>
            </w:r>
          </w:p>
        </w:tc>
      </w:tr>
      <w:tr w:rsidR="00C54920" w:rsidRPr="009B0AC1" w14:paraId="3C06708F" w14:textId="77777777" w:rsidTr="009053B6">
        <w:trPr>
          <w:trHeight w:val="490"/>
          <w:jc w:val="center"/>
        </w:trPr>
        <w:tc>
          <w:tcPr>
            <w:tcW w:w="2178" w:type="pct"/>
            <w:tcBorders>
              <w:top w:val="single" w:sz="12" w:space="0" w:color="auto"/>
            </w:tcBorders>
            <w:vAlign w:val="center"/>
          </w:tcPr>
          <w:p w14:paraId="0334B7F6" w14:textId="77777777" w:rsidR="00C54920" w:rsidRPr="009B0AC1" w:rsidRDefault="00C54920" w:rsidP="004E00F2">
            <w:pPr>
              <w:spacing w:before="80" w:after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AC1">
              <w:rPr>
                <w:rFonts w:ascii="Times New Roman" w:eastAsia="Calibri" w:hAnsi="Times New Roman" w:cs="Times New Roman"/>
                <w:sz w:val="24"/>
                <w:szCs w:val="24"/>
              </w:rPr>
              <w:t>BET surface area</w:t>
            </w:r>
          </w:p>
        </w:tc>
        <w:tc>
          <w:tcPr>
            <w:tcW w:w="677" w:type="pct"/>
            <w:tcBorders>
              <w:top w:val="single" w:sz="12" w:space="0" w:color="auto"/>
            </w:tcBorders>
            <w:vAlign w:val="center"/>
          </w:tcPr>
          <w:p w14:paraId="18821D9B" w14:textId="77777777" w:rsidR="00C54920" w:rsidRPr="009B0AC1" w:rsidRDefault="00C54920" w:rsidP="004E00F2">
            <w:pPr>
              <w:spacing w:before="80" w:after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AC1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9B0AC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9B0AC1">
              <w:rPr>
                <w:rFonts w:ascii="Times New Roman" w:eastAsia="Calibri" w:hAnsi="Times New Roman" w:cs="Times New Roman"/>
                <w:sz w:val="24"/>
                <w:szCs w:val="24"/>
              </w:rPr>
              <w:t>/g</w:t>
            </w:r>
          </w:p>
        </w:tc>
        <w:tc>
          <w:tcPr>
            <w:tcW w:w="2145" w:type="pct"/>
            <w:tcBorders>
              <w:top w:val="single" w:sz="12" w:space="0" w:color="auto"/>
            </w:tcBorders>
            <w:vAlign w:val="center"/>
          </w:tcPr>
          <w:p w14:paraId="52B6707E" w14:textId="5FB11810" w:rsidR="00C54920" w:rsidRPr="009B0AC1" w:rsidRDefault="00C54920" w:rsidP="004E00F2">
            <w:pPr>
              <w:spacing w:before="80" w:after="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A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631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B0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63163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C54920" w:rsidRPr="009B0AC1" w14:paraId="5DF727C2" w14:textId="77777777" w:rsidTr="00C54920">
        <w:trPr>
          <w:trHeight w:val="475"/>
          <w:jc w:val="center"/>
        </w:trPr>
        <w:tc>
          <w:tcPr>
            <w:tcW w:w="2178" w:type="pct"/>
            <w:tcBorders>
              <w:top w:val="nil"/>
              <w:bottom w:val="nil"/>
            </w:tcBorders>
            <w:vAlign w:val="center"/>
          </w:tcPr>
          <w:p w14:paraId="526DE0FE" w14:textId="77777777" w:rsidR="00C54920" w:rsidRPr="009B0AC1" w:rsidRDefault="00C54920" w:rsidP="004E00F2">
            <w:pPr>
              <w:spacing w:before="80" w:after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AC1">
              <w:rPr>
                <w:rFonts w:ascii="Times New Roman" w:eastAsia="Calibri" w:hAnsi="Times New Roman" w:cs="Times New Roman"/>
                <w:sz w:val="24"/>
                <w:szCs w:val="24"/>
              </w:rPr>
              <w:t>Total pore volume</w:t>
            </w:r>
          </w:p>
        </w:tc>
        <w:tc>
          <w:tcPr>
            <w:tcW w:w="677" w:type="pct"/>
            <w:tcBorders>
              <w:top w:val="nil"/>
              <w:bottom w:val="nil"/>
            </w:tcBorders>
            <w:vAlign w:val="center"/>
          </w:tcPr>
          <w:p w14:paraId="5C5D586C" w14:textId="77777777" w:rsidR="00C54920" w:rsidRPr="009B0AC1" w:rsidRDefault="00C54920" w:rsidP="004E00F2">
            <w:pPr>
              <w:spacing w:before="80" w:after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AC1">
              <w:rPr>
                <w:rFonts w:ascii="Times New Roman" w:eastAsia="Calibri" w:hAnsi="Times New Roman" w:cs="Times New Roman"/>
                <w:sz w:val="24"/>
                <w:szCs w:val="24"/>
              </w:rPr>
              <w:t>cm</w:t>
            </w:r>
            <w:r w:rsidRPr="009B0AC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9B0AC1">
              <w:rPr>
                <w:rFonts w:ascii="Times New Roman" w:eastAsia="Calibri" w:hAnsi="Times New Roman" w:cs="Times New Roman"/>
                <w:sz w:val="24"/>
                <w:szCs w:val="24"/>
              </w:rPr>
              <w:t>/g</w:t>
            </w:r>
          </w:p>
        </w:tc>
        <w:tc>
          <w:tcPr>
            <w:tcW w:w="2145" w:type="pct"/>
            <w:tcBorders>
              <w:top w:val="nil"/>
              <w:bottom w:val="nil"/>
            </w:tcBorders>
            <w:vAlign w:val="center"/>
          </w:tcPr>
          <w:p w14:paraId="04161382" w14:textId="7E34B7A9" w:rsidR="00C54920" w:rsidRPr="009B0AC1" w:rsidRDefault="00C54920" w:rsidP="004E00F2">
            <w:pPr>
              <w:spacing w:before="80" w:after="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F92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  <w:r w:rsidR="00B631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54920" w:rsidRPr="009B0AC1" w14:paraId="6EB8F251" w14:textId="77777777" w:rsidTr="00C54920">
        <w:trPr>
          <w:trHeight w:val="490"/>
          <w:jc w:val="center"/>
        </w:trPr>
        <w:tc>
          <w:tcPr>
            <w:tcW w:w="2178" w:type="pct"/>
            <w:tcBorders>
              <w:top w:val="nil"/>
              <w:bottom w:val="single" w:sz="12" w:space="0" w:color="auto"/>
            </w:tcBorders>
            <w:vAlign w:val="center"/>
          </w:tcPr>
          <w:p w14:paraId="6DBD2CE4" w14:textId="77777777" w:rsidR="00C54920" w:rsidRPr="009B0AC1" w:rsidRDefault="00C54920" w:rsidP="004E00F2">
            <w:pPr>
              <w:spacing w:before="80" w:after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F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Pore size </w:t>
            </w:r>
          </w:p>
        </w:tc>
        <w:tc>
          <w:tcPr>
            <w:tcW w:w="677" w:type="pct"/>
            <w:tcBorders>
              <w:top w:val="nil"/>
              <w:bottom w:val="single" w:sz="12" w:space="0" w:color="auto"/>
            </w:tcBorders>
            <w:vAlign w:val="center"/>
          </w:tcPr>
          <w:p w14:paraId="0D702ADB" w14:textId="77777777" w:rsidR="00C54920" w:rsidRPr="009B0AC1" w:rsidRDefault="00C54920" w:rsidP="004E00F2">
            <w:pPr>
              <w:spacing w:before="80" w:after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F92">
              <w:rPr>
                <w:rFonts w:ascii="Times New Roman" w:eastAsia="Calibri" w:hAnsi="Times New Roman" w:cs="Times New Roman"/>
                <w:sz w:val="24"/>
                <w:szCs w:val="24"/>
              </w:rPr>
              <w:t>nm</w:t>
            </w:r>
          </w:p>
        </w:tc>
        <w:tc>
          <w:tcPr>
            <w:tcW w:w="2145" w:type="pct"/>
            <w:tcBorders>
              <w:top w:val="nil"/>
              <w:bottom w:val="single" w:sz="12" w:space="0" w:color="auto"/>
            </w:tcBorders>
            <w:vAlign w:val="center"/>
          </w:tcPr>
          <w:p w14:paraId="2328C922" w14:textId="11B06C05" w:rsidR="00C54920" w:rsidRPr="009B0AC1" w:rsidRDefault="00B63163" w:rsidP="004E00F2">
            <w:pPr>
              <w:spacing w:before="80" w:after="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54920" w:rsidRPr="00FC4F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046</w:t>
            </w:r>
          </w:p>
        </w:tc>
      </w:tr>
    </w:tbl>
    <w:p w14:paraId="248F51CB" w14:textId="77777777" w:rsidR="00B63163" w:rsidRDefault="00B63163" w:rsidP="001D0C13">
      <w:pPr>
        <w:spacing w:line="48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FC03937" w14:textId="70B68167" w:rsidR="003971E1" w:rsidRDefault="001D0C13" w:rsidP="001D0C13">
      <w:pPr>
        <w:spacing w:line="48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1B88F318" wp14:editId="2DA010F0">
            <wp:extent cx="3574129" cy="2352326"/>
            <wp:effectExtent l="0" t="0" r="7620" b="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" t="21592" r="13194" b="6075"/>
                    <a:stretch/>
                  </pic:blipFill>
                  <pic:spPr bwMode="auto">
                    <a:xfrm>
                      <a:off x="0" y="0"/>
                      <a:ext cx="3580516" cy="235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CEBAA" w14:textId="65C16FC8" w:rsidR="00DC0F69" w:rsidRPr="00DC0F69" w:rsidRDefault="003971E1" w:rsidP="001D0C13">
      <w:pPr>
        <w:spacing w:line="48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71E1">
        <w:rPr>
          <w:rFonts w:ascii="Times New Roman" w:hAnsi="Times New Roman" w:cs="Times New Roman"/>
          <w:b/>
          <w:bCs/>
          <w:color w:val="3333FF"/>
          <w:sz w:val="26"/>
          <w:szCs w:val="26"/>
        </w:rPr>
        <w:t>Fig. S1</w:t>
      </w:r>
      <w:r w:rsidRPr="003971E1">
        <w:rPr>
          <w:rFonts w:ascii="Times New Roman" w:hAnsi="Times New Roman" w:cs="Times New Roman"/>
          <w:color w:val="3333FF"/>
          <w:sz w:val="26"/>
          <w:szCs w:val="26"/>
        </w:rPr>
        <w:t xml:space="preserve"> </w:t>
      </w:r>
      <w:r w:rsidRPr="003971E1">
        <w:rPr>
          <w:rFonts w:ascii="Times New Roman" w:hAnsi="Times New Roman" w:cs="Times New Roman"/>
          <w:sz w:val="26"/>
          <w:szCs w:val="26"/>
        </w:rPr>
        <w:t>Plot of pH</w:t>
      </w:r>
      <w:r w:rsidRPr="001D0C13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 xml:space="preserve">PZC </w:t>
      </w:r>
      <w:r>
        <w:rPr>
          <w:rFonts w:ascii="Times New Roman" w:hAnsi="Times New Roman" w:cs="Times New Roman"/>
          <w:sz w:val="26"/>
          <w:szCs w:val="26"/>
        </w:rPr>
        <w:t xml:space="preserve">of </w:t>
      </w:r>
      <w:r w:rsidR="001D0C13" w:rsidRPr="003971E1">
        <w:rPr>
          <w:rFonts w:ascii="Times New Roman" w:hAnsi="Times New Roman" w:cs="Times New Roman"/>
          <w:sz w:val="26"/>
          <w:szCs w:val="26"/>
        </w:rPr>
        <w:t xml:space="preserve">biochar </w:t>
      </w:r>
      <w:r w:rsidR="001D0C13">
        <w:rPr>
          <w:rFonts w:ascii="Times New Roman" w:hAnsi="Times New Roman" w:cs="Times New Roman"/>
          <w:sz w:val="26"/>
          <w:szCs w:val="26"/>
        </w:rPr>
        <w:t xml:space="preserve">derived </w:t>
      </w:r>
      <w:r w:rsidRPr="003971E1">
        <w:rPr>
          <w:rFonts w:ascii="Times New Roman" w:hAnsi="Times New Roman" w:cs="Times New Roman"/>
          <w:sz w:val="26"/>
          <w:szCs w:val="26"/>
        </w:rPr>
        <w:t xml:space="preserve">jackfruit </w:t>
      </w:r>
      <w:r>
        <w:rPr>
          <w:rFonts w:ascii="Times New Roman" w:hAnsi="Times New Roman" w:cs="Times New Roman"/>
          <w:sz w:val="26"/>
          <w:szCs w:val="26"/>
        </w:rPr>
        <w:t xml:space="preserve">peel </w:t>
      </w:r>
    </w:p>
    <w:p w14:paraId="72D9F42C" w14:textId="7490F14F" w:rsidR="00DC0F69" w:rsidRPr="00B63163" w:rsidRDefault="00B63163" w:rsidP="00DC0F69">
      <w:pPr>
        <w:spacing w:line="48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63163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REFERENCES</w:t>
      </w:r>
    </w:p>
    <w:p w14:paraId="18AAB70A" w14:textId="77777777" w:rsidR="008064BB" w:rsidRPr="00B63163" w:rsidRDefault="00000000" w:rsidP="008064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6"/>
          <w:szCs w:val="26"/>
        </w:rPr>
      </w:pPr>
      <w:r w:rsidRPr="00B63163">
        <w:rPr>
          <w:rFonts w:ascii="Times New Roman" w:hAnsi="Times New Roman" w:cs="Times New Roman"/>
          <w:sz w:val="26"/>
          <w:szCs w:val="26"/>
        </w:rPr>
        <w:fldChar w:fldCharType="begin"/>
      </w:r>
      <w:r w:rsidRPr="00B63163">
        <w:rPr>
          <w:rFonts w:ascii="Times New Roman" w:hAnsi="Times New Roman" w:cs="Times New Roman"/>
          <w:sz w:val="26"/>
          <w:szCs w:val="26"/>
        </w:rPr>
        <w:instrText xml:space="preserve"> ADDIN EN.REFLIST </w:instrText>
      </w:r>
      <w:r w:rsidRPr="00B63163">
        <w:rPr>
          <w:rFonts w:ascii="Times New Roman" w:hAnsi="Times New Roman" w:cs="Times New Roman"/>
          <w:sz w:val="26"/>
          <w:szCs w:val="26"/>
        </w:rPr>
        <w:fldChar w:fldCharType="separate"/>
      </w:r>
      <w:r w:rsidR="008064BB" w:rsidRPr="00B63163">
        <w:rPr>
          <w:rFonts w:ascii="Times New Roman" w:hAnsi="Times New Roman" w:cs="Times New Roman"/>
          <w:sz w:val="26"/>
          <w:szCs w:val="26"/>
        </w:rPr>
        <w:t>Aysu, T. and Küçük, M.M.  2014.  Removal of crystal violet and methylene blue from aqueous solutions by activated carbon prepared from Ferula orientalis. International Journal of Environmental Science and Technology 12(7), 2273-2284.</w:t>
      </w:r>
    </w:p>
    <w:p w14:paraId="42E648B3" w14:textId="77777777" w:rsidR="008064BB" w:rsidRPr="00B63163" w:rsidRDefault="008064BB" w:rsidP="008064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6"/>
          <w:szCs w:val="26"/>
        </w:rPr>
      </w:pPr>
      <w:r w:rsidRPr="00B63163">
        <w:rPr>
          <w:rFonts w:ascii="Times New Roman" w:hAnsi="Times New Roman" w:cs="Times New Roman"/>
          <w:sz w:val="26"/>
          <w:szCs w:val="26"/>
        </w:rPr>
        <w:t>Benjelloun, M., Miyah, Y., Akdemir Evrendilek, G., Zerrouq, F. and Lairini, S.  2021.  Recent Advances in Adsorption Kinetic Models: Their Application to Dye Types. Arabian Journal of Chemistry 14(4).</w:t>
      </w:r>
    </w:p>
    <w:p w14:paraId="7063BF0E" w14:textId="77777777" w:rsidR="008064BB" w:rsidRPr="00B63163" w:rsidRDefault="008064BB" w:rsidP="008064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6"/>
          <w:szCs w:val="26"/>
        </w:rPr>
      </w:pPr>
      <w:r w:rsidRPr="00B63163">
        <w:rPr>
          <w:rFonts w:ascii="Times New Roman" w:hAnsi="Times New Roman" w:cs="Times New Roman"/>
          <w:sz w:val="26"/>
          <w:szCs w:val="26"/>
        </w:rPr>
        <w:t>Chang, B.P., Gupta, A. and Mekonnen, T.H.  2021.  Flame synthesis of carbon nanoparticles from corn oil as a highly effective cationic dye adsorbent. Chemosphere 282, 131062.</w:t>
      </w:r>
    </w:p>
    <w:p w14:paraId="0C45869B" w14:textId="77777777" w:rsidR="008064BB" w:rsidRPr="00B63163" w:rsidRDefault="008064BB" w:rsidP="008064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6"/>
          <w:szCs w:val="26"/>
        </w:rPr>
      </w:pPr>
      <w:r w:rsidRPr="00B63163">
        <w:rPr>
          <w:rFonts w:ascii="Times New Roman" w:hAnsi="Times New Roman" w:cs="Times New Roman"/>
          <w:sz w:val="26"/>
          <w:szCs w:val="26"/>
        </w:rPr>
        <w:t>Ho, Y.S. and McKay, G.  1999.  Pseudo-second order model for sorption processes. Process Biochemistry 34(5), 451-465.</w:t>
      </w:r>
    </w:p>
    <w:p w14:paraId="228AF950" w14:textId="77777777" w:rsidR="008064BB" w:rsidRPr="00B63163" w:rsidRDefault="008064BB" w:rsidP="008064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6"/>
          <w:szCs w:val="26"/>
        </w:rPr>
      </w:pPr>
      <w:r w:rsidRPr="00B63163">
        <w:rPr>
          <w:rFonts w:ascii="Times New Roman" w:hAnsi="Times New Roman" w:cs="Times New Roman"/>
          <w:sz w:val="26"/>
          <w:szCs w:val="26"/>
        </w:rPr>
        <w:t>Liu, X.-J., Li, M.-F. and Singh, S.K.  2021.  Manganese-modified lignin biochar as adsorbent for removal of methylene blue. Journal of Materials Research and Technology 12, 1434-1445.</w:t>
      </w:r>
    </w:p>
    <w:p w14:paraId="002BCC3D" w14:textId="77777777" w:rsidR="008064BB" w:rsidRPr="00B63163" w:rsidRDefault="008064BB" w:rsidP="008064BB">
      <w:pPr>
        <w:pStyle w:val="EndNoteBibliography"/>
        <w:ind w:left="720" w:hanging="720"/>
        <w:rPr>
          <w:rFonts w:ascii="Times New Roman" w:hAnsi="Times New Roman" w:cs="Times New Roman"/>
          <w:sz w:val="26"/>
          <w:szCs w:val="26"/>
        </w:rPr>
      </w:pPr>
      <w:r w:rsidRPr="00B63163">
        <w:rPr>
          <w:rFonts w:ascii="Times New Roman" w:hAnsi="Times New Roman" w:cs="Times New Roman"/>
          <w:sz w:val="26"/>
          <w:szCs w:val="26"/>
        </w:rPr>
        <w:t>Simonin, J.-P.  2016.  On the comparison of pseudo-first order and pseudo-second order rate laws in the modeling of adsorption kinetics. Chemical Engineering Journal 300, 254-263.</w:t>
      </w:r>
    </w:p>
    <w:p w14:paraId="73039117" w14:textId="626D074D" w:rsidR="006633C4" w:rsidRPr="00DC0F69" w:rsidRDefault="00000000" w:rsidP="00727B3A">
      <w:pPr>
        <w:rPr>
          <w:rFonts w:ascii="Times New Roman" w:hAnsi="Times New Roman" w:cs="Times New Roman"/>
          <w:sz w:val="26"/>
          <w:szCs w:val="26"/>
        </w:rPr>
      </w:pPr>
      <w:r w:rsidRPr="00B63163">
        <w:rPr>
          <w:rFonts w:ascii="Times New Roman" w:hAnsi="Times New Roman" w:cs="Times New Roman"/>
          <w:sz w:val="26"/>
          <w:szCs w:val="26"/>
        </w:rPr>
        <w:fldChar w:fldCharType="end"/>
      </w:r>
    </w:p>
    <w:sectPr w:rsidR="006633C4" w:rsidRPr="00DC0F69" w:rsidSect="006633C4">
      <w:footerReference w:type="default" r:id="rId10"/>
      <w:pgSz w:w="11907" w:h="16840" w:code="9"/>
      <w:pgMar w:top="1418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DB99D" w14:textId="77777777" w:rsidR="00881FD5" w:rsidRDefault="00881FD5" w:rsidP="00DA26FA">
      <w:pPr>
        <w:spacing w:after="0" w:line="240" w:lineRule="auto"/>
      </w:pPr>
      <w:r>
        <w:separator/>
      </w:r>
    </w:p>
  </w:endnote>
  <w:endnote w:type="continuationSeparator" w:id="0">
    <w:p w14:paraId="24F79391" w14:textId="77777777" w:rsidR="00881FD5" w:rsidRDefault="00881FD5" w:rsidP="00DA2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35091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E5D813B" w14:textId="00FBC14A" w:rsidR="00375FCC" w:rsidRPr="00DA26FA" w:rsidRDefault="00375FCC">
        <w:pPr>
          <w:pStyle w:val="Footer"/>
          <w:jc w:val="center"/>
          <w:rPr>
            <w:rFonts w:ascii="Times New Roman" w:hAnsi="Times New Roman" w:cs="Times New Roman"/>
          </w:rPr>
        </w:pPr>
        <w:r w:rsidRPr="00DA26FA">
          <w:rPr>
            <w:rFonts w:ascii="Times New Roman" w:hAnsi="Times New Roman" w:cs="Times New Roman"/>
          </w:rPr>
          <w:fldChar w:fldCharType="begin"/>
        </w:r>
        <w:r w:rsidRPr="00DA26FA">
          <w:rPr>
            <w:rFonts w:ascii="Times New Roman" w:hAnsi="Times New Roman" w:cs="Times New Roman"/>
          </w:rPr>
          <w:instrText xml:space="preserve"> PAGE   \* MERGEFORMAT </w:instrText>
        </w:r>
        <w:r w:rsidRPr="00DA26FA">
          <w:rPr>
            <w:rFonts w:ascii="Times New Roman" w:hAnsi="Times New Roman" w:cs="Times New Roman"/>
          </w:rPr>
          <w:fldChar w:fldCharType="separate"/>
        </w:r>
        <w:r w:rsidR="00BA3B6B">
          <w:rPr>
            <w:rFonts w:ascii="Times New Roman" w:hAnsi="Times New Roman" w:cs="Times New Roman"/>
            <w:noProof/>
          </w:rPr>
          <w:t>3</w:t>
        </w:r>
        <w:r w:rsidRPr="00DA26F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4339B3C" w14:textId="77777777" w:rsidR="00375FCC" w:rsidRDefault="00375F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3A92A" w14:textId="77777777" w:rsidR="00881FD5" w:rsidRDefault="00881FD5" w:rsidP="00DA26FA">
      <w:pPr>
        <w:spacing w:after="0" w:line="240" w:lineRule="auto"/>
      </w:pPr>
      <w:r>
        <w:separator/>
      </w:r>
    </w:p>
  </w:footnote>
  <w:footnote w:type="continuationSeparator" w:id="0">
    <w:p w14:paraId="7BAB492A" w14:textId="77777777" w:rsidR="00881FD5" w:rsidRDefault="00881FD5" w:rsidP="00DA2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D36D6"/>
    <w:multiLevelType w:val="hybridMultilevel"/>
    <w:tmpl w:val="704EE30E"/>
    <w:lvl w:ilvl="0" w:tplc="1EA4EC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825D3"/>
    <w:multiLevelType w:val="multilevel"/>
    <w:tmpl w:val="C28C092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FE12E2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185687">
    <w:abstractNumId w:val="1"/>
  </w:num>
  <w:num w:numId="2" w16cid:durableId="283078944">
    <w:abstractNumId w:val="0"/>
  </w:num>
  <w:num w:numId="3" w16cid:durableId="781386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ws7SwsDQ2MzAyNjNU0lEKTi0uzszPAykwrQUAgQipz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ater Research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0pr5s0de5sss0eazadpeaa2sr5p5r0fs05a&quot;&gt;My-EndNote-Library-Dupl&lt;record-ids&gt;&lt;item&gt;116&lt;/item&gt;&lt;item&gt;127&lt;/item&gt;&lt;item&gt;136&lt;/item&gt;&lt;item&gt;162&lt;/item&gt;&lt;item&gt;325&lt;/item&gt;&lt;item&gt;572&lt;/item&gt;&lt;/record-ids&gt;&lt;/item&gt;&lt;/Libraries&gt;"/>
  </w:docVars>
  <w:rsids>
    <w:rsidRoot w:val="00E40F1F"/>
    <w:rsid w:val="000A43D8"/>
    <w:rsid w:val="001D0C13"/>
    <w:rsid w:val="002220F7"/>
    <w:rsid w:val="00225FC7"/>
    <w:rsid w:val="002414E0"/>
    <w:rsid w:val="003374DE"/>
    <w:rsid w:val="00340103"/>
    <w:rsid w:val="00375FCC"/>
    <w:rsid w:val="003971E1"/>
    <w:rsid w:val="00402FE4"/>
    <w:rsid w:val="00425DEB"/>
    <w:rsid w:val="004329B3"/>
    <w:rsid w:val="00440E0A"/>
    <w:rsid w:val="00466C1E"/>
    <w:rsid w:val="0049383F"/>
    <w:rsid w:val="004A5AD3"/>
    <w:rsid w:val="004E0580"/>
    <w:rsid w:val="00530BD8"/>
    <w:rsid w:val="005B3011"/>
    <w:rsid w:val="00654571"/>
    <w:rsid w:val="00656753"/>
    <w:rsid w:val="006633C4"/>
    <w:rsid w:val="006754ED"/>
    <w:rsid w:val="00676708"/>
    <w:rsid w:val="006D3CED"/>
    <w:rsid w:val="00727B3A"/>
    <w:rsid w:val="00762540"/>
    <w:rsid w:val="007A46C6"/>
    <w:rsid w:val="008064BB"/>
    <w:rsid w:val="00820D13"/>
    <w:rsid w:val="00881FD5"/>
    <w:rsid w:val="008A7405"/>
    <w:rsid w:val="009258FB"/>
    <w:rsid w:val="009A68C2"/>
    <w:rsid w:val="00A61FCC"/>
    <w:rsid w:val="00AA1651"/>
    <w:rsid w:val="00B63163"/>
    <w:rsid w:val="00B94844"/>
    <w:rsid w:val="00BA3B6B"/>
    <w:rsid w:val="00C10389"/>
    <w:rsid w:val="00C54920"/>
    <w:rsid w:val="00C66ACF"/>
    <w:rsid w:val="00D23773"/>
    <w:rsid w:val="00D278BC"/>
    <w:rsid w:val="00D71245"/>
    <w:rsid w:val="00DA0E04"/>
    <w:rsid w:val="00DA26FA"/>
    <w:rsid w:val="00DC0F69"/>
    <w:rsid w:val="00DD480B"/>
    <w:rsid w:val="00E40F1F"/>
    <w:rsid w:val="00E4534C"/>
    <w:rsid w:val="00E6321F"/>
    <w:rsid w:val="00EB0DDB"/>
    <w:rsid w:val="00EC01BD"/>
    <w:rsid w:val="00F56B60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B2AC3"/>
  <w15:docId w15:val="{F52FE41B-DE40-482F-8531-2BA6A910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3C4"/>
    <w:pPr>
      <w:keepNext/>
      <w:keepLines/>
      <w:numPr>
        <w:numId w:val="1"/>
      </w:numPr>
      <w:spacing w:before="240" w:after="0" w:line="312" w:lineRule="auto"/>
      <w:jc w:val="center"/>
      <w:outlineLvl w:val="0"/>
    </w:pPr>
    <w:rPr>
      <w:rFonts w:ascii="Times New Roman" w:eastAsiaTheme="majorEastAsia" w:hAnsi="Times New Roman" w:cstheme="majorBidi"/>
      <w:b/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33C4"/>
    <w:pPr>
      <w:keepNext/>
      <w:keepLines/>
      <w:numPr>
        <w:ilvl w:val="1"/>
        <w:numId w:val="1"/>
      </w:numPr>
      <w:spacing w:before="160" w:after="120" w:line="312" w:lineRule="auto"/>
      <w:jc w:val="both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33C4"/>
    <w:pPr>
      <w:keepNext/>
      <w:keepLines/>
      <w:numPr>
        <w:ilvl w:val="2"/>
        <w:numId w:val="1"/>
      </w:numPr>
      <w:spacing w:before="40" w:after="0" w:line="312" w:lineRule="auto"/>
      <w:jc w:val="both"/>
      <w:outlineLvl w:val="2"/>
    </w:pPr>
    <w:rPr>
      <w:rFonts w:ascii="Times New Roman" w:eastAsiaTheme="majorEastAsia" w:hAnsi="Times New Roman" w:cstheme="majorBidi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33C4"/>
    <w:pPr>
      <w:keepNext/>
      <w:keepLines/>
      <w:numPr>
        <w:ilvl w:val="3"/>
        <w:numId w:val="1"/>
      </w:numPr>
      <w:spacing w:before="40" w:after="0" w:line="312" w:lineRule="auto"/>
      <w:jc w:val="both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3C4"/>
    <w:pPr>
      <w:keepNext/>
      <w:keepLines/>
      <w:numPr>
        <w:ilvl w:val="4"/>
        <w:numId w:val="1"/>
      </w:numPr>
      <w:spacing w:before="40" w:after="0" w:line="312" w:lineRule="auto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3C4"/>
    <w:pPr>
      <w:keepNext/>
      <w:keepLines/>
      <w:numPr>
        <w:ilvl w:val="5"/>
        <w:numId w:val="1"/>
      </w:numPr>
      <w:spacing w:before="40" w:after="0" w:line="312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3C4"/>
    <w:pPr>
      <w:keepNext/>
      <w:keepLines/>
      <w:numPr>
        <w:ilvl w:val="6"/>
        <w:numId w:val="1"/>
      </w:numPr>
      <w:spacing w:before="40" w:after="0" w:line="312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3C4"/>
    <w:pPr>
      <w:keepNext/>
      <w:keepLines/>
      <w:numPr>
        <w:ilvl w:val="7"/>
        <w:numId w:val="1"/>
      </w:numPr>
      <w:spacing w:before="40" w:after="0" w:line="312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3C4"/>
    <w:pPr>
      <w:keepNext/>
      <w:keepLines/>
      <w:numPr>
        <w:ilvl w:val="8"/>
        <w:numId w:val="1"/>
      </w:numPr>
      <w:spacing w:before="40" w:after="0" w:line="312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Figure Caption"/>
    <w:basedOn w:val="Normal"/>
    <w:next w:val="Normal"/>
    <w:link w:val="CaptionChar"/>
    <w:autoRedefine/>
    <w:uiPriority w:val="35"/>
    <w:unhideWhenUsed/>
    <w:qFormat/>
    <w:rsid w:val="00E40F1F"/>
    <w:pPr>
      <w:widowControl w:val="0"/>
      <w:spacing w:after="0" w:line="240" w:lineRule="auto"/>
      <w:jc w:val="center"/>
    </w:pPr>
    <w:rPr>
      <w:rFonts w:ascii="Times New Roman" w:hAnsi="Times New Roman"/>
      <w:i/>
      <w:sz w:val="26"/>
    </w:rPr>
  </w:style>
  <w:style w:type="character" w:customStyle="1" w:styleId="CaptionChar">
    <w:name w:val="Caption Char"/>
    <w:aliases w:val="Figure Caption Char"/>
    <w:basedOn w:val="DefaultParagraphFont"/>
    <w:link w:val="Caption"/>
    <w:uiPriority w:val="35"/>
    <w:rsid w:val="00E40F1F"/>
    <w:rPr>
      <w:rFonts w:ascii="Times New Roman" w:hAnsi="Times New Roman"/>
      <w:i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F1F"/>
    <w:rPr>
      <w:rFonts w:ascii="Tahoma" w:hAnsi="Tahoma" w:cs="Tahoma"/>
      <w:sz w:val="16"/>
      <w:szCs w:val="16"/>
    </w:rPr>
  </w:style>
  <w:style w:type="table" w:customStyle="1" w:styleId="PlainTable21">
    <w:name w:val="Plain Table 21"/>
    <w:basedOn w:val="TableNormal"/>
    <w:uiPriority w:val="42"/>
    <w:rsid w:val="006754ED"/>
    <w:pPr>
      <w:spacing w:before="120" w:after="0" w:line="240" w:lineRule="auto"/>
      <w:ind w:firstLine="567"/>
      <w:jc w:val="both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633C4"/>
    <w:rPr>
      <w:rFonts w:ascii="Times New Roman" w:eastAsiaTheme="majorEastAsia" w:hAnsi="Times New Roman" w:cstheme="majorBidi"/>
      <w:b/>
      <w:cap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33C4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33C4"/>
    <w:rPr>
      <w:rFonts w:ascii="Times New Roman" w:eastAsiaTheme="majorEastAsia" w:hAnsi="Times New Roman" w:cstheme="majorBidi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633C4"/>
    <w:rPr>
      <w:rFonts w:ascii="Times New Roman" w:eastAsiaTheme="majorEastAsia" w:hAnsi="Times New Roman" w:cstheme="majorBidi"/>
      <w:i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3C4"/>
    <w:rPr>
      <w:rFonts w:asciiTheme="majorHAnsi" w:eastAsiaTheme="majorEastAsia" w:hAnsiTheme="majorHAnsi" w:cstheme="majorBidi"/>
      <w:color w:val="365F91" w:themeColor="accent1" w:themeShade="B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3C4"/>
    <w:rPr>
      <w:rFonts w:asciiTheme="majorHAnsi" w:eastAsiaTheme="majorEastAsia" w:hAnsiTheme="majorHAnsi" w:cstheme="majorBidi"/>
      <w:color w:val="243F60" w:themeColor="accent1" w:themeShade="7F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3C4"/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3C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3C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PlainTable41">
    <w:name w:val="Plain Table 41"/>
    <w:basedOn w:val="TableNormal"/>
    <w:uiPriority w:val="44"/>
    <w:rsid w:val="006633C4"/>
    <w:pPr>
      <w:spacing w:before="120" w:after="0" w:line="240" w:lineRule="auto"/>
      <w:ind w:firstLine="567"/>
      <w:jc w:val="both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762540"/>
    <w:pPr>
      <w:spacing w:before="120" w:after="120" w:line="312" w:lineRule="auto"/>
      <w:ind w:left="720" w:firstLine="567"/>
      <w:contextualSpacing/>
      <w:jc w:val="both"/>
    </w:pPr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DA2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6FA"/>
  </w:style>
  <w:style w:type="paragraph" w:styleId="Footer">
    <w:name w:val="footer"/>
    <w:basedOn w:val="Normal"/>
    <w:link w:val="FooterChar"/>
    <w:uiPriority w:val="99"/>
    <w:unhideWhenUsed/>
    <w:rsid w:val="00DA2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6FA"/>
  </w:style>
  <w:style w:type="paragraph" w:customStyle="1" w:styleId="ANSNBodyTextIndented">
    <w:name w:val="ANSN Body Text Indented"/>
    <w:basedOn w:val="Normal"/>
    <w:link w:val="ANSNBodyTextIndentedChar"/>
    <w:qFormat/>
    <w:rsid w:val="00DC0F69"/>
    <w:pPr>
      <w:spacing w:after="0" w:line="480" w:lineRule="auto"/>
      <w:ind w:firstLine="284"/>
      <w:jc w:val="both"/>
    </w:pPr>
    <w:rPr>
      <w:rFonts w:ascii="Times New Roman" w:eastAsia="Calibri" w:hAnsi="Times New Roman" w:cs="Times New Roman"/>
      <w:sz w:val="28"/>
      <w:lang w:val="en-GB"/>
    </w:rPr>
  </w:style>
  <w:style w:type="character" w:customStyle="1" w:styleId="ANSNBodyTextIndentedChar">
    <w:name w:val="ANSN Body Text Indented Char"/>
    <w:basedOn w:val="DefaultParagraphFont"/>
    <w:link w:val="ANSNBodyTextIndented"/>
    <w:rsid w:val="00DC0F69"/>
    <w:rPr>
      <w:rFonts w:ascii="Times New Roman" w:eastAsia="Calibri" w:hAnsi="Times New Roman" w:cs="Times New Roman"/>
      <w:sz w:val="28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DC0F6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C0F6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C0F69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C0F69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2220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20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20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0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0F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54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NTitle">
    <w:name w:val="ANSN Title"/>
    <w:basedOn w:val="Normal"/>
    <w:next w:val="ANSNAuthor"/>
    <w:rsid w:val="00B63163"/>
    <w:pPr>
      <w:spacing w:before="1588" w:after="567" w:line="480" w:lineRule="auto"/>
    </w:pPr>
    <w:rPr>
      <w:rFonts w:ascii="Times New Roman" w:eastAsia="Calibri" w:hAnsi="Times New Roman" w:cs="Times New Roman"/>
      <w:b/>
      <w:sz w:val="38"/>
    </w:rPr>
  </w:style>
  <w:style w:type="paragraph" w:customStyle="1" w:styleId="ANSNAuthor">
    <w:name w:val="ANSN Author"/>
    <w:basedOn w:val="Normal"/>
    <w:next w:val="Normal"/>
    <w:rsid w:val="00B63163"/>
    <w:pPr>
      <w:spacing w:after="114" w:line="360" w:lineRule="auto"/>
      <w:ind w:left="1418"/>
    </w:pPr>
    <w:rPr>
      <w:rFonts w:ascii="Times New Roman" w:eastAsia="Calibri" w:hAnsi="Times New Roman" w:cs="Times New Roman"/>
      <w:b/>
      <w:sz w:val="26"/>
    </w:rPr>
  </w:style>
  <w:style w:type="paragraph" w:customStyle="1" w:styleId="ANSNE-mail">
    <w:name w:val="ANSN E-mail"/>
    <w:basedOn w:val="Normal"/>
    <w:next w:val="ANSNAbstract"/>
    <w:rsid w:val="00B63163"/>
    <w:pPr>
      <w:spacing w:after="240" w:line="360" w:lineRule="auto"/>
      <w:ind w:left="1418"/>
      <w:jc w:val="both"/>
    </w:pPr>
    <w:rPr>
      <w:rFonts w:ascii="Times New Roman" w:eastAsia="Times New Roman" w:hAnsi="Times New Roman" w:cs="Times New Roman"/>
      <w:noProof/>
      <w:sz w:val="26"/>
    </w:rPr>
  </w:style>
  <w:style w:type="paragraph" w:customStyle="1" w:styleId="ANSNAbstract">
    <w:name w:val="ANSN Abstract"/>
    <w:basedOn w:val="Normal"/>
    <w:next w:val="Normal"/>
    <w:rsid w:val="00B63163"/>
    <w:pPr>
      <w:spacing w:after="454" w:line="360" w:lineRule="auto"/>
      <w:ind w:left="1418"/>
      <w:jc w:val="both"/>
    </w:pPr>
    <w:rPr>
      <w:rFonts w:ascii="Times New Roman" w:eastAsia="Times New Roman" w:hAnsi="Times New Roman" w:cs="Times New Roman"/>
      <w:color w:val="000000"/>
      <w:sz w:val="26"/>
      <w:szCs w:val="20"/>
      <w:lang w:val="en-GB"/>
    </w:rPr>
  </w:style>
  <w:style w:type="character" w:styleId="Hyperlink">
    <w:name w:val="Hyperlink"/>
    <w:basedOn w:val="FollowedHyperlink"/>
    <w:uiPriority w:val="99"/>
    <w:unhideWhenUsed/>
    <w:qFormat/>
    <w:rsid w:val="00B63163"/>
    <w:rPr>
      <w:rFonts w:ascii="Times New Roman" w:hAnsi="Times New Roman"/>
      <w:i w:val="0"/>
      <w:color w:val="0000CC"/>
      <w:sz w:val="26"/>
      <w:u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B631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phuc@ntt.edu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35D02-EA12-4046-8313-B11147968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4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 Ton-That</dc:creator>
  <cp:lastModifiedBy>Văn Phúc Đinh</cp:lastModifiedBy>
  <cp:revision>29</cp:revision>
  <dcterms:created xsi:type="dcterms:W3CDTF">2023-03-01T07:31:00Z</dcterms:created>
  <dcterms:modified xsi:type="dcterms:W3CDTF">2023-06-08T04:30:00Z</dcterms:modified>
</cp:coreProperties>
</file>