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6"/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Supplementary material</w:t>
      </w:r>
      <w:r>
        <w:rPr>
          <w:rStyle w:val="6"/>
          <w:rFonts w:ascii="Times New Roman" w:hAnsi="Times New Roman" w:cs="Times New Roman"/>
          <w:b/>
          <w:sz w:val="28"/>
          <w:szCs w:val="28"/>
        </w:rPr>
        <w:t>s</w:t>
      </w:r>
    </w:p>
    <w:p>
      <w:pPr>
        <w:pStyle w:val="7"/>
        <w:spacing w:line="360" w:lineRule="auto"/>
        <w:ind w:left="0"/>
        <w:jc w:val="both"/>
        <w:rPr>
          <w:rStyle w:val="6"/>
        </w:rPr>
      </w:pPr>
      <w:r>
        <w:rPr>
          <w:rFonts w:ascii="Times New Roman" w:hAnsi="Times New Roman" w:cs="Times New Roman"/>
          <w:b/>
          <w:sz w:val="24"/>
          <w:szCs w:val="21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1"/>
        </w:rPr>
        <w:t>1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</w:p>
    <w:p>
      <w:pPr>
        <w:rPr>
          <w:rStyle w:val="6"/>
        </w:rPr>
      </w:pPr>
      <w:r>
        <w:rPr>
          <w:rFonts w:ascii="Times New Roman" w:hAnsi="Times New Roman" w:cs="Times New Roman"/>
          <w:b/>
          <w:sz w:val="24"/>
          <w:szCs w:val="21"/>
        </w:rPr>
        <w:t>Abbreviations of the brain region names used according to the AAL atlas.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2309"/>
        <w:gridCol w:w="1578"/>
        <w:gridCol w:w="2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  <w:shd w:val="clear" w:color="auto" w:fill="AEAAAA" w:themeFill="background2" w:themeFillShade="BF"/>
          </w:tcPr>
          <w:p>
            <w:pPr>
              <w:rPr>
                <w:rFonts w:ascii="Times New Roman" w:hAnsi="Times New Roman" w:eastAsia="SimSun" w:cs="Times New Roman"/>
                <w:b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 w:val="20"/>
                <w:szCs w:val="21"/>
              </w:rPr>
              <w:t xml:space="preserve"> Code</w:t>
            </w:r>
          </w:p>
        </w:tc>
        <w:tc>
          <w:tcPr>
            <w:tcW w:w="2309" w:type="dxa"/>
            <w:tcBorders>
              <w:tl2br w:val="nil"/>
              <w:tr2bl w:val="nil"/>
            </w:tcBorders>
            <w:shd w:val="clear" w:color="auto" w:fill="AEAAAA" w:themeFill="background2" w:themeFillShade="BF"/>
          </w:tcPr>
          <w:p>
            <w:pPr>
              <w:rPr>
                <w:rFonts w:ascii="Times New Roman" w:hAnsi="Times New Roman" w:eastAsia="SimSun" w:cs="Times New Roman"/>
                <w:b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 w:val="20"/>
                <w:szCs w:val="21"/>
              </w:rPr>
              <w:t>Region</w:t>
            </w:r>
          </w:p>
        </w:tc>
        <w:tc>
          <w:tcPr>
            <w:tcW w:w="1439" w:type="dxa"/>
            <w:tcBorders>
              <w:tl2br w:val="nil"/>
              <w:tr2bl w:val="nil"/>
            </w:tcBorders>
            <w:shd w:val="clear" w:color="auto" w:fill="AEAAAA" w:themeFill="background2" w:themeFillShade="BF"/>
          </w:tcPr>
          <w:p>
            <w:pPr>
              <w:rPr>
                <w:rFonts w:ascii="Times New Roman" w:hAnsi="Times New Roman" w:eastAsia="SimSun" w:cs="Times New Roman"/>
                <w:b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 w:val="20"/>
                <w:szCs w:val="21"/>
              </w:rPr>
              <w:t xml:space="preserve"> Code</w:t>
            </w:r>
          </w:p>
        </w:tc>
        <w:tc>
          <w:tcPr>
            <w:tcW w:w="2298" w:type="dxa"/>
            <w:tcBorders>
              <w:tl2br w:val="nil"/>
              <w:tr2bl w:val="nil"/>
            </w:tcBorders>
            <w:shd w:val="clear" w:color="auto" w:fill="AEAAAA" w:themeFill="background2" w:themeFillShade="BF"/>
          </w:tcPr>
          <w:p>
            <w:pPr>
              <w:rPr>
                <w:rFonts w:ascii="Times New Roman" w:hAnsi="Times New Roman" w:eastAsia="SimSun" w:cs="Times New Roman"/>
                <w:b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b/>
                <w:sz w:val="20"/>
                <w:szCs w:val="21"/>
              </w:rPr>
              <w:t>Region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PreCG.L/R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precentral gyrus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SPG.L/R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superior parietal gyrus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SFGdor.L/R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superior frontal gyrus, dorsolateral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IPL.L/R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inferior parietal lobule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ORBsup.L/R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 xml:space="preserve">Left/right superior frontal gyrus, orbital part 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SMG.L/R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supramarginal gyrus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MFG.L/R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middle frontal gyrus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ANG.L/R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angular gyrus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ORBmid.L/R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middle frontal gyrus, orbital part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PCUN.L/R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precuneus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IFGoperc.L/R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inferior frontal gyrus, opercular part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PCL.L/R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paracentral lobule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IFGtriang.L/R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inferior frontal gyrus, triangular part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CAU.L/R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caudate nucleus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ORBinf.L/R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inferior frontal gyrus, orbital part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PUT.L/R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Left/right lenticular nucleus, putamen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ROL.L/R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rolandic operculum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PAL.L/R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Left/right lenticular nucleus, pallidum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SMA.L/R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supplementary motor area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THA.L/R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thalamus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OLF.L/R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olfactory cortex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HES.L/R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Left/right 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Heschl’s</w:t>
            </w:r>
            <w:r>
              <w:rPr>
                <w:rFonts w:ascii="Times New Roman" w:hAnsi="Times New Roman" w:eastAsia="SimSun" w:cs="Times New Roman"/>
                <w:sz w:val="20"/>
                <w:szCs w:val="20"/>
              </w:rPr>
              <w:t xml:space="preserve"> gyrus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SFGmed.L/R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superior frontal gyrus, medial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STG.L/R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0"/>
              </w:rPr>
              <w:t>Left/right superior temporal gyrus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ORBsupmed.L/R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superior frontal gyrus, medial orbital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TPOsup.L/R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 xml:space="preserve">Left/right </w:t>
            </w:r>
            <w:bookmarkStart w:id="3" w:name="_GoBack"/>
            <w:r>
              <w:rPr>
                <w:rFonts w:ascii="Times New Roman" w:hAnsi="Times New Roman" w:eastAsia="SimSun" w:cs="Times New Roman"/>
                <w:sz w:val="20"/>
                <w:szCs w:val="21"/>
              </w:rPr>
              <w:t>temporal pole, superior temporal part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REC.L/R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gyrus</w:t>
            </w:r>
            <w:r>
              <w:rPr>
                <w:rFonts w:hint="eastAsia" w:ascii="Times New Roman" w:hAnsi="Times New Roman" w:eastAsia="SimSun" w:cs="Times New Roman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SimSun" w:cs="Times New Roman"/>
                <w:sz w:val="20"/>
                <w:szCs w:val="21"/>
              </w:rPr>
              <w:t xml:space="preserve">rectus 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MTG.L/R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middle temporal gyrus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INS.L/R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insula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TPOmid.L/R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temporal pole, middle temporal part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ACG.L/R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anterior cingulate and paracingulate gyri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ITG.L/R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inferior temporal gyrus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DCG.L/R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median cingulate and paracingulate gyri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CRBLCrus1.L/R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cerebellum crus1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PCG.L/R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posterior cingulate gyrus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CRBLCrus2.L/R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cerebellum crus2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HIP.L/R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hippocampus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CRBL3.L/R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cerebellum crus3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PHG.L/R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parahippocampal gyrus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CRBL45.L/R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cerebellum4/5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AMYG.L/R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amygdala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CRBL6.L/R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cerebellum6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CAL.L/R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calcarine fissure and surrounding cortex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CRBL7b.L/R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cerebellum7</w:t>
            </w:r>
            <w:r>
              <w:rPr>
                <w:rFonts w:hint="eastAsia" w:ascii="Times New Roman" w:hAnsi="Times New Roman" w:eastAsia="SimSun" w:cs="Times New Roman"/>
                <w:sz w:val="20"/>
                <w:szCs w:val="21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CUN.L/R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cuneus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CRBL8.L/R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cerebellum8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LING.L/R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lingual gyrus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CRBL9.L/R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cerebellum9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SOG.L/R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superior occipital gyrus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CRBL10.L/R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cerebellum10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MOG.L/R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middle occipital gyrus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Ver12/Ver3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Vermis12/3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IOG.L/R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inferior occipital gyrus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Ver45/Ver6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Vermis45/6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FFG.L/R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fusiform gyrus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Ver7/Ver8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Vermis7/8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0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PoCG.L/R</w:t>
            </w:r>
          </w:p>
        </w:tc>
        <w:tc>
          <w:tcPr>
            <w:tcW w:w="230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Left/right postcentral gyrus</w:t>
            </w:r>
          </w:p>
        </w:tc>
        <w:tc>
          <w:tcPr>
            <w:tcW w:w="1439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Ver9/Ver10</w:t>
            </w:r>
          </w:p>
        </w:tc>
        <w:tc>
          <w:tcPr>
            <w:tcW w:w="2298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eastAsia="SimSun" w:cs="Times New Roman"/>
                <w:sz w:val="20"/>
                <w:szCs w:val="21"/>
              </w:rPr>
            </w:pPr>
            <w:r>
              <w:rPr>
                <w:rFonts w:ascii="Times New Roman" w:hAnsi="Times New Roman" w:eastAsia="SimSun" w:cs="Times New Roman"/>
                <w:sz w:val="20"/>
                <w:szCs w:val="21"/>
              </w:rPr>
              <w:t>Vermis9/10</w:t>
            </w:r>
          </w:p>
        </w:tc>
      </w:tr>
    </w:tbl>
    <w:p>
      <w:pPr>
        <w:pStyle w:val="7"/>
        <w:spacing w:line="36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AAL: automated anatomical labeling. </w:t>
      </w:r>
    </w:p>
    <w:p>
      <w:pPr>
        <w:jc w:val="both"/>
        <w:rPr>
          <w:rFonts w:hint="default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default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sz w:val="24"/>
          <w:szCs w:val="21"/>
        </w:rPr>
        <w:t>Supplementary F</w:t>
      </w:r>
      <w:r>
        <w:rPr>
          <w:rFonts w:hint="eastAsia" w:ascii="Times New Roman" w:hAnsi="Times New Roman" w:cs="Times New Roman"/>
          <w:b/>
          <w:sz w:val="24"/>
          <w:szCs w:val="21"/>
        </w:rPr>
        <w:t>ig</w:t>
      </w:r>
      <w:r>
        <w:rPr>
          <w:rFonts w:ascii="Times New Roman" w:hAnsi="Times New Roman" w:cs="Times New Roman"/>
          <w:b/>
          <w:sz w:val="24"/>
          <w:szCs w:val="21"/>
        </w:rPr>
        <w:t>ure 1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1"/>
        </w:rPr>
        <w:t xml:space="preserve">Top 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>eight</w:t>
      </w:r>
      <w:r>
        <w:rPr>
          <w:rFonts w:ascii="Times New Roman" w:hAnsi="Times New Roman" w:cs="Times New Roman"/>
          <w:bCs/>
          <w:sz w:val="24"/>
          <w:szCs w:val="21"/>
        </w:rPr>
        <w:t xml:space="preserve"> discriminative dHOFC patterns (a set of pairwise dFC links) detected from 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Deficiency Syndrome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4"/>
          <w:szCs w:val="21"/>
        </w:rPr>
        <w:t>vs.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Excess Syndrome</w:t>
      </w:r>
      <w:r>
        <w:rPr>
          <w:rFonts w:ascii="Times New Roman" w:hAnsi="Times New Roman" w:cs="Times New Roman"/>
          <w:bCs/>
          <w:sz w:val="24"/>
          <w:szCs w:val="21"/>
        </w:rPr>
        <w:t xml:space="preserve"> classification.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10430" cy="2858135"/>
            <wp:effectExtent l="0" t="0" r="1270" b="12065"/>
            <wp:docPr id="8" name="图片 8" descr="nod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node1"/>
                    <pic:cNvPicPr>
                      <a:picLocks noChangeAspect="1"/>
                    </pic:cNvPicPr>
                  </pic:nvPicPr>
                  <pic:blipFill>
                    <a:blip r:embed="rId6"/>
                    <a:srcRect l="21592" r="24579" b="53346"/>
                    <a:stretch>
                      <a:fillRect/>
                    </a:stretch>
                  </pic:blipFill>
                  <pic:spPr>
                    <a:xfrm>
                      <a:off x="0" y="0"/>
                      <a:ext cx="4710430" cy="285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sz w:val="24"/>
          <w:szCs w:val="21"/>
        </w:rPr>
      </w:pPr>
      <w:r>
        <w:rPr>
          <w:rFonts w:ascii="Times New Roman" w:hAnsi="Times New Roman" w:cs="Times New Roman"/>
          <w:b/>
          <w:sz w:val="24"/>
          <w:szCs w:val="21"/>
        </w:rPr>
        <w:br w:type="page"/>
      </w:r>
    </w:p>
    <w:p>
      <w:pPr>
        <w:rPr>
          <w:rFonts w:ascii="Times New Roman" w:hAnsi="Times New Roman" w:cs="Times New Roman"/>
          <w:bCs/>
          <w:sz w:val="24"/>
          <w:szCs w:val="21"/>
        </w:rPr>
      </w:pPr>
      <w:r>
        <w:rPr>
          <w:rFonts w:ascii="Times New Roman" w:hAnsi="Times New Roman" w:cs="Times New Roman"/>
          <w:b/>
          <w:sz w:val="24"/>
          <w:szCs w:val="21"/>
        </w:rPr>
        <w:t>Supplementary F</w:t>
      </w:r>
      <w:r>
        <w:rPr>
          <w:rFonts w:hint="eastAsia" w:ascii="Times New Roman" w:hAnsi="Times New Roman" w:cs="Times New Roman"/>
          <w:b/>
          <w:sz w:val="24"/>
          <w:szCs w:val="21"/>
        </w:rPr>
        <w:t>ig</w:t>
      </w:r>
      <w:r>
        <w:rPr>
          <w:rFonts w:ascii="Times New Roman" w:hAnsi="Times New Roman" w:cs="Times New Roman"/>
          <w:b/>
          <w:sz w:val="24"/>
          <w:szCs w:val="21"/>
        </w:rPr>
        <w:t>ure 1 (Continued)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1"/>
        </w:rPr>
        <w:t xml:space="preserve">Top 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>eight</w:t>
      </w:r>
      <w:r>
        <w:rPr>
          <w:rFonts w:ascii="Times New Roman" w:hAnsi="Times New Roman" w:cs="Times New Roman"/>
          <w:bCs/>
          <w:sz w:val="24"/>
          <w:szCs w:val="21"/>
        </w:rPr>
        <w:t xml:space="preserve"> discriminative dHOFC patterns (a set of pairwise dFC links) detected from 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Deficiency Syndrome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4"/>
          <w:szCs w:val="21"/>
        </w:rPr>
        <w:t>vs.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Excess Syndrome</w:t>
      </w:r>
      <w:r>
        <w:rPr>
          <w:rFonts w:ascii="Times New Roman" w:hAnsi="Times New Roman" w:cs="Times New Roman"/>
          <w:bCs/>
          <w:sz w:val="24"/>
          <w:szCs w:val="21"/>
        </w:rPr>
        <w:t xml:space="preserve"> classification.</w:t>
      </w:r>
    </w:p>
    <w:p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784725" cy="5525770"/>
            <wp:effectExtent l="0" t="0" r="3175" b="11430"/>
            <wp:docPr id="9" name="图片 9" descr="node2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node2-3"/>
                    <pic:cNvPicPr>
                      <a:picLocks noChangeAspect="1"/>
                    </pic:cNvPicPr>
                  </pic:nvPicPr>
                  <pic:blipFill>
                    <a:blip r:embed="rId7"/>
                    <a:srcRect l="23085" r="22652" b="10477"/>
                    <a:stretch>
                      <a:fillRect/>
                    </a:stretch>
                  </pic:blipFill>
                  <pic:spPr>
                    <a:xfrm>
                      <a:off x="0" y="0"/>
                      <a:ext cx="4784725" cy="552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rPr>
          <w:rFonts w:ascii="Times New Roman" w:hAnsi="Times New Roman" w:cs="Times New Roman"/>
          <w:bCs/>
          <w:sz w:val="24"/>
          <w:szCs w:val="21"/>
        </w:rPr>
      </w:pPr>
      <w:r>
        <w:rPr>
          <w:rFonts w:ascii="Times New Roman" w:hAnsi="Times New Roman" w:cs="Times New Roman"/>
          <w:b/>
          <w:sz w:val="24"/>
          <w:szCs w:val="21"/>
        </w:rPr>
        <w:t>Supplementary F</w:t>
      </w:r>
      <w:r>
        <w:rPr>
          <w:rFonts w:hint="eastAsia" w:ascii="Times New Roman" w:hAnsi="Times New Roman" w:cs="Times New Roman"/>
          <w:b/>
          <w:sz w:val="24"/>
          <w:szCs w:val="21"/>
        </w:rPr>
        <w:t>ig</w:t>
      </w:r>
      <w:r>
        <w:rPr>
          <w:rFonts w:ascii="Times New Roman" w:hAnsi="Times New Roman" w:cs="Times New Roman"/>
          <w:b/>
          <w:sz w:val="24"/>
          <w:szCs w:val="21"/>
        </w:rPr>
        <w:t>ure 1 (Continued)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1"/>
        </w:rPr>
        <w:t xml:space="preserve">Top 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>eight</w:t>
      </w:r>
      <w:r>
        <w:rPr>
          <w:rFonts w:ascii="Times New Roman" w:hAnsi="Times New Roman" w:cs="Times New Roman"/>
          <w:bCs/>
          <w:sz w:val="24"/>
          <w:szCs w:val="21"/>
        </w:rPr>
        <w:t xml:space="preserve"> discriminative dHOFC patterns (a set of pairwise dFC links) detected from 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Deficiency Syndrome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4"/>
          <w:szCs w:val="21"/>
        </w:rPr>
        <w:t>vs.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Excess Syndrome</w:t>
      </w:r>
      <w:r>
        <w:rPr>
          <w:rFonts w:ascii="Times New Roman" w:hAnsi="Times New Roman" w:cs="Times New Roman"/>
          <w:bCs/>
          <w:sz w:val="24"/>
          <w:szCs w:val="21"/>
        </w:rPr>
        <w:t xml:space="preserve"> classification.</w:t>
      </w:r>
    </w:p>
    <w:p>
      <w:pPr>
        <w:rPr>
          <w:rFonts w:hint="eastAsia" w:ascii="Times New Roman" w:hAnsi="Times New Roman" w:cs="Times New Roman" w:eastAsiaTheme="minorEastAsia"/>
          <w:bCs/>
          <w:sz w:val="24"/>
          <w:szCs w:val="21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 </w:t>
      </w:r>
      <w:r>
        <w:rPr>
          <w:rFonts w:hint="eastAsia" w:ascii="Times New Roman" w:hAnsi="Times New Roman" w:cs="Times New Roman" w:eastAsiaTheme="minorEastAsia"/>
          <w:bCs/>
          <w:sz w:val="24"/>
          <w:szCs w:val="21"/>
          <w:lang w:eastAsia="zh-CN"/>
        </w:rPr>
        <w:drawing>
          <wp:inline distT="0" distB="0" distL="114300" distR="114300">
            <wp:extent cx="4838065" cy="5653405"/>
            <wp:effectExtent l="0" t="0" r="635" b="10795"/>
            <wp:docPr id="10" name="图片 10" descr="node4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node4-5"/>
                    <pic:cNvPicPr>
                      <a:picLocks noChangeAspect="1"/>
                    </pic:cNvPicPr>
                  </pic:nvPicPr>
                  <pic:blipFill>
                    <a:blip r:embed="rId8"/>
                    <a:srcRect l="23278" r="23615" b="11354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5653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rPr>
          <w:rFonts w:ascii="Times New Roman" w:hAnsi="Times New Roman" w:cs="Times New Roman"/>
          <w:bCs/>
          <w:sz w:val="24"/>
          <w:szCs w:val="21"/>
        </w:rPr>
      </w:pPr>
      <w:r>
        <w:rPr>
          <w:rFonts w:ascii="Times New Roman" w:hAnsi="Times New Roman" w:cs="Times New Roman"/>
          <w:b/>
          <w:sz w:val="24"/>
          <w:szCs w:val="21"/>
        </w:rPr>
        <w:t>Supplementary F</w:t>
      </w:r>
      <w:r>
        <w:rPr>
          <w:rFonts w:hint="eastAsia" w:ascii="Times New Roman" w:hAnsi="Times New Roman" w:cs="Times New Roman"/>
          <w:b/>
          <w:sz w:val="24"/>
          <w:szCs w:val="21"/>
        </w:rPr>
        <w:t>ig</w:t>
      </w:r>
      <w:r>
        <w:rPr>
          <w:rFonts w:ascii="Times New Roman" w:hAnsi="Times New Roman" w:cs="Times New Roman"/>
          <w:b/>
          <w:sz w:val="24"/>
          <w:szCs w:val="21"/>
        </w:rPr>
        <w:t>ure 1 (Continued)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1"/>
        </w:rPr>
        <w:t xml:space="preserve">Top 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>eight</w:t>
      </w:r>
      <w:r>
        <w:rPr>
          <w:rFonts w:ascii="Times New Roman" w:hAnsi="Times New Roman" w:cs="Times New Roman"/>
          <w:bCs/>
          <w:sz w:val="24"/>
          <w:szCs w:val="21"/>
        </w:rPr>
        <w:t xml:space="preserve"> discriminative dHOFC patterns (a set of pairwise dFC links) detected from 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Deficiency Syndrome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4"/>
          <w:szCs w:val="21"/>
        </w:rPr>
        <w:t>vs.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Excess Syndrome</w:t>
      </w:r>
      <w:r>
        <w:rPr>
          <w:rFonts w:ascii="Times New Roman" w:hAnsi="Times New Roman" w:cs="Times New Roman"/>
          <w:bCs/>
          <w:sz w:val="24"/>
          <w:szCs w:val="21"/>
        </w:rPr>
        <w:t xml:space="preserve"> classification.</w:t>
      </w:r>
    </w:p>
    <w:p>
      <w:pP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 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drawing>
          <wp:inline distT="0" distB="0" distL="114300" distR="114300">
            <wp:extent cx="4962525" cy="6042025"/>
            <wp:effectExtent l="0" t="0" r="3175" b="3175"/>
            <wp:docPr id="11" name="图片 11" descr="node6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node6-7"/>
                    <pic:cNvPicPr>
                      <a:picLocks noChangeAspect="1"/>
                    </pic:cNvPicPr>
                  </pic:nvPicPr>
                  <pic:blipFill>
                    <a:blip r:embed="rId9"/>
                    <a:srcRect l="22965" r="22772" b="5625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604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rPr>
          <w:rFonts w:ascii="Times New Roman" w:hAnsi="Times New Roman" w:cs="Times New Roman"/>
          <w:bCs/>
          <w:sz w:val="24"/>
          <w:szCs w:val="21"/>
        </w:rPr>
      </w:pPr>
      <w:r>
        <w:rPr>
          <w:rFonts w:ascii="Times New Roman" w:hAnsi="Times New Roman" w:cs="Times New Roman"/>
          <w:b/>
          <w:sz w:val="24"/>
          <w:szCs w:val="21"/>
        </w:rPr>
        <w:t>Supplementary F</w:t>
      </w:r>
      <w:r>
        <w:rPr>
          <w:rFonts w:hint="eastAsia" w:ascii="Times New Roman" w:hAnsi="Times New Roman" w:cs="Times New Roman"/>
          <w:b/>
          <w:sz w:val="24"/>
          <w:szCs w:val="21"/>
        </w:rPr>
        <w:t>ig</w:t>
      </w:r>
      <w:r>
        <w:rPr>
          <w:rFonts w:ascii="Times New Roman" w:hAnsi="Times New Roman" w:cs="Times New Roman"/>
          <w:b/>
          <w:sz w:val="24"/>
          <w:szCs w:val="21"/>
        </w:rPr>
        <w:t>ure 1 (Continued)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4"/>
          <w:szCs w:val="21"/>
        </w:rPr>
        <w:t xml:space="preserve">Top 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>eight</w:t>
      </w:r>
      <w:r>
        <w:rPr>
          <w:rFonts w:ascii="Times New Roman" w:hAnsi="Times New Roman" w:cs="Times New Roman"/>
          <w:bCs/>
          <w:sz w:val="24"/>
          <w:szCs w:val="21"/>
        </w:rPr>
        <w:t xml:space="preserve"> discriminative dHOFC patterns (a set of pairwise dFC links) detected from 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Deficiency Syndrome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4"/>
          <w:szCs w:val="21"/>
        </w:rPr>
        <w:t>vs.</w:t>
      </w:r>
      <w:r>
        <w:rPr>
          <w:rFonts w:ascii="Times New Roman" w:hAnsi="Times New Roman" w:cs="Times New Roman"/>
          <w:bCs/>
          <w:sz w:val="24"/>
          <w:szCs w:val="21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1"/>
        </w:rPr>
        <w:t>Excess Syndrome</w:t>
      </w:r>
      <w:r>
        <w:rPr>
          <w:rFonts w:ascii="Times New Roman" w:hAnsi="Times New Roman" w:cs="Times New Roman"/>
          <w:bCs/>
          <w:sz w:val="24"/>
          <w:szCs w:val="21"/>
        </w:rPr>
        <w:t xml:space="preserve"> classification.</w:t>
      </w:r>
    </w:p>
    <w:p>
      <w:pPr>
        <w:rPr>
          <w:rFonts w:hint="eastAsia" w:ascii="Times New Roman" w:hAnsi="Times New Roman" w:cs="Times New Roman" w:eastAsiaTheme="minorEastAsia"/>
          <w:bCs/>
          <w:sz w:val="24"/>
          <w:szCs w:val="21"/>
          <w:lang w:eastAsia="zh-CN"/>
        </w:rPr>
      </w:pPr>
      <w:r>
        <w:rPr>
          <w:rFonts w:hint="eastAsia" w:ascii="Times New Roman" w:hAnsi="Times New Roman" w:cs="Times New Roman"/>
          <w:bCs/>
          <w:sz w:val="24"/>
          <w:szCs w:val="21"/>
          <w:lang w:val="en-US" w:eastAsia="zh-CN"/>
        </w:rPr>
        <w:t xml:space="preserve">  </w:t>
      </w:r>
      <w:r>
        <w:rPr>
          <w:rFonts w:hint="eastAsia" w:ascii="Times New Roman" w:hAnsi="Times New Roman" w:cs="Times New Roman" w:eastAsiaTheme="minorEastAsia"/>
          <w:bCs/>
          <w:sz w:val="24"/>
          <w:szCs w:val="21"/>
          <w:lang w:eastAsia="zh-CN"/>
        </w:rPr>
        <w:drawing>
          <wp:inline distT="0" distB="0" distL="114300" distR="114300">
            <wp:extent cx="4819015" cy="3283585"/>
            <wp:effectExtent l="0" t="0" r="6985" b="5715"/>
            <wp:docPr id="12" name="图片 12" descr="nod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node8"/>
                    <pic:cNvPicPr>
                      <a:picLocks noChangeAspect="1"/>
                    </pic:cNvPicPr>
                  </pic:nvPicPr>
                  <pic:blipFill>
                    <a:blip r:embed="rId10"/>
                    <a:srcRect l="23519" r="23374" b="48306"/>
                    <a:stretch>
                      <a:fillRect/>
                    </a:stretch>
                  </pic:blipFill>
                  <pic:spPr>
                    <a:xfrm>
                      <a:off x="0" y="0"/>
                      <a:ext cx="4819015" cy="328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1</w:t>
      </w:r>
      <w:r>
        <w:rPr>
          <w:rFonts w:ascii="Times New Roman" w:hAnsi="Times New Roman" w:cs="Times New Roman"/>
          <w:sz w:val="24"/>
          <w:szCs w:val="24"/>
        </w:rPr>
        <w:t xml:space="preserve"> shows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top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eight</w:t>
      </w:r>
      <w:r>
        <w:rPr>
          <w:rFonts w:ascii="Times New Roman" w:hAnsi="Times New Roman" w:cs="Times New Roman"/>
          <w:sz w:val="24"/>
          <w:szCs w:val="24"/>
        </w:rPr>
        <w:t xml:space="preserve"> discriminative </w:t>
      </w:r>
      <w:r>
        <w:rPr>
          <w:rFonts w:ascii="Times New Roman" w:hAnsi="Times New Roman" w:cs="Times New Roman"/>
          <w:bCs/>
          <w:sz w:val="24"/>
          <w:szCs w:val="24"/>
        </w:rPr>
        <w:t>dynamics-based high-order functional connectivity (dHOFC)</w:t>
      </w:r>
      <w:r>
        <w:rPr>
          <w:rFonts w:ascii="Times New Roman" w:hAnsi="Times New Roman" w:cs="Times New Roman"/>
          <w:sz w:val="24"/>
          <w:szCs w:val="24"/>
        </w:rPr>
        <w:t xml:space="preserve"> nodes selected from classification between </w:t>
      </w:r>
      <w:r>
        <w:rPr>
          <w:rFonts w:ascii="Times New Roman" w:hAnsi="Times New Roman" w:cs="Times New Roman"/>
          <w:bCs/>
          <w:sz w:val="24"/>
          <w:szCs w:val="24"/>
        </w:rPr>
        <w:t>type 2 diabetes mellitus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 xml:space="preserve"> (</w:t>
      </w:r>
      <w:r>
        <w:rPr>
          <w:rFonts w:hint="default" w:ascii="Times New Roman" w:hAnsi="Times New Roman" w:cs="Times New Roman"/>
          <w:bCs/>
          <w:sz w:val="24"/>
          <w:szCs w:val="21"/>
        </w:rPr>
        <w:t>T2DM</w:t>
      </w:r>
      <w:r>
        <w:rPr>
          <w:rFonts w:hint="eastAsia" w:ascii="Times New Roman" w:hAnsi="Times New Roman" w:cs="Times New Roman"/>
          <w:bCs/>
          <w:sz w:val="24"/>
          <w:szCs w:val="24"/>
          <w:lang w:val="en-US" w:eastAsia="zh-CN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24"/>
        </w:rPr>
        <w:t>Deficiency and Excess Syndromes</w:t>
      </w:r>
      <w:r>
        <w:rPr>
          <w:rFonts w:ascii="Times New Roman" w:hAnsi="Times New Roman" w:cs="Times New Roman"/>
          <w:sz w:val="24"/>
          <w:szCs w:val="24"/>
        </w:rPr>
        <w:t xml:space="preserve"> according to the selected frequency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which is </w:t>
      </w:r>
      <w:r>
        <w:rPr>
          <w:rFonts w:hint="default" w:ascii="Times New Roman" w:hAnsi="Times New Roman" w:cs="Times New Roman"/>
          <w:sz w:val="24"/>
          <w:szCs w:val="24"/>
        </w:rPr>
        <w:t>greater than or equal to</w:t>
      </w:r>
      <w:r>
        <w:rPr>
          <w:rFonts w:ascii="Times New Roman" w:hAnsi="Times New Roman" w:cs="Times New Roman"/>
          <w:sz w:val="24"/>
          <w:szCs w:val="24"/>
        </w:rPr>
        <w:t xml:space="preserve"> 90%. The colored nodes represent brain regions in different large-scale brain networks derived from (Yeo et al., 2011) and (Buckner et al., 2011). The node size reflects the number of involved highly co-varied </w:t>
      </w:r>
      <w:r>
        <w:rPr>
          <w:rFonts w:ascii="Times New Roman" w:hAnsi="Times New Roman" w:cs="Times New Roman"/>
          <w:bCs/>
          <w:sz w:val="24"/>
          <w:szCs w:val="24"/>
        </w:rPr>
        <w:t>dynamics functional connectivity (</w:t>
      </w:r>
      <w:r>
        <w:rPr>
          <w:rFonts w:ascii="Times New Roman" w:hAnsi="Times New Roman" w:cs="Times New Roman"/>
          <w:sz w:val="24"/>
          <w:szCs w:val="24"/>
        </w:rPr>
        <w:t xml:space="preserve">dFC) links with other regions. The colors of the links represent intra-network connections (in respective network’s color) or inter-network connections (grey). </w:t>
      </w: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after="0" w:line="360" w:lineRule="auto"/>
        <w:ind w:firstLine="420"/>
        <w:jc w:val="both"/>
        <w:rPr>
          <w:rFonts w:hint="eastAsia"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Contributive dHOFC node</w:t>
      </w:r>
      <w:r>
        <w:rPr>
          <w:rFonts w:hint="eastAsia" w:ascii="Times New Roman" w:hAnsi="Times New Roman" w:cs="Times New Roman"/>
          <w:sz w:val="24"/>
          <w:szCs w:val="24"/>
        </w:rPr>
        <w:t xml:space="preserve"> 1 (frequency of being selected in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leave-one-out cross-validatio</w:t>
      </w:r>
      <w:r>
        <w:rPr>
          <w:rFonts w:ascii="Times New Roman" w:hAnsi="Times New Roman" w:cs="Times New Roman"/>
          <w:bCs/>
          <w:sz w:val="24"/>
          <w:szCs w:val="24"/>
        </w:rPr>
        <w:t>n (</w:t>
      </w:r>
      <w:r>
        <w:rPr>
          <w:rFonts w:hint="eastAsia" w:ascii="Times New Roman" w:hAnsi="Times New Roman" w:cs="Times New Roman"/>
          <w:sz w:val="24"/>
          <w:szCs w:val="24"/>
        </w:rPr>
        <w:t>LOOCV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hint="eastAsia" w:ascii="Times New Roman" w:hAnsi="Times New Roman" w:cs="Times New Roman"/>
          <w:sz w:val="24"/>
          <w:szCs w:val="24"/>
        </w:rPr>
        <w:t xml:space="preserve"> = 9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8.00</w:t>
      </w:r>
      <w:r>
        <w:rPr>
          <w:rFonts w:hint="eastAsia" w:ascii="Times New Roman" w:hAnsi="Times New Roman" w:cs="Times New Roman"/>
          <w:sz w:val="24"/>
          <w:szCs w:val="24"/>
        </w:rPr>
        <w:t>%) involv</w:t>
      </w:r>
      <w:r>
        <w:rPr>
          <w:rFonts w:ascii="Times New Roman" w:hAnsi="Times New Roman" w:cs="Times New Roman"/>
          <w:sz w:val="24"/>
          <w:szCs w:val="24"/>
        </w:rPr>
        <w:t>ed</w:t>
      </w:r>
      <w:r>
        <w:rPr>
          <w:rFonts w:hint="eastAsia" w:ascii="Times New Roman" w:hAnsi="Times New Roman" w:cs="Times New Roman"/>
          <w:sz w:val="24"/>
          <w:szCs w:val="24"/>
        </w:rPr>
        <w:t xml:space="preserve"> in </w:t>
      </w:r>
      <w:bookmarkStart w:id="0" w:name="OLE_LINK12"/>
      <w:bookmarkStart w:id="1" w:name="OLE_LINK77"/>
      <w:bookmarkStart w:id="2" w:name="OLE_LINK78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sensorimotor</w:t>
      </w:r>
      <w:bookmarkEnd w:id="0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network (SMN)</w:t>
      </w:r>
      <w:bookmarkEnd w:id="1"/>
      <w:bookmarkEnd w:id="2"/>
      <w:r>
        <w:rPr>
          <w:rFonts w:hint="eastAsia"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default mode network (DMN),</w:t>
      </w:r>
      <w:r>
        <w:rPr>
          <w:rFonts w:hint="eastAsia"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ventral attention network (VAN)</w:t>
      </w:r>
      <w:r>
        <w:rPr>
          <w:rFonts w:hint="eastAsia" w:ascii="Times New Roman" w:hAnsi="Times New Roman" w:cs="Times New Roman"/>
          <w:sz w:val="24"/>
          <w:szCs w:val="24"/>
        </w:rPr>
        <w:t xml:space="preserve">; </w:t>
      </w:r>
    </w:p>
    <w:p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Contributive dHOFC node</w:t>
      </w:r>
      <w:r>
        <w:rPr>
          <w:rFonts w:hint="eastAsia" w:ascii="Times New Roman" w:hAnsi="Times New Roman" w:cs="Times New Roman"/>
          <w:sz w:val="24"/>
          <w:szCs w:val="24"/>
        </w:rPr>
        <w:t xml:space="preserve"> 2 (</w:t>
      </w:r>
      <w:r>
        <w:rPr>
          <w:rFonts w:ascii="Times New Roman" w:hAnsi="Times New Roman" w:cs="Times New Roman"/>
          <w:sz w:val="24"/>
          <w:szCs w:val="24"/>
        </w:rPr>
        <w:t>frequency of being selected in LOOCV = 92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.00</w:t>
      </w:r>
      <w:r>
        <w:rPr>
          <w:rFonts w:ascii="Times New Roman" w:hAnsi="Times New Roman" w:cs="Times New Roman"/>
          <w:sz w:val="24"/>
          <w:szCs w:val="24"/>
        </w:rPr>
        <w:t>%</w:t>
      </w:r>
      <w:r>
        <w:rPr>
          <w:rFonts w:hint="eastAsia" w:ascii="Times New Roman" w:hAnsi="Times New Roman" w:cs="Times New Roman"/>
          <w:sz w:val="24"/>
          <w:szCs w:val="24"/>
        </w:rPr>
        <w:t xml:space="preserve">) involving in SMN,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frontoparietal network (FPN)</w:t>
      </w:r>
      <w:r>
        <w:rPr>
          <w:rFonts w:hint="eastAsia"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limbic/basal ganglia network (LN)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Contributive dHOFC node </w:t>
      </w:r>
      <w:r>
        <w:rPr>
          <w:rFonts w:hint="eastAsia"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(frequency of being selected in LOOCV = 92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.00</w:t>
      </w:r>
      <w:r>
        <w:rPr>
          <w:rFonts w:ascii="Times New Roman" w:hAnsi="Times New Roman" w:cs="Times New Roman"/>
          <w:sz w:val="24"/>
          <w:szCs w:val="24"/>
        </w:rPr>
        <w:t>%) involving in SMN, DMN, VAN, FPN, LN,</w:t>
      </w:r>
      <w:r>
        <w:rPr>
          <w:rFonts w:hint="eastAsia"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dorsal attention network (DAN)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Contributive dHOFC node </w:t>
      </w:r>
      <w:r>
        <w:rPr>
          <w:rFonts w:hint="eastAsia"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(frequency of being selected in LOOCV = 92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.00</w:t>
      </w:r>
      <w:r>
        <w:rPr>
          <w:rFonts w:ascii="Times New Roman" w:hAnsi="Times New Roman" w:cs="Times New Roman"/>
          <w:sz w:val="24"/>
          <w:szCs w:val="24"/>
        </w:rPr>
        <w:t xml:space="preserve">%) involving in SMN, DMN, FPN, LN, and DAN; </w:t>
      </w:r>
    </w:p>
    <w:p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Contributive dHOFC node </w:t>
      </w:r>
      <w:r>
        <w:rPr>
          <w:rFonts w:hint="eastAsia"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(frequency of being selected in LOOCV = 92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.00</w:t>
      </w:r>
      <w:r>
        <w:rPr>
          <w:rFonts w:ascii="Times New Roman" w:hAnsi="Times New Roman" w:cs="Times New Roman"/>
          <w:sz w:val="24"/>
          <w:szCs w:val="24"/>
        </w:rPr>
        <w:t xml:space="preserve">%) involving in SMN, DMN, VAN, FPN, LN, and DAN; </w:t>
      </w:r>
    </w:p>
    <w:p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Contributive dHOFC node </w:t>
      </w:r>
      <w:r>
        <w:rPr>
          <w:rFonts w:hint="eastAsia"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(frequency of being selected in LOOCV = 92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.00</w:t>
      </w:r>
      <w:r>
        <w:rPr>
          <w:rFonts w:ascii="Times New Roman" w:hAnsi="Times New Roman" w:cs="Times New Roman"/>
          <w:sz w:val="24"/>
          <w:szCs w:val="24"/>
        </w:rPr>
        <w:t xml:space="preserve">%) involving in SMN, DMN, VAN, FPN, and LN; </w:t>
      </w:r>
    </w:p>
    <w:p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Contributive dHOFC node </w:t>
      </w:r>
      <w:r>
        <w:rPr>
          <w:rFonts w:hint="eastAsia"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(frequency of being selected in LOOCV = 92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.00</w:t>
      </w:r>
      <w:r>
        <w:rPr>
          <w:rFonts w:ascii="Times New Roman" w:hAnsi="Times New Roman" w:cs="Times New Roman"/>
          <w:sz w:val="24"/>
          <w:szCs w:val="24"/>
        </w:rPr>
        <w:t xml:space="preserve">%) involving in SMN, VAN, FPN, LN, and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visual network (VN)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>
      <w:pPr>
        <w:spacing w:after="0" w:line="360" w:lineRule="auto"/>
        <w:ind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Contributive dHOFC node </w:t>
      </w:r>
      <w:r>
        <w:rPr>
          <w:rFonts w:hint="eastAsia"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(frequency of being selected in LOOCV = 90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.00</w:t>
      </w:r>
      <w:r>
        <w:rPr>
          <w:rFonts w:ascii="Times New Roman" w:hAnsi="Times New Roman" w:cs="Times New Roman"/>
          <w:sz w:val="24"/>
          <w:szCs w:val="24"/>
        </w:rPr>
        <w:t>%) involving in SMN, DMN, VAN, FPN, DAN, and VN.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3YjdlY2E0ZGVlNWZkZjI0ZThlMmFiNmU4NGE3ZmMifQ=="/>
    <w:docVar w:name="KSO_WPS_MARK_KEY" w:val="a9775995-39fd-4aa9-8a93-b7f354eccb57"/>
  </w:docVars>
  <w:rsids>
    <w:rsidRoot w:val="44D1645F"/>
    <w:rsid w:val="006D6F3B"/>
    <w:rsid w:val="01AE15BA"/>
    <w:rsid w:val="01E66FA5"/>
    <w:rsid w:val="023C4E17"/>
    <w:rsid w:val="03C2134C"/>
    <w:rsid w:val="046643CE"/>
    <w:rsid w:val="04EE6171"/>
    <w:rsid w:val="06200B28"/>
    <w:rsid w:val="06400C4E"/>
    <w:rsid w:val="07A70F85"/>
    <w:rsid w:val="08030185"/>
    <w:rsid w:val="08591B53"/>
    <w:rsid w:val="0B5807E8"/>
    <w:rsid w:val="0BEF0F1F"/>
    <w:rsid w:val="0CA57A5D"/>
    <w:rsid w:val="11007DBE"/>
    <w:rsid w:val="12A10CC7"/>
    <w:rsid w:val="14665D24"/>
    <w:rsid w:val="15035321"/>
    <w:rsid w:val="16573B76"/>
    <w:rsid w:val="187F2A1E"/>
    <w:rsid w:val="1969364A"/>
    <w:rsid w:val="19AE61A3"/>
    <w:rsid w:val="1A057D8D"/>
    <w:rsid w:val="1A58610F"/>
    <w:rsid w:val="1B527002"/>
    <w:rsid w:val="1C737230"/>
    <w:rsid w:val="1CDD6D9F"/>
    <w:rsid w:val="1F2111C5"/>
    <w:rsid w:val="2235037E"/>
    <w:rsid w:val="23DF164F"/>
    <w:rsid w:val="23ED5B1A"/>
    <w:rsid w:val="24311EAA"/>
    <w:rsid w:val="28237D5C"/>
    <w:rsid w:val="29C06C64"/>
    <w:rsid w:val="29E86203"/>
    <w:rsid w:val="29F55728"/>
    <w:rsid w:val="2B0E1878"/>
    <w:rsid w:val="2BA07916"/>
    <w:rsid w:val="2D012636"/>
    <w:rsid w:val="2F923A19"/>
    <w:rsid w:val="30EB518F"/>
    <w:rsid w:val="31175F84"/>
    <w:rsid w:val="366D23E9"/>
    <w:rsid w:val="38750761"/>
    <w:rsid w:val="39194863"/>
    <w:rsid w:val="39B76556"/>
    <w:rsid w:val="3ABE4C0D"/>
    <w:rsid w:val="3B514788"/>
    <w:rsid w:val="3E4D56DB"/>
    <w:rsid w:val="42024A2E"/>
    <w:rsid w:val="42E63A08"/>
    <w:rsid w:val="44D1645F"/>
    <w:rsid w:val="45356EC9"/>
    <w:rsid w:val="45905EAD"/>
    <w:rsid w:val="45EC57D9"/>
    <w:rsid w:val="472E597E"/>
    <w:rsid w:val="47685334"/>
    <w:rsid w:val="490E1F0B"/>
    <w:rsid w:val="49663AF5"/>
    <w:rsid w:val="4E93713A"/>
    <w:rsid w:val="4F8922EB"/>
    <w:rsid w:val="50574197"/>
    <w:rsid w:val="52A70526"/>
    <w:rsid w:val="55110DB9"/>
    <w:rsid w:val="576F626A"/>
    <w:rsid w:val="58263AD5"/>
    <w:rsid w:val="599E4BE5"/>
    <w:rsid w:val="5A8D7133"/>
    <w:rsid w:val="5B433C96"/>
    <w:rsid w:val="5BB406F0"/>
    <w:rsid w:val="5BFB631F"/>
    <w:rsid w:val="5CD4504B"/>
    <w:rsid w:val="5D2A0341"/>
    <w:rsid w:val="5FF67529"/>
    <w:rsid w:val="61FA0D2D"/>
    <w:rsid w:val="624A76B8"/>
    <w:rsid w:val="62FB00A1"/>
    <w:rsid w:val="67191D4F"/>
    <w:rsid w:val="69306FEB"/>
    <w:rsid w:val="6A116D0D"/>
    <w:rsid w:val="6A3749C6"/>
    <w:rsid w:val="6A9260A0"/>
    <w:rsid w:val="6C8934D3"/>
    <w:rsid w:val="6CBE15D4"/>
    <w:rsid w:val="6CD7423E"/>
    <w:rsid w:val="6D965EA7"/>
    <w:rsid w:val="6F3C2A7E"/>
    <w:rsid w:val="6F481423"/>
    <w:rsid w:val="6F834209"/>
    <w:rsid w:val="6FD64C81"/>
    <w:rsid w:val="71C32FE3"/>
    <w:rsid w:val="71EF202A"/>
    <w:rsid w:val="73AB01D2"/>
    <w:rsid w:val="73AF7CC3"/>
    <w:rsid w:val="74026044"/>
    <w:rsid w:val="7AF9035A"/>
    <w:rsid w:val="7C38637B"/>
    <w:rsid w:val="7C464F3C"/>
    <w:rsid w:val="7C741AA9"/>
    <w:rsid w:val="7CB225D2"/>
    <w:rsid w:val="7CE02C9B"/>
    <w:rsid w:val="7D7E4262"/>
    <w:rsid w:val="7D824D38"/>
    <w:rsid w:val="7E52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spacing w:line="240" w:lineRule="auto"/>
    </w:pPr>
    <w:rPr>
      <w:sz w:val="20"/>
      <w:szCs w:val="20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qFormat/>
    <w:uiPriority w:val="0"/>
    <w:rPr>
      <w:sz w:val="21"/>
      <w:szCs w:val="21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" Type="http://schemas.openxmlformats.org/officeDocument/2006/relationships/image" Target="media/image2.tiff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2020-07-12T17:45:00Z</dcterms:created>
  <dc:creator>Na</dc:creator>
  <cp:lastModifiedBy>Na</cp:lastModifiedBy>
  <dcterms:modified xsi:type="dcterms:W3CDTF">2023-03-27T03:56:23Z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77877CCDF9CE41A99ABC5663BCB3AF4C</vt:lpwstr>
  </property>
</Properties>
</file>