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7F6EF" w14:textId="77777777" w:rsidR="00B876F6" w:rsidRPr="001A56A0" w:rsidRDefault="00B876F6" w:rsidP="00B876F6">
      <w:pPr>
        <w:spacing w:before="19"/>
        <w:ind w:left="20"/>
        <w:rPr>
          <w:rFonts w:ascii="Cambria" w:hAnsi="Cambria"/>
          <w:b/>
          <w:sz w:val="26"/>
          <w:lang w:val="en-US"/>
        </w:rPr>
      </w:pPr>
      <w:r w:rsidRPr="00B876F6">
        <w:rPr>
          <w:rFonts w:ascii="Cambria"/>
          <w:b/>
          <w:bCs/>
          <w:color w:val="4F81BC"/>
          <w:sz w:val="26"/>
        </w:rPr>
        <w:t>Additional File 1</w:t>
      </w:r>
      <w:r w:rsidRPr="00B876F6">
        <w:rPr>
          <w:b/>
          <w:bCs/>
          <w:color w:val="4F81BC"/>
        </w:rPr>
        <w:t xml:space="preserve">. </w:t>
      </w:r>
      <w:r w:rsidRPr="00B876F6">
        <w:rPr>
          <w:rFonts w:ascii="Cambria" w:hAnsi="Cambria"/>
          <w:b/>
          <w:bCs/>
          <w:color w:val="4F81BC"/>
          <w:sz w:val="26"/>
          <w:lang w:val="en-US"/>
        </w:rPr>
        <w:t>QUICK</w:t>
      </w:r>
      <w:r w:rsidRPr="001A56A0">
        <w:rPr>
          <w:rFonts w:ascii="Cambria" w:hAnsi="Cambria"/>
          <w:b/>
          <w:color w:val="4F81BC"/>
          <w:sz w:val="26"/>
          <w:lang w:val="en-US"/>
        </w:rPr>
        <w:t xml:space="preserve"> GUIDE FOR THE MANAGEMENT OF DOACs IN P</w:t>
      </w:r>
      <w:r>
        <w:rPr>
          <w:rFonts w:ascii="Cambria" w:hAnsi="Cambria"/>
          <w:b/>
          <w:color w:val="4F81BC"/>
          <w:sz w:val="26"/>
          <w:lang w:val="en-US"/>
        </w:rPr>
        <w:t>H</w:t>
      </w:r>
      <w:r w:rsidRPr="001A56A0">
        <w:rPr>
          <w:rFonts w:ascii="Cambria" w:hAnsi="Cambria"/>
          <w:b/>
          <w:color w:val="4F81BC"/>
          <w:sz w:val="26"/>
          <w:lang w:val="en-US"/>
        </w:rPr>
        <w:t>C</w:t>
      </w:r>
    </w:p>
    <w:p w14:paraId="1173DE8A" w14:textId="77777777" w:rsidR="00B876F6" w:rsidRDefault="00B876F6">
      <w:pPr>
        <w:pStyle w:val="Ttulo1"/>
        <w:spacing w:before="100"/>
        <w:rPr>
          <w:color w:val="4F81BC"/>
        </w:rPr>
      </w:pPr>
    </w:p>
    <w:p w14:paraId="0D21BE57" w14:textId="0D690866" w:rsidR="00277A93" w:rsidRDefault="00000000">
      <w:pPr>
        <w:pStyle w:val="Ttulo1"/>
        <w:spacing w:before="100"/>
      </w:pPr>
      <w:r>
        <w:rPr>
          <w:color w:val="4F81BC"/>
        </w:rPr>
        <w:t>START</w:t>
      </w:r>
    </w:p>
    <w:p w14:paraId="628FD942" w14:textId="77777777" w:rsidR="00277A93" w:rsidRDefault="00000000">
      <w:pPr>
        <w:pStyle w:val="Ttulo2"/>
        <w:spacing w:before="251" w:line="273" w:lineRule="auto"/>
      </w:pPr>
      <w:r>
        <w:rPr>
          <w:color w:val="4F81BC"/>
        </w:rPr>
        <w:t>1st-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Open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episode</w:t>
      </w:r>
      <w:r>
        <w:rPr>
          <w:color w:val="4F81BC"/>
          <w:spacing w:val="2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disturbance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coagulation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to the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regard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make sure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that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the</w:t>
      </w:r>
      <w:r>
        <w:rPr>
          <w:color w:val="4F81BC"/>
          <w:spacing w:val="-46"/>
        </w:rPr>
        <w:t xml:space="preserve"> </w:t>
      </w:r>
      <w:r>
        <w:rPr>
          <w:color w:val="4F81BC"/>
        </w:rPr>
        <w:t>indication is adequate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the absence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contraindications.</w:t>
      </w:r>
    </w:p>
    <w:p w14:paraId="438EA805" w14:textId="77777777" w:rsidR="00277A93" w:rsidRDefault="00000000">
      <w:pPr>
        <w:spacing w:before="205"/>
        <w:ind w:left="919"/>
        <w:rPr>
          <w:rFonts w:ascii="Cambria"/>
          <w:b/>
          <w:i/>
        </w:rPr>
      </w:pPr>
      <w:r>
        <w:rPr>
          <w:rFonts w:ascii="Cambria"/>
          <w:b/>
          <w:i/>
        </w:rPr>
        <w:t>INDICATIONS:</w:t>
      </w:r>
      <w:r>
        <w:rPr>
          <w:rFonts w:ascii="Cambria"/>
          <w:b/>
          <w:i/>
          <w:spacing w:val="-6"/>
        </w:rPr>
        <w:t xml:space="preserve"> </w:t>
      </w:r>
      <w:r>
        <w:rPr>
          <w:rFonts w:ascii="Cambria"/>
          <w:b/>
          <w:i/>
        </w:rPr>
        <w:t>FA</w:t>
      </w:r>
      <w:r>
        <w:rPr>
          <w:rFonts w:ascii="Cambria"/>
          <w:b/>
          <w:i/>
          <w:spacing w:val="-7"/>
        </w:rPr>
        <w:t xml:space="preserve"> </w:t>
      </w:r>
      <w:r>
        <w:rPr>
          <w:rFonts w:ascii="Cambria"/>
          <w:b/>
          <w:i/>
        </w:rPr>
        <w:t>NO</w:t>
      </w:r>
      <w:r>
        <w:rPr>
          <w:rFonts w:ascii="Cambria"/>
          <w:b/>
          <w:i/>
          <w:spacing w:val="-5"/>
        </w:rPr>
        <w:t xml:space="preserve"> </w:t>
      </w:r>
      <w:r>
        <w:rPr>
          <w:rFonts w:ascii="Cambria"/>
          <w:b/>
          <w:i/>
        </w:rPr>
        <w:t>VALVULAR</w:t>
      </w:r>
    </w:p>
    <w:p w14:paraId="52D0A8FF" w14:textId="77777777" w:rsidR="00277A93" w:rsidRDefault="00000000">
      <w:pPr>
        <w:pStyle w:val="Ttulo2"/>
        <w:numPr>
          <w:ilvl w:val="0"/>
          <w:numId w:val="3"/>
        </w:numPr>
        <w:tabs>
          <w:tab w:val="left" w:pos="1641"/>
        </w:tabs>
        <w:spacing w:before="39"/>
        <w:ind w:hanging="361"/>
        <w:rPr>
          <w:rFonts w:ascii="Calibri"/>
        </w:rPr>
      </w:pPr>
      <w:r>
        <w:rPr>
          <w:rFonts w:ascii="Calibri"/>
        </w:rPr>
        <w:t>Of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start:</w:t>
      </w:r>
    </w:p>
    <w:p w14:paraId="29F02F08" w14:textId="245593DB" w:rsidR="00277A93" w:rsidRDefault="00000000">
      <w:pPr>
        <w:pStyle w:val="Prrafodelista"/>
        <w:numPr>
          <w:ilvl w:val="1"/>
          <w:numId w:val="3"/>
        </w:numPr>
        <w:tabs>
          <w:tab w:val="left" w:pos="2000"/>
          <w:tab w:val="left" w:pos="2001"/>
        </w:tabs>
        <w:ind w:hanging="361"/>
      </w:pPr>
      <w:r>
        <w:t>hypersensitivity</w:t>
      </w:r>
      <w:r>
        <w:rPr>
          <w:spacing w:val="-6"/>
        </w:rPr>
        <w:t xml:space="preserve"> </w:t>
      </w:r>
      <w:r>
        <w:t>known</w:t>
      </w:r>
      <w:r>
        <w:rPr>
          <w:spacing w:val="-5"/>
        </w:rPr>
        <w:t xml:space="preserve"> </w:t>
      </w:r>
      <w:r w:rsidR="001A56A0">
        <w:t>contraindication</w:t>
      </w:r>
      <w:r>
        <w:rPr>
          <w:spacing w:val="-5"/>
        </w:rPr>
        <w:t xml:space="preserve"> </w:t>
      </w:r>
      <w:r>
        <w:t>AVK.</w:t>
      </w:r>
    </w:p>
    <w:p w14:paraId="7E490B10" w14:textId="77777777" w:rsidR="00277A93" w:rsidRDefault="00000000">
      <w:pPr>
        <w:pStyle w:val="Prrafodelista"/>
        <w:numPr>
          <w:ilvl w:val="1"/>
          <w:numId w:val="3"/>
        </w:numPr>
        <w:tabs>
          <w:tab w:val="left" w:pos="2000"/>
          <w:tab w:val="left" w:pos="2001"/>
        </w:tabs>
        <w:spacing w:before="1" w:line="266" w:lineRule="exact"/>
        <w:ind w:hanging="361"/>
      </w:pPr>
      <w:r>
        <w:t>Background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Hemorrhage</w:t>
      </w:r>
      <w:r>
        <w:rPr>
          <w:spacing w:val="-7"/>
        </w:rPr>
        <w:t xml:space="preserve"> </w:t>
      </w:r>
      <w:r>
        <w:t>intracerebral.</w:t>
      </w:r>
    </w:p>
    <w:p w14:paraId="533A57C0" w14:textId="77777777" w:rsidR="00277A93" w:rsidRDefault="00000000">
      <w:pPr>
        <w:pStyle w:val="Prrafodelista"/>
        <w:numPr>
          <w:ilvl w:val="1"/>
          <w:numId w:val="3"/>
        </w:numPr>
        <w:tabs>
          <w:tab w:val="left" w:pos="2000"/>
          <w:tab w:val="left" w:pos="2001"/>
        </w:tabs>
        <w:spacing w:line="266" w:lineRule="exact"/>
        <w:ind w:hanging="361"/>
      </w:pPr>
      <w:r>
        <w:t>Ictus</w:t>
      </w:r>
      <w:r>
        <w:rPr>
          <w:spacing w:val="-3"/>
        </w:rPr>
        <w:t xml:space="preserve"> </w:t>
      </w:r>
      <w:r>
        <w:t>ischemic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neuroimaging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HIC.</w:t>
      </w:r>
    </w:p>
    <w:p w14:paraId="0045532B" w14:textId="77777777" w:rsidR="00277A93" w:rsidRDefault="00000000">
      <w:pPr>
        <w:pStyle w:val="Ttulo2"/>
        <w:numPr>
          <w:ilvl w:val="0"/>
          <w:numId w:val="3"/>
        </w:numPr>
        <w:tabs>
          <w:tab w:val="left" w:pos="1641"/>
        </w:tabs>
        <w:ind w:hanging="361"/>
        <w:rPr>
          <w:rFonts w:ascii="Calibri"/>
        </w:rPr>
      </w:pPr>
      <w:r>
        <w:rPr>
          <w:rFonts w:ascii="Calibri"/>
        </w:rPr>
        <w:t>After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VKA:</w:t>
      </w:r>
    </w:p>
    <w:p w14:paraId="7E945A1B" w14:textId="77777777" w:rsidR="00277A93" w:rsidRDefault="00000000">
      <w:pPr>
        <w:pStyle w:val="Prrafodelista"/>
        <w:numPr>
          <w:ilvl w:val="1"/>
          <w:numId w:val="3"/>
        </w:numPr>
        <w:tabs>
          <w:tab w:val="left" w:pos="1804"/>
        </w:tabs>
        <w:ind w:left="1803" w:hanging="164"/>
      </w:pPr>
      <w:r>
        <w:t>episodes</w:t>
      </w:r>
      <w:r>
        <w:rPr>
          <w:spacing w:val="-4"/>
        </w:rPr>
        <w:t xml:space="preserve"> </w:t>
      </w:r>
      <w:r>
        <w:t>thromboembolic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AVK</w:t>
      </w:r>
      <w:r>
        <w:rPr>
          <w:spacing w:val="-3"/>
        </w:rPr>
        <w:t xml:space="preserve"> </w:t>
      </w:r>
      <w:r>
        <w:t>weights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INR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controlled.</w:t>
      </w:r>
    </w:p>
    <w:p w14:paraId="1C51B493" w14:textId="77777777" w:rsidR="00277A93" w:rsidRDefault="00000000">
      <w:pPr>
        <w:pStyle w:val="Prrafodelista"/>
        <w:numPr>
          <w:ilvl w:val="1"/>
          <w:numId w:val="3"/>
        </w:numPr>
        <w:tabs>
          <w:tab w:val="left" w:pos="1756"/>
        </w:tabs>
        <w:ind w:left="1640" w:right="113" w:firstLine="0"/>
      </w:pPr>
      <w:r>
        <w:t>ACO with VKA in which it is not possible to maintain INR control within range despite a</w:t>
      </w:r>
      <w:r>
        <w:rPr>
          <w:spacing w:val="-47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therapeutic*.</w:t>
      </w:r>
    </w:p>
    <w:p w14:paraId="05892986" w14:textId="77777777" w:rsidR="00277A93" w:rsidRDefault="00000000">
      <w:pPr>
        <w:pStyle w:val="Prrafodelista"/>
        <w:numPr>
          <w:ilvl w:val="1"/>
          <w:numId w:val="3"/>
        </w:numPr>
        <w:tabs>
          <w:tab w:val="left" w:pos="1756"/>
        </w:tabs>
        <w:spacing w:before="1"/>
        <w:ind w:left="1755" w:hanging="116"/>
      </w:pPr>
      <w:r>
        <w:t>Impossibility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 the</w:t>
      </w:r>
      <w:r>
        <w:rPr>
          <w:spacing w:val="-3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INR</w:t>
      </w:r>
      <w:r>
        <w:rPr>
          <w:spacing w:val="-3"/>
        </w:rPr>
        <w:t xml:space="preserve"> </w:t>
      </w:r>
      <w:r>
        <w:t>conventional.</w:t>
      </w:r>
    </w:p>
    <w:p w14:paraId="7A0A9D0B" w14:textId="77777777" w:rsidR="00277A93" w:rsidRDefault="00277A93">
      <w:pPr>
        <w:pStyle w:val="Textoindependiente"/>
        <w:spacing w:before="7"/>
        <w:rPr>
          <w:sz w:val="16"/>
        </w:rPr>
      </w:pPr>
    </w:p>
    <w:p w14:paraId="0437A503" w14:textId="77777777" w:rsidR="00277A93" w:rsidRDefault="00000000">
      <w:pPr>
        <w:ind w:left="919"/>
        <w:rPr>
          <w:rFonts w:ascii="Cambria"/>
          <w:b/>
          <w:i/>
        </w:rPr>
      </w:pPr>
      <w:r>
        <w:rPr>
          <w:rFonts w:ascii="Cambria"/>
          <w:b/>
          <w:i/>
        </w:rPr>
        <w:t>CONTRAINDICATIONS:</w:t>
      </w:r>
    </w:p>
    <w:p w14:paraId="65C21ADC" w14:textId="77777777" w:rsidR="00277A93" w:rsidRDefault="00000000">
      <w:pPr>
        <w:pStyle w:val="Ttulo2"/>
        <w:spacing w:before="44"/>
        <w:ind w:left="1280"/>
        <w:rPr>
          <w:rFonts w:ascii="Calibri"/>
        </w:rPr>
      </w:pPr>
      <w:r>
        <w:rPr>
          <w:rFonts w:ascii="Calibri"/>
        </w:rPr>
        <w:t>COMMON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ALL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OAC:</w:t>
      </w:r>
    </w:p>
    <w:p w14:paraId="628D61A8" w14:textId="77777777" w:rsidR="00277A93" w:rsidRDefault="00277A93">
      <w:pPr>
        <w:pStyle w:val="Textoindependiente"/>
        <w:spacing w:before="4"/>
        <w:rPr>
          <w:b/>
          <w:sz w:val="19"/>
        </w:rPr>
      </w:pPr>
    </w:p>
    <w:p w14:paraId="64E84DE9" w14:textId="77777777" w:rsidR="00277A93" w:rsidRDefault="00000000">
      <w:pPr>
        <w:pStyle w:val="Prrafodelista"/>
        <w:numPr>
          <w:ilvl w:val="1"/>
          <w:numId w:val="3"/>
        </w:numPr>
        <w:tabs>
          <w:tab w:val="left" w:pos="2019"/>
          <w:tab w:val="left" w:pos="2020"/>
        </w:tabs>
        <w:ind w:left="2019" w:right="282"/>
      </w:pPr>
      <w:r>
        <w:t>Lack of patient cooperation (dementia, severe psychiatric disorder, alcoholism,</w:t>
      </w:r>
      <w:r>
        <w:rPr>
          <w:spacing w:val="-47"/>
        </w:rPr>
        <w:t xml:space="preserve"> </w:t>
      </w:r>
      <w:r>
        <w:t>etc.).</w:t>
      </w:r>
    </w:p>
    <w:p w14:paraId="3F01C25B" w14:textId="77777777" w:rsidR="00277A93" w:rsidRDefault="00000000">
      <w:pPr>
        <w:pStyle w:val="Prrafodelista"/>
        <w:numPr>
          <w:ilvl w:val="1"/>
          <w:numId w:val="3"/>
        </w:numPr>
        <w:tabs>
          <w:tab w:val="left" w:pos="2019"/>
          <w:tab w:val="left" w:pos="2020"/>
        </w:tabs>
        <w:spacing w:line="266" w:lineRule="exact"/>
        <w:ind w:left="2019" w:hanging="361"/>
      </w:pPr>
      <w:r>
        <w:t>Hemorrhage</w:t>
      </w:r>
      <w:r>
        <w:rPr>
          <w:spacing w:val="-3"/>
        </w:rPr>
        <w:t xml:space="preserve"> </w:t>
      </w:r>
      <w:r>
        <w:t>acute</w:t>
      </w:r>
      <w:r>
        <w:rPr>
          <w:spacing w:val="-2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weeks</w:t>
      </w:r>
      <w:r>
        <w:rPr>
          <w:spacing w:val="-3"/>
        </w:rPr>
        <w:t xml:space="preserve"> </w:t>
      </w:r>
      <w:r>
        <w:t>previous),</w:t>
      </w:r>
      <w:r>
        <w:rPr>
          <w:spacing w:val="-5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intracranial.</w:t>
      </w:r>
    </w:p>
    <w:p w14:paraId="4189E750" w14:textId="77777777" w:rsidR="00277A93" w:rsidRDefault="00000000">
      <w:pPr>
        <w:pStyle w:val="Prrafodelista"/>
        <w:numPr>
          <w:ilvl w:val="1"/>
          <w:numId w:val="3"/>
        </w:numPr>
        <w:tabs>
          <w:tab w:val="left" w:pos="2019"/>
          <w:tab w:val="left" w:pos="2020"/>
        </w:tabs>
        <w:spacing w:line="266" w:lineRule="exact"/>
        <w:ind w:left="2019" w:hanging="361"/>
      </w:pPr>
      <w:r>
        <w:t>pericarditis</w:t>
      </w:r>
      <w:r>
        <w:rPr>
          <w:spacing w:val="-4"/>
        </w:rPr>
        <w:t xml:space="preserve"> </w:t>
      </w:r>
      <w:r>
        <w:t>sharp,</w:t>
      </w:r>
      <w:r>
        <w:rPr>
          <w:spacing w:val="-6"/>
        </w:rPr>
        <w:t xml:space="preserve"> </w:t>
      </w:r>
      <w:r>
        <w:t>endocarditis.</w:t>
      </w:r>
    </w:p>
    <w:p w14:paraId="627BC220" w14:textId="77777777" w:rsidR="00277A93" w:rsidRDefault="00000000">
      <w:pPr>
        <w:pStyle w:val="Prrafodelista"/>
        <w:numPr>
          <w:ilvl w:val="1"/>
          <w:numId w:val="3"/>
        </w:numPr>
        <w:tabs>
          <w:tab w:val="left" w:pos="2019"/>
          <w:tab w:val="left" w:pos="2020"/>
        </w:tabs>
        <w:spacing w:before="1"/>
        <w:ind w:left="2019" w:hanging="361"/>
      </w:pPr>
      <w:r>
        <w:t>Surgery</w:t>
      </w:r>
      <w:r>
        <w:rPr>
          <w:spacing w:val="-4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(either</w:t>
      </w:r>
      <w:r>
        <w:rPr>
          <w:spacing w:val="-4"/>
        </w:rPr>
        <w:t xml:space="preserve"> </w:t>
      </w:r>
      <w:r>
        <w:t>scheduled)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highly strung</w:t>
      </w:r>
      <w:r>
        <w:rPr>
          <w:spacing w:val="-4"/>
        </w:rPr>
        <w:t xml:space="preserve"> </w:t>
      </w:r>
      <w:r>
        <w:t>central.</w:t>
      </w:r>
    </w:p>
    <w:p w14:paraId="40D32C34" w14:textId="77777777" w:rsidR="00277A93" w:rsidRDefault="00000000">
      <w:pPr>
        <w:pStyle w:val="Prrafodelista"/>
        <w:numPr>
          <w:ilvl w:val="1"/>
          <w:numId w:val="3"/>
        </w:numPr>
        <w:tabs>
          <w:tab w:val="left" w:pos="2019"/>
          <w:tab w:val="left" w:pos="2020"/>
        </w:tabs>
        <w:ind w:left="2019" w:hanging="361"/>
      </w:pPr>
      <w:r>
        <w:t>trauma</w:t>
      </w:r>
      <w:r>
        <w:rPr>
          <w:spacing w:val="-5"/>
        </w:rPr>
        <w:t xml:space="preserve"> </w:t>
      </w:r>
      <w:r>
        <w:t>cranioencephalic</w:t>
      </w:r>
      <w:r>
        <w:rPr>
          <w:spacing w:val="-5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recent.</w:t>
      </w:r>
    </w:p>
    <w:p w14:paraId="005393EC" w14:textId="04E7CA83" w:rsidR="00277A93" w:rsidRDefault="00000000">
      <w:pPr>
        <w:pStyle w:val="Prrafodelista"/>
        <w:numPr>
          <w:ilvl w:val="1"/>
          <w:numId w:val="3"/>
        </w:numPr>
        <w:tabs>
          <w:tab w:val="left" w:pos="2019"/>
          <w:tab w:val="left" w:pos="2020"/>
        </w:tabs>
        <w:ind w:left="2019" w:hanging="361"/>
      </w:pPr>
      <w:r>
        <w:t>Hypertension</w:t>
      </w:r>
      <w:r>
        <w:rPr>
          <w:spacing w:val="-4"/>
        </w:rPr>
        <w:t xml:space="preserve"> </w:t>
      </w:r>
      <w:r>
        <w:t>serious</w:t>
      </w:r>
      <w:r>
        <w:rPr>
          <w:spacing w:val="-3"/>
        </w:rPr>
        <w:t xml:space="preserve"> </w:t>
      </w:r>
      <w:r w:rsidR="001A56A0">
        <w:t>No</w:t>
      </w:r>
      <w:r>
        <w:rPr>
          <w:spacing w:val="-4"/>
        </w:rPr>
        <w:t xml:space="preserve"> </w:t>
      </w:r>
      <w:r>
        <w:t>controlled.</w:t>
      </w:r>
    </w:p>
    <w:p w14:paraId="215E6DB9" w14:textId="71248903" w:rsidR="00277A93" w:rsidRDefault="00000000">
      <w:pPr>
        <w:pStyle w:val="Prrafodelista"/>
        <w:numPr>
          <w:ilvl w:val="1"/>
          <w:numId w:val="3"/>
        </w:numPr>
        <w:tabs>
          <w:tab w:val="left" w:pos="2019"/>
          <w:tab w:val="left" w:pos="2020"/>
        </w:tabs>
        <w:ind w:left="2019" w:hanging="361"/>
      </w:pPr>
      <w:r>
        <w:t>Diseases</w:t>
      </w:r>
      <w:r>
        <w:rPr>
          <w:spacing w:val="-2"/>
        </w:rPr>
        <w:t xml:space="preserve"> </w:t>
      </w:r>
      <w:r>
        <w:t>liverworts</w:t>
      </w:r>
      <w:r>
        <w:rPr>
          <w:spacing w:val="-3"/>
        </w:rPr>
        <w:t xml:space="preserve"> </w:t>
      </w:r>
      <w:r w:rsidR="001A56A0">
        <w:t>kidney</w:t>
      </w:r>
      <w:r>
        <w:rPr>
          <w:spacing w:val="-2"/>
        </w:rPr>
        <w:t xml:space="preserve"> </w:t>
      </w:r>
      <w:r>
        <w:t>serious</w:t>
      </w:r>
      <w:r>
        <w:rPr>
          <w:spacing w:val="-2"/>
        </w:rPr>
        <w:t xml:space="preserve"> </w:t>
      </w:r>
      <w:r>
        <w:t>(risk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bleeding).</w:t>
      </w:r>
    </w:p>
    <w:p w14:paraId="3EA41366" w14:textId="77777777" w:rsidR="00277A93" w:rsidRDefault="00000000">
      <w:pPr>
        <w:pStyle w:val="Prrafodelista"/>
        <w:numPr>
          <w:ilvl w:val="1"/>
          <w:numId w:val="3"/>
        </w:numPr>
        <w:tabs>
          <w:tab w:val="left" w:pos="2019"/>
          <w:tab w:val="left" w:pos="2020"/>
        </w:tabs>
        <w:spacing w:before="1"/>
        <w:ind w:left="2019" w:right="193"/>
      </w:pPr>
      <w:r>
        <w:t>Altered hemostasis (coagulation, fibrinolysis, platelets) hereditary or acquired</w:t>
      </w:r>
      <w:r>
        <w:rPr>
          <w:spacing w:val="-47"/>
        </w:rPr>
        <w:t xml:space="preserve"> </w:t>
      </w:r>
      <w:r>
        <w:t xml:space="preserve">with clinically relevant risk of bleeding: </w:t>
      </w:r>
      <w:proofErr w:type="spellStart"/>
      <w:proofErr w:type="gramStart"/>
      <w:r>
        <w:t>eg</w:t>
      </w:r>
      <w:proofErr w:type="spellEnd"/>
      <w:proofErr w:type="gramEnd"/>
      <w:r>
        <w:t xml:space="preserve"> thrombocytopenia</w:t>
      </w:r>
      <w:r>
        <w:rPr>
          <w:spacing w:val="1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(platelets</w:t>
      </w:r>
      <w:r>
        <w:rPr>
          <w:spacing w:val="-2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50,000/mm3).</w:t>
      </w:r>
    </w:p>
    <w:p w14:paraId="3788F2F7" w14:textId="77777777" w:rsidR="00277A93" w:rsidRDefault="00000000">
      <w:pPr>
        <w:pStyle w:val="Prrafodelista"/>
        <w:numPr>
          <w:ilvl w:val="1"/>
          <w:numId w:val="3"/>
        </w:numPr>
        <w:tabs>
          <w:tab w:val="left" w:pos="2019"/>
          <w:tab w:val="left" w:pos="2020"/>
        </w:tabs>
        <w:spacing w:before="1"/>
        <w:ind w:left="2019" w:hanging="361"/>
      </w:pPr>
      <w:r>
        <w:t>Pregnancy.</w:t>
      </w:r>
    </w:p>
    <w:p w14:paraId="1BDDCF71" w14:textId="77777777" w:rsidR="00277A93" w:rsidRDefault="00277A93">
      <w:pPr>
        <w:pStyle w:val="Textoindependiente"/>
        <w:spacing w:before="6"/>
        <w:rPr>
          <w:sz w:val="16"/>
        </w:rPr>
      </w:pPr>
    </w:p>
    <w:p w14:paraId="276BD022" w14:textId="77777777" w:rsidR="00277A93" w:rsidRDefault="00000000">
      <w:pPr>
        <w:pStyle w:val="Ttulo2"/>
        <w:ind w:left="1313"/>
        <w:rPr>
          <w:rFonts w:ascii="Calibri" w:hAnsi="Calibri"/>
        </w:rPr>
      </w:pPr>
      <w:r>
        <w:rPr>
          <w:rFonts w:ascii="Calibri" w:hAnsi="Calibri"/>
        </w:rPr>
        <w:t>SPECIFIC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ACODS</w:t>
      </w:r>
    </w:p>
    <w:p w14:paraId="6E1C7706" w14:textId="77777777" w:rsidR="00277A93" w:rsidRDefault="00000000">
      <w:pPr>
        <w:pStyle w:val="Prrafodelista"/>
        <w:numPr>
          <w:ilvl w:val="2"/>
          <w:numId w:val="3"/>
        </w:numPr>
        <w:tabs>
          <w:tab w:val="left" w:pos="2360"/>
          <w:tab w:val="left" w:pos="2361"/>
        </w:tabs>
        <w:spacing w:before="197"/>
        <w:ind w:right="258"/>
      </w:pPr>
      <w:r>
        <w:t>Valvular atrial fibrillation (metal valve prosthesis and moderate mitral stenosis-</w:t>
      </w:r>
      <w:r>
        <w:rPr>
          <w:spacing w:val="-47"/>
        </w:rPr>
        <w:t xml:space="preserve"> </w:t>
      </w:r>
      <w:r>
        <w:t>severe</w:t>
      </w:r>
      <w:r>
        <w:rPr>
          <w:spacing w:val="-3"/>
        </w:rPr>
        <w:t xml:space="preserve"> </w:t>
      </w:r>
      <w:r>
        <w:t>(usually</w:t>
      </w:r>
      <w:r>
        <w:rPr>
          <w:spacing w:val="-2"/>
        </w:rPr>
        <w:t xml:space="preserve"> </w:t>
      </w:r>
      <w:r>
        <w:t>origin</w:t>
      </w:r>
      <w:r>
        <w:rPr>
          <w:spacing w:val="-2"/>
        </w:rPr>
        <w:t xml:space="preserve"> </w:t>
      </w:r>
      <w:r>
        <w:t>rheumatic).</w:t>
      </w:r>
    </w:p>
    <w:p w14:paraId="550F16BE" w14:textId="77777777" w:rsidR="00277A93" w:rsidRDefault="00000000">
      <w:pPr>
        <w:pStyle w:val="Prrafodelista"/>
        <w:numPr>
          <w:ilvl w:val="2"/>
          <w:numId w:val="3"/>
        </w:numPr>
        <w:tabs>
          <w:tab w:val="left" w:pos="2408"/>
          <w:tab w:val="left" w:pos="2409"/>
        </w:tabs>
        <w:spacing w:before="1"/>
        <w:ind w:left="2408" w:hanging="409"/>
      </w:pPr>
      <w:r>
        <w:t>valve disease</w:t>
      </w:r>
      <w:r>
        <w:rPr>
          <w:spacing w:val="-4"/>
        </w:rPr>
        <w:t xml:space="preserve"> </w:t>
      </w:r>
      <w:r>
        <w:t>mitral</w:t>
      </w:r>
      <w:r>
        <w:rPr>
          <w:spacing w:val="-2"/>
        </w:rPr>
        <w:t xml:space="preserve"> </w:t>
      </w:r>
      <w:r>
        <w:t>rheumatic,</w:t>
      </w:r>
      <w:r>
        <w:rPr>
          <w:spacing w:val="-6"/>
        </w:rPr>
        <w:t xml:space="preserve"> </w:t>
      </w:r>
      <w:r>
        <w:t>others</w:t>
      </w:r>
      <w:r>
        <w:rPr>
          <w:spacing w:val="-3"/>
        </w:rPr>
        <w:t xml:space="preserve"> </w:t>
      </w:r>
      <w:r>
        <w:t>valve disease</w:t>
      </w:r>
      <w:r>
        <w:rPr>
          <w:spacing w:val="-3"/>
        </w:rPr>
        <w:t xml:space="preserve"> </w:t>
      </w:r>
      <w:r>
        <w:t>serious).</w:t>
      </w:r>
    </w:p>
    <w:p w14:paraId="3EE850B7" w14:textId="77777777" w:rsidR="00277A93" w:rsidRDefault="00000000">
      <w:pPr>
        <w:pStyle w:val="Prrafodelista"/>
        <w:numPr>
          <w:ilvl w:val="2"/>
          <w:numId w:val="3"/>
        </w:numPr>
        <w:tabs>
          <w:tab w:val="left" w:pos="2360"/>
          <w:tab w:val="left" w:pos="2361"/>
        </w:tabs>
        <w:spacing w:before="1"/>
      </w:pPr>
      <w:r>
        <w:t>Function</w:t>
      </w:r>
      <w:r>
        <w:rPr>
          <w:spacing w:val="-3"/>
        </w:rPr>
        <w:t xml:space="preserve"> </w:t>
      </w:r>
      <w:r>
        <w:t>kidney (</w:t>
      </w:r>
      <w:proofErr w:type="spellStart"/>
      <w:r>
        <w:t>ClCr</w:t>
      </w:r>
      <w:proofErr w:type="spellEnd"/>
      <w:r>
        <w:t>):</w:t>
      </w:r>
    </w:p>
    <w:p w14:paraId="716D4037" w14:textId="77777777" w:rsidR="00277A93" w:rsidRDefault="00000000">
      <w:pPr>
        <w:pStyle w:val="Prrafodelista"/>
        <w:numPr>
          <w:ilvl w:val="3"/>
          <w:numId w:val="3"/>
        </w:numPr>
        <w:tabs>
          <w:tab w:val="left" w:pos="3546"/>
          <w:tab w:val="left" w:pos="3547"/>
        </w:tabs>
      </w:pPr>
      <w:r>
        <w:t>&lt;</w:t>
      </w:r>
      <w:r>
        <w:rPr>
          <w:spacing w:val="-2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mL/min:</w:t>
      </w:r>
      <w:r>
        <w:rPr>
          <w:spacing w:val="-3"/>
        </w:rPr>
        <w:t xml:space="preserve"> </w:t>
      </w:r>
      <w:r>
        <w:t>dabigatran</w:t>
      </w:r>
    </w:p>
    <w:p w14:paraId="07455F9E" w14:textId="77777777" w:rsidR="00277A93" w:rsidRDefault="00000000">
      <w:pPr>
        <w:pStyle w:val="Prrafodelista"/>
        <w:numPr>
          <w:ilvl w:val="3"/>
          <w:numId w:val="3"/>
        </w:numPr>
        <w:tabs>
          <w:tab w:val="left" w:pos="3546"/>
          <w:tab w:val="left" w:pos="3547"/>
        </w:tabs>
      </w:pPr>
      <w:r>
        <w:t>&lt;15</w:t>
      </w:r>
      <w:r>
        <w:rPr>
          <w:spacing w:val="-5"/>
        </w:rPr>
        <w:t xml:space="preserve"> </w:t>
      </w:r>
      <w:r>
        <w:t>mL/min:</w:t>
      </w:r>
      <w:r>
        <w:rPr>
          <w:spacing w:val="-4"/>
        </w:rPr>
        <w:t xml:space="preserve"> </w:t>
      </w:r>
      <w:r>
        <w:t xml:space="preserve">they </w:t>
      </w:r>
      <w:proofErr w:type="spellStart"/>
      <w:r>
        <w:t>apixed</w:t>
      </w:r>
      <w:proofErr w:type="spellEnd"/>
      <w:r>
        <w:t>,</w:t>
      </w:r>
      <w:r>
        <w:rPr>
          <w:spacing w:val="-5"/>
        </w:rPr>
        <w:t xml:space="preserve"> </w:t>
      </w:r>
      <w:r>
        <w:t>rivaroxaban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spellStart"/>
      <w:r>
        <w:t>edoxaban</w:t>
      </w:r>
      <w:proofErr w:type="spellEnd"/>
      <w:r>
        <w:t>.</w:t>
      </w:r>
    </w:p>
    <w:p w14:paraId="0B71D797" w14:textId="77777777" w:rsidR="00277A93" w:rsidRDefault="00000000">
      <w:pPr>
        <w:pStyle w:val="Prrafodelista"/>
        <w:numPr>
          <w:ilvl w:val="2"/>
          <w:numId w:val="3"/>
        </w:numPr>
        <w:tabs>
          <w:tab w:val="left" w:pos="2360"/>
          <w:tab w:val="left" w:pos="2361"/>
        </w:tabs>
      </w:pPr>
      <w:r>
        <w:t>Insufficiency</w:t>
      </w:r>
      <w:r>
        <w:rPr>
          <w:spacing w:val="-4"/>
        </w:rPr>
        <w:t xml:space="preserve"> </w:t>
      </w:r>
      <w:r>
        <w:t>hepatic.</w:t>
      </w:r>
    </w:p>
    <w:p w14:paraId="29686F42" w14:textId="77777777" w:rsidR="00277A93" w:rsidRDefault="00000000">
      <w:pPr>
        <w:pStyle w:val="Prrafodelista"/>
        <w:numPr>
          <w:ilvl w:val="2"/>
          <w:numId w:val="3"/>
        </w:numPr>
        <w:tabs>
          <w:tab w:val="left" w:pos="2360"/>
          <w:tab w:val="left" w:pos="2361"/>
        </w:tabs>
        <w:spacing w:before="1"/>
        <w:ind w:right="388"/>
      </w:pPr>
      <w:r>
        <w:t>Not recommended when there is a high risk of gastrointestinal bleeding. remember the</w:t>
      </w:r>
      <w:r>
        <w:rPr>
          <w:spacing w:val="-47"/>
        </w:rPr>
        <w:t xml:space="preserve"> </w:t>
      </w:r>
      <w:r>
        <w:t>indication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gastroprotection</w:t>
      </w:r>
      <w:r>
        <w:rPr>
          <w:spacing w:val="-3"/>
        </w:rPr>
        <w:t xml:space="preserve"> </w:t>
      </w:r>
      <w:r>
        <w:t>(with</w:t>
      </w:r>
      <w:r>
        <w:rPr>
          <w:spacing w:val="-3"/>
        </w:rPr>
        <w:t xml:space="preserve"> </w:t>
      </w:r>
      <w:r>
        <w:t>PPI).</w:t>
      </w:r>
    </w:p>
    <w:p w14:paraId="268101AF" w14:textId="77777777" w:rsidR="00277A93" w:rsidRDefault="00277A93">
      <w:pPr>
        <w:pStyle w:val="Textoindependiente"/>
        <w:spacing w:before="2"/>
        <w:rPr>
          <w:sz w:val="16"/>
        </w:rPr>
      </w:pPr>
    </w:p>
    <w:p w14:paraId="3E2A4DB9" w14:textId="77777777" w:rsidR="00277A93" w:rsidRDefault="00000000">
      <w:pPr>
        <w:pStyle w:val="Ttulo2"/>
      </w:pPr>
      <w:r>
        <w:rPr>
          <w:color w:val="4F81BC"/>
        </w:rPr>
        <w:t>2nd-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Assessment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the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function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renal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of the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patient.</w:t>
      </w:r>
    </w:p>
    <w:p w14:paraId="77F4800E" w14:textId="2A2BA557" w:rsidR="00277A93" w:rsidRDefault="00000000">
      <w:pPr>
        <w:spacing w:before="45" w:line="278" w:lineRule="auto"/>
        <w:ind w:left="919" w:right="1000"/>
      </w:pPr>
      <w:r>
        <w:t xml:space="preserve">Estimation of glomerular filtration rate (eGFR) using the </w:t>
      </w:r>
      <w:r>
        <w:rPr>
          <w:b/>
        </w:rPr>
        <w:t xml:space="preserve">MDRD or CKD-EPI formula </w:t>
      </w:r>
      <w:r>
        <w:t>(calculators</w:t>
      </w:r>
      <w:r>
        <w:rPr>
          <w:spacing w:val="-4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function</w:t>
      </w:r>
      <w:r>
        <w:rPr>
          <w:spacing w:val="-3"/>
        </w:rPr>
        <w:t xml:space="preserve"> </w:t>
      </w:r>
      <w:r>
        <w:t>renal)</w:t>
      </w:r>
      <w:r>
        <w:rPr>
          <w:spacing w:val="-2"/>
        </w:rPr>
        <w:t xml:space="preserve"> </w:t>
      </w:r>
      <w:r>
        <w:t>either</w:t>
      </w:r>
      <w:r>
        <w:rPr>
          <w:spacing w:val="-3"/>
        </w:rPr>
        <w:t xml:space="preserve"> </w:t>
      </w:r>
      <w:r w:rsidR="001A56A0">
        <w:rPr>
          <w:b/>
        </w:rPr>
        <w:t>clearing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creatinine</w:t>
      </w:r>
      <w:r>
        <w:rPr>
          <w:b/>
          <w:spacing w:val="3"/>
        </w:rPr>
        <w:t xml:space="preserve"> </w:t>
      </w:r>
      <w:r>
        <w:t>(</w:t>
      </w:r>
      <w:r w:rsidR="001A56A0">
        <w:t>Cockcroft</w:t>
      </w:r>
      <w:r>
        <w:t>-Gault).</w:t>
      </w:r>
    </w:p>
    <w:p w14:paraId="79E18EB8" w14:textId="77777777" w:rsidR="00277A93" w:rsidRDefault="00000000">
      <w:pPr>
        <w:pStyle w:val="Ttulo2"/>
        <w:spacing w:before="193"/>
      </w:pPr>
      <w:r>
        <w:rPr>
          <w:color w:val="4F81BC"/>
        </w:rPr>
        <w:t>3rd-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Assessment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function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hepatic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of the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patient.</w:t>
      </w:r>
    </w:p>
    <w:p w14:paraId="5D2D2FF0" w14:textId="77777777" w:rsidR="00277A93" w:rsidRDefault="00000000">
      <w:pPr>
        <w:pStyle w:val="Prrafodelista"/>
        <w:numPr>
          <w:ilvl w:val="0"/>
          <w:numId w:val="2"/>
        </w:numPr>
        <w:tabs>
          <w:tab w:val="left" w:pos="1640"/>
          <w:tab w:val="left" w:pos="1641"/>
        </w:tabs>
        <w:spacing w:before="40" w:line="278" w:lineRule="auto"/>
        <w:ind w:right="844"/>
      </w:pPr>
      <w:r>
        <w:t>According to analytical parameters, it is considered altered if: Bilirubin &gt; x 2 and Transaminases</w:t>
      </w:r>
      <w:r>
        <w:rPr>
          <w:spacing w:val="-47"/>
        </w:rPr>
        <w:t xml:space="preserve"> </w:t>
      </w:r>
      <w:r>
        <w:t>(GOT;</w:t>
      </w:r>
      <w:r>
        <w:rPr>
          <w:spacing w:val="-5"/>
        </w:rPr>
        <w:t xml:space="preserve"> </w:t>
      </w:r>
      <w:r>
        <w:t>GPT)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FA &gt;</w:t>
      </w:r>
      <w:r>
        <w:rPr>
          <w:spacing w:val="-2"/>
        </w:rPr>
        <w:t xml:space="preserve"> </w:t>
      </w:r>
      <w:r>
        <w:t>x</w:t>
      </w:r>
      <w:r>
        <w:rPr>
          <w:spacing w:val="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highs</w:t>
      </w:r>
      <w:r>
        <w:rPr>
          <w:spacing w:val="-3"/>
        </w:rPr>
        <w:t xml:space="preserve"> </w:t>
      </w:r>
      <w:r>
        <w:t>of the range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normal.</w:t>
      </w:r>
    </w:p>
    <w:p w14:paraId="2994F736" w14:textId="77777777" w:rsidR="00277A93" w:rsidRDefault="00277A93">
      <w:pPr>
        <w:spacing w:line="278" w:lineRule="auto"/>
        <w:sectPr w:rsidR="00277A93">
          <w:headerReference w:type="default" r:id="rId7"/>
          <w:footerReference w:type="default" r:id="rId8"/>
          <w:type w:val="continuous"/>
          <w:pgSz w:w="11910" w:h="16840"/>
          <w:pgMar w:top="1320" w:right="940" w:bottom="1300" w:left="780" w:header="202" w:footer="1108" w:gutter="0"/>
          <w:pgNumType w:start="1"/>
          <w:cols w:space="720"/>
        </w:sectPr>
      </w:pPr>
    </w:p>
    <w:p w14:paraId="52DC911B" w14:textId="14165242" w:rsidR="00277A93" w:rsidRDefault="00000000">
      <w:pPr>
        <w:pStyle w:val="Ttulo2"/>
        <w:spacing w:before="90"/>
      </w:pPr>
      <w:r>
        <w:rPr>
          <w:color w:val="4F81BC"/>
        </w:rPr>
        <w:lastRenderedPageBreak/>
        <w:t>4th-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Review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possible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interactions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pharmacological: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1660"/>
        <w:gridCol w:w="2171"/>
        <w:gridCol w:w="2317"/>
        <w:gridCol w:w="1996"/>
      </w:tblGrid>
      <w:tr w:rsidR="001A56A0" w14:paraId="2D414D2B" w14:textId="77777777" w:rsidTr="001A56A0">
        <w:tc>
          <w:tcPr>
            <w:tcW w:w="2262" w:type="dxa"/>
            <w:tcBorders>
              <w:bottom w:val="single" w:sz="18" w:space="0" w:color="002060"/>
            </w:tcBorders>
          </w:tcPr>
          <w:p w14:paraId="65F6C2F2" w14:textId="5C75E2C2" w:rsidR="001A56A0" w:rsidRPr="001A56A0" w:rsidRDefault="001A56A0" w:rsidP="001A56A0">
            <w:pPr>
              <w:pStyle w:val="Ttulo2"/>
              <w:spacing w:before="251" w:line="273" w:lineRule="auto"/>
              <w:ind w:left="0"/>
              <w:jc w:val="center"/>
              <w:rPr>
                <w:color w:val="0070C0"/>
              </w:rPr>
            </w:pPr>
            <w:r w:rsidRPr="001A56A0">
              <w:rPr>
                <w:color w:val="0070C0"/>
              </w:rPr>
              <w:t>INTERACTIONS</w:t>
            </w:r>
          </w:p>
        </w:tc>
        <w:tc>
          <w:tcPr>
            <w:tcW w:w="1660" w:type="dxa"/>
            <w:tcBorders>
              <w:bottom w:val="single" w:sz="18" w:space="0" w:color="002060"/>
            </w:tcBorders>
          </w:tcPr>
          <w:p w14:paraId="46A1AD42" w14:textId="77777777" w:rsidR="001A56A0" w:rsidRPr="001A56A0" w:rsidRDefault="001A56A0" w:rsidP="001A56A0">
            <w:pPr>
              <w:pStyle w:val="Ttulo2"/>
              <w:spacing w:before="251" w:line="273" w:lineRule="auto"/>
              <w:jc w:val="center"/>
              <w:rPr>
                <w:color w:val="0070C0"/>
              </w:rPr>
            </w:pPr>
          </w:p>
        </w:tc>
        <w:tc>
          <w:tcPr>
            <w:tcW w:w="2171" w:type="dxa"/>
            <w:tcBorders>
              <w:bottom w:val="single" w:sz="18" w:space="0" w:color="002060"/>
            </w:tcBorders>
          </w:tcPr>
          <w:p w14:paraId="438093AB" w14:textId="703189B1" w:rsidR="001A56A0" w:rsidRPr="001A56A0" w:rsidRDefault="001A56A0" w:rsidP="001A56A0">
            <w:pPr>
              <w:pStyle w:val="Ttulo2"/>
              <w:spacing w:before="251" w:line="273" w:lineRule="auto"/>
              <w:ind w:left="0"/>
              <w:jc w:val="center"/>
              <w:rPr>
                <w:color w:val="0070C0"/>
              </w:rPr>
            </w:pPr>
            <w:r w:rsidRPr="001A56A0">
              <w:rPr>
                <w:color w:val="0070C0"/>
              </w:rPr>
              <w:t>DABIGATRAN</w:t>
            </w:r>
          </w:p>
        </w:tc>
        <w:tc>
          <w:tcPr>
            <w:tcW w:w="2317" w:type="dxa"/>
            <w:tcBorders>
              <w:bottom w:val="single" w:sz="18" w:space="0" w:color="002060"/>
            </w:tcBorders>
          </w:tcPr>
          <w:p w14:paraId="36ADE708" w14:textId="3358A8FE" w:rsidR="001A56A0" w:rsidRPr="001A56A0" w:rsidRDefault="001A56A0" w:rsidP="001A56A0">
            <w:pPr>
              <w:pStyle w:val="Ttulo2"/>
              <w:spacing w:before="251" w:line="273" w:lineRule="auto"/>
              <w:ind w:left="0"/>
              <w:jc w:val="center"/>
              <w:rPr>
                <w:color w:val="0070C0"/>
              </w:rPr>
            </w:pPr>
            <w:r w:rsidRPr="001A56A0">
              <w:rPr>
                <w:color w:val="0070C0"/>
              </w:rPr>
              <w:t>RIVAROXABAN</w:t>
            </w:r>
          </w:p>
        </w:tc>
        <w:tc>
          <w:tcPr>
            <w:tcW w:w="1996" w:type="dxa"/>
            <w:tcBorders>
              <w:bottom w:val="single" w:sz="18" w:space="0" w:color="002060"/>
            </w:tcBorders>
          </w:tcPr>
          <w:p w14:paraId="4884E490" w14:textId="6DC5CC94" w:rsidR="001A56A0" w:rsidRPr="001A56A0" w:rsidRDefault="001A56A0" w:rsidP="001A56A0">
            <w:pPr>
              <w:pStyle w:val="Ttulo2"/>
              <w:spacing w:before="251" w:line="273" w:lineRule="auto"/>
              <w:ind w:left="0"/>
              <w:jc w:val="center"/>
              <w:rPr>
                <w:color w:val="0070C0"/>
              </w:rPr>
            </w:pPr>
            <w:r w:rsidRPr="001A56A0">
              <w:rPr>
                <w:color w:val="0070C0"/>
              </w:rPr>
              <w:t>APIXABAN</w:t>
            </w:r>
          </w:p>
        </w:tc>
      </w:tr>
      <w:tr w:rsidR="001A56A0" w14:paraId="2A68CE86" w14:textId="77777777" w:rsidTr="001A56A0">
        <w:tc>
          <w:tcPr>
            <w:tcW w:w="2262" w:type="dxa"/>
            <w:tcBorders>
              <w:top w:val="single" w:sz="18" w:space="0" w:color="002060"/>
            </w:tcBorders>
          </w:tcPr>
          <w:p w14:paraId="3D3A30D4" w14:textId="4D0187B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/>
              </w:rPr>
            </w:pPr>
            <w:r w:rsidRPr="001A56A0">
              <w:rPr>
                <w:rFonts w:asciiTheme="minorHAnsi" w:hAnsiTheme="minorHAnsi" w:cstheme="minorHAnsi"/>
                <w:b/>
                <w:color w:val="0070C0"/>
              </w:rPr>
              <w:t>↑anticoagulant</w:t>
            </w:r>
            <w:r w:rsidRPr="001A56A0">
              <w:rPr>
                <w:rFonts w:asciiTheme="minorHAnsi" w:hAnsiTheme="minorHAnsi" w:cstheme="minorHAnsi"/>
                <w:b/>
                <w:color w:val="0070C0"/>
              </w:rPr>
              <w:t xml:space="preserve"> </w:t>
            </w:r>
            <w:r w:rsidRPr="001A56A0">
              <w:rPr>
                <w:rFonts w:asciiTheme="minorHAnsi" w:hAnsiTheme="minorHAnsi" w:cstheme="minorHAnsi"/>
                <w:b/>
                <w:color w:val="0070C0"/>
              </w:rPr>
              <w:t>activity</w:t>
            </w:r>
          </w:p>
        </w:tc>
        <w:tc>
          <w:tcPr>
            <w:tcW w:w="1660" w:type="dxa"/>
            <w:tcBorders>
              <w:top w:val="single" w:sz="18" w:space="0" w:color="002060"/>
            </w:tcBorders>
          </w:tcPr>
          <w:p w14:paraId="16384AC7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Azole antifungals,</w:t>
            </w:r>
          </w:p>
          <w:p w14:paraId="7C70166B" w14:textId="7A75F136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P</w:t>
            </w:r>
            <w:r w:rsidRPr="001A56A0">
              <w:rPr>
                <w:rFonts w:asciiTheme="minorHAnsi" w:hAnsiTheme="minorHAnsi" w:cstheme="minorHAnsi"/>
                <w:bCs/>
              </w:rPr>
              <w:t>rotease inhibitors</w:t>
            </w:r>
          </w:p>
        </w:tc>
        <w:tc>
          <w:tcPr>
            <w:tcW w:w="2171" w:type="dxa"/>
            <w:tcBorders>
              <w:top w:val="single" w:sz="18" w:space="0" w:color="002060"/>
            </w:tcBorders>
          </w:tcPr>
          <w:p w14:paraId="73190C2A" w14:textId="1996572F" w:rsidR="001A56A0" w:rsidRPr="001A56A0" w:rsidRDefault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</w:t>
            </w:r>
            <w:r w:rsidRPr="001A56A0">
              <w:rPr>
                <w:rFonts w:asciiTheme="minorHAnsi" w:hAnsiTheme="minorHAnsi" w:cstheme="minorHAnsi"/>
                <w:bCs/>
              </w:rPr>
              <w:t>o not associate</w:t>
            </w:r>
          </w:p>
        </w:tc>
        <w:tc>
          <w:tcPr>
            <w:tcW w:w="2317" w:type="dxa"/>
            <w:tcBorders>
              <w:top w:val="single" w:sz="18" w:space="0" w:color="002060"/>
            </w:tcBorders>
          </w:tcPr>
          <w:p w14:paraId="22F4ACDB" w14:textId="0B586EC6" w:rsidR="001A56A0" w:rsidRPr="001A56A0" w:rsidRDefault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Do not associate</w:t>
            </w:r>
          </w:p>
        </w:tc>
        <w:tc>
          <w:tcPr>
            <w:tcW w:w="1996" w:type="dxa"/>
            <w:tcBorders>
              <w:top w:val="single" w:sz="18" w:space="0" w:color="002060"/>
            </w:tcBorders>
          </w:tcPr>
          <w:p w14:paraId="1F98224E" w14:textId="0A756378" w:rsidR="001A56A0" w:rsidRPr="001A56A0" w:rsidRDefault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Do not associate</w:t>
            </w:r>
          </w:p>
        </w:tc>
      </w:tr>
      <w:tr w:rsidR="001A56A0" w14:paraId="7E69F400" w14:textId="77777777" w:rsidTr="001A56A0">
        <w:tc>
          <w:tcPr>
            <w:tcW w:w="2262" w:type="dxa"/>
          </w:tcPr>
          <w:p w14:paraId="11C7A966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60" w:type="dxa"/>
          </w:tcPr>
          <w:p w14:paraId="33BA62CE" w14:textId="41E49CAE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Dronedarone</w:t>
            </w:r>
          </w:p>
        </w:tc>
        <w:tc>
          <w:tcPr>
            <w:tcW w:w="2171" w:type="dxa"/>
          </w:tcPr>
          <w:p w14:paraId="106D4DE2" w14:textId="5F98258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Do not associate</w:t>
            </w:r>
          </w:p>
        </w:tc>
        <w:tc>
          <w:tcPr>
            <w:tcW w:w="2317" w:type="dxa"/>
          </w:tcPr>
          <w:p w14:paraId="4C5190CC" w14:textId="41F7C09F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Do not associate</w:t>
            </w:r>
          </w:p>
        </w:tc>
        <w:tc>
          <w:tcPr>
            <w:tcW w:w="1996" w:type="dxa"/>
          </w:tcPr>
          <w:p w14:paraId="702CB6B3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</w:tr>
      <w:tr w:rsidR="001A56A0" w14:paraId="40732417" w14:textId="77777777" w:rsidTr="001A56A0">
        <w:tc>
          <w:tcPr>
            <w:tcW w:w="2262" w:type="dxa"/>
          </w:tcPr>
          <w:p w14:paraId="41C29152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60" w:type="dxa"/>
          </w:tcPr>
          <w:p w14:paraId="604DD13A" w14:textId="0B2AE745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macrolides</w:t>
            </w:r>
          </w:p>
        </w:tc>
        <w:tc>
          <w:tcPr>
            <w:tcW w:w="2171" w:type="dxa"/>
          </w:tcPr>
          <w:p w14:paraId="24608121" w14:textId="412994BF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Caution</w:t>
            </w:r>
          </w:p>
        </w:tc>
        <w:tc>
          <w:tcPr>
            <w:tcW w:w="2317" w:type="dxa"/>
          </w:tcPr>
          <w:p w14:paraId="25468769" w14:textId="733C2D0A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Caution</w:t>
            </w:r>
          </w:p>
        </w:tc>
        <w:tc>
          <w:tcPr>
            <w:tcW w:w="1996" w:type="dxa"/>
          </w:tcPr>
          <w:p w14:paraId="1DC5985F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</w:tr>
      <w:tr w:rsidR="001A56A0" w14:paraId="69C97812" w14:textId="77777777" w:rsidTr="001A56A0">
        <w:tc>
          <w:tcPr>
            <w:tcW w:w="2262" w:type="dxa"/>
          </w:tcPr>
          <w:p w14:paraId="1C3C6D4F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60" w:type="dxa"/>
          </w:tcPr>
          <w:p w14:paraId="553A3934" w14:textId="774A3F55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Amiodarone</w:t>
            </w:r>
          </w:p>
        </w:tc>
        <w:tc>
          <w:tcPr>
            <w:tcW w:w="6484" w:type="dxa"/>
            <w:gridSpan w:val="3"/>
          </w:tcPr>
          <w:p w14:paraId="4F862F17" w14:textId="3356513B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Caution (renal failure)</w:t>
            </w:r>
          </w:p>
        </w:tc>
      </w:tr>
      <w:tr w:rsidR="001A56A0" w14:paraId="0D05779D" w14:textId="77777777" w:rsidTr="001A56A0">
        <w:tc>
          <w:tcPr>
            <w:tcW w:w="2262" w:type="dxa"/>
          </w:tcPr>
          <w:p w14:paraId="711027E6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60" w:type="dxa"/>
          </w:tcPr>
          <w:p w14:paraId="13D788D6" w14:textId="5608B7E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quinidine</w:t>
            </w:r>
          </w:p>
        </w:tc>
        <w:tc>
          <w:tcPr>
            <w:tcW w:w="6484" w:type="dxa"/>
            <w:gridSpan w:val="3"/>
          </w:tcPr>
          <w:p w14:paraId="6792FD1F" w14:textId="07E763F4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Caution (renal failure)</w:t>
            </w:r>
          </w:p>
        </w:tc>
      </w:tr>
      <w:tr w:rsidR="001A56A0" w14:paraId="2938BE39" w14:textId="77777777" w:rsidTr="001A56A0">
        <w:tc>
          <w:tcPr>
            <w:tcW w:w="2262" w:type="dxa"/>
          </w:tcPr>
          <w:p w14:paraId="25CA8459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60" w:type="dxa"/>
          </w:tcPr>
          <w:p w14:paraId="65441AA7" w14:textId="2B787BF6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Verapamil</w:t>
            </w:r>
          </w:p>
        </w:tc>
        <w:tc>
          <w:tcPr>
            <w:tcW w:w="6484" w:type="dxa"/>
            <w:gridSpan w:val="3"/>
          </w:tcPr>
          <w:p w14:paraId="4A2C86B6" w14:textId="0ABEFCFC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Caution (110 mg/12 h, administer together)</w:t>
            </w:r>
          </w:p>
        </w:tc>
      </w:tr>
      <w:tr w:rsidR="001A56A0" w14:paraId="7F257668" w14:textId="77777777" w:rsidTr="001A56A0">
        <w:tc>
          <w:tcPr>
            <w:tcW w:w="2262" w:type="dxa"/>
            <w:tcBorders>
              <w:top w:val="single" w:sz="4" w:space="0" w:color="auto"/>
            </w:tcBorders>
          </w:tcPr>
          <w:p w14:paraId="4AB02715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/>
                <w:color w:val="0070C0"/>
              </w:rPr>
            </w:pPr>
            <w:r w:rsidRPr="001A56A0">
              <w:rPr>
                <w:rFonts w:asciiTheme="minorHAnsi" w:hAnsiTheme="minorHAnsi" w:cstheme="minorHAnsi"/>
                <w:b/>
                <w:color w:val="0070C0"/>
              </w:rPr>
              <w:t>↓anticoagulant</w:t>
            </w:r>
          </w:p>
          <w:p w14:paraId="55C1D7D9" w14:textId="62D8273F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/>
                <w:color w:val="0070C0"/>
              </w:rPr>
              <w:t>activity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79E115CC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Carbamazepine, phenytoin,</w:t>
            </w:r>
          </w:p>
          <w:p w14:paraId="08827614" w14:textId="4B0E291F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phenobarbital, rifampicin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14:paraId="0FF8935E" w14:textId="5CCB76F1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Do not associate</w:t>
            </w:r>
          </w:p>
        </w:tc>
        <w:tc>
          <w:tcPr>
            <w:tcW w:w="2317" w:type="dxa"/>
            <w:tcBorders>
              <w:top w:val="single" w:sz="4" w:space="0" w:color="auto"/>
            </w:tcBorders>
          </w:tcPr>
          <w:p w14:paraId="4E3A362B" w14:textId="612FF82A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Do not associate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14:paraId="2A3CF23A" w14:textId="6698C7AD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Caution</w:t>
            </w:r>
          </w:p>
        </w:tc>
      </w:tr>
      <w:tr w:rsidR="001A56A0" w14:paraId="2CDCA5CA" w14:textId="77777777" w:rsidTr="001A56A0">
        <w:tc>
          <w:tcPr>
            <w:tcW w:w="2262" w:type="dxa"/>
            <w:tcBorders>
              <w:bottom w:val="single" w:sz="4" w:space="0" w:color="auto"/>
            </w:tcBorders>
          </w:tcPr>
          <w:p w14:paraId="61E251A9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4263A0C1" w14:textId="3B458709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Cyclosporine, tacrolimus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14:paraId="031AD639" w14:textId="0BCE5C88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Do not associate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3798EE79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14:paraId="0101606B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</w:tr>
      <w:tr w:rsidR="001A56A0" w14:paraId="3E681630" w14:textId="77777777" w:rsidTr="001A56A0">
        <w:tc>
          <w:tcPr>
            <w:tcW w:w="3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A47D31" w14:textId="74D49EF8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/>
                <w:color w:val="0070C0"/>
              </w:rPr>
              <w:t>NSAIDs</w:t>
            </w:r>
          </w:p>
        </w:tc>
        <w:tc>
          <w:tcPr>
            <w:tcW w:w="64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57D3E0" w14:textId="46034671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Caution if long half-life</w:t>
            </w:r>
          </w:p>
        </w:tc>
      </w:tr>
      <w:tr w:rsidR="001A56A0" w14:paraId="6D616153" w14:textId="77777777" w:rsidTr="001A56A0">
        <w:tc>
          <w:tcPr>
            <w:tcW w:w="3922" w:type="dxa"/>
            <w:gridSpan w:val="2"/>
            <w:tcBorders>
              <w:top w:val="single" w:sz="4" w:space="0" w:color="auto"/>
            </w:tcBorders>
          </w:tcPr>
          <w:p w14:paraId="66D30106" w14:textId="7F3D4413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/>
                <w:color w:val="0070C0"/>
              </w:rPr>
              <w:t>A</w:t>
            </w:r>
            <w:r w:rsidRPr="001A56A0">
              <w:rPr>
                <w:rFonts w:asciiTheme="minorHAnsi" w:hAnsiTheme="minorHAnsi" w:cstheme="minorHAnsi"/>
                <w:b/>
                <w:color w:val="0070C0"/>
              </w:rPr>
              <w:t>spirin and clopidogrel</w:t>
            </w:r>
          </w:p>
        </w:tc>
        <w:tc>
          <w:tcPr>
            <w:tcW w:w="6484" w:type="dxa"/>
            <w:gridSpan w:val="3"/>
            <w:tcBorders>
              <w:top w:val="single" w:sz="4" w:space="0" w:color="auto"/>
            </w:tcBorders>
          </w:tcPr>
          <w:p w14:paraId="1143B41C" w14:textId="5FD31288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Increases risk of bleeding but without pharmacokinetic interaction</w:t>
            </w:r>
          </w:p>
        </w:tc>
      </w:tr>
      <w:tr w:rsidR="001A56A0" w14:paraId="5429A828" w14:textId="77777777" w:rsidTr="001A56A0">
        <w:tc>
          <w:tcPr>
            <w:tcW w:w="3922" w:type="dxa"/>
            <w:gridSpan w:val="2"/>
            <w:tcBorders>
              <w:bottom w:val="single" w:sz="4" w:space="0" w:color="auto"/>
            </w:tcBorders>
          </w:tcPr>
          <w:p w14:paraId="151A5CC9" w14:textId="6F4570B1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/>
                <w:color w:val="0070C0"/>
              </w:rPr>
              <w:t xml:space="preserve">Other </w:t>
            </w:r>
            <w:r w:rsidRPr="001A56A0">
              <w:rPr>
                <w:rFonts w:asciiTheme="minorHAnsi" w:hAnsiTheme="minorHAnsi" w:cstheme="minorHAnsi"/>
                <w:b/>
                <w:color w:val="0070C0"/>
              </w:rPr>
              <w:t>anticoagulants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14:paraId="2F663714" w14:textId="2073C2EA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Do not associate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7F5BCC9C" w14:textId="46C7F201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Do not associate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14:paraId="7FC56E69" w14:textId="1CB69015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</w:rPr>
              <w:t>Do not associate</w:t>
            </w:r>
          </w:p>
        </w:tc>
      </w:tr>
    </w:tbl>
    <w:p w14:paraId="4C08D535" w14:textId="77777777" w:rsidR="001A56A0" w:rsidRDefault="001A56A0">
      <w:pPr>
        <w:pStyle w:val="Textoindependiente"/>
        <w:rPr>
          <w:rFonts w:ascii="Cambria"/>
          <w:b/>
          <w:sz w:val="26"/>
        </w:rPr>
      </w:pPr>
    </w:p>
    <w:p w14:paraId="2AB4091C" w14:textId="77777777" w:rsidR="001A56A0" w:rsidRDefault="001A56A0">
      <w:pPr>
        <w:pStyle w:val="Textoindependiente"/>
        <w:rPr>
          <w:rFonts w:ascii="Cambria"/>
          <w:b/>
          <w:sz w:val="26"/>
        </w:rPr>
      </w:pPr>
    </w:p>
    <w:p w14:paraId="493F4824" w14:textId="77777777" w:rsidR="00277A93" w:rsidRDefault="00000000">
      <w:pPr>
        <w:pStyle w:val="Textoindependiente"/>
        <w:ind w:left="463"/>
      </w:pPr>
      <w:r>
        <w:rPr>
          <w:rFonts w:ascii="Cambria" w:hAnsi="Cambria"/>
          <w:b/>
          <w:color w:val="4F81BC"/>
        </w:rPr>
        <w:t>5th-</w:t>
      </w:r>
      <w:r>
        <w:rPr>
          <w:rFonts w:ascii="Cambria" w:hAnsi="Cambria"/>
          <w:b/>
          <w:color w:val="4F81BC"/>
          <w:spacing w:val="-5"/>
        </w:rPr>
        <w:t xml:space="preserve"> </w:t>
      </w:r>
      <w:r>
        <w:rPr>
          <w:rFonts w:ascii="Cambria" w:hAnsi="Cambria"/>
          <w:b/>
          <w:color w:val="4F81BC"/>
        </w:rPr>
        <w:t>Explore:</w:t>
      </w:r>
      <w:r>
        <w:rPr>
          <w:rFonts w:ascii="Cambria" w:hAnsi="Cambria"/>
          <w:b/>
          <w:color w:val="4F81BC"/>
          <w:spacing w:val="-1"/>
        </w:rPr>
        <w:t xml:space="preserve"> </w:t>
      </w:r>
      <w:r>
        <w:t>Look for</w:t>
      </w:r>
      <w:r>
        <w:rPr>
          <w:spacing w:val="-4"/>
        </w:rPr>
        <w:t xml:space="preserve"> </w:t>
      </w:r>
      <w:r>
        <w:t>signs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bleeding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frequency</w:t>
      </w:r>
      <w:r>
        <w:rPr>
          <w:spacing w:val="-3"/>
        </w:rPr>
        <w:t xml:space="preserve"> </w:t>
      </w:r>
      <w:r>
        <w:t>central heart.</w:t>
      </w:r>
    </w:p>
    <w:p w14:paraId="1BBF59F5" w14:textId="77777777" w:rsidR="00277A93" w:rsidRDefault="00277A93">
      <w:pPr>
        <w:pStyle w:val="Textoindependiente"/>
        <w:spacing w:before="8"/>
        <w:rPr>
          <w:sz w:val="19"/>
        </w:rPr>
      </w:pPr>
    </w:p>
    <w:p w14:paraId="16EACD6B" w14:textId="77777777" w:rsidR="00277A93" w:rsidRDefault="00000000">
      <w:pPr>
        <w:spacing w:line="276" w:lineRule="auto"/>
        <w:ind w:left="463" w:right="286"/>
      </w:pPr>
      <w:r>
        <w:rPr>
          <w:rFonts w:ascii="Cambria" w:hAnsi="Cambria"/>
          <w:b/>
          <w:color w:val="4F81BC"/>
        </w:rPr>
        <w:t xml:space="preserve">6º- Choice and adjustment of dose for specific situations: </w:t>
      </w:r>
      <w:r>
        <w:t xml:space="preserve">Age, weight, renal </w:t>
      </w:r>
      <w:proofErr w:type="gramStart"/>
      <w:r>
        <w:t>function</w:t>
      </w:r>
      <w:proofErr w:type="gramEnd"/>
      <w:r>
        <w:t xml:space="preserve"> or treatments</w:t>
      </w:r>
      <w:r>
        <w:rPr>
          <w:spacing w:val="-47"/>
        </w:rPr>
        <w:t xml:space="preserve"> </w:t>
      </w:r>
      <w:r>
        <w:t>concomitants.</w:t>
      </w:r>
    </w:p>
    <w:p w14:paraId="35530BF9" w14:textId="77777777" w:rsidR="001A56A0" w:rsidRDefault="001A56A0">
      <w:pPr>
        <w:spacing w:line="276" w:lineRule="auto"/>
        <w:ind w:left="463" w:right="286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985"/>
        <w:gridCol w:w="1843"/>
        <w:gridCol w:w="2268"/>
        <w:gridCol w:w="3068"/>
      </w:tblGrid>
      <w:tr w:rsidR="001A56A0" w14:paraId="5818D26E" w14:textId="77777777" w:rsidTr="001A56A0">
        <w:tc>
          <w:tcPr>
            <w:tcW w:w="1242" w:type="dxa"/>
            <w:tcBorders>
              <w:bottom w:val="single" w:sz="18" w:space="0" w:color="002060"/>
            </w:tcBorders>
          </w:tcPr>
          <w:p w14:paraId="1095AAB4" w14:textId="4C968E21" w:rsidR="001A56A0" w:rsidRPr="001A56A0" w:rsidRDefault="001A56A0" w:rsidP="001A56A0">
            <w:pPr>
              <w:pStyle w:val="Ttulo2"/>
              <w:spacing w:before="251" w:line="273" w:lineRule="auto"/>
              <w:ind w:left="0"/>
              <w:jc w:val="center"/>
              <w:rPr>
                <w:color w:val="0070C0"/>
              </w:rPr>
            </w:pPr>
            <w:r>
              <w:rPr>
                <w:color w:val="0070C0"/>
              </w:rPr>
              <w:t>ACOD</w:t>
            </w:r>
          </w:p>
        </w:tc>
        <w:tc>
          <w:tcPr>
            <w:tcW w:w="1985" w:type="dxa"/>
            <w:tcBorders>
              <w:bottom w:val="single" w:sz="18" w:space="0" w:color="002060"/>
            </w:tcBorders>
          </w:tcPr>
          <w:p w14:paraId="58C26A4B" w14:textId="60E7B255" w:rsidR="001A56A0" w:rsidRPr="001A56A0" w:rsidRDefault="001A56A0" w:rsidP="001A56A0">
            <w:pPr>
              <w:pStyle w:val="Ttulo2"/>
              <w:spacing w:before="251" w:line="273" w:lineRule="auto"/>
              <w:ind w:left="0"/>
              <w:jc w:val="center"/>
              <w:rPr>
                <w:color w:val="0070C0"/>
              </w:rPr>
            </w:pPr>
            <w:r w:rsidRPr="001A56A0">
              <w:rPr>
                <w:color w:val="0070C0"/>
              </w:rPr>
              <w:t>DABIGATRAN</w:t>
            </w:r>
          </w:p>
        </w:tc>
        <w:tc>
          <w:tcPr>
            <w:tcW w:w="1843" w:type="dxa"/>
            <w:tcBorders>
              <w:bottom w:val="single" w:sz="18" w:space="0" w:color="002060"/>
            </w:tcBorders>
          </w:tcPr>
          <w:p w14:paraId="3574B436" w14:textId="32786FB4" w:rsidR="001A56A0" w:rsidRPr="001A56A0" w:rsidRDefault="001A56A0" w:rsidP="001A56A0">
            <w:pPr>
              <w:pStyle w:val="Ttulo2"/>
              <w:spacing w:before="251" w:line="273" w:lineRule="auto"/>
              <w:ind w:left="0"/>
              <w:jc w:val="center"/>
              <w:rPr>
                <w:color w:val="0070C0"/>
              </w:rPr>
            </w:pPr>
            <w:r w:rsidRPr="001A56A0">
              <w:rPr>
                <w:color w:val="0070C0"/>
              </w:rPr>
              <w:t>RIVAROXABAN</w:t>
            </w:r>
          </w:p>
        </w:tc>
        <w:tc>
          <w:tcPr>
            <w:tcW w:w="2268" w:type="dxa"/>
            <w:tcBorders>
              <w:bottom w:val="single" w:sz="18" w:space="0" w:color="002060"/>
            </w:tcBorders>
          </w:tcPr>
          <w:p w14:paraId="593243D9" w14:textId="3DAC33BE" w:rsidR="001A56A0" w:rsidRPr="001A56A0" w:rsidRDefault="001A56A0" w:rsidP="001A56A0">
            <w:pPr>
              <w:pStyle w:val="Ttulo2"/>
              <w:spacing w:before="251" w:line="273" w:lineRule="auto"/>
              <w:ind w:left="0"/>
              <w:jc w:val="center"/>
              <w:rPr>
                <w:color w:val="0070C0"/>
              </w:rPr>
            </w:pPr>
            <w:r w:rsidRPr="001A56A0">
              <w:rPr>
                <w:color w:val="0070C0"/>
              </w:rPr>
              <w:t>APIXABAN</w:t>
            </w:r>
          </w:p>
        </w:tc>
        <w:tc>
          <w:tcPr>
            <w:tcW w:w="3068" w:type="dxa"/>
            <w:tcBorders>
              <w:bottom w:val="single" w:sz="18" w:space="0" w:color="002060"/>
            </w:tcBorders>
          </w:tcPr>
          <w:p w14:paraId="7861B990" w14:textId="67168406" w:rsidR="001A56A0" w:rsidRPr="001A56A0" w:rsidRDefault="001A56A0" w:rsidP="001A56A0">
            <w:pPr>
              <w:pStyle w:val="Ttulo2"/>
              <w:spacing w:before="251" w:line="273" w:lineRule="auto"/>
              <w:ind w:left="0"/>
              <w:jc w:val="center"/>
              <w:rPr>
                <w:color w:val="0070C0"/>
              </w:rPr>
            </w:pPr>
            <w:r>
              <w:rPr>
                <w:color w:val="0070C0"/>
              </w:rPr>
              <w:t>EDOXABAN</w:t>
            </w:r>
          </w:p>
        </w:tc>
      </w:tr>
      <w:tr w:rsidR="001A56A0" w14:paraId="7DE7A397" w14:textId="77777777" w:rsidTr="001A56A0">
        <w:tc>
          <w:tcPr>
            <w:tcW w:w="1242" w:type="dxa"/>
            <w:tcBorders>
              <w:top w:val="single" w:sz="18" w:space="0" w:color="002060"/>
              <w:bottom w:val="single" w:sz="8" w:space="0" w:color="auto"/>
            </w:tcBorders>
          </w:tcPr>
          <w:p w14:paraId="4B4DAF62" w14:textId="0A282E15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/>
              </w:rPr>
            </w:pPr>
            <w:r w:rsidRPr="001A56A0">
              <w:rPr>
                <w:rFonts w:asciiTheme="minorHAnsi" w:hAnsiTheme="minorHAnsi" w:cstheme="minorHAnsi"/>
                <w:b/>
                <w:color w:val="0070C0"/>
              </w:rPr>
              <w:t>Usual</w:t>
            </w:r>
            <w:r>
              <w:rPr>
                <w:rFonts w:asciiTheme="minorHAnsi" w:hAnsiTheme="minorHAnsi" w:cstheme="minorHAnsi"/>
                <w:b/>
                <w:color w:val="0070C0"/>
              </w:rPr>
              <w:t xml:space="preserve"> d</w:t>
            </w:r>
            <w:r w:rsidRPr="001A56A0">
              <w:rPr>
                <w:rFonts w:asciiTheme="minorHAnsi" w:hAnsiTheme="minorHAnsi" w:cstheme="minorHAnsi"/>
                <w:b/>
                <w:color w:val="0070C0"/>
              </w:rPr>
              <w:t>ose</w:t>
            </w:r>
          </w:p>
        </w:tc>
        <w:tc>
          <w:tcPr>
            <w:tcW w:w="1985" w:type="dxa"/>
            <w:tcBorders>
              <w:top w:val="single" w:sz="18" w:space="0" w:color="002060"/>
              <w:bottom w:val="single" w:sz="8" w:space="0" w:color="auto"/>
            </w:tcBorders>
          </w:tcPr>
          <w:p w14:paraId="18EA6717" w14:textId="6F833C12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150 mg/12h</w:t>
            </w:r>
          </w:p>
        </w:tc>
        <w:tc>
          <w:tcPr>
            <w:tcW w:w="1843" w:type="dxa"/>
            <w:tcBorders>
              <w:top w:val="single" w:sz="18" w:space="0" w:color="002060"/>
              <w:bottom w:val="single" w:sz="8" w:space="0" w:color="auto"/>
            </w:tcBorders>
          </w:tcPr>
          <w:p w14:paraId="7381ACDA" w14:textId="0102B731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</w:t>
            </w:r>
            <w:r>
              <w:rPr>
                <w:rFonts w:asciiTheme="minorHAnsi" w:hAnsiTheme="minorHAnsi" w:cstheme="minorHAnsi"/>
                <w:bCs/>
              </w:rPr>
              <w:t xml:space="preserve"> mg/</w:t>
            </w:r>
            <w:r>
              <w:rPr>
                <w:rFonts w:asciiTheme="minorHAnsi" w:hAnsiTheme="minorHAnsi" w:cstheme="minorHAnsi"/>
                <w:bCs/>
              </w:rPr>
              <w:t>24</w:t>
            </w:r>
            <w:r>
              <w:rPr>
                <w:rFonts w:asciiTheme="minorHAnsi" w:hAnsiTheme="minorHAnsi" w:cstheme="minorHAnsi"/>
                <w:bCs/>
              </w:rPr>
              <w:t>h</w:t>
            </w:r>
          </w:p>
        </w:tc>
        <w:tc>
          <w:tcPr>
            <w:tcW w:w="2268" w:type="dxa"/>
            <w:tcBorders>
              <w:top w:val="single" w:sz="18" w:space="0" w:color="002060"/>
              <w:bottom w:val="single" w:sz="8" w:space="0" w:color="auto"/>
            </w:tcBorders>
          </w:tcPr>
          <w:p w14:paraId="50D11CAF" w14:textId="296FB8FF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  <w:r>
              <w:rPr>
                <w:rFonts w:asciiTheme="minorHAnsi" w:hAnsiTheme="minorHAnsi" w:cstheme="minorHAnsi"/>
                <w:bCs/>
              </w:rPr>
              <w:t xml:space="preserve"> mg/12h</w:t>
            </w:r>
          </w:p>
        </w:tc>
        <w:tc>
          <w:tcPr>
            <w:tcW w:w="3068" w:type="dxa"/>
            <w:tcBorders>
              <w:top w:val="single" w:sz="18" w:space="0" w:color="002060"/>
              <w:bottom w:val="single" w:sz="8" w:space="0" w:color="auto"/>
            </w:tcBorders>
          </w:tcPr>
          <w:p w14:paraId="01463839" w14:textId="742775C9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60</w:t>
            </w:r>
            <w:r>
              <w:rPr>
                <w:rFonts w:asciiTheme="minorHAnsi" w:hAnsiTheme="minorHAnsi" w:cstheme="minorHAnsi"/>
                <w:bCs/>
              </w:rPr>
              <w:t xml:space="preserve"> mg/24h</w:t>
            </w:r>
          </w:p>
        </w:tc>
      </w:tr>
      <w:tr w:rsidR="001A56A0" w14:paraId="2EC6A4AE" w14:textId="77777777" w:rsidTr="001A56A0">
        <w:tc>
          <w:tcPr>
            <w:tcW w:w="1242" w:type="dxa"/>
            <w:tcBorders>
              <w:top w:val="single" w:sz="8" w:space="0" w:color="auto"/>
            </w:tcBorders>
          </w:tcPr>
          <w:p w14:paraId="3A7BE399" w14:textId="214896BF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color w:val="0070C0"/>
              </w:rPr>
              <w:t>Adjusted d</w:t>
            </w:r>
            <w:r w:rsidRPr="001A56A0">
              <w:rPr>
                <w:rFonts w:asciiTheme="minorHAnsi" w:hAnsiTheme="minorHAnsi" w:cstheme="minorHAnsi"/>
                <w:b/>
                <w:color w:val="0070C0"/>
              </w:rPr>
              <w:t>ose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DD740D2" w14:textId="1ADEC2DB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>
              <w:rPr>
                <w:rFonts w:asciiTheme="minorHAnsi" w:hAnsiTheme="minorHAnsi" w:cstheme="minorHAnsi"/>
                <w:bCs/>
              </w:rPr>
              <w:t>1</w:t>
            </w:r>
            <w:r>
              <w:rPr>
                <w:rFonts w:asciiTheme="minorHAnsi" w:hAnsiTheme="minorHAnsi" w:cstheme="minorHAnsi"/>
                <w:bCs/>
              </w:rPr>
              <w:t>0 mg/12h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05DE82C6" w14:textId="627BE4C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15</w:t>
            </w:r>
            <w:r>
              <w:rPr>
                <w:rFonts w:asciiTheme="minorHAnsi" w:hAnsiTheme="minorHAnsi" w:cstheme="minorHAnsi"/>
                <w:bCs/>
              </w:rPr>
              <w:t xml:space="preserve"> mg/24h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444B882C" w14:textId="3A263D81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2.5 </w:t>
            </w:r>
            <w:r>
              <w:rPr>
                <w:rFonts w:asciiTheme="minorHAnsi" w:hAnsiTheme="minorHAnsi" w:cstheme="minorHAnsi"/>
                <w:bCs/>
              </w:rPr>
              <w:t>mg/12h</w:t>
            </w:r>
          </w:p>
        </w:tc>
        <w:tc>
          <w:tcPr>
            <w:tcW w:w="3068" w:type="dxa"/>
            <w:tcBorders>
              <w:top w:val="single" w:sz="8" w:space="0" w:color="auto"/>
            </w:tcBorders>
          </w:tcPr>
          <w:p w14:paraId="20B3DA33" w14:textId="7E9B76D2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</w:t>
            </w:r>
            <w:r>
              <w:rPr>
                <w:rFonts w:asciiTheme="minorHAnsi" w:hAnsiTheme="minorHAnsi" w:cstheme="minorHAnsi"/>
                <w:bCs/>
              </w:rPr>
              <w:t>0 mg/24h</w:t>
            </w:r>
          </w:p>
        </w:tc>
      </w:tr>
      <w:tr w:rsidR="001A56A0" w14:paraId="34B78955" w14:textId="77777777" w:rsidTr="001A56A0">
        <w:tc>
          <w:tcPr>
            <w:tcW w:w="1242" w:type="dxa"/>
          </w:tcPr>
          <w:p w14:paraId="15A86BFF" w14:textId="77777777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</w:tcPr>
          <w:p w14:paraId="4C3CA004" w14:textId="2D5E9204" w:rsidR="001A56A0" w:rsidRP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  <w:u w:val="single"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Age ≥ 80 years</w:t>
            </w:r>
          </w:p>
          <w:p w14:paraId="1AEDE942" w14:textId="75455D70" w:rsid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  <w:u w:val="single"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M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>oderate CKD</w:t>
            </w:r>
            <w:r>
              <w:rPr>
                <w:rFonts w:asciiTheme="minorHAnsi" w:hAnsiTheme="minorHAnsi" w:cstheme="minorHAnsi"/>
                <w:bCs/>
                <w:u w:val="single"/>
              </w:rPr>
              <w:t>*</w:t>
            </w:r>
          </w:p>
          <w:p w14:paraId="7943E5BB" w14:textId="6598331E" w:rsidR="001A56A0" w:rsidRP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  <w:u w:val="single"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Treatment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 xml:space="preserve"> with Verapamil.</w:t>
            </w:r>
          </w:p>
        </w:tc>
        <w:tc>
          <w:tcPr>
            <w:tcW w:w="1843" w:type="dxa"/>
          </w:tcPr>
          <w:p w14:paraId="0D459F98" w14:textId="341A36E9" w:rsid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Moderate CKD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3CD13DCE" w14:textId="54CDC682" w:rsidR="001A56A0" w:rsidRP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  <w:u w:val="single"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 xml:space="preserve">Severe 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>CKD</w:t>
            </w:r>
            <w:r>
              <w:rPr>
                <w:rFonts w:asciiTheme="minorHAnsi" w:hAnsiTheme="minorHAnsi" w:cstheme="minorHAnsi"/>
                <w:bCs/>
                <w:u w:val="single"/>
              </w:rPr>
              <w:t>**</w:t>
            </w:r>
          </w:p>
        </w:tc>
        <w:tc>
          <w:tcPr>
            <w:tcW w:w="2268" w:type="dxa"/>
          </w:tcPr>
          <w:p w14:paraId="493FBEFC" w14:textId="5716D90A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</w:t>
            </w:r>
            <w:r w:rsidRPr="001A56A0">
              <w:rPr>
                <w:rFonts w:asciiTheme="minorHAnsi" w:hAnsiTheme="minorHAnsi" w:cstheme="minorHAnsi"/>
                <w:bCs/>
              </w:rPr>
              <w:t>t least two of</w:t>
            </w:r>
            <w:r w:rsidRPr="001A56A0">
              <w:rPr>
                <w:rFonts w:asciiTheme="minorHAnsi" w:hAnsiTheme="minorHAnsi" w:cstheme="minorHAnsi"/>
                <w:bCs/>
              </w:rPr>
              <w:t xml:space="preserve"> </w:t>
            </w:r>
            <w:r w:rsidRPr="001A56A0">
              <w:rPr>
                <w:rFonts w:asciiTheme="minorHAnsi" w:hAnsiTheme="minorHAnsi" w:cstheme="minorHAnsi"/>
                <w:bCs/>
              </w:rPr>
              <w:t>the following criteria:</w:t>
            </w:r>
          </w:p>
          <w:p w14:paraId="6CFF4E20" w14:textId="77777777" w:rsidR="001A56A0" w:rsidRP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  <w:u w:val="single"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Age ≥ 80 years</w:t>
            </w:r>
          </w:p>
          <w:p w14:paraId="55FC092B" w14:textId="53B942D6" w:rsidR="001A56A0" w:rsidRP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  <w:u w:val="single"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Weight ≤ 60Kg.</w:t>
            </w:r>
          </w:p>
          <w:p w14:paraId="5DD75064" w14:textId="77777777" w:rsid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  <w:u w:val="single"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 xml:space="preserve">Serum </w:t>
            </w:r>
            <w:proofErr w:type="gramStart"/>
            <w:r w:rsidRPr="001A56A0">
              <w:rPr>
                <w:rFonts w:asciiTheme="minorHAnsi" w:hAnsiTheme="minorHAnsi" w:cstheme="minorHAnsi"/>
                <w:bCs/>
                <w:u w:val="single"/>
              </w:rPr>
              <w:t>creatinine</w:t>
            </w:r>
            <w:r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 xml:space="preserve"> ≥</w:t>
            </w:r>
            <w:proofErr w:type="gramEnd"/>
            <w:r>
              <w:rPr>
                <w:rFonts w:asciiTheme="minorHAnsi" w:hAnsiTheme="minorHAnsi" w:cstheme="minorHAnsi"/>
                <w:bCs/>
                <w:u w:val="single"/>
              </w:rPr>
              <w:t xml:space="preserve"> 1.5mg/dl</w:t>
            </w:r>
          </w:p>
          <w:p w14:paraId="423CDFE0" w14:textId="0B3A5BE3" w:rsidR="001A56A0" w:rsidRP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  <w:u w:val="single"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Severe CKD</w:t>
            </w:r>
            <w:r>
              <w:rPr>
                <w:rFonts w:asciiTheme="minorHAnsi" w:hAnsiTheme="minorHAnsi" w:cstheme="minorHAnsi"/>
                <w:bCs/>
                <w:u w:val="single"/>
              </w:rPr>
              <w:t>**</w:t>
            </w:r>
            <w:r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</w:p>
        </w:tc>
        <w:tc>
          <w:tcPr>
            <w:tcW w:w="3068" w:type="dxa"/>
          </w:tcPr>
          <w:p w14:paraId="7E837ABA" w14:textId="77777777" w:rsidR="001A56A0" w:rsidRP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  <w:u w:val="single"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Weight ≤ 60Kg.</w:t>
            </w:r>
          </w:p>
          <w:p w14:paraId="79E9EEC3" w14:textId="32ED382A" w:rsid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Moderate CKD</w:t>
            </w:r>
            <w:r>
              <w:rPr>
                <w:rFonts w:asciiTheme="minorHAnsi" w:hAnsiTheme="minorHAnsi" w:cstheme="minorHAnsi"/>
                <w:bCs/>
              </w:rPr>
              <w:t>*</w:t>
            </w:r>
          </w:p>
          <w:p w14:paraId="236AB463" w14:textId="5190839D" w:rsidR="001A56A0" w:rsidRP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Severe CKD</w:t>
            </w:r>
            <w:r>
              <w:rPr>
                <w:rFonts w:asciiTheme="minorHAnsi" w:hAnsiTheme="minorHAnsi" w:cstheme="minorHAnsi"/>
                <w:bCs/>
                <w:u w:val="single"/>
              </w:rPr>
              <w:t>**</w:t>
            </w:r>
          </w:p>
          <w:p w14:paraId="34657EA0" w14:textId="166FC80A" w:rsidR="001A56A0" w:rsidRPr="001A56A0" w:rsidRDefault="001A56A0" w:rsidP="001A56A0">
            <w:pPr>
              <w:pStyle w:val="Textoindependiente"/>
              <w:numPr>
                <w:ilvl w:val="0"/>
                <w:numId w:val="4"/>
              </w:numPr>
              <w:ind w:left="315" w:hanging="315"/>
              <w:rPr>
                <w:rFonts w:asciiTheme="minorHAnsi" w:hAnsiTheme="minorHAnsi" w:cstheme="minorHAnsi"/>
                <w:bCs/>
              </w:rPr>
            </w:pPr>
            <w:r w:rsidRPr="001A56A0">
              <w:rPr>
                <w:rFonts w:asciiTheme="minorHAnsi" w:hAnsiTheme="minorHAnsi" w:cstheme="minorHAnsi"/>
                <w:bCs/>
                <w:u w:val="single"/>
              </w:rPr>
              <w:t>Concomitant use of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>(Dronedarone,</w:t>
            </w:r>
            <w:r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>Ketoconazole, cyclosporine,</w:t>
            </w:r>
            <w:r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>erythromycin).</w:t>
            </w:r>
          </w:p>
        </w:tc>
      </w:tr>
      <w:tr w:rsidR="001A56A0" w14:paraId="4C091F25" w14:textId="77777777" w:rsidTr="00113094">
        <w:tc>
          <w:tcPr>
            <w:tcW w:w="10406" w:type="dxa"/>
            <w:gridSpan w:val="5"/>
          </w:tcPr>
          <w:p w14:paraId="3A578437" w14:textId="7C5CADAE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u w:val="single"/>
              </w:rPr>
              <w:t xml:space="preserve">* 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>Moderate CKD</w:t>
            </w:r>
            <w:r w:rsidRPr="001A56A0">
              <w:rPr>
                <w:rFonts w:asciiTheme="minorHAnsi" w:hAnsiTheme="minorHAnsi" w:cstheme="minorHAnsi"/>
                <w:bCs/>
              </w:rPr>
              <w:t xml:space="preserve"> (</w:t>
            </w:r>
            <w:proofErr w:type="spellStart"/>
            <w:r w:rsidRPr="001A56A0">
              <w:rPr>
                <w:rFonts w:asciiTheme="minorHAnsi" w:hAnsiTheme="minorHAnsi" w:cstheme="minorHAnsi"/>
                <w:bCs/>
              </w:rPr>
              <w:t>ACr</w:t>
            </w:r>
            <w:proofErr w:type="spellEnd"/>
            <w:r w:rsidRPr="001A56A0">
              <w:rPr>
                <w:rFonts w:asciiTheme="minorHAnsi" w:hAnsiTheme="minorHAnsi" w:cstheme="minorHAnsi"/>
                <w:bCs/>
              </w:rPr>
              <w:t xml:space="preserve"> 30-50 ml/min) and/or</w:t>
            </w:r>
            <w:r w:rsidRPr="001A56A0">
              <w:rPr>
                <w:rFonts w:asciiTheme="minorHAnsi" w:hAnsiTheme="minorHAnsi" w:cstheme="minorHAnsi"/>
                <w:bCs/>
              </w:rPr>
              <w:t xml:space="preserve"> </w:t>
            </w:r>
            <w:r w:rsidRPr="001A56A0">
              <w:rPr>
                <w:rFonts w:asciiTheme="minorHAnsi" w:hAnsiTheme="minorHAnsi" w:cstheme="minorHAnsi"/>
                <w:bCs/>
              </w:rPr>
              <w:t>75-79 years with high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A56A0">
              <w:rPr>
                <w:rFonts w:asciiTheme="minorHAnsi" w:hAnsiTheme="minorHAnsi" w:cstheme="minorHAnsi"/>
                <w:bCs/>
              </w:rPr>
              <w:t>bleeding risk (</w:t>
            </w:r>
            <w:proofErr w:type="gramStart"/>
            <w:r w:rsidRPr="001A56A0">
              <w:rPr>
                <w:rFonts w:asciiTheme="minorHAnsi" w:hAnsiTheme="minorHAnsi" w:cstheme="minorHAnsi"/>
                <w:bCs/>
              </w:rPr>
              <w:t>weight  50</w:t>
            </w:r>
            <w:proofErr w:type="gramEnd"/>
            <w:r w:rsidRPr="001A56A0">
              <w:rPr>
                <w:rFonts w:asciiTheme="minorHAnsi" w:hAnsiTheme="minorHAnsi" w:cstheme="minorHAnsi"/>
                <w:bCs/>
              </w:rPr>
              <w:t>Kg, AAG or NSAID</w:t>
            </w:r>
            <w:r>
              <w:rPr>
                <w:rFonts w:asciiTheme="minorHAnsi" w:hAnsiTheme="minorHAnsi" w:cstheme="minorHAnsi"/>
                <w:bCs/>
              </w:rPr>
              <w:t>)</w:t>
            </w:r>
          </w:p>
          <w:p w14:paraId="461FC659" w14:textId="699A2F35" w:rsidR="001A56A0" w:rsidRPr="001A56A0" w:rsidRDefault="001A56A0" w:rsidP="001A56A0">
            <w:pPr>
              <w:pStyle w:val="Textoindependiente"/>
              <w:rPr>
                <w:rFonts w:asciiTheme="minorHAnsi" w:hAnsiTheme="minorHAnsi" w:cstheme="minorHAnsi"/>
                <w:bCs/>
                <w:u w:val="single"/>
              </w:rPr>
            </w:pPr>
            <w:r>
              <w:rPr>
                <w:rFonts w:asciiTheme="minorHAnsi" w:hAnsiTheme="minorHAnsi" w:cstheme="minorHAnsi"/>
                <w:bCs/>
                <w:u w:val="single"/>
              </w:rPr>
              <w:t>**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r w:rsidRPr="001A56A0">
              <w:rPr>
                <w:rFonts w:asciiTheme="minorHAnsi" w:hAnsiTheme="minorHAnsi" w:cstheme="minorHAnsi"/>
                <w:bCs/>
                <w:u w:val="single"/>
              </w:rPr>
              <w:t>Severe CKD</w:t>
            </w:r>
            <w:r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r w:rsidRPr="001A56A0">
              <w:rPr>
                <w:rFonts w:asciiTheme="minorHAnsi" w:hAnsiTheme="minorHAnsi" w:cstheme="minorHAnsi"/>
                <w:bCs/>
              </w:rPr>
              <w:t>(</w:t>
            </w:r>
            <w:proofErr w:type="spellStart"/>
            <w:r w:rsidRPr="001A56A0">
              <w:rPr>
                <w:rFonts w:asciiTheme="minorHAnsi" w:hAnsiTheme="minorHAnsi" w:cstheme="minorHAnsi"/>
                <w:bCs/>
              </w:rPr>
              <w:t>ACr</w:t>
            </w:r>
            <w:proofErr w:type="spellEnd"/>
            <w:r w:rsidRPr="001A56A0">
              <w:rPr>
                <w:rFonts w:asciiTheme="minorHAnsi" w:hAnsiTheme="minorHAnsi" w:cstheme="minorHAnsi"/>
                <w:bCs/>
              </w:rPr>
              <w:t xml:space="preserve"> 15-30 ml/min)</w:t>
            </w:r>
          </w:p>
        </w:tc>
      </w:tr>
    </w:tbl>
    <w:p w14:paraId="50B21C5A" w14:textId="77777777" w:rsidR="001A56A0" w:rsidRDefault="001A56A0">
      <w:pPr>
        <w:spacing w:line="276" w:lineRule="auto"/>
        <w:ind w:left="463" w:right="286"/>
      </w:pPr>
    </w:p>
    <w:p w14:paraId="0243B1FE" w14:textId="77777777" w:rsidR="00277A93" w:rsidRDefault="00000000">
      <w:pPr>
        <w:pStyle w:val="Ttulo2"/>
        <w:numPr>
          <w:ilvl w:val="0"/>
          <w:numId w:val="1"/>
        </w:numPr>
        <w:tabs>
          <w:tab w:val="left" w:pos="463"/>
          <w:tab w:val="left" w:pos="464"/>
        </w:tabs>
        <w:ind w:hanging="361"/>
        <w:rPr>
          <w:rFonts w:ascii="Calibri" w:hAnsi="Calibri"/>
        </w:rPr>
      </w:pPr>
      <w:r>
        <w:rPr>
          <w:rFonts w:ascii="Calibri" w:hAnsi="Calibri"/>
        </w:rPr>
        <w:t>Documentation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associate:</w:t>
      </w:r>
    </w:p>
    <w:p w14:paraId="7A101E9C" w14:textId="77777777" w:rsidR="00277A93" w:rsidRDefault="00277A93">
      <w:pPr>
        <w:pStyle w:val="Textoindependiente"/>
        <w:spacing w:before="9"/>
        <w:rPr>
          <w:b/>
          <w:sz w:val="19"/>
        </w:rPr>
      </w:pPr>
    </w:p>
    <w:p w14:paraId="57732F7F" w14:textId="77777777" w:rsidR="00277A93" w:rsidRDefault="00000000">
      <w:pPr>
        <w:pStyle w:val="Textoindependiente"/>
        <w:ind w:left="919"/>
      </w:pPr>
      <w:r>
        <w:rPr>
          <w:b/>
        </w:rPr>
        <w:t>to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to the</w:t>
      </w:r>
      <w:r>
        <w:rPr>
          <w:spacing w:val="-3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written.</w:t>
      </w:r>
    </w:p>
    <w:p w14:paraId="78F21065" w14:textId="77777777" w:rsidR="00277A93" w:rsidRDefault="00277A93">
      <w:pPr>
        <w:pStyle w:val="Textoindependiente"/>
        <w:spacing w:before="8"/>
        <w:rPr>
          <w:sz w:val="19"/>
        </w:rPr>
      </w:pPr>
    </w:p>
    <w:p w14:paraId="796BFD28" w14:textId="787F6BDD" w:rsidR="00277A93" w:rsidRDefault="00000000">
      <w:pPr>
        <w:pStyle w:val="Textoindependiente"/>
        <w:spacing w:before="1"/>
        <w:ind w:left="919"/>
      </w:pPr>
      <w:r>
        <w:rPr>
          <w:b/>
        </w:rPr>
        <w:t>b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 w:rsidR="001A56A0">
        <w:t>the</w:t>
      </w:r>
      <w:r>
        <w:rPr>
          <w:spacing w:val="-1"/>
        </w:rPr>
        <w:t xml:space="preserve"> </w:t>
      </w:r>
      <w:r>
        <w:t>visa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Inspection.</w:t>
      </w:r>
    </w:p>
    <w:p w14:paraId="3EDBDB25" w14:textId="77777777" w:rsidR="00277A93" w:rsidRDefault="00277A93">
      <w:pPr>
        <w:sectPr w:rsidR="00277A93">
          <w:pgSz w:w="11910" w:h="16840"/>
          <w:pgMar w:top="1320" w:right="940" w:bottom="1300" w:left="780" w:header="202" w:footer="1108" w:gutter="0"/>
          <w:cols w:space="720"/>
        </w:sectPr>
      </w:pPr>
    </w:p>
    <w:p w14:paraId="1372FEC6" w14:textId="47FA8837" w:rsidR="00277A93" w:rsidRDefault="00000000">
      <w:pPr>
        <w:pStyle w:val="Ttulo1"/>
        <w:spacing w:before="91"/>
      </w:pPr>
      <w:r>
        <w:rPr>
          <w:color w:val="4F81BC"/>
        </w:rPr>
        <w:lastRenderedPageBreak/>
        <w:t>FOLLOW-UP</w:t>
      </w:r>
    </w:p>
    <w:p w14:paraId="3DA4ADB9" w14:textId="77777777" w:rsidR="00277A93" w:rsidRDefault="00000000">
      <w:pPr>
        <w:pStyle w:val="Ttulo2"/>
        <w:spacing w:before="247"/>
      </w:pPr>
      <w:r>
        <w:rPr>
          <w:color w:val="4F81BC"/>
        </w:rPr>
        <w:t>FREQUENCY:</w:t>
      </w:r>
    </w:p>
    <w:p w14:paraId="71A96A18" w14:textId="77777777" w:rsidR="00277A93" w:rsidRDefault="00277A93">
      <w:pPr>
        <w:pStyle w:val="Textoindependiente"/>
        <w:rPr>
          <w:rFonts w:ascii="Cambria"/>
          <w:b/>
          <w:sz w:val="26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00206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5165"/>
      </w:tblGrid>
      <w:tr w:rsidR="00715F6A" w14:paraId="6107D823" w14:textId="77777777" w:rsidTr="00715F6A">
        <w:trPr>
          <w:jc w:val="center"/>
        </w:trPr>
        <w:tc>
          <w:tcPr>
            <w:tcW w:w="5165" w:type="dxa"/>
            <w:vAlign w:val="center"/>
          </w:tcPr>
          <w:p w14:paraId="15DE788A" w14:textId="3CCAD48A" w:rsidR="00715F6A" w:rsidRPr="00715F6A" w:rsidRDefault="00715F6A" w:rsidP="00715F6A">
            <w:pPr>
              <w:pStyle w:val="Textoindependiente"/>
              <w:jc w:val="center"/>
              <w:rPr>
                <w:rFonts w:ascii="Cambria"/>
                <w:b/>
                <w:color w:val="0070C0"/>
              </w:rPr>
            </w:pPr>
            <w:r w:rsidRPr="00715F6A">
              <w:rPr>
                <w:rFonts w:ascii="Cambria"/>
                <w:b/>
                <w:color w:val="0070C0"/>
              </w:rPr>
              <w:t xml:space="preserve">Nursing consultation </w:t>
            </w:r>
            <w:r w:rsidRPr="00715F6A">
              <w:rPr>
                <w:rFonts w:ascii="Cambria"/>
                <w:b/>
                <w:color w:val="0070C0"/>
              </w:rPr>
              <w:t>follow-up</w:t>
            </w:r>
          </w:p>
        </w:tc>
        <w:tc>
          <w:tcPr>
            <w:tcW w:w="5165" w:type="dxa"/>
            <w:vAlign w:val="center"/>
          </w:tcPr>
          <w:p w14:paraId="12C314F6" w14:textId="38F19D8E" w:rsidR="00715F6A" w:rsidRPr="00715F6A" w:rsidRDefault="00715F6A" w:rsidP="00715F6A">
            <w:pPr>
              <w:pStyle w:val="Textoindependiente"/>
              <w:jc w:val="center"/>
              <w:rPr>
                <w:rFonts w:ascii="Cambria"/>
                <w:b/>
                <w:color w:val="0070C0"/>
              </w:rPr>
            </w:pPr>
            <w:r>
              <w:rPr>
                <w:rFonts w:ascii="Cambria"/>
                <w:b/>
                <w:color w:val="0070C0"/>
              </w:rPr>
              <w:t>General practitioner</w:t>
            </w:r>
            <w:r w:rsidRPr="00715F6A">
              <w:rPr>
                <w:rFonts w:ascii="Cambria"/>
                <w:b/>
                <w:color w:val="0070C0"/>
              </w:rPr>
              <w:t xml:space="preserve"> consultation follow-up</w:t>
            </w:r>
          </w:p>
        </w:tc>
      </w:tr>
      <w:tr w:rsidR="00715F6A" w14:paraId="78C2ECBD" w14:textId="77777777" w:rsidTr="00715F6A">
        <w:trPr>
          <w:jc w:val="center"/>
        </w:trPr>
        <w:tc>
          <w:tcPr>
            <w:tcW w:w="5165" w:type="dxa"/>
          </w:tcPr>
          <w:p w14:paraId="276826A9" w14:textId="77777777" w:rsidR="00715F6A" w:rsidRPr="00715F6A" w:rsidRDefault="00715F6A" w:rsidP="00715F6A">
            <w:pPr>
              <w:pStyle w:val="Prrafodelista"/>
              <w:numPr>
                <w:ilvl w:val="1"/>
                <w:numId w:val="3"/>
              </w:numPr>
              <w:ind w:left="567" w:right="282"/>
            </w:pPr>
            <w:r w:rsidRPr="00715F6A">
              <w:t>14 days after onset</w:t>
            </w:r>
          </w:p>
          <w:p w14:paraId="619FFC22" w14:textId="1E8ABE6E" w:rsidR="00715F6A" w:rsidRPr="00715F6A" w:rsidRDefault="00715F6A" w:rsidP="00715F6A">
            <w:pPr>
              <w:pStyle w:val="Prrafodelista"/>
              <w:numPr>
                <w:ilvl w:val="1"/>
                <w:numId w:val="3"/>
              </w:numPr>
              <w:ind w:left="567" w:right="282"/>
            </w:pPr>
            <w:r w:rsidRPr="00715F6A">
              <w:t>Every month, during the first 3 months</w:t>
            </w:r>
          </w:p>
          <w:p w14:paraId="04FBAE74" w14:textId="21DCE911" w:rsidR="00715F6A" w:rsidRDefault="00715F6A" w:rsidP="00715F6A">
            <w:pPr>
              <w:pStyle w:val="Prrafodelista"/>
              <w:numPr>
                <w:ilvl w:val="1"/>
                <w:numId w:val="3"/>
              </w:numPr>
              <w:ind w:left="567" w:right="282"/>
              <w:rPr>
                <w:rFonts w:ascii="Cambria"/>
                <w:b/>
                <w:sz w:val="26"/>
              </w:rPr>
            </w:pPr>
            <w:r w:rsidRPr="00715F6A">
              <w:t>Afterwards, every 2 months (individualize</w:t>
            </w:r>
            <w:r w:rsidRPr="00715F6A">
              <w:t xml:space="preserve"> </w:t>
            </w:r>
            <w:r w:rsidRPr="00715F6A">
              <w:t>according to adherence, age, comorbidity,</w:t>
            </w:r>
            <w:r w:rsidRPr="00715F6A">
              <w:t xml:space="preserve"> </w:t>
            </w:r>
            <w:r w:rsidRPr="00715F6A">
              <w:t>polypharmacy, risk of bleeding, etc.)</w:t>
            </w:r>
          </w:p>
        </w:tc>
        <w:tc>
          <w:tcPr>
            <w:tcW w:w="5165" w:type="dxa"/>
          </w:tcPr>
          <w:p w14:paraId="7874AEE9" w14:textId="77777777" w:rsidR="00715F6A" w:rsidRPr="00715F6A" w:rsidRDefault="00715F6A" w:rsidP="00715F6A">
            <w:pPr>
              <w:pStyle w:val="Prrafodelista"/>
              <w:numPr>
                <w:ilvl w:val="1"/>
                <w:numId w:val="3"/>
              </w:numPr>
              <w:ind w:left="567" w:right="282"/>
            </w:pPr>
            <w:r w:rsidRPr="00715F6A">
              <w:t>One month and 3 months after onset</w:t>
            </w:r>
          </w:p>
          <w:p w14:paraId="2F670B6B" w14:textId="14DA954F" w:rsidR="00715F6A" w:rsidRPr="00715F6A" w:rsidRDefault="00715F6A" w:rsidP="00715F6A">
            <w:pPr>
              <w:pStyle w:val="Prrafodelista"/>
              <w:numPr>
                <w:ilvl w:val="1"/>
                <w:numId w:val="3"/>
              </w:numPr>
              <w:ind w:left="567" w:right="282"/>
            </w:pPr>
            <w:r w:rsidRPr="00715F6A">
              <w:t>At 6 months (complete blood count, renal function)</w:t>
            </w:r>
          </w:p>
          <w:p w14:paraId="1F2DDB91" w14:textId="697C6746" w:rsidR="00715F6A" w:rsidRPr="00715F6A" w:rsidRDefault="00715F6A" w:rsidP="00715F6A">
            <w:pPr>
              <w:pStyle w:val="Prrafodelista"/>
              <w:numPr>
                <w:ilvl w:val="1"/>
                <w:numId w:val="3"/>
              </w:numPr>
              <w:ind w:left="567" w:right="282"/>
            </w:pPr>
            <w:r w:rsidRPr="00715F6A">
              <w:t>Subsequently every 3-6 months (individualize)</w:t>
            </w:r>
          </w:p>
          <w:p w14:paraId="3D4D1F65" w14:textId="04869317" w:rsidR="00715F6A" w:rsidRPr="00715F6A" w:rsidRDefault="00715F6A" w:rsidP="00715F6A">
            <w:pPr>
              <w:pStyle w:val="Prrafodelista"/>
              <w:numPr>
                <w:ilvl w:val="1"/>
                <w:numId w:val="3"/>
              </w:numPr>
              <w:ind w:left="567" w:right="282"/>
            </w:pPr>
            <w:r w:rsidRPr="00715F6A">
              <w:t>Whenever it is considered in the nursing consultation</w:t>
            </w:r>
          </w:p>
          <w:p w14:paraId="52BA37BD" w14:textId="5B493BA2" w:rsidR="00715F6A" w:rsidRPr="00715F6A" w:rsidRDefault="00715F6A" w:rsidP="00715F6A">
            <w:pPr>
              <w:pStyle w:val="Prrafodelista"/>
              <w:numPr>
                <w:ilvl w:val="1"/>
                <w:numId w:val="3"/>
              </w:numPr>
              <w:ind w:left="567" w:right="282"/>
            </w:pPr>
            <w:r>
              <w:t>C</w:t>
            </w:r>
            <w:r w:rsidRPr="00715F6A">
              <w:t xml:space="preserve">ontinue according to chronic </w:t>
            </w:r>
            <w:r w:rsidRPr="00715F6A">
              <w:t>protocol.</w:t>
            </w:r>
          </w:p>
          <w:p w14:paraId="466055A8" w14:textId="07A8FC65" w:rsidR="00715F6A" w:rsidRDefault="00715F6A" w:rsidP="00715F6A">
            <w:pPr>
              <w:pStyle w:val="Prrafodelista"/>
              <w:numPr>
                <w:ilvl w:val="1"/>
                <w:numId w:val="3"/>
              </w:numPr>
              <w:ind w:left="567" w:right="282"/>
              <w:rPr>
                <w:rFonts w:ascii="Cambria"/>
                <w:b/>
                <w:sz w:val="26"/>
              </w:rPr>
            </w:pPr>
            <w:r>
              <w:t>T</w:t>
            </w:r>
            <w:r w:rsidRPr="00715F6A">
              <w:t>he visits must coincide in the agenda with the nursing</w:t>
            </w:r>
            <w:r>
              <w:t xml:space="preserve"> </w:t>
            </w:r>
            <w:r w:rsidRPr="00715F6A">
              <w:t>visits in a coordinated manner.</w:t>
            </w:r>
          </w:p>
        </w:tc>
      </w:tr>
    </w:tbl>
    <w:p w14:paraId="70A18E5C" w14:textId="29323EA1" w:rsidR="00277A93" w:rsidRDefault="00000000">
      <w:pPr>
        <w:ind w:left="919"/>
        <w:rPr>
          <w:rFonts w:ascii="Cambria"/>
          <w:b/>
        </w:rPr>
      </w:pPr>
      <w:r>
        <w:rPr>
          <w:rFonts w:ascii="Cambria"/>
          <w:b/>
          <w:color w:val="4F81BC"/>
        </w:rPr>
        <w:t>CONTENTS</w:t>
      </w:r>
    </w:p>
    <w:p w14:paraId="00DF621A" w14:textId="77777777" w:rsidR="00277A93" w:rsidRDefault="00277A93">
      <w:pPr>
        <w:pStyle w:val="Textoindependiente"/>
        <w:rPr>
          <w:rFonts w:ascii="Cambria"/>
          <w:b/>
          <w:sz w:val="26"/>
        </w:rPr>
      </w:pPr>
    </w:p>
    <w:p w14:paraId="372587A4" w14:textId="77777777" w:rsidR="00715F6A" w:rsidRPr="00715F6A" w:rsidRDefault="00715F6A" w:rsidP="00715F6A">
      <w:pPr>
        <w:pStyle w:val="Prrafodelista"/>
        <w:numPr>
          <w:ilvl w:val="1"/>
          <w:numId w:val="3"/>
        </w:numPr>
        <w:spacing w:before="1" w:line="266" w:lineRule="exact"/>
        <w:ind w:left="851" w:hanging="361"/>
      </w:pPr>
      <w:r w:rsidRPr="00715F6A">
        <w:t>Adherence to treatment (</w:t>
      </w:r>
      <w:proofErr w:type="spellStart"/>
      <w:r w:rsidRPr="00715F6A">
        <w:t>Morisky</w:t>
      </w:r>
      <w:proofErr w:type="spellEnd"/>
      <w:r w:rsidRPr="00715F6A">
        <w:t>-Green test)</w:t>
      </w:r>
    </w:p>
    <w:p w14:paraId="35D17D83" w14:textId="77777777" w:rsidR="00715F6A" w:rsidRPr="00715F6A" w:rsidRDefault="00715F6A" w:rsidP="00715F6A">
      <w:pPr>
        <w:pStyle w:val="Prrafodelista"/>
        <w:numPr>
          <w:ilvl w:val="1"/>
          <w:numId w:val="3"/>
        </w:numPr>
        <w:spacing w:before="1" w:line="266" w:lineRule="exact"/>
        <w:ind w:left="851" w:hanging="361"/>
      </w:pPr>
      <w:r w:rsidRPr="00715F6A">
        <w:t>Possible adverse effects (dyspepsia, bleeding in any location, others)</w:t>
      </w:r>
    </w:p>
    <w:p w14:paraId="40C8E9C0" w14:textId="77777777" w:rsidR="00715F6A" w:rsidRPr="00715F6A" w:rsidRDefault="00715F6A" w:rsidP="00715F6A">
      <w:pPr>
        <w:pStyle w:val="Prrafodelista"/>
        <w:numPr>
          <w:ilvl w:val="1"/>
          <w:numId w:val="3"/>
        </w:numPr>
        <w:spacing w:before="1" w:line="266" w:lineRule="exact"/>
        <w:ind w:left="851" w:hanging="361"/>
      </w:pPr>
      <w:r w:rsidRPr="00715F6A">
        <w:t>Control of blood pressure and heart rate</w:t>
      </w:r>
    </w:p>
    <w:p w14:paraId="2DCE7B7B" w14:textId="046D469F" w:rsidR="00715F6A" w:rsidRPr="00715F6A" w:rsidRDefault="00715F6A" w:rsidP="00C352A6">
      <w:pPr>
        <w:pStyle w:val="Prrafodelista"/>
        <w:numPr>
          <w:ilvl w:val="1"/>
          <w:numId w:val="3"/>
        </w:numPr>
        <w:spacing w:before="1" w:line="266" w:lineRule="exact"/>
        <w:ind w:left="851" w:hanging="361"/>
      </w:pPr>
      <w:r w:rsidRPr="00715F6A">
        <w:t>Control of complete blood count, renal and liver function (at 6 and 12</w:t>
      </w:r>
      <w:r>
        <w:t xml:space="preserve"> </w:t>
      </w:r>
      <w:r w:rsidRPr="00715F6A">
        <w:t>months) or if intercurrent diseases are present.</w:t>
      </w:r>
    </w:p>
    <w:p w14:paraId="6563E025" w14:textId="1BA38754" w:rsidR="00715F6A" w:rsidRPr="00715F6A" w:rsidRDefault="00715F6A" w:rsidP="00715F6A">
      <w:pPr>
        <w:pStyle w:val="Prrafodelista"/>
        <w:numPr>
          <w:ilvl w:val="1"/>
          <w:numId w:val="3"/>
        </w:numPr>
        <w:spacing w:before="1" w:line="266" w:lineRule="exact"/>
        <w:ind w:left="851" w:hanging="361"/>
      </w:pPr>
      <w:r w:rsidRPr="00715F6A">
        <w:t xml:space="preserve">Symptoms related to the arrhythmia and/or underlying </w:t>
      </w:r>
      <w:r w:rsidRPr="00715F6A">
        <w:t>disease.</w:t>
      </w:r>
    </w:p>
    <w:p w14:paraId="439AC9B4" w14:textId="77777777" w:rsidR="00715F6A" w:rsidRPr="00715F6A" w:rsidRDefault="00715F6A" w:rsidP="00715F6A">
      <w:pPr>
        <w:pStyle w:val="Prrafodelista"/>
        <w:numPr>
          <w:ilvl w:val="1"/>
          <w:numId w:val="3"/>
        </w:numPr>
        <w:spacing w:before="1" w:line="266" w:lineRule="exact"/>
        <w:ind w:left="851" w:hanging="361"/>
      </w:pPr>
      <w:r w:rsidRPr="00715F6A">
        <w:t>Patient and family education/information</w:t>
      </w:r>
    </w:p>
    <w:p w14:paraId="14C32A88" w14:textId="2438C533" w:rsidR="00277A93" w:rsidRPr="00715F6A" w:rsidRDefault="00715F6A" w:rsidP="00715F6A">
      <w:pPr>
        <w:pStyle w:val="Prrafodelista"/>
        <w:numPr>
          <w:ilvl w:val="1"/>
          <w:numId w:val="3"/>
        </w:numPr>
        <w:spacing w:before="1" w:line="266" w:lineRule="exact"/>
        <w:ind w:left="851" w:hanging="361"/>
      </w:pPr>
      <w:r w:rsidRPr="00715F6A">
        <w:t>Positive reinforcement (optimize adherence)</w:t>
      </w:r>
    </w:p>
    <w:p w14:paraId="713D4311" w14:textId="77777777" w:rsidR="00277A93" w:rsidRDefault="00277A93">
      <w:pPr>
        <w:pStyle w:val="Textoindependiente"/>
        <w:rPr>
          <w:rFonts w:ascii="Cambria"/>
          <w:b/>
          <w:sz w:val="26"/>
        </w:rPr>
      </w:pPr>
    </w:p>
    <w:p w14:paraId="5DA897F0" w14:textId="77777777" w:rsidR="00277A93" w:rsidRDefault="00000000">
      <w:pPr>
        <w:pStyle w:val="Ttulo2"/>
        <w:spacing w:before="186"/>
      </w:pPr>
      <w:r>
        <w:rPr>
          <w:color w:val="4F81BC"/>
        </w:rPr>
        <w:t>CONTROLS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ANALYTICS:</w:t>
      </w:r>
    </w:p>
    <w:p w14:paraId="27D9BA57" w14:textId="77777777" w:rsidR="00277A93" w:rsidRDefault="00277A93">
      <w:pPr>
        <w:pStyle w:val="Textoindependiente"/>
        <w:rPr>
          <w:rFonts w:ascii="Cambria"/>
          <w:b/>
          <w:sz w:val="26"/>
        </w:rPr>
      </w:pPr>
    </w:p>
    <w:p w14:paraId="167FCA7D" w14:textId="77777777" w:rsidR="00277A93" w:rsidRDefault="00000000">
      <w:pPr>
        <w:ind w:left="919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FUNCTION</w:t>
      </w:r>
      <w:r>
        <w:rPr>
          <w:rFonts w:ascii="Cambria" w:hAnsi="Cambria"/>
          <w:b/>
          <w:i/>
          <w:spacing w:val="-7"/>
        </w:rPr>
        <w:t xml:space="preserve"> </w:t>
      </w:r>
      <w:r>
        <w:rPr>
          <w:rFonts w:ascii="Cambria" w:hAnsi="Cambria"/>
          <w:b/>
          <w:i/>
        </w:rPr>
        <w:t>RENAL:</w:t>
      </w:r>
    </w:p>
    <w:p w14:paraId="3F87E677" w14:textId="77777777" w:rsidR="00277A93" w:rsidRDefault="00000000">
      <w:pPr>
        <w:pStyle w:val="Prrafodelista"/>
        <w:numPr>
          <w:ilvl w:val="1"/>
          <w:numId w:val="1"/>
        </w:numPr>
        <w:tabs>
          <w:tab w:val="left" w:pos="1640"/>
          <w:tab w:val="left" w:pos="1641"/>
        </w:tabs>
        <w:spacing w:before="44"/>
        <w:ind w:hanging="361"/>
        <w:rPr>
          <w:b/>
        </w:rPr>
      </w:pPr>
      <w:r>
        <w:t>Minimum</w:t>
      </w:r>
      <w:r>
        <w:rPr>
          <w:spacing w:val="-4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start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annual </w:t>
      </w:r>
      <w:r>
        <w:rPr>
          <w:b/>
        </w:rPr>
        <w:t>l.</w:t>
      </w:r>
    </w:p>
    <w:p w14:paraId="5BA140E4" w14:textId="77777777" w:rsidR="00277A93" w:rsidRDefault="00000000">
      <w:pPr>
        <w:pStyle w:val="Prrafodelista"/>
        <w:numPr>
          <w:ilvl w:val="1"/>
          <w:numId w:val="1"/>
        </w:numPr>
        <w:tabs>
          <w:tab w:val="left" w:pos="1640"/>
          <w:tab w:val="left" w:pos="1641"/>
        </w:tabs>
        <w:spacing w:before="44"/>
        <w:ind w:hanging="361"/>
      </w:pPr>
      <w:r>
        <w:t>In</w:t>
      </w:r>
      <w:r>
        <w:rPr>
          <w:spacing w:val="-4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(&gt;</w:t>
      </w:r>
      <w:r>
        <w:rPr>
          <w:spacing w:val="-3"/>
        </w:rPr>
        <w:t xml:space="preserve"> </w:t>
      </w:r>
      <w:r>
        <w:t>75</w:t>
      </w:r>
      <w:r>
        <w:rPr>
          <w:spacing w:val="-5"/>
        </w:rPr>
        <w:t xml:space="preserve"> </w:t>
      </w:r>
      <w:r>
        <w:t>years)</w:t>
      </w:r>
      <w:r>
        <w:rPr>
          <w:spacing w:val="-2"/>
        </w:rPr>
        <w:t xml:space="preserve"> </w:t>
      </w:r>
      <w:r>
        <w:t>or with</w:t>
      </w:r>
      <w:r>
        <w:rPr>
          <w:spacing w:val="1"/>
        </w:rPr>
        <w:t xml:space="preserve"> </w:t>
      </w:r>
      <w:r>
        <w:t>comorbidity:</w:t>
      </w:r>
      <w:r>
        <w:rPr>
          <w:spacing w:val="-4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m</w:t>
      </w:r>
    </w:p>
    <w:p w14:paraId="5443469D" w14:textId="77777777" w:rsidR="00277A93" w:rsidRDefault="00000000">
      <w:pPr>
        <w:pStyle w:val="Prrafodelista"/>
        <w:numPr>
          <w:ilvl w:val="1"/>
          <w:numId w:val="1"/>
        </w:numPr>
        <w:tabs>
          <w:tab w:val="left" w:pos="1640"/>
          <w:tab w:val="left" w:pos="1641"/>
        </w:tabs>
        <w:spacing w:before="39"/>
        <w:ind w:hanging="361"/>
      </w:pPr>
      <w:r>
        <w:t>According to</w:t>
      </w:r>
      <w:r>
        <w:rPr>
          <w:spacing w:val="-3"/>
        </w:rPr>
        <w:t xml:space="preserve"> </w:t>
      </w:r>
      <w:proofErr w:type="spellStart"/>
      <w:r>
        <w:t>eGF</w:t>
      </w:r>
      <w:proofErr w:type="spellEnd"/>
      <w:r>
        <w:t>:</w:t>
      </w:r>
    </w:p>
    <w:p w14:paraId="33F8E26E" w14:textId="77777777" w:rsidR="00277A93" w:rsidRDefault="00000000">
      <w:pPr>
        <w:pStyle w:val="Textoindependiente"/>
        <w:spacing w:before="38"/>
        <w:ind w:left="2336"/>
      </w:pPr>
      <w:proofErr w:type="spellStart"/>
      <w:r>
        <w:t>irc</w:t>
      </w:r>
      <w:proofErr w:type="spellEnd"/>
      <w:r>
        <w:rPr>
          <w:spacing w:val="-2"/>
        </w:rPr>
        <w:t xml:space="preserve"> </w:t>
      </w:r>
      <w:r>
        <w:t>moderate</w:t>
      </w:r>
      <w:r>
        <w:rPr>
          <w:spacing w:val="-3"/>
        </w:rPr>
        <w:t xml:space="preserve"> </w:t>
      </w:r>
      <w:r>
        <w:t>(GRF</w:t>
      </w:r>
      <w:r>
        <w:rPr>
          <w:spacing w:val="-4"/>
        </w:rPr>
        <w:t xml:space="preserve"> </w:t>
      </w:r>
      <w:r>
        <w:t>30-60):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m</w:t>
      </w:r>
    </w:p>
    <w:p w14:paraId="6E13774A" w14:textId="77777777" w:rsidR="00277A93" w:rsidRDefault="00000000">
      <w:pPr>
        <w:pStyle w:val="Textoindependiente"/>
        <w:spacing w:before="44"/>
        <w:ind w:left="2336"/>
      </w:pPr>
      <w:proofErr w:type="spellStart"/>
      <w:r>
        <w:t>irc</w:t>
      </w:r>
      <w:proofErr w:type="spellEnd"/>
      <w:r>
        <w:rPr>
          <w:spacing w:val="-1"/>
        </w:rPr>
        <w:t xml:space="preserve"> </w:t>
      </w:r>
      <w:r>
        <w:t>severe</w:t>
      </w:r>
      <w:r>
        <w:rPr>
          <w:spacing w:val="-3"/>
        </w:rPr>
        <w:t xml:space="preserve"> </w:t>
      </w:r>
      <w:r>
        <w:t>(GRF</w:t>
      </w:r>
      <w:r>
        <w:rPr>
          <w:spacing w:val="-3"/>
        </w:rPr>
        <w:t xml:space="preserve"> </w:t>
      </w:r>
      <w:r>
        <w:t>15-30):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</w:t>
      </w:r>
    </w:p>
    <w:p w14:paraId="7BD45035" w14:textId="77777777" w:rsidR="00277A93" w:rsidRDefault="00000000">
      <w:pPr>
        <w:pStyle w:val="Prrafodelista"/>
        <w:numPr>
          <w:ilvl w:val="1"/>
          <w:numId w:val="1"/>
        </w:numPr>
        <w:tabs>
          <w:tab w:val="left" w:pos="1640"/>
          <w:tab w:val="left" w:pos="1641"/>
        </w:tabs>
        <w:spacing w:before="39" w:line="273" w:lineRule="auto"/>
        <w:ind w:right="1003"/>
      </w:pPr>
      <w:r>
        <w:t>AND,</w:t>
      </w:r>
      <w:r>
        <w:rPr>
          <w:spacing w:val="-7"/>
        </w:rPr>
        <w:t xml:space="preserve"> </w:t>
      </w:r>
      <w:r>
        <w:t>additionally,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situations</w:t>
      </w:r>
      <w:r>
        <w:rPr>
          <w:spacing w:val="-2"/>
        </w:rPr>
        <w:t xml:space="preserve"> </w:t>
      </w:r>
      <w:r>
        <w:t>clinics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allow</w:t>
      </w:r>
      <w:r>
        <w:rPr>
          <w:spacing w:val="-4"/>
        </w:rPr>
        <w:t xml:space="preserve"> </w:t>
      </w:r>
      <w:r>
        <w:t>suspect</w:t>
      </w:r>
      <w:r>
        <w:rPr>
          <w:spacing w:val="-5"/>
        </w:rPr>
        <w:t xml:space="preserve"> </w:t>
      </w:r>
      <w:r>
        <w:t>a deterioration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renal.</w:t>
      </w:r>
    </w:p>
    <w:p w14:paraId="1B160B0D" w14:textId="77777777" w:rsidR="00277A93" w:rsidRDefault="00277A93">
      <w:pPr>
        <w:pStyle w:val="Textoindependiente"/>
        <w:spacing w:before="4"/>
        <w:rPr>
          <w:sz w:val="16"/>
        </w:rPr>
      </w:pPr>
    </w:p>
    <w:p w14:paraId="37B2A6B3" w14:textId="77777777" w:rsidR="00277A93" w:rsidRDefault="00000000">
      <w:pPr>
        <w:ind w:left="919"/>
        <w:rPr>
          <w:rFonts w:ascii="Cambria" w:hAnsi="Cambria"/>
        </w:rPr>
      </w:pPr>
      <w:r>
        <w:rPr>
          <w:rFonts w:ascii="Cambria" w:hAnsi="Cambria"/>
          <w:b/>
          <w:i/>
        </w:rPr>
        <w:t>HEMOGRAM</w:t>
      </w:r>
      <w:r>
        <w:rPr>
          <w:rFonts w:ascii="Cambria" w:hAnsi="Cambria"/>
          <w:b/>
          <w:i/>
          <w:spacing w:val="-9"/>
        </w:rPr>
        <w:t xml:space="preserve"> </w:t>
      </w:r>
      <w:r>
        <w:rPr>
          <w:rFonts w:ascii="Cambria" w:hAnsi="Cambria"/>
          <w:b/>
          <w:i/>
        </w:rPr>
        <w:t>AND</w:t>
      </w:r>
      <w:r>
        <w:rPr>
          <w:rFonts w:ascii="Cambria" w:hAnsi="Cambria"/>
          <w:b/>
          <w:i/>
          <w:spacing w:val="2"/>
        </w:rPr>
        <w:t xml:space="preserve"> </w:t>
      </w:r>
      <w:r>
        <w:rPr>
          <w:rFonts w:ascii="Cambria" w:hAnsi="Cambria"/>
          <w:b/>
          <w:i/>
        </w:rPr>
        <w:t>FUNCTION</w:t>
      </w:r>
      <w:r>
        <w:rPr>
          <w:rFonts w:ascii="Cambria" w:hAnsi="Cambria"/>
          <w:b/>
          <w:i/>
          <w:spacing w:val="-5"/>
        </w:rPr>
        <w:t xml:space="preserve"> </w:t>
      </w:r>
      <w:r>
        <w:rPr>
          <w:rFonts w:ascii="Cambria" w:hAnsi="Cambria"/>
          <w:b/>
          <w:i/>
        </w:rPr>
        <w:t>HEPATIC:</w:t>
      </w:r>
      <w:r>
        <w:rPr>
          <w:rFonts w:ascii="Cambria" w:hAnsi="Cambria"/>
          <w:b/>
          <w:i/>
          <w:spacing w:val="-4"/>
        </w:rPr>
        <w:t xml:space="preserve"> </w:t>
      </w:r>
      <w:r>
        <w:rPr>
          <w:rFonts w:ascii="Cambria" w:hAnsi="Cambria"/>
        </w:rPr>
        <w:t>Annually.</w:t>
      </w:r>
    </w:p>
    <w:p w14:paraId="5BB1E49C" w14:textId="77777777" w:rsidR="00277A93" w:rsidRDefault="00277A93">
      <w:pPr>
        <w:pStyle w:val="Textoindependiente"/>
        <w:spacing w:before="7"/>
        <w:rPr>
          <w:rFonts w:ascii="Cambria"/>
          <w:sz w:val="20"/>
        </w:rPr>
      </w:pPr>
    </w:p>
    <w:p w14:paraId="529C2EBB" w14:textId="6FAA8D91" w:rsidR="00277A93" w:rsidRDefault="00000000">
      <w:pPr>
        <w:ind w:left="919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NO</w:t>
      </w:r>
      <w:r>
        <w:rPr>
          <w:rFonts w:ascii="Cambria" w:hAnsi="Cambria"/>
          <w:b/>
          <w:i/>
          <w:spacing w:val="-2"/>
        </w:rPr>
        <w:t xml:space="preserve"> </w:t>
      </w:r>
      <w:r>
        <w:rPr>
          <w:rFonts w:ascii="Cambria" w:hAnsi="Cambria"/>
          <w:b/>
          <w:i/>
        </w:rPr>
        <w:t>ACCURATE</w:t>
      </w:r>
      <w:r>
        <w:rPr>
          <w:rFonts w:ascii="Cambria" w:hAnsi="Cambria"/>
          <w:b/>
          <w:i/>
          <w:spacing w:val="-3"/>
        </w:rPr>
        <w:t xml:space="preserve"> </w:t>
      </w:r>
      <w:r>
        <w:rPr>
          <w:rFonts w:ascii="Cambria" w:hAnsi="Cambria"/>
          <w:b/>
          <w:i/>
        </w:rPr>
        <w:t>MEASURE</w:t>
      </w:r>
      <w:r>
        <w:rPr>
          <w:rFonts w:ascii="Cambria" w:hAnsi="Cambria"/>
          <w:b/>
          <w:i/>
          <w:spacing w:val="-2"/>
        </w:rPr>
        <w:t xml:space="preserve"> </w:t>
      </w:r>
      <w:r w:rsidR="00715F6A">
        <w:rPr>
          <w:rFonts w:ascii="Cambria" w:hAnsi="Cambria"/>
          <w:b/>
          <w:i/>
          <w:spacing w:val="-2"/>
        </w:rPr>
        <w:t>T</w:t>
      </w:r>
      <w:r>
        <w:rPr>
          <w:rFonts w:ascii="Cambria" w:hAnsi="Cambria"/>
          <w:b/>
          <w:i/>
        </w:rPr>
        <w:t>HE</w:t>
      </w:r>
      <w:r>
        <w:rPr>
          <w:rFonts w:ascii="Cambria" w:hAnsi="Cambria"/>
          <w:b/>
          <w:i/>
          <w:spacing w:val="-3"/>
        </w:rPr>
        <w:t xml:space="preserve"> </w:t>
      </w:r>
      <w:r>
        <w:rPr>
          <w:rFonts w:ascii="Cambria" w:hAnsi="Cambria"/>
          <w:b/>
          <w:i/>
        </w:rPr>
        <w:t>LEVEL</w:t>
      </w:r>
      <w:r>
        <w:rPr>
          <w:rFonts w:ascii="Cambria" w:hAnsi="Cambria"/>
          <w:b/>
          <w:i/>
          <w:spacing w:val="-3"/>
        </w:rPr>
        <w:t xml:space="preserve"> </w:t>
      </w:r>
      <w:r>
        <w:rPr>
          <w:rFonts w:ascii="Cambria" w:hAnsi="Cambria"/>
          <w:b/>
          <w:i/>
        </w:rPr>
        <w:t>OF</w:t>
      </w:r>
      <w:r>
        <w:rPr>
          <w:rFonts w:ascii="Cambria" w:hAnsi="Cambria"/>
          <w:b/>
          <w:i/>
          <w:spacing w:val="-1"/>
        </w:rPr>
        <w:t xml:space="preserve"> </w:t>
      </w:r>
      <w:r>
        <w:rPr>
          <w:rFonts w:ascii="Cambria" w:hAnsi="Cambria"/>
          <w:b/>
          <w:i/>
        </w:rPr>
        <w:t>ANTICOAGULATION.</w:t>
      </w:r>
    </w:p>
    <w:sectPr w:rsidR="00277A93">
      <w:pgSz w:w="11910" w:h="16840"/>
      <w:pgMar w:top="1320" w:right="940" w:bottom="1300" w:left="780" w:header="202" w:footer="11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BDB1" w14:textId="77777777" w:rsidR="000E7C10" w:rsidRDefault="000E7C10">
      <w:r>
        <w:separator/>
      </w:r>
    </w:p>
  </w:endnote>
  <w:endnote w:type="continuationSeparator" w:id="0">
    <w:p w14:paraId="2874AC61" w14:textId="77777777" w:rsidR="000E7C10" w:rsidRDefault="000E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456176"/>
      <w:docPartObj>
        <w:docPartGallery w:val="Page Numbers (Bottom of Page)"/>
        <w:docPartUnique/>
      </w:docPartObj>
    </w:sdtPr>
    <w:sdtContent>
      <w:p w14:paraId="1BCF923B" w14:textId="1011C7D6" w:rsidR="001A56A0" w:rsidRDefault="001A56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65542E1" w14:textId="3099EAC0" w:rsidR="00277A93" w:rsidRDefault="00277A93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8DFD4" w14:textId="77777777" w:rsidR="000E7C10" w:rsidRDefault="000E7C10">
      <w:r>
        <w:separator/>
      </w:r>
    </w:p>
  </w:footnote>
  <w:footnote w:type="continuationSeparator" w:id="0">
    <w:p w14:paraId="341C9FB7" w14:textId="77777777" w:rsidR="000E7C10" w:rsidRDefault="000E7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0369" w14:textId="403C56C5" w:rsidR="00277A93" w:rsidRDefault="001A56A0">
    <w:pPr>
      <w:pStyle w:val="Textoindependiente"/>
      <w:spacing w:line="14" w:lineRule="auto"/>
      <w:rPr>
        <w:sz w:val="20"/>
      </w:rPr>
    </w:pPr>
    <w:r>
      <w:pict w14:anchorId="487B516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8.7pt;margin-top:27.75pt;width:404.2pt;height:17.2pt;z-index:-15833088;mso-position-horizontal-relative:page;mso-position-vertical-relative:page" filled="f" stroked="f">
          <v:textbox inset="0,0,0,0">
            <w:txbxContent>
              <w:p w14:paraId="2B1A32BF" w14:textId="65D9A20D" w:rsidR="00277A93" w:rsidRPr="001A56A0" w:rsidRDefault="001A56A0">
                <w:pPr>
                  <w:spacing w:before="19"/>
                  <w:ind w:left="20"/>
                  <w:rPr>
                    <w:rFonts w:ascii="Cambria" w:hAnsi="Cambria"/>
                    <w:b/>
                    <w:sz w:val="26"/>
                    <w:lang w:val="en-US"/>
                  </w:rPr>
                </w:pPr>
                <w:r w:rsidRPr="001A56A0">
                  <w:rPr>
                    <w:rFonts w:ascii="Cambria" w:hAnsi="Cambria"/>
                    <w:b/>
                    <w:color w:val="4F81BC"/>
                    <w:sz w:val="26"/>
                    <w:lang w:val="en-US"/>
                  </w:rPr>
                  <w:t>QUICK GUIDE FOR THE MANAGEMENT OF DOACs IN P</w:t>
                </w:r>
                <w:r>
                  <w:rPr>
                    <w:rFonts w:ascii="Cambria" w:hAnsi="Cambria"/>
                    <w:b/>
                    <w:color w:val="4F81BC"/>
                    <w:sz w:val="26"/>
                    <w:lang w:val="en-US"/>
                  </w:rPr>
                  <w:t>H</w:t>
                </w:r>
                <w:r w:rsidRPr="001A56A0">
                  <w:rPr>
                    <w:rFonts w:ascii="Cambria" w:hAnsi="Cambria"/>
                    <w:b/>
                    <w:color w:val="4F81BC"/>
                    <w:sz w:val="26"/>
                    <w:lang w:val="en-US"/>
                  </w:rPr>
                  <w:t>C</w:t>
                </w:r>
              </w:p>
            </w:txbxContent>
          </v:textbox>
          <w10:wrap anchorx="page" anchory="page"/>
        </v:shape>
      </w:pict>
    </w:r>
    <w:r w:rsidR="00000000">
      <w:rPr>
        <w:noProof/>
      </w:rPr>
      <w:drawing>
        <wp:anchor distT="0" distB="0" distL="0" distR="0" simplePos="0" relativeHeight="487482880" behindDoc="1" locked="0" layoutInCell="1" allowOverlap="1" wp14:anchorId="1F13DEBD" wp14:editId="5854CE4D">
          <wp:simplePos x="0" y="0"/>
          <wp:positionH relativeFrom="page">
            <wp:posOffset>6074664</wp:posOffset>
          </wp:positionH>
          <wp:positionV relativeFrom="page">
            <wp:posOffset>128015</wp:posOffset>
          </wp:positionV>
          <wp:extent cx="832104" cy="58826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2104" cy="58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5F51"/>
    <w:multiLevelType w:val="hybridMultilevel"/>
    <w:tmpl w:val="F8BA94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C46CC"/>
    <w:multiLevelType w:val="hybridMultilevel"/>
    <w:tmpl w:val="79B0D5E6"/>
    <w:lvl w:ilvl="0" w:tplc="68808AEE">
      <w:numFmt w:val="bullet"/>
      <w:lvlText w:val="•"/>
      <w:lvlJc w:val="left"/>
      <w:pPr>
        <w:ind w:left="463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3F8E797E">
      <w:numFmt w:val="bullet"/>
      <w:lvlText w:val="•"/>
      <w:lvlJc w:val="left"/>
      <w:pPr>
        <w:ind w:left="1640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 w:tplc="39B43684">
      <w:numFmt w:val="bullet"/>
      <w:lvlText w:val="•"/>
      <w:lvlJc w:val="left"/>
      <w:pPr>
        <w:ind w:left="2589" w:hanging="360"/>
      </w:pPr>
      <w:rPr>
        <w:rFonts w:hint="default"/>
        <w:lang w:val="es-ES" w:eastAsia="en-US" w:bidi="ar-SA"/>
      </w:rPr>
    </w:lvl>
    <w:lvl w:ilvl="3" w:tplc="F2DA4C98">
      <w:numFmt w:val="bullet"/>
      <w:lvlText w:val="•"/>
      <w:lvlJc w:val="left"/>
      <w:pPr>
        <w:ind w:left="3538" w:hanging="360"/>
      </w:pPr>
      <w:rPr>
        <w:rFonts w:hint="default"/>
        <w:lang w:val="es-ES" w:eastAsia="en-US" w:bidi="ar-SA"/>
      </w:rPr>
    </w:lvl>
    <w:lvl w:ilvl="4" w:tplc="D47C2072">
      <w:numFmt w:val="bullet"/>
      <w:lvlText w:val="•"/>
      <w:lvlJc w:val="left"/>
      <w:pPr>
        <w:ind w:left="4488" w:hanging="360"/>
      </w:pPr>
      <w:rPr>
        <w:rFonts w:hint="default"/>
        <w:lang w:val="es-ES" w:eastAsia="en-US" w:bidi="ar-SA"/>
      </w:rPr>
    </w:lvl>
    <w:lvl w:ilvl="5" w:tplc="042EB34E">
      <w:numFmt w:val="bullet"/>
      <w:lvlText w:val="•"/>
      <w:lvlJc w:val="left"/>
      <w:pPr>
        <w:ind w:left="5437" w:hanging="360"/>
      </w:pPr>
      <w:rPr>
        <w:rFonts w:hint="default"/>
        <w:lang w:val="es-ES" w:eastAsia="en-US" w:bidi="ar-SA"/>
      </w:rPr>
    </w:lvl>
    <w:lvl w:ilvl="6" w:tplc="3FE21E42">
      <w:numFmt w:val="bullet"/>
      <w:lvlText w:val="•"/>
      <w:lvlJc w:val="left"/>
      <w:pPr>
        <w:ind w:left="6386" w:hanging="360"/>
      </w:pPr>
      <w:rPr>
        <w:rFonts w:hint="default"/>
        <w:lang w:val="es-ES" w:eastAsia="en-US" w:bidi="ar-SA"/>
      </w:rPr>
    </w:lvl>
    <w:lvl w:ilvl="7" w:tplc="1E6C92A6">
      <w:numFmt w:val="bullet"/>
      <w:lvlText w:val="•"/>
      <w:lvlJc w:val="left"/>
      <w:pPr>
        <w:ind w:left="7336" w:hanging="360"/>
      </w:pPr>
      <w:rPr>
        <w:rFonts w:hint="default"/>
        <w:lang w:val="es-ES" w:eastAsia="en-US" w:bidi="ar-SA"/>
      </w:rPr>
    </w:lvl>
    <w:lvl w:ilvl="8" w:tplc="76284FE6">
      <w:numFmt w:val="bullet"/>
      <w:lvlText w:val="•"/>
      <w:lvlJc w:val="left"/>
      <w:pPr>
        <w:ind w:left="8285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B9B1C9E"/>
    <w:multiLevelType w:val="hybridMultilevel"/>
    <w:tmpl w:val="1D800BE8"/>
    <w:lvl w:ilvl="0" w:tplc="072A3F86">
      <w:start w:val="1"/>
      <w:numFmt w:val="decimal"/>
      <w:lvlText w:val="%1."/>
      <w:lvlJc w:val="left"/>
      <w:pPr>
        <w:ind w:left="1640" w:hanging="360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1" w:tplc="75360564">
      <w:numFmt w:val="bullet"/>
      <w:lvlText w:val="-"/>
      <w:lvlJc w:val="left"/>
      <w:pPr>
        <w:ind w:left="2000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2" w:tplc="2878CDFA">
      <w:numFmt w:val="bullet"/>
      <w:lvlText w:val="-"/>
      <w:lvlJc w:val="left"/>
      <w:pPr>
        <w:ind w:left="2360" w:hanging="361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3" w:tplc="6630DB0A">
      <w:numFmt w:val="bullet"/>
      <w:lvlText w:val="•"/>
      <w:lvlJc w:val="left"/>
      <w:pPr>
        <w:ind w:left="3546" w:hanging="361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4" w:tplc="A7DACF92">
      <w:numFmt w:val="bullet"/>
      <w:lvlText w:val="•"/>
      <w:lvlJc w:val="left"/>
      <w:pPr>
        <w:ind w:left="4489" w:hanging="361"/>
      </w:pPr>
      <w:rPr>
        <w:rFonts w:hint="default"/>
        <w:lang w:val="es-ES" w:eastAsia="en-US" w:bidi="ar-SA"/>
      </w:rPr>
    </w:lvl>
    <w:lvl w:ilvl="5" w:tplc="A224DBC8">
      <w:numFmt w:val="bullet"/>
      <w:lvlText w:val="•"/>
      <w:lvlJc w:val="left"/>
      <w:pPr>
        <w:ind w:left="5438" w:hanging="361"/>
      </w:pPr>
      <w:rPr>
        <w:rFonts w:hint="default"/>
        <w:lang w:val="es-ES" w:eastAsia="en-US" w:bidi="ar-SA"/>
      </w:rPr>
    </w:lvl>
    <w:lvl w:ilvl="6" w:tplc="36163F82">
      <w:numFmt w:val="bullet"/>
      <w:lvlText w:val="•"/>
      <w:lvlJc w:val="left"/>
      <w:pPr>
        <w:ind w:left="6387" w:hanging="361"/>
      </w:pPr>
      <w:rPr>
        <w:rFonts w:hint="default"/>
        <w:lang w:val="es-ES" w:eastAsia="en-US" w:bidi="ar-SA"/>
      </w:rPr>
    </w:lvl>
    <w:lvl w:ilvl="7" w:tplc="CE0085F2">
      <w:numFmt w:val="bullet"/>
      <w:lvlText w:val="•"/>
      <w:lvlJc w:val="left"/>
      <w:pPr>
        <w:ind w:left="7336" w:hanging="361"/>
      </w:pPr>
      <w:rPr>
        <w:rFonts w:hint="default"/>
        <w:lang w:val="es-ES" w:eastAsia="en-US" w:bidi="ar-SA"/>
      </w:rPr>
    </w:lvl>
    <w:lvl w:ilvl="8" w:tplc="00AE4BD2">
      <w:numFmt w:val="bullet"/>
      <w:lvlText w:val="•"/>
      <w:lvlJc w:val="left"/>
      <w:pPr>
        <w:ind w:left="8285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5C4876E9"/>
    <w:multiLevelType w:val="hybridMultilevel"/>
    <w:tmpl w:val="9E34A09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B39A4"/>
    <w:multiLevelType w:val="hybridMultilevel"/>
    <w:tmpl w:val="D7C2D6E8"/>
    <w:lvl w:ilvl="0" w:tplc="977C14D6">
      <w:start w:val="75"/>
      <w:numFmt w:val="bullet"/>
      <w:lvlText w:val=""/>
      <w:lvlJc w:val="left"/>
      <w:pPr>
        <w:ind w:left="675" w:hanging="360"/>
      </w:pPr>
      <w:rPr>
        <w:rFonts w:ascii="Symbol" w:eastAsia="Calibr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 w15:restartNumberingAfterBreak="0">
    <w:nsid w:val="654F5A02"/>
    <w:multiLevelType w:val="hybridMultilevel"/>
    <w:tmpl w:val="847C147E"/>
    <w:lvl w:ilvl="0" w:tplc="A73E836E">
      <w:numFmt w:val="bullet"/>
      <w:lvlText w:val="•"/>
      <w:lvlJc w:val="left"/>
      <w:pPr>
        <w:ind w:left="1640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7600586C">
      <w:numFmt w:val="bullet"/>
      <w:lvlText w:val="•"/>
      <w:lvlJc w:val="left"/>
      <w:pPr>
        <w:ind w:left="2494" w:hanging="360"/>
      </w:pPr>
      <w:rPr>
        <w:rFonts w:hint="default"/>
        <w:lang w:val="es-ES" w:eastAsia="en-US" w:bidi="ar-SA"/>
      </w:rPr>
    </w:lvl>
    <w:lvl w:ilvl="2" w:tplc="85ACB72C">
      <w:numFmt w:val="bullet"/>
      <w:lvlText w:val="•"/>
      <w:lvlJc w:val="left"/>
      <w:pPr>
        <w:ind w:left="3348" w:hanging="360"/>
      </w:pPr>
      <w:rPr>
        <w:rFonts w:hint="default"/>
        <w:lang w:val="es-ES" w:eastAsia="en-US" w:bidi="ar-SA"/>
      </w:rPr>
    </w:lvl>
    <w:lvl w:ilvl="3" w:tplc="998AD74E">
      <w:numFmt w:val="bullet"/>
      <w:lvlText w:val="•"/>
      <w:lvlJc w:val="left"/>
      <w:pPr>
        <w:ind w:left="4203" w:hanging="360"/>
      </w:pPr>
      <w:rPr>
        <w:rFonts w:hint="default"/>
        <w:lang w:val="es-ES" w:eastAsia="en-US" w:bidi="ar-SA"/>
      </w:rPr>
    </w:lvl>
    <w:lvl w:ilvl="4" w:tplc="53AA27AE">
      <w:numFmt w:val="bullet"/>
      <w:lvlText w:val="•"/>
      <w:lvlJc w:val="left"/>
      <w:pPr>
        <w:ind w:left="5057" w:hanging="360"/>
      </w:pPr>
      <w:rPr>
        <w:rFonts w:hint="default"/>
        <w:lang w:val="es-ES" w:eastAsia="en-US" w:bidi="ar-SA"/>
      </w:rPr>
    </w:lvl>
    <w:lvl w:ilvl="5" w:tplc="8CD42E8E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6" w:tplc="6188FA3E">
      <w:numFmt w:val="bullet"/>
      <w:lvlText w:val="•"/>
      <w:lvlJc w:val="left"/>
      <w:pPr>
        <w:ind w:left="6766" w:hanging="360"/>
      </w:pPr>
      <w:rPr>
        <w:rFonts w:hint="default"/>
        <w:lang w:val="es-ES" w:eastAsia="en-US" w:bidi="ar-SA"/>
      </w:rPr>
    </w:lvl>
    <w:lvl w:ilvl="7" w:tplc="C59218E4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8" w:tplc="23221DEA">
      <w:numFmt w:val="bullet"/>
      <w:lvlText w:val="•"/>
      <w:lvlJc w:val="left"/>
      <w:pPr>
        <w:ind w:left="8475" w:hanging="360"/>
      </w:pPr>
      <w:rPr>
        <w:rFonts w:hint="default"/>
        <w:lang w:val="es-ES" w:eastAsia="en-US" w:bidi="ar-SA"/>
      </w:rPr>
    </w:lvl>
  </w:abstractNum>
  <w:num w:numId="1" w16cid:durableId="1399743336">
    <w:abstractNumId w:val="1"/>
  </w:num>
  <w:num w:numId="2" w16cid:durableId="1220364590">
    <w:abstractNumId w:val="5"/>
  </w:num>
  <w:num w:numId="3" w16cid:durableId="937179425">
    <w:abstractNumId w:val="2"/>
  </w:num>
  <w:num w:numId="4" w16cid:durableId="693533059">
    <w:abstractNumId w:val="3"/>
  </w:num>
  <w:num w:numId="5" w16cid:durableId="585304125">
    <w:abstractNumId w:val="4"/>
  </w:num>
  <w:num w:numId="6" w16cid:durableId="140942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7A93"/>
    <w:rsid w:val="000E7C10"/>
    <w:rsid w:val="001A56A0"/>
    <w:rsid w:val="00277A93"/>
    <w:rsid w:val="00715F6A"/>
    <w:rsid w:val="00B8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54B2"/>
  <w15:docId w15:val="{27296C96-0BE3-4516-B1E3-32682B65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spacing w:before="19"/>
      <w:ind w:left="919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919"/>
      <w:outlineLvl w:val="1"/>
    </w:pPr>
    <w:rPr>
      <w:rFonts w:ascii="Cambria" w:eastAsia="Cambria" w:hAnsi="Cambria" w:cs="Cambri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01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A56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56A0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A56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56A0"/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1A5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822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Fatima Méndez</cp:lastModifiedBy>
  <cp:revision>4</cp:revision>
  <dcterms:created xsi:type="dcterms:W3CDTF">2023-05-31T01:08:00Z</dcterms:created>
  <dcterms:modified xsi:type="dcterms:W3CDTF">2023-05-31T01:15:00Z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2023-05-31T00:00:00Z</vt:filetime>
  </property>
</Properties>
</file>