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745" w:rsidRDefault="00B877FC">
      <w:pPr>
        <w:rPr>
          <w:rFonts w:ascii="Times New Roman" w:hAnsi="Times New Roman" w:cs="Times New Roman"/>
          <w:b/>
          <w:sz w:val="24"/>
        </w:rPr>
      </w:pPr>
      <w:r w:rsidRPr="00B877FC">
        <w:rPr>
          <w:rFonts w:ascii="Times New Roman" w:hAnsi="Times New Roman" w:cs="Times New Roman"/>
          <w:b/>
          <w:sz w:val="24"/>
        </w:rPr>
        <w:t xml:space="preserve">Supplementary materials </w:t>
      </w:r>
    </w:p>
    <w:p w:rsidR="0084149A" w:rsidRDefault="0084149A" w:rsidP="00B877F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</w:pPr>
      <w:bookmarkStart w:id="0" w:name="_Ref40519069"/>
      <w:bookmarkStart w:id="1" w:name="_Toc53078917"/>
    </w:p>
    <w:bookmarkEnd w:id="0"/>
    <w:bookmarkEnd w:id="1"/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385DDF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>1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. Comparison of baseline </w:t>
      </w:r>
      <w:r w:rsidRPr="00B877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socio-demographic and HRQoL scores between those 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who completed the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follow-up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 and those who had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lost to follow-up at UoGH, 2019. 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</w:p>
    <w:tbl>
      <w:tblPr>
        <w:tblStyle w:val="TableGrid2"/>
        <w:tblW w:w="92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2165"/>
        <w:gridCol w:w="2700"/>
        <w:gridCol w:w="1530"/>
      </w:tblGrid>
      <w:tr w:rsidR="0040352F" w:rsidRPr="0040352F" w:rsidTr="00B44A5C">
        <w:trPr>
          <w:trHeight w:val="548"/>
        </w:trPr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Follow-up</w:t>
            </w:r>
          </w:p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 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 185)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Lost to follow-up</w:t>
            </w:r>
          </w:p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= 30)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$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years (mean ± SD)</w:t>
            </w:r>
          </w:p>
        </w:tc>
        <w:tc>
          <w:tcPr>
            <w:tcW w:w="2165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49.2±9.2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49.8±10.7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Pregnancies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6.6±2.5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6.1±2.7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Parity 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5.9±2.5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5.8±2.8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Marital status,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Married/cohabiting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 (85.4)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 (100.0)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 married*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(14.6)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Education status,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176 (95.1) 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(93.3)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Literate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(4.9)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(6.7)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 stage,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 III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 (81.6)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 (83.3)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 IV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 (18.4)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(16.7)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P-QoL domain scores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65.5±14.2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64.3±12.9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55.3±23.7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56.9±22.3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76.4±13.9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78.8±15.1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POP-SS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16.4±4.2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17.9±4.7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PHQ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16.7±6.3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14.5±7.2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</w:tr>
      <w:tr w:rsidR="0040352F" w:rsidRPr="0040352F" w:rsidTr="00B44A5C">
        <w:trPr>
          <w:trHeight w:val="220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BIPOP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34.2±7.4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32.2±6.6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</w:tr>
    </w:tbl>
    <w:p w:rsidR="00B877FC" w:rsidRPr="00B877FC" w:rsidRDefault="00B877FC" w:rsidP="00B877FC">
      <w:pPr>
        <w:spacing w:after="0" w:line="276" w:lineRule="auto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  <w:vertAlign w:val="superscript"/>
        </w:rPr>
        <w:t xml:space="preserve">$ </w:t>
      </w: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Independent sample t-test. 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* Not married: single or divorced or widowed.  </w:t>
      </w:r>
    </w:p>
    <w:p w:rsidR="00B877FC" w:rsidRPr="00B877FC" w:rsidRDefault="00B877FC" w:rsidP="00B877FC">
      <w:pPr>
        <w:spacing w:after="0" w:line="276" w:lineRule="auto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Abbreviations: SD: standard deviation, PC: Physical component, PSC: psychological component, PRC: personal relationship component.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385DDF" w:rsidRDefault="00385DDF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385DDF" w:rsidRPr="00B877FC" w:rsidRDefault="00385DDF" w:rsidP="00385DDF">
      <w:p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CH" w:eastAsia="fr-FR"/>
        </w:rPr>
      </w:pPr>
      <w:r w:rsidRPr="00B877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t>2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CH" w:eastAsia="fr-FR"/>
        </w:rPr>
        <w:t xml:space="preserve">. Change of HRQoL as measured with PRO instruments during the 6 months follow-up period at UoGH, 2019. </w:t>
      </w:r>
    </w:p>
    <w:tbl>
      <w:tblPr>
        <w:tblStyle w:val="TableGrid1"/>
        <w:tblW w:w="109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260"/>
        <w:gridCol w:w="1175"/>
        <w:gridCol w:w="1345"/>
        <w:gridCol w:w="1175"/>
        <w:gridCol w:w="1525"/>
        <w:gridCol w:w="1265"/>
        <w:gridCol w:w="1260"/>
      </w:tblGrid>
      <w:tr w:rsidR="00385DDF" w:rsidRPr="0040352F" w:rsidTr="00B44A5C">
        <w:trPr>
          <w:trHeight w:val="238"/>
          <w:jc w:val="center"/>
        </w:trPr>
        <w:tc>
          <w:tcPr>
            <w:tcW w:w="1975" w:type="dxa"/>
            <w:vMerge w:val="restart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Variables 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Baseline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 At 3 months 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At 6 months 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238"/>
          <w:jc w:val="center"/>
        </w:trPr>
        <w:tc>
          <w:tcPr>
            <w:tcW w:w="1975" w:type="dxa"/>
            <w:vMerge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P-value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b </w:t>
            </w:r>
          </w:p>
        </w:tc>
      </w:tr>
      <w:tr w:rsidR="00385DDF" w:rsidRPr="0040352F" w:rsidTr="00B44A5C">
        <w:trPr>
          <w:trHeight w:val="178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HRQoL 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78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P-QoL domains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385DDF" w:rsidRPr="0040352F" w:rsidTr="00B44A5C">
        <w:trPr>
          <w:trHeight w:val="7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GHP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60.5 ± 20.1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57.1, 63.1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39.2 ± 16.4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35.9, 44.5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21.8 ± 13.3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19.9, 23.7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PI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69.1 ± 25.6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66.2, 73.9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32.8 ± 19.1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29.4, 37.2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 ± 22.7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22.8, 29.4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23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RL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74.5 ± 19.5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71.1, 76.7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29.0 ± 20.6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25.7, 34.1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17.0 ± 13.4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15.0, 18.9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94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75.5 ± 19.1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72.5, 78.1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 ± 16.9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24.4, 32.8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15.2 ± 13.9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13.2, 17.2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22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66.1 ± 15.9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64.2, 68.8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21.8 ± 16.5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23.9, 32.4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12.2 ± 10.3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10.7, 13.7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53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PR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76.7 ± 14.1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75.9, 80.2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 ± 12.6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23.8, 32.6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20.0 ± 18.2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17.3, 22.6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7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EMO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64.4 ± 27.5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59.9, 67.7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28.9 ± 19.3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25.4, 33.4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14.4 ± 12.6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12.5, 16.2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18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SE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46.7 ± 26.0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42.8, 50.6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28.6 ± 19.6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25.2, 32.8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16.3 ± 12.7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14.4, 18.1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SM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46.2 ± 26.5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42.4, 50.2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14.5 ± 12.4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15.2, 22.6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8.5 ± 6.6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7.5, 9.5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3235" w:type="dxa"/>
            <w:gridSpan w:val="2"/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P-QoL components 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PC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65.3 ± 14.0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63.5, 67.6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26.6 ± 12.5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24.8, 28.3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16.2 ± 7.8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15.1, 17.3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PSC 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55.5 ± 23.5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51.9, 58.7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28.8 ± 18.7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26.1, 31.4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15.3 ± 10.1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13.8, 16.7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PRC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76.7 ± 14.1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75.9, 80.2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 ± 12.6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13.2, 16.8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20.0 ± 18.3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17.3, 22.6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Sexual function 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Sexual activity (%)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115 (53.8)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NA*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159 (85.9)</w:t>
            </w: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197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 BIPOP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33.9 ± 7.3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33.0, 35.2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21.1 ± 5.4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20.3, 21.8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17.4 ± 5.6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16.6, 18.2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>POP symptoms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197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Vaginal bulge (%)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82.7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14.0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POP-SS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16.6 ± 4.3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15.8, 17.0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5.2 ± 1.8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4.9, 5.4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2.1 ± 1.2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1.9, 2.2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Depressive symptoms 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PHQ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16.4 ± 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15.3, 17.3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9.1 ± 2.6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8.7, 9.5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7.8 ± 4.3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7.1, 8.4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PHQ </w:t>
            </w:r>
            <w:r w:rsidRPr="00B877FC">
              <w:rPr>
                <w:rFonts w:ascii="Times New Roman" w:hAnsi="Times New Roman" w:cs="Times New Roman"/>
                <w:color w:val="000000" w:themeColor="text1"/>
                <w:u w:val="single"/>
              </w:rPr>
              <w:t>&gt;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9 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</w:rPr>
              <w:t xml:space="preserve">n, 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92 (42.8)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 (15.0)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13 (7.0) 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</w:tbl>
    <w:p w:rsidR="00385DDF" w:rsidRPr="00B877FC" w:rsidRDefault="00385DDF" w:rsidP="00385DDF">
      <w:pPr>
        <w:spacing w:after="0" w:line="24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proofErr w:type="gramStart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End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Baseline scores as reference.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br/>
      </w:r>
      <w:proofErr w:type="gramStart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P-value</w:t>
      </w:r>
      <w:proofErr w:type="gramEnd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is calculated using 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a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linear mixed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-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effect model unless specified. P-value is similar for changes from baseline to 3 and 6 months. </w:t>
      </w:r>
    </w:p>
    <w:p w:rsidR="00385DDF" w:rsidRPr="00B877FC" w:rsidRDefault="00385DDF" w:rsidP="00385DDF">
      <w:pPr>
        <w:spacing w:after="0" w:line="24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 xml:space="preserve">#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Wilcoxon signed-rank test. </w:t>
      </w:r>
    </w:p>
    <w:p w:rsidR="00385DDF" w:rsidRPr="00B877FC" w:rsidRDefault="00385DDF" w:rsidP="00385D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The higher the recorded score of P-QoL, POP-SS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 BIPOP, the lower the QoL, 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the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severity of POP symptoms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 body image perception. </w:t>
      </w: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>*Sexual activity was not advised until 3 month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>s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 xml:space="preserve"> after surgery.</w:t>
      </w: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Default="00385DDF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  <w:bookmarkStart w:id="2" w:name="_GoBack"/>
      <w:bookmarkEnd w:id="2"/>
    </w:p>
    <w:p w:rsidR="0084149A" w:rsidRPr="00B877FC" w:rsidRDefault="0084149A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sectPr w:rsidR="00B877FC" w:rsidRPr="00B87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N7WwMDQ3NDcxNjRR0lEKTi0uzszPAykwrAUA2V+lCSwAAAA="/>
  </w:docVars>
  <w:rsids>
    <w:rsidRoot w:val="00B877FC"/>
    <w:rsid w:val="00115745"/>
    <w:rsid w:val="00385DDF"/>
    <w:rsid w:val="0040352F"/>
    <w:rsid w:val="0068221F"/>
    <w:rsid w:val="0084149A"/>
    <w:rsid w:val="00B8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386F5A-4FEF-4C57-992D-BAB3B1B0B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877FC"/>
  </w:style>
  <w:style w:type="paragraph" w:styleId="CommentText">
    <w:name w:val="annotation text"/>
    <w:basedOn w:val="Normal"/>
    <w:link w:val="CommentTextChar"/>
    <w:uiPriority w:val="99"/>
    <w:unhideWhenUsed/>
    <w:qFormat/>
    <w:rsid w:val="00B877FC"/>
    <w:pPr>
      <w:spacing w:after="200" w:line="276" w:lineRule="auto"/>
    </w:pPr>
    <w:rPr>
      <w:rFonts w:ascii="Calibri" w:eastAsia="Calibri" w:hAnsi="Calibri" w:cs="Times New Roman"/>
      <w:sz w:val="20"/>
      <w:szCs w:val="20"/>
      <w:lang w:val="zh-CN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877FC"/>
    <w:rPr>
      <w:rFonts w:ascii="Calibri" w:eastAsia="Calibri" w:hAnsi="Calibri" w:cs="Times New Roman"/>
      <w:sz w:val="20"/>
      <w:szCs w:val="20"/>
      <w:lang w:val="zh-CN" w:eastAsia="zh-CN"/>
    </w:rPr>
  </w:style>
  <w:style w:type="table" w:styleId="TableGrid">
    <w:name w:val="Table Grid"/>
    <w:basedOn w:val="TableNormal"/>
    <w:uiPriority w:val="39"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qFormat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semiHidden/>
    <w:unhideWhenUsed/>
    <w:qFormat/>
    <w:rsid w:val="00B877FC"/>
    <w:pPr>
      <w:spacing w:after="0" w:line="240" w:lineRule="auto"/>
    </w:pPr>
    <w:rPr>
      <w:rFonts w:ascii="Arial" w:eastAsia="Times New Roman" w:hAnsi="Arial" w:cs="Arial"/>
      <w:b/>
      <w:bCs/>
      <w:szCs w:val="24"/>
      <w:lang w:val="fr-CH" w:eastAsia="fr-FR"/>
    </w:rPr>
  </w:style>
  <w:style w:type="table" w:customStyle="1" w:styleId="TableGrid71">
    <w:name w:val="Table Grid71"/>
    <w:basedOn w:val="TableNormal"/>
    <w:uiPriority w:val="39"/>
    <w:rsid w:val="00B877FC"/>
    <w:pPr>
      <w:spacing w:after="0" w:line="240" w:lineRule="auto"/>
    </w:pPr>
    <w:rPr>
      <w:rFonts w:eastAsia="SimSu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87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Tadesse Belayneh</dc:creator>
  <cp:keywords/>
  <dc:description/>
  <cp:lastModifiedBy>Tadesse Belayneh</cp:lastModifiedBy>
  <cp:revision>5</cp:revision>
  <dcterms:created xsi:type="dcterms:W3CDTF">2020-10-15T17:38:00Z</dcterms:created>
  <dcterms:modified xsi:type="dcterms:W3CDTF">2020-10-15T22:55:00Z</dcterms:modified>
</cp:coreProperties>
</file>