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979E83E" w14:textId="77777777" w:rsidR="003B294E" w:rsidRPr="00391C76" w:rsidRDefault="003B294E" w:rsidP="003B294E">
      <w:pPr>
        <w:widowControl/>
        <w:rPr>
          <w:rFonts w:ascii="Times New Roman" w:eastAsia="SimSun" w:hAnsi="Times New Roman" w:cs="Times New Roman"/>
          <w:kern w:val="0"/>
          <w:sz w:val="24"/>
          <w:szCs w:val="20"/>
          <w:lang w:eastAsia="en-US"/>
        </w:rPr>
      </w:pPr>
      <w:r w:rsidRPr="00391C76">
        <w:rPr>
          <w:rFonts w:ascii="Times New Roman" w:eastAsia="SimSun" w:hAnsi="Times New Roman" w:cs="Times New Roman"/>
          <w:noProof/>
          <w:kern w:val="0"/>
          <w:sz w:val="24"/>
          <w:szCs w:val="20"/>
        </w:rPr>
        <w:drawing>
          <wp:inline distT="0" distB="0" distL="0" distR="0" wp14:anchorId="6D77644D" wp14:editId="184FDA5B">
            <wp:extent cx="5258216" cy="2776855"/>
            <wp:effectExtent l="0" t="0" r="0" b="444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ureS1.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260229" cy="2777918"/>
                    </a:xfrm>
                    <a:prstGeom prst="rect">
                      <a:avLst/>
                    </a:prstGeom>
                  </pic:spPr>
                </pic:pic>
              </a:graphicData>
            </a:graphic>
          </wp:inline>
        </w:drawing>
      </w:r>
    </w:p>
    <w:p w14:paraId="04CF89E3" w14:textId="77777777" w:rsidR="003B294E" w:rsidRDefault="003B294E" w:rsidP="003B294E">
      <w:pPr>
        <w:keepNext/>
        <w:widowControl/>
        <w:spacing w:before="240" w:after="60"/>
        <w:outlineLvl w:val="0"/>
        <w:rPr>
          <w:rFonts w:ascii="Times New Roman" w:eastAsia="SimSun" w:hAnsi="Times New Roman" w:cs="Times New Roman"/>
          <w:kern w:val="32"/>
          <w:sz w:val="24"/>
          <w:szCs w:val="24"/>
          <w:lang w:eastAsia="en-US"/>
        </w:rPr>
      </w:pPr>
      <w:r w:rsidRPr="00EB6E2B">
        <w:rPr>
          <w:rFonts w:ascii="Times New Roman" w:eastAsia="SimSun" w:hAnsi="Times New Roman" w:cs="Times New Roman"/>
          <w:b/>
          <w:bCs/>
          <w:kern w:val="32"/>
          <w:sz w:val="24"/>
          <w:szCs w:val="24"/>
          <w:lang w:eastAsia="en-US"/>
        </w:rPr>
        <w:t>Extended Data Fig. 1</w:t>
      </w:r>
      <w:r>
        <w:rPr>
          <w:rFonts w:ascii="Times New Roman" w:eastAsia="SimSun" w:hAnsi="Times New Roman" w:cs="Times New Roman"/>
          <w:b/>
          <w:bCs/>
          <w:kern w:val="32"/>
          <w:sz w:val="24"/>
          <w:szCs w:val="24"/>
          <w:lang w:eastAsia="en-US"/>
        </w:rPr>
        <w:t xml:space="preserve"> | </w:t>
      </w:r>
      <w:r w:rsidRPr="00391C76">
        <w:rPr>
          <w:rFonts w:ascii="Times New Roman" w:eastAsia="SimSun" w:hAnsi="Times New Roman" w:cs="Times New Roman"/>
          <w:b/>
          <w:bCs/>
          <w:kern w:val="32"/>
          <w:sz w:val="24"/>
          <w:szCs w:val="24"/>
          <w:lang w:eastAsia="en-US"/>
        </w:rPr>
        <w:t>Distribution of Ertel PV (PVU) and nudging weight.</w:t>
      </w:r>
      <w:r w:rsidRPr="00391C76">
        <w:rPr>
          <w:rFonts w:ascii="Times New Roman" w:eastAsia="SimSun" w:hAnsi="Times New Roman" w:cs="Times New Roman"/>
          <w:kern w:val="32"/>
          <w:sz w:val="24"/>
          <w:szCs w:val="24"/>
          <w:lang w:eastAsia="en-US"/>
        </w:rPr>
        <w:t xml:space="preserve"> (</w:t>
      </w:r>
      <w:r w:rsidRPr="00391C76">
        <w:rPr>
          <w:rFonts w:ascii="Times New Roman" w:eastAsia="SimSun" w:hAnsi="Times New Roman" w:cs="Times New Roman"/>
          <w:b/>
          <w:kern w:val="32"/>
          <w:sz w:val="24"/>
          <w:szCs w:val="24"/>
          <w:lang w:eastAsia="en-US"/>
        </w:rPr>
        <w:t>A</w:t>
      </w:r>
      <w:r w:rsidRPr="00391C76">
        <w:rPr>
          <w:rFonts w:ascii="Times New Roman" w:eastAsia="SimSun" w:hAnsi="Times New Roman" w:cs="Times New Roman"/>
          <w:kern w:val="32"/>
          <w:sz w:val="24"/>
          <w:szCs w:val="24"/>
          <w:lang w:eastAsia="en-US"/>
        </w:rPr>
        <w:t>) Ertel PV from MERRA2 reanalysis at 43 hPa level and 00 UTC 17 January 2020; the isolated high PV patches at ~100°W above the south Pacific and Antarctic are SCV P1 and SCV P2 respectively. (</w:t>
      </w:r>
      <w:r w:rsidRPr="00391C76">
        <w:rPr>
          <w:rFonts w:ascii="Times New Roman" w:eastAsia="SimSun" w:hAnsi="Times New Roman" w:cs="Times New Roman"/>
          <w:b/>
          <w:kern w:val="32"/>
          <w:sz w:val="24"/>
          <w:szCs w:val="24"/>
          <w:lang w:eastAsia="en-US"/>
        </w:rPr>
        <w:t>B</w:t>
      </w:r>
      <w:r w:rsidRPr="00391C76">
        <w:rPr>
          <w:rFonts w:ascii="Times New Roman" w:eastAsia="SimSun" w:hAnsi="Times New Roman" w:cs="Times New Roman"/>
          <w:kern w:val="32"/>
          <w:sz w:val="24"/>
          <w:szCs w:val="24"/>
          <w:lang w:eastAsia="en-US"/>
        </w:rPr>
        <w:t>) Simulated Ertel PV map from Base. (</w:t>
      </w:r>
      <w:r w:rsidRPr="00391C76">
        <w:rPr>
          <w:rFonts w:ascii="Times New Roman" w:eastAsia="SimSun" w:hAnsi="Times New Roman" w:cs="Times New Roman"/>
          <w:b/>
          <w:kern w:val="32"/>
          <w:sz w:val="24"/>
          <w:szCs w:val="24"/>
          <w:lang w:eastAsia="en-US"/>
        </w:rPr>
        <w:t>C</w:t>
      </w:r>
      <w:r w:rsidRPr="00391C76">
        <w:rPr>
          <w:rFonts w:ascii="Times New Roman" w:eastAsia="SimSun" w:hAnsi="Times New Roman" w:cs="Times New Roman"/>
          <w:kern w:val="32"/>
          <w:sz w:val="24"/>
          <w:szCs w:val="24"/>
          <w:lang w:eastAsia="en-US"/>
        </w:rPr>
        <w:t>) Nudging weight assigned to reanalysis for Base run at 00 UTC 17 January 2020. (</w:t>
      </w:r>
      <w:r w:rsidRPr="00391C76">
        <w:rPr>
          <w:rFonts w:ascii="Times New Roman" w:eastAsia="SimSun" w:hAnsi="Times New Roman" w:cs="Times New Roman"/>
          <w:b/>
          <w:kern w:val="32"/>
          <w:sz w:val="24"/>
          <w:szCs w:val="24"/>
          <w:lang w:eastAsia="en-US"/>
        </w:rPr>
        <w:t>D</w:t>
      </w:r>
      <w:r w:rsidRPr="00391C76">
        <w:rPr>
          <w:rFonts w:ascii="Times New Roman" w:eastAsia="SimSun" w:hAnsi="Times New Roman" w:cs="Times New Roman"/>
          <w:kern w:val="32"/>
          <w:sz w:val="24"/>
          <w:szCs w:val="24"/>
          <w:lang w:eastAsia="en-US"/>
        </w:rPr>
        <w:t>) Ertel PV of the modified MERRA2 reanalysis used in NoVortex simulation. SCVs were zeroed out by moving average. (</w:t>
      </w:r>
      <w:r w:rsidRPr="00391C76">
        <w:rPr>
          <w:rFonts w:ascii="Times New Roman" w:eastAsia="SimSun" w:hAnsi="Times New Roman" w:cs="Times New Roman"/>
          <w:b/>
          <w:kern w:val="32"/>
          <w:sz w:val="24"/>
          <w:szCs w:val="24"/>
          <w:lang w:eastAsia="en-US"/>
        </w:rPr>
        <w:t>E</w:t>
      </w:r>
      <w:r w:rsidRPr="00391C76">
        <w:rPr>
          <w:rFonts w:ascii="Times New Roman" w:eastAsia="SimSun" w:hAnsi="Times New Roman" w:cs="Times New Roman"/>
          <w:kern w:val="32"/>
          <w:sz w:val="24"/>
          <w:szCs w:val="24"/>
          <w:lang w:eastAsia="en-US"/>
        </w:rPr>
        <w:t>) Nudging weight like panel (</w:t>
      </w:r>
      <w:r w:rsidRPr="00391C76">
        <w:rPr>
          <w:rFonts w:ascii="Times New Roman" w:eastAsia="SimSun" w:hAnsi="Times New Roman" w:cs="Times New Roman"/>
          <w:b/>
          <w:kern w:val="32"/>
          <w:sz w:val="24"/>
          <w:szCs w:val="24"/>
          <w:lang w:eastAsia="en-US"/>
        </w:rPr>
        <w:t>C</w:t>
      </w:r>
      <w:r w:rsidRPr="00391C76">
        <w:rPr>
          <w:rFonts w:ascii="Times New Roman" w:eastAsia="SimSun" w:hAnsi="Times New Roman" w:cs="Times New Roman"/>
          <w:kern w:val="32"/>
          <w:sz w:val="24"/>
          <w:szCs w:val="24"/>
          <w:lang w:eastAsia="en-US"/>
        </w:rPr>
        <w:t>) except for the NoVortex run. (</w:t>
      </w:r>
      <w:r w:rsidRPr="00391C76">
        <w:rPr>
          <w:rFonts w:ascii="Times New Roman" w:eastAsia="SimSun" w:hAnsi="Times New Roman" w:cs="Times New Roman"/>
          <w:b/>
          <w:kern w:val="32"/>
          <w:sz w:val="24"/>
          <w:szCs w:val="24"/>
          <w:lang w:eastAsia="en-US"/>
        </w:rPr>
        <w:t>F</w:t>
      </w:r>
      <w:r w:rsidRPr="00391C76">
        <w:rPr>
          <w:rFonts w:ascii="Times New Roman" w:eastAsia="SimSun" w:hAnsi="Times New Roman" w:cs="Times New Roman"/>
          <w:kern w:val="32"/>
          <w:sz w:val="24"/>
          <w:szCs w:val="24"/>
          <w:lang w:eastAsia="en-US"/>
        </w:rPr>
        <w:t>) Ertel PV from MERRA2 reanalysis at 31 hPa level and 00UTC 29 January 2020. (</w:t>
      </w:r>
      <w:r w:rsidRPr="00391C76">
        <w:rPr>
          <w:rFonts w:ascii="Times New Roman" w:eastAsia="SimSun" w:hAnsi="Times New Roman" w:cs="Times New Roman"/>
          <w:b/>
          <w:kern w:val="32"/>
          <w:sz w:val="24"/>
          <w:szCs w:val="24"/>
          <w:lang w:eastAsia="en-US"/>
        </w:rPr>
        <w:t>G</w:t>
      </w:r>
      <w:r w:rsidRPr="00391C76">
        <w:rPr>
          <w:rFonts w:ascii="Times New Roman" w:eastAsia="SimSun" w:hAnsi="Times New Roman" w:cs="Times New Roman"/>
          <w:kern w:val="32"/>
          <w:sz w:val="24"/>
          <w:szCs w:val="24"/>
          <w:lang w:eastAsia="en-US"/>
        </w:rPr>
        <w:t>) Ertel PV map like panel (</w:t>
      </w:r>
      <w:r w:rsidRPr="00391C76">
        <w:rPr>
          <w:rFonts w:ascii="Times New Roman" w:eastAsia="SimSun" w:hAnsi="Times New Roman" w:cs="Times New Roman"/>
          <w:b/>
          <w:kern w:val="32"/>
          <w:sz w:val="24"/>
          <w:szCs w:val="24"/>
          <w:lang w:eastAsia="en-US"/>
        </w:rPr>
        <w:t>F</w:t>
      </w:r>
      <w:r w:rsidRPr="00391C76">
        <w:rPr>
          <w:rFonts w:ascii="Times New Roman" w:eastAsia="SimSun" w:hAnsi="Times New Roman" w:cs="Times New Roman"/>
          <w:kern w:val="32"/>
          <w:sz w:val="24"/>
          <w:szCs w:val="24"/>
          <w:lang w:eastAsia="en-US"/>
        </w:rPr>
        <w:t>) but from Base simulation. (</w:t>
      </w:r>
      <w:r w:rsidRPr="00391C76">
        <w:rPr>
          <w:rFonts w:ascii="Times New Roman" w:eastAsia="SimSun" w:hAnsi="Times New Roman" w:cs="Times New Roman"/>
          <w:b/>
          <w:kern w:val="32"/>
          <w:sz w:val="24"/>
          <w:szCs w:val="24"/>
          <w:lang w:eastAsia="en-US"/>
        </w:rPr>
        <w:t>H</w:t>
      </w:r>
      <w:r w:rsidRPr="00391C76">
        <w:rPr>
          <w:rFonts w:ascii="Times New Roman" w:eastAsia="SimSun" w:hAnsi="Times New Roman" w:cs="Times New Roman"/>
          <w:kern w:val="32"/>
          <w:sz w:val="24"/>
          <w:szCs w:val="24"/>
          <w:lang w:eastAsia="en-US"/>
        </w:rPr>
        <w:t>) Nudging weight like panel (</w:t>
      </w:r>
      <w:r w:rsidRPr="00391C76">
        <w:rPr>
          <w:rFonts w:ascii="Times New Roman" w:eastAsia="SimSun" w:hAnsi="Times New Roman" w:cs="Times New Roman"/>
          <w:b/>
          <w:kern w:val="32"/>
          <w:sz w:val="24"/>
          <w:szCs w:val="24"/>
          <w:lang w:eastAsia="en-US"/>
        </w:rPr>
        <w:t>C</w:t>
      </w:r>
      <w:r w:rsidRPr="00391C76">
        <w:rPr>
          <w:rFonts w:ascii="Times New Roman" w:eastAsia="SimSun" w:hAnsi="Times New Roman" w:cs="Times New Roman"/>
          <w:kern w:val="32"/>
          <w:sz w:val="24"/>
          <w:szCs w:val="24"/>
          <w:lang w:eastAsia="en-US"/>
        </w:rPr>
        <w:t>) but at 00UTC 29 January 2020. Note that panel (</w:t>
      </w:r>
      <w:r w:rsidRPr="00391C76">
        <w:rPr>
          <w:rFonts w:ascii="Times New Roman" w:eastAsia="SimSun" w:hAnsi="Times New Roman" w:cs="Times New Roman"/>
          <w:b/>
          <w:kern w:val="32"/>
          <w:sz w:val="24"/>
          <w:szCs w:val="24"/>
          <w:lang w:eastAsia="en-US"/>
        </w:rPr>
        <w:t>E</w:t>
      </w:r>
      <w:r w:rsidRPr="00391C76">
        <w:rPr>
          <w:rFonts w:ascii="Times New Roman" w:eastAsia="SimSun" w:hAnsi="Times New Roman" w:cs="Times New Roman"/>
          <w:kern w:val="32"/>
          <w:sz w:val="24"/>
          <w:szCs w:val="24"/>
          <w:lang w:eastAsia="en-US"/>
        </w:rPr>
        <w:t>) uses a color scale different from (</w:t>
      </w:r>
      <w:r w:rsidRPr="00391C76">
        <w:rPr>
          <w:rFonts w:ascii="Times New Roman" w:eastAsia="SimSun" w:hAnsi="Times New Roman" w:cs="Times New Roman"/>
          <w:b/>
          <w:kern w:val="32"/>
          <w:sz w:val="24"/>
          <w:szCs w:val="24"/>
          <w:lang w:eastAsia="en-US"/>
        </w:rPr>
        <w:t>C</w:t>
      </w:r>
      <w:r w:rsidRPr="00391C76">
        <w:rPr>
          <w:rFonts w:ascii="Times New Roman" w:eastAsia="SimSun" w:hAnsi="Times New Roman" w:cs="Times New Roman"/>
          <w:kern w:val="32"/>
          <w:sz w:val="24"/>
          <w:szCs w:val="24"/>
          <w:lang w:eastAsia="en-US"/>
        </w:rPr>
        <w:t>) and (</w:t>
      </w:r>
      <w:r w:rsidRPr="00391C76">
        <w:rPr>
          <w:rFonts w:ascii="Times New Roman" w:eastAsia="SimSun" w:hAnsi="Times New Roman" w:cs="Times New Roman"/>
          <w:b/>
          <w:kern w:val="32"/>
          <w:sz w:val="24"/>
          <w:szCs w:val="24"/>
          <w:lang w:eastAsia="en-US"/>
        </w:rPr>
        <w:t>H</w:t>
      </w:r>
      <w:r w:rsidRPr="00391C76">
        <w:rPr>
          <w:rFonts w:ascii="Times New Roman" w:eastAsia="SimSun" w:hAnsi="Times New Roman" w:cs="Times New Roman"/>
          <w:kern w:val="32"/>
          <w:sz w:val="24"/>
          <w:szCs w:val="24"/>
          <w:lang w:eastAsia="en-US"/>
        </w:rPr>
        <w:t>) in that the weight outside the red region in panel (</w:t>
      </w:r>
      <w:r w:rsidRPr="00391C76">
        <w:rPr>
          <w:rFonts w:ascii="Times New Roman" w:eastAsia="SimSun" w:hAnsi="Times New Roman" w:cs="Times New Roman"/>
          <w:b/>
          <w:kern w:val="32"/>
          <w:sz w:val="24"/>
          <w:szCs w:val="24"/>
          <w:lang w:eastAsia="en-US"/>
        </w:rPr>
        <w:t>E</w:t>
      </w:r>
      <w:r w:rsidRPr="00391C76">
        <w:rPr>
          <w:rFonts w:ascii="Times New Roman" w:eastAsia="SimSun" w:hAnsi="Times New Roman" w:cs="Times New Roman"/>
          <w:kern w:val="32"/>
          <w:sz w:val="24"/>
          <w:szCs w:val="24"/>
          <w:lang w:eastAsia="en-US"/>
        </w:rPr>
        <w:t>) is uniformly 0.1.</w:t>
      </w:r>
    </w:p>
    <w:p w14:paraId="28E98A81" w14:textId="77777777" w:rsidR="003B294E" w:rsidRDefault="003B294E" w:rsidP="003B294E">
      <w:pPr>
        <w:rPr>
          <w:lang w:eastAsia="en-US"/>
        </w:rPr>
      </w:pPr>
    </w:p>
    <w:p w14:paraId="227343D1" w14:textId="77777777" w:rsidR="003B294E" w:rsidRPr="00391C76" w:rsidRDefault="003B294E" w:rsidP="003B294E">
      <w:pPr>
        <w:rPr>
          <w:lang w:eastAsia="en-US"/>
        </w:rPr>
      </w:pPr>
      <w:r w:rsidRPr="00391C76">
        <w:rPr>
          <w:lang w:eastAsia="en-US"/>
        </w:rPr>
        <w:br w:type="page"/>
      </w:r>
    </w:p>
    <w:p w14:paraId="3AFD714F" w14:textId="77777777" w:rsidR="003B294E" w:rsidRPr="00391C76" w:rsidRDefault="003B294E" w:rsidP="003B294E">
      <w:pPr>
        <w:widowControl/>
        <w:rPr>
          <w:rFonts w:ascii="Times New Roman" w:eastAsia="SimSun" w:hAnsi="Times New Roman" w:cs="Times New Roman"/>
          <w:kern w:val="0"/>
          <w:sz w:val="24"/>
          <w:szCs w:val="20"/>
          <w:lang w:eastAsia="en-US"/>
        </w:rPr>
      </w:pPr>
      <w:r w:rsidRPr="00391C76">
        <w:rPr>
          <w:rFonts w:ascii="Times New Roman" w:eastAsia="SimSun" w:hAnsi="Times New Roman" w:cs="Times New Roman"/>
          <w:noProof/>
          <w:kern w:val="0"/>
          <w:sz w:val="24"/>
          <w:szCs w:val="20"/>
        </w:rPr>
        <w:lastRenderedPageBreak/>
        <w:drawing>
          <wp:inline distT="0" distB="0" distL="0" distR="0" wp14:anchorId="4A789C9D" wp14:editId="101D1EC9">
            <wp:extent cx="4429251" cy="5516217"/>
            <wp:effectExtent l="0" t="0" r="3175"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figureS10.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4450018" cy="5542080"/>
                    </a:xfrm>
                    <a:prstGeom prst="rect">
                      <a:avLst/>
                    </a:prstGeom>
                  </pic:spPr>
                </pic:pic>
              </a:graphicData>
            </a:graphic>
          </wp:inline>
        </w:drawing>
      </w:r>
    </w:p>
    <w:p w14:paraId="27F0A902" w14:textId="77777777" w:rsidR="003B294E" w:rsidRPr="00391C76" w:rsidRDefault="003B294E" w:rsidP="003B294E">
      <w:pPr>
        <w:keepNext/>
        <w:widowControl/>
        <w:spacing w:before="240" w:after="60"/>
        <w:outlineLvl w:val="0"/>
        <w:rPr>
          <w:rFonts w:ascii="Times New Roman" w:eastAsia="SimSun" w:hAnsi="Times New Roman" w:cs="Times New Roman"/>
          <w:kern w:val="32"/>
          <w:sz w:val="24"/>
          <w:szCs w:val="24"/>
          <w:lang w:eastAsia="en-US"/>
        </w:rPr>
      </w:pPr>
      <w:r w:rsidRPr="00EB6E2B">
        <w:rPr>
          <w:rFonts w:ascii="Times New Roman" w:eastAsia="SimSun" w:hAnsi="Times New Roman" w:cs="Times New Roman"/>
          <w:b/>
          <w:bCs/>
          <w:kern w:val="32"/>
          <w:sz w:val="24"/>
          <w:szCs w:val="24"/>
          <w:lang w:eastAsia="en-US"/>
        </w:rPr>
        <w:t xml:space="preserve">Extended Data Fig. </w:t>
      </w:r>
      <w:r>
        <w:rPr>
          <w:rFonts w:ascii="Times New Roman" w:eastAsia="SimSun" w:hAnsi="Times New Roman" w:cs="Times New Roman"/>
          <w:b/>
          <w:bCs/>
          <w:kern w:val="32"/>
          <w:sz w:val="24"/>
          <w:szCs w:val="24"/>
          <w:lang w:eastAsia="en-US"/>
        </w:rPr>
        <w:t xml:space="preserve">2 | </w:t>
      </w:r>
      <w:r w:rsidRPr="00391C76">
        <w:rPr>
          <w:rFonts w:ascii="Times New Roman" w:eastAsia="SimSun" w:hAnsi="Times New Roman" w:cs="Times New Roman"/>
          <w:b/>
          <w:bCs/>
          <w:kern w:val="32"/>
          <w:sz w:val="24"/>
          <w:szCs w:val="24"/>
          <w:lang w:eastAsia="en-US"/>
        </w:rPr>
        <w:t xml:space="preserve">Composite temperature perturbation (K) within the SCV. </w:t>
      </w:r>
      <w:r w:rsidRPr="00391C76">
        <w:rPr>
          <w:rFonts w:ascii="Times New Roman" w:eastAsia="SimSun" w:hAnsi="Times New Roman" w:cs="Times New Roman"/>
          <w:bCs/>
          <w:kern w:val="32"/>
          <w:sz w:val="24"/>
          <w:szCs w:val="24"/>
          <w:lang w:eastAsia="en-US"/>
        </w:rPr>
        <w:t>(</w:t>
      </w:r>
      <w:r w:rsidRPr="00391C76">
        <w:rPr>
          <w:rFonts w:ascii="Times New Roman" w:eastAsia="SimSun" w:hAnsi="Times New Roman" w:cs="Times New Roman"/>
          <w:b/>
          <w:bCs/>
          <w:kern w:val="32"/>
          <w:sz w:val="24"/>
          <w:szCs w:val="24"/>
          <w:lang w:eastAsia="en-US"/>
        </w:rPr>
        <w:t>A</w:t>
      </w:r>
      <w:r w:rsidRPr="00391C76">
        <w:rPr>
          <w:rFonts w:ascii="Times New Roman" w:eastAsia="SimSun" w:hAnsi="Times New Roman" w:cs="Times New Roman"/>
          <w:bCs/>
          <w:kern w:val="32"/>
          <w:sz w:val="24"/>
          <w:szCs w:val="24"/>
          <w:lang w:eastAsia="en-US"/>
        </w:rPr>
        <w:t>) Perturbation from Base simulation.</w:t>
      </w:r>
      <w:r w:rsidRPr="00391C76">
        <w:rPr>
          <w:rFonts w:ascii="Times New Roman" w:eastAsia="SimSun" w:hAnsi="Times New Roman" w:cs="Times New Roman"/>
          <w:kern w:val="32"/>
          <w:sz w:val="24"/>
          <w:szCs w:val="24"/>
          <w:lang w:eastAsia="en-US"/>
        </w:rPr>
        <w:t xml:space="preserve"> The black line shows the SCV center simulated by Base. The perturbation was computed in a similar way as the Fig. 5d in </w:t>
      </w:r>
      <w:r w:rsidRPr="00391C76">
        <w:rPr>
          <w:rFonts w:ascii="Times New Roman" w:eastAsia="SimSun" w:hAnsi="Times New Roman" w:cs="Times New Roman"/>
          <w:kern w:val="32"/>
          <w:sz w:val="24"/>
          <w:szCs w:val="24"/>
          <w:lang w:eastAsia="en-US"/>
        </w:rPr>
        <w:fldChar w:fldCharType="begin"/>
      </w:r>
      <w:r>
        <w:rPr>
          <w:rFonts w:ascii="Times New Roman" w:eastAsia="SimSun" w:hAnsi="Times New Roman" w:cs="Times New Roman"/>
          <w:kern w:val="32"/>
          <w:sz w:val="24"/>
          <w:szCs w:val="24"/>
          <w:lang w:eastAsia="en-US"/>
        </w:rPr>
        <w:instrText xml:space="preserve"> ADDIN EN.CITE &lt;EndNote&gt;&lt;Cite AuthorYear="1"&gt;&lt;Author&gt;Khaykin&lt;/Author&gt;&lt;Year&gt;2020&lt;/Year&gt;&lt;RecNum&gt;31&lt;/RecNum&gt;&lt;DisplayText&gt;Khaykin, et al. &lt;style face="superscript"&gt;11&lt;/style&gt;&lt;/DisplayText&gt;&lt;record&gt;&lt;rec-number&gt;31&lt;/rec-number&gt;&lt;foreign-keys&gt;&lt;key app="EN" db-id="rwwtztsr2te02levx2z5svt7fwt2szff0af0" timestamp="1601303505"&gt;31&lt;/key&gt;&lt;/foreign-keys&gt;&lt;ref-type name="Journal Article"&gt;17&lt;/ref-type&gt;&lt;contributors&gt;&lt;authors&gt;&lt;author&gt;Khaykin, Sergey&lt;/author&gt;&lt;author&gt;Legras, Bernard&lt;/author&gt;&lt;author&gt;Bucci, Silvia&lt;/author&gt;&lt;author&gt;Sellitto, Pasquale&lt;/author&gt;&lt;author&gt;Isaksen, Lars&lt;/author&gt;&lt;author&gt;Tencé, Florent&lt;/author&gt;&lt;author&gt;Bekki, Slimane&lt;/author&gt;&lt;author&gt;Bourassa, Adam&lt;/author&gt;&lt;author&gt;Rieger, Landon&lt;/author&gt;&lt;author&gt;Zawada, Daniel&lt;/author&gt;&lt;author&gt;Jumelet, Julien&lt;/author&gt;&lt;author&gt;Godin-Beekmann, Sophie&lt;/author&gt;&lt;/authors&gt;&lt;/contributors&gt;&lt;titles&gt;&lt;title&gt;The 2019/20 Australian wildfires generated a persistent smoke-charged vortex rising up to 35 km altitude&lt;/title&gt;&lt;secondary-title&gt;Communications Earth &amp;amp; Environment&lt;/secondary-title&gt;&lt;/titles&gt;&lt;periodical&gt;&lt;full-title&gt;Communications Earth &amp;amp; Environment&lt;/full-title&gt;&lt;/periodical&gt;&lt;pages&gt;22&lt;/pages&gt;&lt;volume&gt;1&lt;/volume&gt;&lt;number&gt;1&lt;/number&gt;&lt;dates&gt;&lt;year&gt;2020&lt;/year&gt;&lt;pub-dates&gt;&lt;date&gt;2020/09/21&lt;/date&gt;&lt;/pub-dates&gt;&lt;/dates&gt;&lt;isbn&gt;2662-4435&lt;/isbn&gt;&lt;urls&gt;&lt;related-urls&gt;&lt;url&gt;https://doi.org/10.1038/s43247-020-00022-5&lt;/url&gt;&lt;/related-urls&gt;&lt;/urls&gt;&lt;electronic-resource-num&gt;10.1038/s43247-020-00022-5&lt;/electronic-resource-num&gt;&lt;/record&gt;&lt;/Cite&gt;&lt;/EndNote&gt;</w:instrText>
      </w:r>
      <w:r w:rsidRPr="00391C76">
        <w:rPr>
          <w:rFonts w:ascii="Times New Roman" w:eastAsia="SimSun" w:hAnsi="Times New Roman" w:cs="Times New Roman"/>
          <w:kern w:val="32"/>
          <w:sz w:val="24"/>
          <w:szCs w:val="24"/>
          <w:lang w:eastAsia="en-US"/>
        </w:rPr>
        <w:fldChar w:fldCharType="separate"/>
      </w:r>
      <w:r>
        <w:rPr>
          <w:rFonts w:ascii="Times New Roman" w:eastAsia="SimSun" w:hAnsi="Times New Roman" w:cs="Times New Roman"/>
          <w:noProof/>
          <w:kern w:val="32"/>
          <w:sz w:val="24"/>
          <w:szCs w:val="24"/>
          <w:lang w:eastAsia="en-US"/>
        </w:rPr>
        <w:t xml:space="preserve">Khaykin, et al. </w:t>
      </w:r>
      <w:r w:rsidRPr="00E9237C">
        <w:rPr>
          <w:rFonts w:ascii="Times New Roman" w:eastAsia="SimSun" w:hAnsi="Times New Roman" w:cs="Times New Roman"/>
          <w:noProof/>
          <w:kern w:val="32"/>
          <w:sz w:val="24"/>
          <w:szCs w:val="24"/>
          <w:vertAlign w:val="superscript"/>
          <w:lang w:eastAsia="en-US"/>
        </w:rPr>
        <w:t>11</w:t>
      </w:r>
      <w:r w:rsidRPr="00391C76">
        <w:rPr>
          <w:rFonts w:ascii="Times New Roman" w:eastAsia="SimSun" w:hAnsi="Times New Roman" w:cs="Times New Roman"/>
          <w:kern w:val="32"/>
          <w:sz w:val="24"/>
          <w:szCs w:val="24"/>
          <w:lang w:eastAsia="en-US"/>
        </w:rPr>
        <w:fldChar w:fldCharType="end"/>
      </w:r>
      <w:r w:rsidRPr="00391C76">
        <w:rPr>
          <w:rFonts w:ascii="Times New Roman" w:eastAsia="SimSun" w:hAnsi="Times New Roman" w:cs="Times New Roman"/>
          <w:kern w:val="32"/>
          <w:sz w:val="24"/>
          <w:szCs w:val="24"/>
          <w:lang w:eastAsia="en-US"/>
        </w:rPr>
        <w:t>. It is the departure of hourly temperature profiles collocated with the SCV center (Maximum LPV point) from a mean temperature profile within the corresponding spatiotemporal bin (3-day, 3° latitude, 40° longitude). The resultant hourly profiles were then lumped into daily profiles. (</w:t>
      </w:r>
      <w:r w:rsidRPr="00391C76">
        <w:rPr>
          <w:rFonts w:ascii="Times New Roman" w:eastAsia="SimSun" w:hAnsi="Times New Roman" w:cs="Times New Roman"/>
          <w:b/>
          <w:kern w:val="32"/>
          <w:sz w:val="24"/>
          <w:szCs w:val="24"/>
          <w:lang w:eastAsia="en-US"/>
        </w:rPr>
        <w:t>B</w:t>
      </w:r>
      <w:r w:rsidRPr="00391C76">
        <w:rPr>
          <w:rFonts w:ascii="Times New Roman" w:eastAsia="SimSun" w:hAnsi="Times New Roman" w:cs="Times New Roman"/>
          <w:kern w:val="32"/>
          <w:sz w:val="24"/>
          <w:szCs w:val="24"/>
          <w:lang w:eastAsia="en-US"/>
        </w:rPr>
        <w:t xml:space="preserve">) Perturbation from observations of Metop Global Navigation Satellite System (GNSS) radio occultation (RO) temperature profiles. The figure is a copy of Fig. 5d in </w:t>
      </w:r>
      <w:r w:rsidRPr="00391C76">
        <w:rPr>
          <w:rFonts w:ascii="Times New Roman" w:eastAsia="SimSun" w:hAnsi="Times New Roman" w:cs="Times New Roman"/>
          <w:kern w:val="32"/>
          <w:sz w:val="24"/>
          <w:szCs w:val="24"/>
          <w:lang w:eastAsia="en-US"/>
        </w:rPr>
        <w:fldChar w:fldCharType="begin"/>
      </w:r>
      <w:r>
        <w:rPr>
          <w:rFonts w:ascii="Times New Roman" w:eastAsia="SimSun" w:hAnsi="Times New Roman" w:cs="Times New Roman"/>
          <w:kern w:val="32"/>
          <w:sz w:val="24"/>
          <w:szCs w:val="24"/>
          <w:lang w:eastAsia="en-US"/>
        </w:rPr>
        <w:instrText xml:space="preserve"> ADDIN EN.CITE &lt;EndNote&gt;&lt;Cite AuthorYear="1"&gt;&lt;Author&gt;Khaykin&lt;/Author&gt;&lt;Year&gt;2020&lt;/Year&gt;&lt;RecNum&gt;31&lt;/RecNum&gt;&lt;DisplayText&gt;Khaykin, et al. &lt;style face="superscript"&gt;11&lt;/style&gt;&lt;/DisplayText&gt;&lt;record&gt;&lt;rec-number&gt;31&lt;/rec-number&gt;&lt;foreign-keys&gt;&lt;key app="EN" db-id="rwwtztsr2te02levx2z5svt7fwt2szff0af0" timestamp="1601303505"&gt;31&lt;/key&gt;&lt;/foreign-keys&gt;&lt;ref-type name="Journal Article"&gt;17&lt;/ref-type&gt;&lt;contributors&gt;&lt;authors&gt;&lt;author&gt;Khaykin, Sergey&lt;/author&gt;&lt;author&gt;Legras, Bernard&lt;/author&gt;&lt;author&gt;Bucci, Silvia&lt;/author&gt;&lt;author&gt;Sellitto, Pasquale&lt;/author&gt;&lt;author&gt;Isaksen, Lars&lt;/author&gt;&lt;author&gt;Tencé, Florent&lt;/author&gt;&lt;author&gt;Bekki, Slimane&lt;/author&gt;&lt;author&gt;Bourassa, Adam&lt;/author&gt;&lt;author&gt;Rieger, Landon&lt;/author&gt;&lt;author&gt;Zawada, Daniel&lt;/author&gt;&lt;author&gt;Jumelet, Julien&lt;/author&gt;&lt;author&gt;Godin-Beekmann, Sophie&lt;/author&gt;&lt;/authors&gt;&lt;/contributors&gt;&lt;titles&gt;&lt;title&gt;The 2019/20 Australian wildfires generated a persistent smoke-charged vortex rising up to 35 km altitude&lt;/title&gt;&lt;secondary-title&gt;Communications Earth &amp;amp; Environment&lt;/secondary-title&gt;&lt;/titles&gt;&lt;periodical&gt;&lt;full-title&gt;Communications Earth &amp;amp; Environment&lt;/full-title&gt;&lt;/periodical&gt;&lt;pages&gt;22&lt;/pages&gt;&lt;volume&gt;1&lt;/volume&gt;&lt;number&gt;1&lt;/number&gt;&lt;dates&gt;&lt;year&gt;2020&lt;/year&gt;&lt;pub-dates&gt;&lt;date&gt;2020/09/21&lt;/date&gt;&lt;/pub-dates&gt;&lt;/dates&gt;&lt;isbn&gt;2662-4435&lt;/isbn&gt;&lt;urls&gt;&lt;related-urls&gt;&lt;url&gt;https://doi.org/10.1038/s43247-020-00022-5&lt;/url&gt;&lt;/related-urls&gt;&lt;/urls&gt;&lt;electronic-resource-num&gt;10.1038/s43247-020-00022-5&lt;/electronic-resource-num&gt;&lt;/record&gt;&lt;/Cite&gt;&lt;/EndNote&gt;</w:instrText>
      </w:r>
      <w:r w:rsidRPr="00391C76">
        <w:rPr>
          <w:rFonts w:ascii="Times New Roman" w:eastAsia="SimSun" w:hAnsi="Times New Roman" w:cs="Times New Roman"/>
          <w:kern w:val="32"/>
          <w:sz w:val="24"/>
          <w:szCs w:val="24"/>
          <w:lang w:eastAsia="en-US"/>
        </w:rPr>
        <w:fldChar w:fldCharType="separate"/>
      </w:r>
      <w:r>
        <w:rPr>
          <w:rFonts w:ascii="Times New Roman" w:eastAsia="SimSun" w:hAnsi="Times New Roman" w:cs="Times New Roman"/>
          <w:noProof/>
          <w:kern w:val="32"/>
          <w:sz w:val="24"/>
          <w:szCs w:val="24"/>
          <w:lang w:eastAsia="en-US"/>
        </w:rPr>
        <w:t xml:space="preserve">Khaykin, et al. </w:t>
      </w:r>
      <w:r w:rsidRPr="00E9237C">
        <w:rPr>
          <w:rFonts w:ascii="Times New Roman" w:eastAsia="SimSun" w:hAnsi="Times New Roman" w:cs="Times New Roman"/>
          <w:noProof/>
          <w:kern w:val="32"/>
          <w:sz w:val="24"/>
          <w:szCs w:val="24"/>
          <w:vertAlign w:val="superscript"/>
          <w:lang w:eastAsia="en-US"/>
        </w:rPr>
        <w:t>11</w:t>
      </w:r>
      <w:r w:rsidRPr="00391C76">
        <w:rPr>
          <w:rFonts w:ascii="Times New Roman" w:eastAsia="SimSun" w:hAnsi="Times New Roman" w:cs="Times New Roman"/>
          <w:kern w:val="32"/>
          <w:sz w:val="24"/>
          <w:szCs w:val="24"/>
          <w:lang w:eastAsia="en-US"/>
        </w:rPr>
        <w:fldChar w:fldCharType="end"/>
      </w:r>
      <w:r w:rsidRPr="00391C76">
        <w:rPr>
          <w:rFonts w:ascii="Times New Roman" w:eastAsia="SimSun" w:hAnsi="Times New Roman" w:cs="Times New Roman"/>
          <w:kern w:val="32"/>
          <w:sz w:val="24"/>
          <w:szCs w:val="24"/>
          <w:lang w:eastAsia="en-US"/>
        </w:rPr>
        <w:t>. The black line shows the center of vortex identified from ECMWF relative vorticity.</w:t>
      </w:r>
      <w:r w:rsidRPr="00391C76">
        <w:rPr>
          <w:rFonts w:ascii="Times New Roman" w:eastAsia="SimSun" w:hAnsi="Times New Roman" w:cs="Times New Roman"/>
          <w:kern w:val="32"/>
          <w:sz w:val="24"/>
          <w:szCs w:val="24"/>
          <w:lang w:eastAsia="en-US"/>
        </w:rPr>
        <w:br w:type="page"/>
      </w:r>
    </w:p>
    <w:p w14:paraId="56908C3D" w14:textId="77777777" w:rsidR="003B294E" w:rsidRPr="00391C76" w:rsidRDefault="003B294E" w:rsidP="003B294E">
      <w:pPr>
        <w:widowControl/>
        <w:rPr>
          <w:rFonts w:ascii="Times New Roman" w:eastAsia="SimSun" w:hAnsi="Times New Roman" w:cs="Times New Roman"/>
          <w:kern w:val="0"/>
          <w:sz w:val="24"/>
          <w:szCs w:val="20"/>
          <w:lang w:eastAsia="en-US"/>
        </w:rPr>
      </w:pPr>
      <w:r w:rsidRPr="00391C76">
        <w:rPr>
          <w:rFonts w:ascii="Times New Roman" w:eastAsia="SimSun" w:hAnsi="Times New Roman" w:cs="Times New Roman"/>
          <w:noProof/>
          <w:kern w:val="0"/>
          <w:sz w:val="24"/>
          <w:szCs w:val="20"/>
        </w:rPr>
        <w:lastRenderedPageBreak/>
        <w:drawing>
          <wp:inline distT="0" distB="0" distL="0" distR="0" wp14:anchorId="4832C023" wp14:editId="5E01E49E">
            <wp:extent cx="5943600" cy="2894330"/>
            <wp:effectExtent l="0" t="0" r="0" b="127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figureS7.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2894330"/>
                    </a:xfrm>
                    <a:prstGeom prst="rect">
                      <a:avLst/>
                    </a:prstGeom>
                  </pic:spPr>
                </pic:pic>
              </a:graphicData>
            </a:graphic>
          </wp:inline>
        </w:drawing>
      </w:r>
    </w:p>
    <w:p w14:paraId="0260EA30" w14:textId="77777777" w:rsidR="003B294E" w:rsidRDefault="003B294E" w:rsidP="003B294E">
      <w:pPr>
        <w:keepNext/>
        <w:widowControl/>
        <w:spacing w:before="240" w:after="60"/>
        <w:outlineLvl w:val="0"/>
        <w:rPr>
          <w:rFonts w:ascii="Times New Roman" w:eastAsia="SimSun" w:hAnsi="Times New Roman" w:cs="Times New Roman"/>
          <w:kern w:val="32"/>
          <w:sz w:val="24"/>
          <w:szCs w:val="24"/>
          <w:lang w:eastAsia="en-US"/>
        </w:rPr>
      </w:pPr>
      <w:r w:rsidRPr="00EB6E2B">
        <w:rPr>
          <w:rFonts w:ascii="Times New Roman" w:eastAsia="SimSun" w:hAnsi="Times New Roman" w:cs="Times New Roman"/>
          <w:b/>
          <w:bCs/>
          <w:kern w:val="32"/>
          <w:sz w:val="24"/>
          <w:szCs w:val="24"/>
          <w:lang w:eastAsia="en-US"/>
        </w:rPr>
        <w:t xml:space="preserve">Extended Data Fig. </w:t>
      </w:r>
      <w:r>
        <w:rPr>
          <w:rFonts w:ascii="Times New Roman" w:eastAsia="SimSun" w:hAnsi="Times New Roman" w:cs="Times New Roman"/>
          <w:b/>
          <w:bCs/>
          <w:kern w:val="32"/>
          <w:sz w:val="24"/>
          <w:szCs w:val="24"/>
          <w:lang w:eastAsia="en-US"/>
        </w:rPr>
        <w:t xml:space="preserve">3 | </w:t>
      </w:r>
      <w:r w:rsidRPr="00391C76">
        <w:rPr>
          <w:rFonts w:ascii="Times New Roman" w:eastAsia="SimSun" w:hAnsi="Times New Roman" w:cs="Times New Roman"/>
          <w:b/>
          <w:bCs/>
          <w:kern w:val="32"/>
          <w:sz w:val="24"/>
          <w:szCs w:val="24"/>
          <w:lang w:eastAsia="en-US"/>
        </w:rPr>
        <w:t>Change of the SCV and its background with ascent.</w:t>
      </w:r>
      <w:r w:rsidRPr="00391C76">
        <w:rPr>
          <w:rFonts w:ascii="Times New Roman" w:eastAsia="SimSun" w:hAnsi="Times New Roman" w:cs="Times New Roman"/>
          <w:bCs/>
          <w:kern w:val="32"/>
          <w:sz w:val="24"/>
          <w:szCs w:val="24"/>
          <w:lang w:eastAsia="en-US"/>
        </w:rPr>
        <w:t xml:space="preserve"> (</w:t>
      </w:r>
      <w:r w:rsidRPr="00391C76">
        <w:rPr>
          <w:rFonts w:ascii="Times New Roman" w:eastAsia="SimSun" w:hAnsi="Times New Roman" w:cs="Times New Roman"/>
          <w:b/>
          <w:bCs/>
          <w:kern w:val="32"/>
          <w:sz w:val="24"/>
          <w:szCs w:val="24"/>
          <w:lang w:eastAsia="en-US"/>
        </w:rPr>
        <w:t>A</w:t>
      </w:r>
      <w:r w:rsidRPr="00391C76">
        <w:rPr>
          <w:rFonts w:ascii="Times New Roman" w:eastAsia="SimSun" w:hAnsi="Times New Roman" w:cs="Times New Roman"/>
          <w:bCs/>
          <w:kern w:val="32"/>
          <w:sz w:val="24"/>
          <w:szCs w:val="24"/>
          <w:lang w:eastAsia="en-US"/>
        </w:rPr>
        <w:t>) Daily averaged properties sampled at the aerosol bubble center (in terms of maximum PM</w:t>
      </w:r>
      <w:r w:rsidRPr="00391C76">
        <w:rPr>
          <w:rFonts w:ascii="Times New Roman" w:eastAsia="SimSun" w:hAnsi="Times New Roman" w:cs="Times New Roman"/>
          <w:bCs/>
          <w:kern w:val="32"/>
          <w:sz w:val="24"/>
          <w:szCs w:val="24"/>
          <w:vertAlign w:val="subscript"/>
          <w:lang w:eastAsia="en-US"/>
        </w:rPr>
        <w:t>2.5</w:t>
      </w:r>
      <w:r w:rsidRPr="00391C76">
        <w:rPr>
          <w:rFonts w:ascii="Times New Roman" w:eastAsia="SimSun" w:hAnsi="Times New Roman" w:cs="Times New Roman"/>
          <w:bCs/>
          <w:kern w:val="32"/>
          <w:sz w:val="24"/>
          <w:szCs w:val="24"/>
          <w:lang w:eastAsia="en-US"/>
        </w:rPr>
        <w:t xml:space="preserve"> concentration) of SCV.</w:t>
      </w:r>
      <w:r w:rsidRPr="00391C76">
        <w:rPr>
          <w:rFonts w:ascii="Times New Roman" w:eastAsia="SimSun" w:hAnsi="Times New Roman" w:cs="Times New Roman"/>
          <w:kern w:val="32"/>
          <w:sz w:val="24"/>
          <w:szCs w:val="24"/>
          <w:lang w:eastAsia="en-US"/>
        </w:rPr>
        <w:t xml:space="preserve"> Shortwave heating rate (red Solid, K s</w:t>
      </w:r>
      <w:r w:rsidRPr="00391C76">
        <w:rPr>
          <w:rFonts w:ascii="Times New Roman" w:eastAsia="SimSun" w:hAnsi="Times New Roman" w:cs="Times New Roman"/>
          <w:kern w:val="32"/>
          <w:sz w:val="24"/>
          <w:szCs w:val="24"/>
          <w:vertAlign w:val="superscript"/>
          <w:lang w:eastAsia="en-US"/>
        </w:rPr>
        <w:t>-1</w:t>
      </w:r>
      <w:r w:rsidRPr="00391C76">
        <w:rPr>
          <w:rFonts w:ascii="Times New Roman" w:eastAsia="SimSun" w:hAnsi="Times New Roman" w:cs="Times New Roman"/>
          <w:kern w:val="32"/>
          <w:sz w:val="24"/>
          <w:szCs w:val="24"/>
          <w:lang w:eastAsia="en-US"/>
        </w:rPr>
        <w:t>) and PM</w:t>
      </w:r>
      <w:r w:rsidRPr="00391C76">
        <w:rPr>
          <w:rFonts w:ascii="Times New Roman" w:eastAsia="SimSun" w:hAnsi="Times New Roman" w:cs="Times New Roman"/>
          <w:kern w:val="32"/>
          <w:sz w:val="24"/>
          <w:szCs w:val="24"/>
          <w:vertAlign w:val="subscript"/>
          <w:lang w:eastAsia="en-US"/>
        </w:rPr>
        <w:t>2.5</w:t>
      </w:r>
      <w:r w:rsidRPr="00391C76">
        <w:rPr>
          <w:rFonts w:ascii="Times New Roman" w:eastAsia="SimSun" w:hAnsi="Times New Roman" w:cs="Times New Roman"/>
          <w:kern w:val="32"/>
          <w:sz w:val="24"/>
          <w:szCs w:val="24"/>
          <w:lang w:eastAsia="en-US"/>
        </w:rPr>
        <w:t xml:space="preserve"> concentration (black, </w:t>
      </w:r>
      <w:r w:rsidRPr="00391C76">
        <w:rPr>
          <w:rFonts w:ascii="Times New Roman" w:eastAsia="Calibri" w:hAnsi="Times New Roman" w:cs="Times New Roman"/>
          <w:kern w:val="32"/>
          <w:sz w:val="24"/>
          <w:szCs w:val="24"/>
          <w:lang w:eastAsia="en-US"/>
        </w:rPr>
        <w:t>μ</w:t>
      </w:r>
      <w:r w:rsidRPr="00391C76">
        <w:rPr>
          <w:rFonts w:ascii="Times New Roman" w:eastAsia="SimSun" w:hAnsi="Times New Roman" w:cs="Times New Roman"/>
          <w:kern w:val="32"/>
          <w:sz w:val="24"/>
          <w:szCs w:val="24"/>
          <w:lang w:eastAsia="en-US"/>
        </w:rPr>
        <w:t>g m</w:t>
      </w:r>
      <w:r w:rsidRPr="00391C76">
        <w:rPr>
          <w:rFonts w:ascii="Times New Roman" w:eastAsia="SimSun" w:hAnsi="Times New Roman" w:cs="Times New Roman"/>
          <w:kern w:val="32"/>
          <w:sz w:val="24"/>
          <w:szCs w:val="24"/>
          <w:vertAlign w:val="superscript"/>
          <w:lang w:eastAsia="en-US"/>
        </w:rPr>
        <w:t>-3</w:t>
      </w:r>
      <w:r w:rsidRPr="00391C76">
        <w:rPr>
          <w:rFonts w:ascii="Times New Roman" w:eastAsia="SimSun" w:hAnsi="Times New Roman" w:cs="Times New Roman"/>
          <w:kern w:val="32"/>
          <w:sz w:val="24"/>
          <w:szCs w:val="24"/>
          <w:lang w:eastAsia="en-US"/>
        </w:rPr>
        <w:t xml:space="preserve">) were retrieved from the Base simulation to represent the change of the SCV while the shortwave heating rate (red dashed), </w:t>
      </w:r>
      <w:r w:rsidRPr="00391C76">
        <w:rPr>
          <w:rFonts w:ascii="Times New Roman" w:eastAsia="SimSun" w:hAnsi="Times New Roman" w:cs="Times New Roman"/>
          <w:kern w:val="0"/>
          <w:sz w:val="24"/>
          <w:szCs w:val="20"/>
          <w:lang w:eastAsia="en-US"/>
        </w:rPr>
        <w:t>O</w:t>
      </w:r>
      <w:r w:rsidRPr="00391C76">
        <w:rPr>
          <w:rFonts w:ascii="Times New Roman" w:eastAsia="SimSun" w:hAnsi="Times New Roman" w:cs="Times New Roman"/>
          <w:kern w:val="0"/>
          <w:sz w:val="24"/>
          <w:szCs w:val="20"/>
          <w:vertAlign w:val="subscript"/>
          <w:lang w:eastAsia="en-US"/>
        </w:rPr>
        <w:t>3</w:t>
      </w:r>
      <w:r w:rsidRPr="00391C76">
        <w:rPr>
          <w:rFonts w:ascii="Times New Roman" w:eastAsia="SimSun" w:hAnsi="Times New Roman" w:cs="Times New Roman"/>
          <w:kern w:val="32"/>
          <w:sz w:val="24"/>
          <w:szCs w:val="24"/>
          <w:lang w:eastAsia="en-US"/>
        </w:rPr>
        <w:t xml:space="preserve"> mixing ratio (blue, kg kg</w:t>
      </w:r>
      <w:r w:rsidRPr="00391C76">
        <w:rPr>
          <w:rFonts w:ascii="Times New Roman" w:eastAsia="SimSun" w:hAnsi="Times New Roman" w:cs="Times New Roman"/>
          <w:kern w:val="32"/>
          <w:sz w:val="24"/>
          <w:szCs w:val="24"/>
          <w:vertAlign w:val="superscript"/>
          <w:lang w:eastAsia="en-US"/>
        </w:rPr>
        <w:t>-1</w:t>
      </w:r>
      <w:r w:rsidRPr="00391C76">
        <w:rPr>
          <w:rFonts w:ascii="Times New Roman" w:eastAsia="SimSun" w:hAnsi="Times New Roman" w:cs="Times New Roman"/>
          <w:kern w:val="32"/>
          <w:sz w:val="24"/>
          <w:szCs w:val="24"/>
          <w:lang w:eastAsia="en-US"/>
        </w:rPr>
        <w:t xml:space="preserve">) and concentration (green, </w:t>
      </w:r>
      <w:r w:rsidRPr="00391C76">
        <w:rPr>
          <w:rFonts w:ascii="Times New Roman" w:eastAsia="Calibri" w:hAnsi="Times New Roman" w:cs="Times New Roman"/>
          <w:kern w:val="32"/>
          <w:sz w:val="24"/>
          <w:szCs w:val="24"/>
          <w:lang w:eastAsia="en-US"/>
        </w:rPr>
        <w:t>μ</w:t>
      </w:r>
      <w:r w:rsidRPr="00391C76">
        <w:rPr>
          <w:rFonts w:ascii="Times New Roman" w:eastAsia="SimSun" w:hAnsi="Times New Roman" w:cs="Times New Roman"/>
          <w:kern w:val="32"/>
          <w:sz w:val="24"/>
          <w:szCs w:val="24"/>
          <w:lang w:eastAsia="en-US"/>
        </w:rPr>
        <w:t>g m</w:t>
      </w:r>
      <w:r w:rsidRPr="00391C76">
        <w:rPr>
          <w:rFonts w:ascii="Times New Roman" w:eastAsia="SimSun" w:hAnsi="Times New Roman" w:cs="Times New Roman"/>
          <w:kern w:val="32"/>
          <w:sz w:val="24"/>
          <w:szCs w:val="24"/>
          <w:vertAlign w:val="superscript"/>
          <w:lang w:eastAsia="en-US"/>
        </w:rPr>
        <w:t>-3</w:t>
      </w:r>
      <w:r w:rsidRPr="00391C76">
        <w:rPr>
          <w:rFonts w:ascii="Times New Roman" w:eastAsia="SimSun" w:hAnsi="Times New Roman" w:cs="Times New Roman"/>
          <w:kern w:val="32"/>
          <w:sz w:val="24"/>
          <w:szCs w:val="24"/>
          <w:lang w:eastAsia="en-US"/>
        </w:rPr>
        <w:t>) were retrieved at the same location but from NoFire to represent the change of the background. (</w:t>
      </w:r>
      <w:r w:rsidRPr="00391C76">
        <w:rPr>
          <w:rFonts w:ascii="Times New Roman" w:eastAsia="SimSun" w:hAnsi="Times New Roman" w:cs="Times New Roman"/>
          <w:b/>
          <w:kern w:val="32"/>
          <w:sz w:val="24"/>
          <w:szCs w:val="24"/>
          <w:lang w:eastAsia="en-US"/>
        </w:rPr>
        <w:t>B</w:t>
      </w:r>
      <w:r w:rsidRPr="00391C76">
        <w:rPr>
          <w:rFonts w:ascii="Times New Roman" w:eastAsia="SimSun" w:hAnsi="Times New Roman" w:cs="Times New Roman"/>
          <w:kern w:val="32"/>
          <w:sz w:val="24"/>
          <w:szCs w:val="24"/>
          <w:lang w:eastAsia="en-US"/>
        </w:rPr>
        <w:t>) Latitudinal and vertical distribution of zonal wind (color, m s</w:t>
      </w:r>
      <w:r w:rsidRPr="00391C76">
        <w:rPr>
          <w:rFonts w:ascii="Times New Roman" w:eastAsia="SimSun" w:hAnsi="Times New Roman" w:cs="Times New Roman"/>
          <w:kern w:val="32"/>
          <w:sz w:val="24"/>
          <w:szCs w:val="24"/>
          <w:vertAlign w:val="superscript"/>
          <w:lang w:eastAsia="en-US"/>
        </w:rPr>
        <w:t>-1</w:t>
      </w:r>
      <w:r w:rsidRPr="00391C76">
        <w:rPr>
          <w:rFonts w:ascii="Times New Roman" w:eastAsia="SimSun" w:hAnsi="Times New Roman" w:cs="Times New Roman"/>
          <w:kern w:val="32"/>
          <w:sz w:val="24"/>
          <w:szCs w:val="24"/>
          <w:lang w:eastAsia="en-US"/>
        </w:rPr>
        <w:t>, positive value means westerlies) averaged longitudinally and from January to March of 2020. Black (white) line denotes the simulated (reanalysis) SCV trajectory in terms of maximum LPV points.</w:t>
      </w:r>
    </w:p>
    <w:p w14:paraId="5B04E7BC" w14:textId="77777777" w:rsidR="003B294E" w:rsidRDefault="003B294E" w:rsidP="003B294E">
      <w:pPr>
        <w:rPr>
          <w:lang w:eastAsia="en-US"/>
        </w:rPr>
      </w:pPr>
    </w:p>
    <w:p w14:paraId="663B0F42" w14:textId="77777777" w:rsidR="003B294E" w:rsidRPr="00391C76" w:rsidRDefault="003B294E" w:rsidP="003B294E">
      <w:pPr>
        <w:rPr>
          <w:lang w:eastAsia="en-US"/>
        </w:rPr>
      </w:pPr>
      <w:r w:rsidRPr="00391C76">
        <w:rPr>
          <w:lang w:eastAsia="en-US"/>
        </w:rPr>
        <w:br w:type="page"/>
      </w:r>
    </w:p>
    <w:p w14:paraId="02C54068" w14:textId="77777777" w:rsidR="003B294E" w:rsidRPr="00391C76" w:rsidRDefault="003B294E" w:rsidP="003B294E">
      <w:pPr>
        <w:widowControl/>
        <w:rPr>
          <w:rFonts w:ascii="Times New Roman" w:eastAsia="SimSun" w:hAnsi="Times New Roman" w:cs="Times New Roman"/>
          <w:kern w:val="0"/>
          <w:sz w:val="24"/>
          <w:szCs w:val="20"/>
          <w:lang w:eastAsia="en-US"/>
        </w:rPr>
      </w:pPr>
      <w:r w:rsidRPr="00391C76">
        <w:rPr>
          <w:rFonts w:ascii="Times New Roman" w:eastAsia="SimSun" w:hAnsi="Times New Roman" w:cs="Times New Roman"/>
          <w:noProof/>
          <w:kern w:val="0"/>
          <w:sz w:val="24"/>
          <w:szCs w:val="20"/>
        </w:rPr>
        <w:lastRenderedPageBreak/>
        <w:drawing>
          <wp:inline distT="0" distB="0" distL="0" distR="0" wp14:anchorId="09AC5C71" wp14:editId="346302C4">
            <wp:extent cx="5264150" cy="1424582"/>
            <wp:effectExtent l="0" t="0" r="0" b="444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figureS14.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3338" cy="1427068"/>
                    </a:xfrm>
                    <a:prstGeom prst="rect">
                      <a:avLst/>
                    </a:prstGeom>
                  </pic:spPr>
                </pic:pic>
              </a:graphicData>
            </a:graphic>
          </wp:inline>
        </w:drawing>
      </w:r>
    </w:p>
    <w:p w14:paraId="644478B2" w14:textId="77777777" w:rsidR="003B294E" w:rsidRPr="00391C76" w:rsidRDefault="003B294E" w:rsidP="003B294E">
      <w:pPr>
        <w:keepNext/>
        <w:widowControl/>
        <w:spacing w:before="240" w:after="60"/>
        <w:outlineLvl w:val="0"/>
        <w:rPr>
          <w:rFonts w:ascii="Times New Roman" w:eastAsia="SimSun" w:hAnsi="Times New Roman" w:cs="Times New Roman"/>
          <w:kern w:val="32"/>
          <w:sz w:val="24"/>
          <w:szCs w:val="24"/>
          <w:lang w:eastAsia="en-US"/>
        </w:rPr>
      </w:pPr>
      <w:r w:rsidRPr="00EB6E2B">
        <w:rPr>
          <w:rFonts w:ascii="Times New Roman" w:eastAsia="SimSun" w:hAnsi="Times New Roman" w:cs="Times New Roman"/>
          <w:b/>
          <w:bCs/>
          <w:kern w:val="32"/>
          <w:sz w:val="24"/>
          <w:szCs w:val="24"/>
          <w:lang w:eastAsia="en-US"/>
        </w:rPr>
        <w:t xml:space="preserve">Extended Data Fig. </w:t>
      </w:r>
      <w:r>
        <w:rPr>
          <w:rFonts w:ascii="Times New Roman" w:eastAsia="SimSun" w:hAnsi="Times New Roman" w:cs="Times New Roman"/>
          <w:b/>
          <w:bCs/>
          <w:kern w:val="32"/>
          <w:sz w:val="24"/>
          <w:szCs w:val="24"/>
          <w:lang w:eastAsia="en-US"/>
        </w:rPr>
        <w:t>4 |</w:t>
      </w:r>
      <w:r w:rsidRPr="00391C76">
        <w:rPr>
          <w:rFonts w:ascii="Times New Roman" w:eastAsia="SimSun" w:hAnsi="Times New Roman" w:cs="Times New Roman"/>
          <w:b/>
          <w:bCs/>
          <w:kern w:val="32"/>
          <w:sz w:val="24"/>
          <w:szCs w:val="24"/>
          <w:lang w:eastAsia="en-US"/>
        </w:rPr>
        <w:t xml:space="preserve"> Profiles of vorticity, DHE and PM</w:t>
      </w:r>
      <w:r w:rsidRPr="00391C76">
        <w:rPr>
          <w:rFonts w:ascii="Times New Roman" w:eastAsia="SimSun" w:hAnsi="Times New Roman" w:cs="Times New Roman"/>
          <w:b/>
          <w:bCs/>
          <w:kern w:val="32"/>
          <w:sz w:val="24"/>
          <w:szCs w:val="24"/>
          <w:vertAlign w:val="subscript"/>
          <w:lang w:eastAsia="en-US"/>
        </w:rPr>
        <w:t>2.5</w:t>
      </w:r>
      <w:r w:rsidRPr="00391C76">
        <w:rPr>
          <w:rFonts w:ascii="Times New Roman" w:eastAsia="SimSun" w:hAnsi="Times New Roman" w:cs="Times New Roman"/>
          <w:b/>
          <w:bCs/>
          <w:kern w:val="32"/>
          <w:sz w:val="24"/>
          <w:szCs w:val="24"/>
          <w:lang w:eastAsia="en-US"/>
        </w:rPr>
        <w:t xml:space="preserve"> concentration cross the center of the SCV at different stages of plume rise in simulations. </w:t>
      </w:r>
      <w:r w:rsidRPr="00391C76">
        <w:rPr>
          <w:rFonts w:ascii="Times New Roman" w:eastAsia="SimSun" w:hAnsi="Times New Roman" w:cs="Times New Roman"/>
          <w:kern w:val="32"/>
          <w:sz w:val="24"/>
          <w:szCs w:val="24"/>
          <w:lang w:eastAsia="en-US"/>
        </w:rPr>
        <w:t>(</w:t>
      </w:r>
      <w:r w:rsidRPr="00391C76">
        <w:rPr>
          <w:rFonts w:ascii="Times New Roman" w:eastAsia="SimSun" w:hAnsi="Times New Roman" w:cs="Times New Roman"/>
          <w:b/>
          <w:kern w:val="32"/>
          <w:sz w:val="24"/>
          <w:szCs w:val="24"/>
          <w:lang w:eastAsia="en-US"/>
        </w:rPr>
        <w:t>A</w:t>
      </w:r>
      <w:r w:rsidRPr="00391C76">
        <w:rPr>
          <w:rFonts w:ascii="Times New Roman" w:eastAsia="SimSun" w:hAnsi="Times New Roman" w:cs="Times New Roman"/>
          <w:kern w:val="32"/>
          <w:sz w:val="24"/>
          <w:szCs w:val="24"/>
          <w:lang w:eastAsia="en-US"/>
        </w:rPr>
        <w:t>) 23:00 UTC of 03 January in the formation period. (</w:t>
      </w:r>
      <w:r w:rsidRPr="00391C76">
        <w:rPr>
          <w:rFonts w:ascii="Times New Roman" w:eastAsia="SimSun" w:hAnsi="Times New Roman" w:cs="Times New Roman"/>
          <w:b/>
          <w:kern w:val="32"/>
          <w:sz w:val="24"/>
          <w:szCs w:val="24"/>
          <w:lang w:eastAsia="en-US"/>
        </w:rPr>
        <w:t>B</w:t>
      </w:r>
      <w:r w:rsidRPr="00391C76">
        <w:rPr>
          <w:rFonts w:ascii="Times New Roman" w:eastAsia="SimSun" w:hAnsi="Times New Roman" w:cs="Times New Roman"/>
          <w:kern w:val="32"/>
          <w:sz w:val="24"/>
          <w:szCs w:val="24"/>
          <w:lang w:eastAsia="en-US"/>
        </w:rPr>
        <w:t>) Thick lines are from the simulation at 19:00 UTC of 17 January and thin lines are from 17:00 UTC of 25 January. Both periods represent the maturation stage. (</w:t>
      </w:r>
      <w:r w:rsidRPr="00391C76">
        <w:rPr>
          <w:rFonts w:ascii="Times New Roman" w:eastAsia="SimSun" w:hAnsi="Times New Roman" w:cs="Times New Roman"/>
          <w:b/>
          <w:kern w:val="32"/>
          <w:sz w:val="24"/>
          <w:szCs w:val="24"/>
          <w:lang w:eastAsia="en-US"/>
        </w:rPr>
        <w:t>C</w:t>
      </w:r>
      <w:r w:rsidRPr="00391C76">
        <w:rPr>
          <w:rFonts w:ascii="Times New Roman" w:eastAsia="SimSun" w:hAnsi="Times New Roman" w:cs="Times New Roman"/>
          <w:kern w:val="32"/>
          <w:sz w:val="24"/>
          <w:szCs w:val="24"/>
          <w:lang w:eastAsia="en-US"/>
        </w:rPr>
        <w:t>) 19:00 UTC of 12 March in the dissipation period. Unlike Fig. 2</w:t>
      </w:r>
      <w:r w:rsidRPr="00391C76">
        <w:rPr>
          <w:rFonts w:ascii="Times New Roman" w:eastAsia="SimSun" w:hAnsi="Times New Roman" w:cs="Times New Roman"/>
          <w:b/>
          <w:kern w:val="32"/>
          <w:sz w:val="24"/>
          <w:szCs w:val="24"/>
          <w:lang w:eastAsia="en-US"/>
        </w:rPr>
        <w:t>A</w:t>
      </w:r>
      <w:r w:rsidRPr="00391C76">
        <w:rPr>
          <w:rFonts w:ascii="Times New Roman" w:eastAsia="SimSun" w:hAnsi="Times New Roman" w:cs="Times New Roman"/>
          <w:kern w:val="32"/>
          <w:sz w:val="24"/>
          <w:szCs w:val="24"/>
          <w:lang w:eastAsia="en-US"/>
        </w:rPr>
        <w:t>, the scale for x-axis changes from (</w:t>
      </w:r>
      <w:r w:rsidRPr="00391C76">
        <w:rPr>
          <w:rFonts w:ascii="Times New Roman" w:eastAsia="SimSun" w:hAnsi="Times New Roman" w:cs="Times New Roman"/>
          <w:b/>
          <w:kern w:val="32"/>
          <w:sz w:val="24"/>
          <w:szCs w:val="24"/>
          <w:lang w:eastAsia="en-US"/>
        </w:rPr>
        <w:t>A</w:t>
      </w:r>
      <w:r w:rsidRPr="00391C76">
        <w:rPr>
          <w:rFonts w:ascii="Times New Roman" w:eastAsia="SimSun" w:hAnsi="Times New Roman" w:cs="Times New Roman"/>
          <w:kern w:val="32"/>
          <w:sz w:val="24"/>
          <w:szCs w:val="24"/>
          <w:lang w:eastAsia="en-US"/>
        </w:rPr>
        <w:t>) to (</w:t>
      </w:r>
      <w:r w:rsidRPr="00391C76">
        <w:rPr>
          <w:rFonts w:ascii="Times New Roman" w:eastAsia="SimSun" w:hAnsi="Times New Roman" w:cs="Times New Roman"/>
          <w:b/>
          <w:kern w:val="32"/>
          <w:sz w:val="24"/>
          <w:szCs w:val="24"/>
          <w:lang w:eastAsia="en-US"/>
        </w:rPr>
        <w:t>C</w:t>
      </w:r>
      <w:r w:rsidRPr="00391C76">
        <w:rPr>
          <w:rFonts w:ascii="Times New Roman" w:eastAsia="SimSun" w:hAnsi="Times New Roman" w:cs="Times New Roman"/>
          <w:kern w:val="32"/>
          <w:sz w:val="24"/>
          <w:szCs w:val="24"/>
          <w:lang w:eastAsia="en-US"/>
        </w:rPr>
        <w:t xml:space="preserve">). </w:t>
      </w:r>
      <w:r w:rsidRPr="00391C76">
        <w:rPr>
          <w:rFonts w:ascii="Times New Roman" w:eastAsia="SimSun" w:hAnsi="Times New Roman" w:cs="Times New Roman"/>
          <w:kern w:val="32"/>
          <w:sz w:val="24"/>
          <w:szCs w:val="24"/>
          <w:lang w:eastAsia="en-US"/>
        </w:rPr>
        <w:br w:type="page"/>
      </w:r>
    </w:p>
    <w:p w14:paraId="31D7373C" w14:textId="77777777" w:rsidR="003B294E" w:rsidRPr="00391C76" w:rsidRDefault="003B294E" w:rsidP="003B294E">
      <w:pPr>
        <w:widowControl/>
        <w:rPr>
          <w:rFonts w:ascii="Times New Roman" w:eastAsia="SimSun" w:hAnsi="Times New Roman" w:cs="Times New Roman"/>
          <w:kern w:val="0"/>
          <w:sz w:val="24"/>
          <w:szCs w:val="20"/>
          <w:lang w:eastAsia="en-US"/>
        </w:rPr>
      </w:pPr>
      <w:r w:rsidRPr="00391C76">
        <w:rPr>
          <w:rFonts w:ascii="Times New Roman" w:eastAsia="SimSun" w:hAnsi="Times New Roman" w:cs="Times New Roman"/>
          <w:noProof/>
          <w:kern w:val="0"/>
          <w:sz w:val="24"/>
          <w:szCs w:val="20"/>
        </w:rPr>
        <w:lastRenderedPageBreak/>
        <w:drawing>
          <wp:inline distT="0" distB="0" distL="0" distR="0" wp14:anchorId="556DD705" wp14:editId="71DEAF08">
            <wp:extent cx="5100452" cy="4940300"/>
            <wp:effectExtent l="0" t="0" r="508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figureS19.png"/>
                    <pic:cNvPicPr/>
                  </pic:nvPicPr>
                  <pic:blipFill rotWithShape="1">
                    <a:blip r:embed="rId8" cstate="print">
                      <a:extLst>
                        <a:ext uri="{28A0092B-C50C-407E-A947-70E740481C1C}">
                          <a14:useLocalDpi xmlns:a14="http://schemas.microsoft.com/office/drawing/2010/main" val="0"/>
                        </a:ext>
                      </a:extLst>
                    </a:blip>
                    <a:srcRect r="14185"/>
                    <a:stretch/>
                  </pic:blipFill>
                  <pic:spPr bwMode="auto">
                    <a:xfrm>
                      <a:off x="0" y="0"/>
                      <a:ext cx="5100452" cy="4940300"/>
                    </a:xfrm>
                    <a:prstGeom prst="rect">
                      <a:avLst/>
                    </a:prstGeom>
                    <a:ln>
                      <a:noFill/>
                    </a:ln>
                    <a:extLst>
                      <a:ext uri="{53640926-AAD7-44D8-BBD7-CCE9431645EC}">
                        <a14:shadowObscured xmlns:a14="http://schemas.microsoft.com/office/drawing/2010/main"/>
                      </a:ext>
                    </a:extLst>
                  </pic:spPr>
                </pic:pic>
              </a:graphicData>
            </a:graphic>
          </wp:inline>
        </w:drawing>
      </w:r>
    </w:p>
    <w:p w14:paraId="286EB8DD" w14:textId="77777777" w:rsidR="003B294E" w:rsidRPr="00391C76" w:rsidRDefault="003B294E" w:rsidP="003B294E">
      <w:pPr>
        <w:keepNext/>
        <w:widowControl/>
        <w:spacing w:before="240" w:after="60"/>
        <w:outlineLvl w:val="0"/>
        <w:rPr>
          <w:rFonts w:ascii="Times New Roman" w:eastAsia="SimSun" w:hAnsi="Times New Roman" w:cs="Times New Roman"/>
          <w:kern w:val="32"/>
          <w:sz w:val="24"/>
          <w:szCs w:val="24"/>
          <w:lang w:eastAsia="en-US"/>
        </w:rPr>
      </w:pPr>
      <w:r w:rsidRPr="007E00D2">
        <w:rPr>
          <w:rFonts w:ascii="Times New Roman" w:eastAsia="SimSun" w:hAnsi="Times New Roman" w:cs="Times New Roman"/>
          <w:b/>
          <w:bCs/>
          <w:kern w:val="32"/>
          <w:sz w:val="24"/>
          <w:szCs w:val="24"/>
          <w:lang w:eastAsia="en-US"/>
        </w:rPr>
        <w:t xml:space="preserve">Extended Data Fig. </w:t>
      </w:r>
      <w:r>
        <w:rPr>
          <w:rFonts w:ascii="Times New Roman" w:eastAsia="SimSun" w:hAnsi="Times New Roman" w:cs="Times New Roman"/>
          <w:b/>
          <w:bCs/>
          <w:kern w:val="32"/>
          <w:sz w:val="24"/>
          <w:szCs w:val="24"/>
          <w:lang w:eastAsia="en-US"/>
        </w:rPr>
        <w:t>5</w:t>
      </w:r>
      <w:r w:rsidRPr="007E00D2">
        <w:rPr>
          <w:rFonts w:ascii="Times New Roman" w:eastAsia="SimSun" w:hAnsi="Times New Roman" w:cs="Times New Roman"/>
          <w:b/>
          <w:bCs/>
          <w:kern w:val="32"/>
          <w:sz w:val="24"/>
          <w:szCs w:val="24"/>
          <w:lang w:eastAsia="en-US"/>
        </w:rPr>
        <w:t xml:space="preserve"> | </w:t>
      </w:r>
      <w:r w:rsidRPr="00391C76">
        <w:rPr>
          <w:rFonts w:ascii="Times New Roman" w:eastAsia="SimSun" w:hAnsi="Times New Roman" w:cs="Times New Roman"/>
          <w:b/>
          <w:bCs/>
          <w:kern w:val="32"/>
          <w:sz w:val="24"/>
          <w:szCs w:val="24"/>
          <w:lang w:eastAsia="en-US"/>
        </w:rPr>
        <w:t>Simulated PM</w:t>
      </w:r>
      <w:r w:rsidRPr="00391C76">
        <w:rPr>
          <w:rFonts w:ascii="Times New Roman" w:eastAsia="SimSun" w:hAnsi="Times New Roman" w:cs="Times New Roman"/>
          <w:b/>
          <w:bCs/>
          <w:kern w:val="32"/>
          <w:sz w:val="24"/>
          <w:szCs w:val="24"/>
          <w:vertAlign w:val="subscript"/>
          <w:lang w:eastAsia="en-US"/>
        </w:rPr>
        <w:t>2.5</w:t>
      </w:r>
      <w:r w:rsidRPr="00391C76">
        <w:rPr>
          <w:rFonts w:ascii="Times New Roman" w:eastAsia="SimSun" w:hAnsi="Times New Roman" w:cs="Times New Roman"/>
          <w:b/>
          <w:bCs/>
          <w:kern w:val="32"/>
          <w:sz w:val="24"/>
          <w:szCs w:val="24"/>
          <w:lang w:eastAsia="en-US"/>
        </w:rPr>
        <w:t xml:space="preserve"> concentrations (</w:t>
      </w:r>
      <w:r w:rsidRPr="00391C76">
        <w:rPr>
          <w:rFonts w:ascii="Times New Roman" w:eastAsia="Calibri" w:hAnsi="Times New Roman" w:cs="Times New Roman"/>
          <w:b/>
          <w:bCs/>
          <w:kern w:val="32"/>
          <w:sz w:val="24"/>
          <w:szCs w:val="24"/>
          <w:lang w:eastAsia="en-US"/>
        </w:rPr>
        <w:t>μ</w:t>
      </w:r>
      <w:r w:rsidRPr="00391C76">
        <w:rPr>
          <w:rFonts w:ascii="Times New Roman" w:eastAsia="SimSun" w:hAnsi="Times New Roman" w:cs="Times New Roman"/>
          <w:b/>
          <w:bCs/>
          <w:kern w:val="32"/>
          <w:sz w:val="24"/>
          <w:szCs w:val="24"/>
          <w:lang w:eastAsia="en-US"/>
        </w:rPr>
        <w:t>g m</w:t>
      </w:r>
      <w:r w:rsidRPr="00391C76">
        <w:rPr>
          <w:rFonts w:ascii="Times New Roman" w:eastAsia="SimSun" w:hAnsi="Times New Roman" w:cs="Times New Roman"/>
          <w:b/>
          <w:bCs/>
          <w:kern w:val="32"/>
          <w:sz w:val="24"/>
          <w:szCs w:val="24"/>
          <w:vertAlign w:val="superscript"/>
          <w:lang w:eastAsia="en-US"/>
        </w:rPr>
        <w:t>-3</w:t>
      </w:r>
      <w:r w:rsidRPr="00391C76">
        <w:rPr>
          <w:rFonts w:ascii="Times New Roman" w:eastAsia="SimSun" w:hAnsi="Times New Roman" w:cs="Times New Roman"/>
          <w:b/>
          <w:bCs/>
          <w:kern w:val="32"/>
          <w:sz w:val="24"/>
          <w:szCs w:val="24"/>
          <w:lang w:eastAsia="en-US"/>
        </w:rPr>
        <w:t>) tracking the evolution of the SCV into maturation.</w:t>
      </w:r>
      <w:r w:rsidRPr="00391C76">
        <w:rPr>
          <w:rFonts w:ascii="Times New Roman" w:eastAsia="SimSun" w:hAnsi="Times New Roman" w:cs="Times New Roman"/>
          <w:kern w:val="32"/>
          <w:sz w:val="24"/>
          <w:szCs w:val="24"/>
          <w:lang w:eastAsia="en-US"/>
        </w:rPr>
        <w:t xml:space="preserve"> The horizontal distribution is from Base_Only30</w:t>
      </w:r>
      <w:r>
        <w:rPr>
          <w:rFonts w:ascii="Times New Roman" w:eastAsia="SimSun" w:hAnsi="Times New Roman" w:cs="Times New Roman"/>
          <w:kern w:val="32"/>
          <w:sz w:val="24"/>
          <w:szCs w:val="24"/>
          <w:lang w:eastAsia="en-US"/>
        </w:rPr>
        <w:t xml:space="preserve"> (</w:t>
      </w:r>
      <w:r w:rsidRPr="0085461E">
        <w:rPr>
          <w:rFonts w:ascii="Times New Roman" w:eastAsia="Times New Roman" w:hAnsi="Times New Roman" w:cs="Times New Roman"/>
          <w:kern w:val="0"/>
          <w:sz w:val="24"/>
          <w:szCs w:val="24"/>
          <w:lang w:eastAsia="en-US"/>
        </w:rPr>
        <w:t xml:space="preserve">Supplementary </w:t>
      </w:r>
      <w:r>
        <w:rPr>
          <w:rFonts w:ascii="Times New Roman" w:eastAsia="Times New Roman" w:hAnsi="Times New Roman" w:cs="Times New Roman"/>
          <w:kern w:val="0"/>
          <w:sz w:val="24"/>
          <w:szCs w:val="24"/>
          <w:lang w:eastAsia="en-US"/>
        </w:rPr>
        <w:t>Information, Sect. 1</w:t>
      </w:r>
      <w:r w:rsidRPr="0085461E">
        <w:rPr>
          <w:rFonts w:ascii="Times New Roman" w:eastAsia="Times New Roman" w:hAnsi="Times New Roman" w:cs="Times New Roman"/>
          <w:kern w:val="0"/>
          <w:sz w:val="24"/>
          <w:szCs w:val="24"/>
          <w:lang w:eastAsia="en-US"/>
        </w:rPr>
        <w:t>.</w:t>
      </w:r>
      <w:r>
        <w:rPr>
          <w:rFonts w:ascii="Times New Roman" w:eastAsia="Times New Roman" w:hAnsi="Times New Roman" w:cs="Times New Roman"/>
          <w:kern w:val="0"/>
          <w:sz w:val="24"/>
          <w:szCs w:val="24"/>
          <w:lang w:eastAsia="en-US"/>
        </w:rPr>
        <w:t>5</w:t>
      </w:r>
      <w:r>
        <w:rPr>
          <w:rFonts w:ascii="Times New Roman" w:eastAsia="SimSun" w:hAnsi="Times New Roman" w:cs="Times New Roman"/>
          <w:kern w:val="32"/>
          <w:sz w:val="24"/>
          <w:szCs w:val="24"/>
          <w:lang w:eastAsia="en-US"/>
        </w:rPr>
        <w:t>)</w:t>
      </w:r>
      <w:r w:rsidRPr="00391C76">
        <w:rPr>
          <w:rFonts w:ascii="Times New Roman" w:eastAsia="SimSun" w:hAnsi="Times New Roman" w:cs="Times New Roman"/>
          <w:kern w:val="32"/>
          <w:sz w:val="24"/>
          <w:szCs w:val="24"/>
          <w:lang w:eastAsia="en-US"/>
        </w:rPr>
        <w:t>. Note the change of color and altitude at different snapshots in time.</w:t>
      </w:r>
      <w:r w:rsidRPr="00391C76">
        <w:rPr>
          <w:rFonts w:ascii="Times New Roman" w:eastAsia="SimSun" w:hAnsi="Times New Roman" w:cs="Times New Roman"/>
          <w:kern w:val="32"/>
          <w:sz w:val="24"/>
          <w:szCs w:val="24"/>
          <w:lang w:eastAsia="en-US"/>
        </w:rPr>
        <w:br w:type="page"/>
      </w:r>
    </w:p>
    <w:p w14:paraId="3AB6B560" w14:textId="77777777" w:rsidR="003B294E" w:rsidRPr="00391C76" w:rsidRDefault="003B294E" w:rsidP="003B294E">
      <w:pPr>
        <w:widowControl/>
        <w:rPr>
          <w:rFonts w:ascii="Times New Roman" w:eastAsia="SimSun" w:hAnsi="Times New Roman" w:cs="Times New Roman"/>
          <w:kern w:val="0"/>
          <w:sz w:val="24"/>
          <w:szCs w:val="20"/>
          <w:lang w:eastAsia="en-US"/>
        </w:rPr>
      </w:pPr>
      <w:r w:rsidRPr="00391C76">
        <w:rPr>
          <w:rFonts w:ascii="Times New Roman" w:eastAsia="SimSun" w:hAnsi="Times New Roman" w:cs="Times New Roman"/>
          <w:noProof/>
          <w:kern w:val="0"/>
          <w:sz w:val="24"/>
          <w:szCs w:val="20"/>
        </w:rPr>
        <w:lastRenderedPageBreak/>
        <w:drawing>
          <wp:inline distT="0" distB="0" distL="0" distR="0" wp14:anchorId="06EDCC68" wp14:editId="6BC7670E">
            <wp:extent cx="5227184" cy="2501900"/>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figureS15.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28583" cy="2502570"/>
                    </a:xfrm>
                    <a:prstGeom prst="rect">
                      <a:avLst/>
                    </a:prstGeom>
                  </pic:spPr>
                </pic:pic>
              </a:graphicData>
            </a:graphic>
          </wp:inline>
        </w:drawing>
      </w:r>
    </w:p>
    <w:p w14:paraId="0E58FB78" w14:textId="77777777" w:rsidR="003B294E" w:rsidRPr="00CB31E3" w:rsidRDefault="003B294E" w:rsidP="003B294E">
      <w:pPr>
        <w:keepNext/>
        <w:widowControl/>
        <w:spacing w:before="240" w:after="60"/>
        <w:outlineLvl w:val="0"/>
        <w:rPr>
          <w:rFonts w:ascii="Times New Roman" w:eastAsia="SimSun" w:hAnsi="Times New Roman" w:cs="Times New Roman"/>
          <w:kern w:val="32"/>
          <w:sz w:val="24"/>
          <w:szCs w:val="24"/>
          <w:lang w:eastAsia="en-US"/>
        </w:rPr>
      </w:pPr>
      <w:r w:rsidRPr="007E00D2">
        <w:rPr>
          <w:rFonts w:ascii="Times New Roman" w:eastAsia="SimSun" w:hAnsi="Times New Roman" w:cs="Times New Roman"/>
          <w:b/>
          <w:bCs/>
          <w:kern w:val="32"/>
          <w:sz w:val="24"/>
          <w:szCs w:val="24"/>
          <w:lang w:eastAsia="en-US"/>
        </w:rPr>
        <w:t xml:space="preserve">Extended Data Fig. </w:t>
      </w:r>
      <w:r>
        <w:rPr>
          <w:rFonts w:ascii="Times New Roman" w:eastAsia="SimSun" w:hAnsi="Times New Roman" w:cs="Times New Roman"/>
          <w:b/>
          <w:bCs/>
          <w:kern w:val="32"/>
          <w:sz w:val="24"/>
          <w:szCs w:val="24"/>
          <w:lang w:eastAsia="en-US"/>
        </w:rPr>
        <w:t>6</w:t>
      </w:r>
      <w:r w:rsidRPr="007E00D2">
        <w:rPr>
          <w:rFonts w:ascii="Times New Roman" w:eastAsia="SimSun" w:hAnsi="Times New Roman" w:cs="Times New Roman"/>
          <w:b/>
          <w:bCs/>
          <w:kern w:val="32"/>
          <w:sz w:val="24"/>
          <w:szCs w:val="24"/>
          <w:lang w:eastAsia="en-US"/>
        </w:rPr>
        <w:t xml:space="preserve"> | </w:t>
      </w:r>
      <w:r w:rsidRPr="00391C76">
        <w:rPr>
          <w:rFonts w:ascii="Times New Roman" w:eastAsia="SimSun" w:hAnsi="Times New Roman" w:cs="Times New Roman"/>
          <w:b/>
          <w:bCs/>
          <w:kern w:val="32"/>
          <w:sz w:val="24"/>
          <w:szCs w:val="24"/>
          <w:lang w:eastAsia="en-US"/>
        </w:rPr>
        <w:t>Temporal evolution of daily averaged properties sampled along the SCV.</w:t>
      </w:r>
      <w:r w:rsidRPr="00391C76">
        <w:rPr>
          <w:rFonts w:ascii="Times New Roman" w:eastAsia="SimSun" w:hAnsi="Times New Roman" w:cs="Times New Roman"/>
          <w:bCs/>
          <w:kern w:val="32"/>
          <w:sz w:val="24"/>
          <w:szCs w:val="24"/>
          <w:lang w:eastAsia="en-US"/>
        </w:rPr>
        <w:t xml:space="preserve"> (</w:t>
      </w:r>
      <w:r w:rsidRPr="00391C76">
        <w:rPr>
          <w:rFonts w:ascii="Times New Roman" w:eastAsia="SimSun" w:hAnsi="Times New Roman" w:cs="Times New Roman"/>
          <w:b/>
          <w:bCs/>
          <w:kern w:val="32"/>
          <w:sz w:val="24"/>
          <w:szCs w:val="24"/>
          <w:lang w:eastAsia="en-US"/>
        </w:rPr>
        <w:t>A</w:t>
      </w:r>
      <w:r w:rsidRPr="00391C76">
        <w:rPr>
          <w:rFonts w:ascii="Times New Roman" w:eastAsia="SimSun" w:hAnsi="Times New Roman" w:cs="Times New Roman"/>
          <w:bCs/>
          <w:kern w:val="32"/>
          <w:sz w:val="24"/>
          <w:szCs w:val="24"/>
          <w:lang w:eastAsia="en-US"/>
        </w:rPr>
        <w:t>)</w:t>
      </w:r>
      <w:r w:rsidRPr="00391C76">
        <w:rPr>
          <w:rFonts w:ascii="Times New Roman" w:eastAsia="SimSun" w:hAnsi="Times New Roman" w:cs="Times New Roman"/>
          <w:b/>
          <w:bCs/>
          <w:kern w:val="32"/>
          <w:sz w:val="24"/>
          <w:szCs w:val="24"/>
          <w:lang w:eastAsia="en-US"/>
        </w:rPr>
        <w:t xml:space="preserve"> </w:t>
      </w:r>
      <w:r w:rsidRPr="00391C76">
        <w:rPr>
          <w:rFonts w:ascii="Times New Roman" w:eastAsia="SimSun" w:hAnsi="Times New Roman" w:cs="Times New Roman"/>
          <w:bCs/>
          <w:kern w:val="32"/>
          <w:sz w:val="24"/>
          <w:szCs w:val="24"/>
          <w:lang w:eastAsia="en-US"/>
        </w:rPr>
        <w:t>Temporal evolution of vorticity at the vortex center, PM</w:t>
      </w:r>
      <w:r w:rsidRPr="00391C76">
        <w:rPr>
          <w:rFonts w:ascii="Times New Roman" w:eastAsia="SimSun" w:hAnsi="Times New Roman" w:cs="Times New Roman"/>
          <w:bCs/>
          <w:kern w:val="32"/>
          <w:sz w:val="24"/>
          <w:szCs w:val="24"/>
          <w:vertAlign w:val="subscript"/>
          <w:lang w:eastAsia="en-US"/>
        </w:rPr>
        <w:t>2.5</w:t>
      </w:r>
      <w:r w:rsidRPr="00391C76">
        <w:rPr>
          <w:rFonts w:ascii="Times New Roman" w:eastAsia="SimSun" w:hAnsi="Times New Roman" w:cs="Times New Roman"/>
          <w:bCs/>
          <w:kern w:val="32"/>
          <w:sz w:val="24"/>
          <w:szCs w:val="24"/>
          <w:lang w:eastAsia="en-US"/>
        </w:rPr>
        <w:t xml:space="preserve"> concentration at the aerosol bubble center, the latitude of the vortex center and the vertical windshear at the aerosol bubble center.</w:t>
      </w:r>
      <w:r w:rsidRPr="00391C76">
        <w:rPr>
          <w:rFonts w:ascii="Times New Roman" w:eastAsia="SimSun" w:hAnsi="Times New Roman" w:cs="Times New Roman"/>
          <w:kern w:val="32"/>
          <w:sz w:val="24"/>
          <w:szCs w:val="24"/>
          <w:lang w:eastAsia="en-US"/>
        </w:rPr>
        <w:t xml:space="preserve"> The vortex center refers to the point where the maximum relative vorticity is reached around the SCV and similarly the aerosol bubble center is where maximum PM</w:t>
      </w:r>
      <w:r w:rsidRPr="00391C76">
        <w:rPr>
          <w:rFonts w:ascii="Times New Roman" w:eastAsia="SimSun" w:hAnsi="Times New Roman" w:cs="Times New Roman"/>
          <w:kern w:val="32"/>
          <w:sz w:val="24"/>
          <w:szCs w:val="24"/>
          <w:vertAlign w:val="subscript"/>
          <w:lang w:eastAsia="en-US"/>
        </w:rPr>
        <w:t>2.5</w:t>
      </w:r>
      <w:r w:rsidRPr="00391C76">
        <w:rPr>
          <w:rFonts w:ascii="Times New Roman" w:eastAsia="SimSun" w:hAnsi="Times New Roman" w:cs="Times New Roman"/>
          <w:kern w:val="32"/>
          <w:sz w:val="24"/>
          <w:szCs w:val="24"/>
          <w:lang w:eastAsia="en-US"/>
        </w:rPr>
        <w:t xml:space="preserve"> concentration is reached. All values were scaled to [0,1] to show the relative temporal change. (</w:t>
      </w:r>
      <w:r w:rsidRPr="00391C76">
        <w:rPr>
          <w:rFonts w:ascii="Times New Roman" w:eastAsia="SimSun" w:hAnsi="Times New Roman" w:cs="Times New Roman"/>
          <w:b/>
          <w:kern w:val="32"/>
          <w:sz w:val="24"/>
          <w:szCs w:val="24"/>
          <w:lang w:eastAsia="en-US"/>
        </w:rPr>
        <w:t>B</w:t>
      </w:r>
      <w:r w:rsidRPr="00391C76">
        <w:rPr>
          <w:rFonts w:ascii="Times New Roman" w:eastAsia="SimSun" w:hAnsi="Times New Roman" w:cs="Times New Roman"/>
          <w:kern w:val="32"/>
          <w:sz w:val="24"/>
          <w:szCs w:val="24"/>
          <w:lang w:eastAsia="en-US"/>
        </w:rPr>
        <w:t>) Similar to (</w:t>
      </w:r>
      <w:r w:rsidRPr="00391C76">
        <w:rPr>
          <w:rFonts w:ascii="Times New Roman" w:eastAsia="SimSun" w:hAnsi="Times New Roman" w:cs="Times New Roman"/>
          <w:b/>
          <w:kern w:val="32"/>
          <w:sz w:val="24"/>
          <w:szCs w:val="24"/>
          <w:lang w:eastAsia="en-US"/>
        </w:rPr>
        <w:t>A</w:t>
      </w:r>
      <w:r w:rsidRPr="00391C76">
        <w:rPr>
          <w:rFonts w:ascii="Times New Roman" w:eastAsia="SimSun" w:hAnsi="Times New Roman" w:cs="Times New Roman"/>
          <w:kern w:val="32"/>
          <w:sz w:val="24"/>
          <w:szCs w:val="24"/>
          <w:lang w:eastAsia="en-US"/>
        </w:rPr>
        <w:t>) but for vorticity at the vortex center, Max DHE (the DHE at the point where it reaches its maximum inside the aerosol bubble), DHE at the vortex center and the latitudinal windshear at the aerosol bubble center. Max DHE and DHE at the vortex center were scaled together. Both vertical and latitudinal windshear only consider the zonal wind. As can be seen from panel (</w:t>
      </w:r>
      <w:r w:rsidRPr="00391C76">
        <w:rPr>
          <w:rFonts w:ascii="Times New Roman" w:eastAsia="SimSun" w:hAnsi="Times New Roman" w:cs="Times New Roman"/>
          <w:b/>
          <w:kern w:val="32"/>
          <w:sz w:val="24"/>
          <w:szCs w:val="24"/>
          <w:lang w:eastAsia="en-US"/>
        </w:rPr>
        <w:t>B</w:t>
      </w:r>
      <w:r w:rsidRPr="00391C76">
        <w:rPr>
          <w:rFonts w:ascii="Times New Roman" w:eastAsia="SimSun" w:hAnsi="Times New Roman" w:cs="Times New Roman"/>
          <w:kern w:val="32"/>
          <w:sz w:val="24"/>
          <w:szCs w:val="24"/>
          <w:lang w:eastAsia="en-US"/>
        </w:rPr>
        <w:t>) the sudden decrease of relative vorticity from mid-February was accompanied by the sudden deviation of DHE at vortex center from maximum DHE and the increase of latitudinal wind shear. Meanwhile PM</w:t>
      </w:r>
      <w:r w:rsidRPr="00391C76">
        <w:rPr>
          <w:rFonts w:ascii="Times New Roman" w:eastAsia="SimSun" w:hAnsi="Times New Roman" w:cs="Times New Roman"/>
          <w:kern w:val="32"/>
          <w:sz w:val="24"/>
          <w:szCs w:val="24"/>
          <w:vertAlign w:val="subscript"/>
          <w:lang w:eastAsia="en-US"/>
        </w:rPr>
        <w:t>2.5</w:t>
      </w:r>
      <w:r w:rsidRPr="00391C76">
        <w:rPr>
          <w:rFonts w:ascii="Times New Roman" w:eastAsia="SimSun" w:hAnsi="Times New Roman" w:cs="Times New Roman"/>
          <w:kern w:val="32"/>
          <w:sz w:val="24"/>
          <w:szCs w:val="24"/>
          <w:lang w:eastAsia="en-US"/>
        </w:rPr>
        <w:t xml:space="preserve"> concentration, vertical wind shear and maximum DHE only changed slowly.</w:t>
      </w:r>
      <w:r w:rsidRPr="00391C76">
        <w:rPr>
          <w:rFonts w:ascii="Times New Roman" w:eastAsia="SimSun" w:hAnsi="Times New Roman" w:cs="Times New Roman"/>
          <w:kern w:val="32"/>
          <w:sz w:val="24"/>
          <w:szCs w:val="24"/>
          <w:lang w:eastAsia="en-US"/>
        </w:rPr>
        <w:br w:type="page"/>
      </w:r>
    </w:p>
    <w:p w14:paraId="06B3EB09" w14:textId="77777777" w:rsidR="003B294E" w:rsidRPr="00391C76" w:rsidRDefault="003B294E" w:rsidP="003B294E">
      <w:pPr>
        <w:widowControl/>
        <w:rPr>
          <w:rFonts w:ascii="Times New Roman" w:eastAsia="SimSun" w:hAnsi="Times New Roman" w:cs="Times New Roman"/>
          <w:kern w:val="0"/>
          <w:sz w:val="24"/>
          <w:szCs w:val="20"/>
          <w:lang w:eastAsia="en-US"/>
        </w:rPr>
      </w:pPr>
      <w:r w:rsidRPr="00391C76">
        <w:rPr>
          <w:rFonts w:ascii="Times New Roman" w:eastAsia="SimSun" w:hAnsi="Times New Roman" w:cs="Times New Roman"/>
          <w:noProof/>
          <w:kern w:val="0"/>
          <w:sz w:val="24"/>
          <w:szCs w:val="20"/>
        </w:rPr>
        <w:lastRenderedPageBreak/>
        <w:drawing>
          <wp:inline distT="0" distB="0" distL="0" distR="0" wp14:anchorId="5BC9638B" wp14:editId="57FCB538">
            <wp:extent cx="5268928" cy="5597753"/>
            <wp:effectExtent l="0" t="0" r="8255" b="3175"/>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figureS12.jpg"/>
                    <pic:cNvPicPr/>
                  </pic:nvPicPr>
                  <pic:blipFill rotWithShape="1">
                    <a:blip r:embed="rId10" cstate="print">
                      <a:extLst>
                        <a:ext uri="{28A0092B-C50C-407E-A947-70E740481C1C}">
                          <a14:useLocalDpi xmlns:a14="http://schemas.microsoft.com/office/drawing/2010/main" val="0"/>
                        </a:ext>
                      </a:extLst>
                    </a:blip>
                    <a:srcRect t="3767" r="6293"/>
                    <a:stretch/>
                  </pic:blipFill>
                  <pic:spPr bwMode="auto">
                    <a:xfrm>
                      <a:off x="0" y="0"/>
                      <a:ext cx="5272710" cy="5601771"/>
                    </a:xfrm>
                    <a:prstGeom prst="rect">
                      <a:avLst/>
                    </a:prstGeom>
                    <a:ln>
                      <a:noFill/>
                    </a:ln>
                    <a:extLst>
                      <a:ext uri="{53640926-AAD7-44D8-BBD7-CCE9431645EC}">
                        <a14:shadowObscured xmlns:a14="http://schemas.microsoft.com/office/drawing/2010/main"/>
                      </a:ext>
                    </a:extLst>
                  </pic:spPr>
                </pic:pic>
              </a:graphicData>
            </a:graphic>
          </wp:inline>
        </w:drawing>
      </w:r>
    </w:p>
    <w:p w14:paraId="3F4C73D7" w14:textId="77777777" w:rsidR="003B294E" w:rsidRPr="00391C76" w:rsidRDefault="003B294E" w:rsidP="003B294E">
      <w:pPr>
        <w:keepNext/>
        <w:widowControl/>
        <w:spacing w:before="240" w:after="60"/>
        <w:outlineLvl w:val="0"/>
        <w:rPr>
          <w:rFonts w:ascii="Times New Roman" w:eastAsia="SimSun" w:hAnsi="Times New Roman" w:cs="Times New Roman"/>
          <w:kern w:val="32"/>
          <w:sz w:val="24"/>
          <w:szCs w:val="24"/>
          <w:lang w:eastAsia="en-US"/>
        </w:rPr>
      </w:pPr>
      <w:r w:rsidRPr="007E00D2">
        <w:rPr>
          <w:rFonts w:ascii="Times New Roman" w:eastAsia="SimSun" w:hAnsi="Times New Roman" w:cs="Times New Roman"/>
          <w:b/>
          <w:bCs/>
          <w:kern w:val="32"/>
          <w:sz w:val="24"/>
          <w:szCs w:val="24"/>
          <w:lang w:eastAsia="en-US"/>
        </w:rPr>
        <w:t xml:space="preserve">Extended Data Fig. </w:t>
      </w:r>
      <w:r>
        <w:rPr>
          <w:rFonts w:ascii="Times New Roman" w:eastAsia="SimSun" w:hAnsi="Times New Roman" w:cs="Times New Roman"/>
          <w:b/>
          <w:bCs/>
          <w:kern w:val="32"/>
          <w:sz w:val="24"/>
          <w:szCs w:val="24"/>
          <w:lang w:eastAsia="en-US"/>
        </w:rPr>
        <w:t xml:space="preserve">7 </w:t>
      </w:r>
      <w:r w:rsidRPr="007E00D2">
        <w:rPr>
          <w:rFonts w:ascii="Times New Roman" w:eastAsia="SimSun" w:hAnsi="Times New Roman" w:cs="Times New Roman"/>
          <w:b/>
          <w:bCs/>
          <w:kern w:val="32"/>
          <w:sz w:val="24"/>
          <w:szCs w:val="24"/>
          <w:lang w:eastAsia="en-US"/>
        </w:rPr>
        <w:t xml:space="preserve">| </w:t>
      </w:r>
      <w:r w:rsidRPr="00391C76">
        <w:rPr>
          <w:rFonts w:ascii="Times New Roman" w:eastAsia="SimSun" w:hAnsi="Times New Roman" w:cs="Times New Roman" w:hint="eastAsia"/>
          <w:b/>
          <w:bCs/>
          <w:kern w:val="32"/>
          <w:sz w:val="24"/>
          <w:szCs w:val="24"/>
          <w:lang w:eastAsia="en-US"/>
        </w:rPr>
        <w:t>Imp</w:t>
      </w:r>
      <w:r w:rsidRPr="00391C76">
        <w:rPr>
          <w:rFonts w:ascii="Times New Roman" w:eastAsia="SimSun" w:hAnsi="Times New Roman" w:cs="Times New Roman"/>
          <w:b/>
          <w:bCs/>
          <w:kern w:val="32"/>
          <w:sz w:val="24"/>
          <w:szCs w:val="24"/>
          <w:lang w:eastAsia="en-US"/>
        </w:rPr>
        <w:t xml:space="preserve">act of SCV and BB on stratospheric </w:t>
      </w:r>
      <w:r w:rsidRPr="00391C76">
        <w:rPr>
          <w:rFonts w:ascii="Times New Roman" w:eastAsia="SimSun" w:hAnsi="Times New Roman" w:cs="Times New Roman" w:hint="eastAsia"/>
          <w:b/>
          <w:bCs/>
          <w:kern w:val="32"/>
          <w:sz w:val="24"/>
          <w:szCs w:val="24"/>
          <w:lang w:eastAsia="en-US"/>
        </w:rPr>
        <w:t>aeroso</w:t>
      </w:r>
      <w:r w:rsidRPr="00391C76">
        <w:rPr>
          <w:rFonts w:ascii="Times New Roman" w:eastAsia="SimSun" w:hAnsi="Times New Roman" w:cs="Times New Roman"/>
          <w:b/>
          <w:bCs/>
          <w:kern w:val="32"/>
          <w:sz w:val="24"/>
          <w:szCs w:val="24"/>
          <w:lang w:eastAsia="en-US"/>
        </w:rPr>
        <w:t xml:space="preserve">l concentration. </w:t>
      </w:r>
      <w:r w:rsidRPr="00391C76">
        <w:rPr>
          <w:rFonts w:ascii="Times New Roman" w:eastAsia="SimSun" w:hAnsi="Times New Roman" w:cs="Times New Roman" w:hint="eastAsia"/>
          <w:kern w:val="32"/>
          <w:sz w:val="24"/>
          <w:szCs w:val="24"/>
          <w:lang w:eastAsia="en-US"/>
        </w:rPr>
        <w:t>(</w:t>
      </w:r>
      <w:r w:rsidRPr="00391C76">
        <w:rPr>
          <w:rFonts w:ascii="Times New Roman" w:eastAsia="SimSun" w:hAnsi="Times New Roman" w:cs="Times New Roman"/>
          <w:b/>
          <w:kern w:val="32"/>
          <w:sz w:val="24"/>
          <w:szCs w:val="24"/>
          <w:lang w:eastAsia="en-US"/>
        </w:rPr>
        <w:t>A</w:t>
      </w:r>
      <w:r w:rsidRPr="00391C76">
        <w:rPr>
          <w:rFonts w:ascii="Times New Roman" w:eastAsia="SimSun" w:hAnsi="Times New Roman" w:cs="Times New Roman"/>
          <w:kern w:val="32"/>
          <w:sz w:val="24"/>
          <w:szCs w:val="24"/>
          <w:lang w:eastAsia="en-US"/>
        </w:rPr>
        <w:t xml:space="preserve">) </w:t>
      </w:r>
      <w:r w:rsidRPr="00391C76">
        <w:rPr>
          <w:rFonts w:ascii="Times New Roman" w:eastAsia="SimSun" w:hAnsi="Times New Roman" w:cs="Times New Roman"/>
          <w:noProof/>
          <w:kern w:val="32"/>
          <w:sz w:val="24"/>
          <w:szCs w:val="21"/>
          <w:lang w:eastAsia="en-US"/>
        </w:rPr>
        <w:t>Temporal evolution of total PM</w:t>
      </w:r>
      <w:r w:rsidRPr="00391C76">
        <w:rPr>
          <w:rFonts w:ascii="Times New Roman" w:eastAsia="SimSun" w:hAnsi="Times New Roman" w:cs="Times New Roman"/>
          <w:noProof/>
          <w:kern w:val="32"/>
          <w:sz w:val="24"/>
          <w:szCs w:val="21"/>
          <w:vertAlign w:val="subscript"/>
          <w:lang w:eastAsia="en-US"/>
        </w:rPr>
        <w:t>2.5</w:t>
      </w:r>
      <w:r w:rsidRPr="00391C76">
        <w:rPr>
          <w:rFonts w:ascii="Times New Roman" w:eastAsia="SimSun" w:hAnsi="Times New Roman" w:cs="Times New Roman"/>
          <w:noProof/>
          <w:kern w:val="32"/>
          <w:sz w:val="24"/>
          <w:szCs w:val="21"/>
          <w:lang w:eastAsia="en-US"/>
        </w:rPr>
        <w:t xml:space="preserve"> mass </w:t>
      </w:r>
      <w:r w:rsidRPr="00391C76">
        <w:rPr>
          <w:rFonts w:ascii="Times New Roman" w:eastAsia="SimSun" w:hAnsi="Times New Roman" w:cs="Times New Roman"/>
          <w:kern w:val="32"/>
          <w:sz w:val="24"/>
          <w:szCs w:val="24"/>
          <w:lang w:eastAsia="en-US"/>
        </w:rPr>
        <w:t>like Fig. 3B except including the results of NoAbs. (</w:t>
      </w:r>
      <w:r w:rsidRPr="00391C76">
        <w:rPr>
          <w:rFonts w:ascii="Times New Roman" w:eastAsia="SimSun" w:hAnsi="Times New Roman" w:cs="Times New Roman"/>
          <w:b/>
          <w:kern w:val="32"/>
          <w:sz w:val="24"/>
          <w:szCs w:val="24"/>
          <w:lang w:eastAsia="en-US"/>
        </w:rPr>
        <w:t>B</w:t>
      </w:r>
      <w:r w:rsidRPr="00391C76">
        <w:rPr>
          <w:rFonts w:ascii="Times New Roman" w:eastAsia="SimSun" w:hAnsi="Times New Roman" w:cs="Times New Roman"/>
          <w:kern w:val="32"/>
          <w:sz w:val="24"/>
          <w:szCs w:val="24"/>
          <w:lang w:eastAsia="en-US"/>
        </w:rPr>
        <w:t xml:space="preserve">) Temporal and vertical distribution of the </w:t>
      </w:r>
      <w:r w:rsidRPr="00391C76">
        <w:rPr>
          <w:rFonts w:ascii="Times New Roman" w:eastAsia="SimSun" w:hAnsi="Times New Roman" w:cs="Times New Roman" w:hint="eastAsia"/>
          <w:kern w:val="32"/>
          <w:sz w:val="24"/>
          <w:szCs w:val="24"/>
          <w:lang w:eastAsia="en-US"/>
        </w:rPr>
        <w:t>di</w:t>
      </w:r>
      <w:r w:rsidRPr="00391C76">
        <w:rPr>
          <w:rFonts w:ascii="Times New Roman" w:eastAsia="SimSun" w:hAnsi="Times New Roman" w:cs="Times New Roman"/>
          <w:kern w:val="32"/>
          <w:sz w:val="24"/>
          <w:szCs w:val="24"/>
          <w:lang w:eastAsia="en-US"/>
        </w:rPr>
        <w:t>fference between PM</w:t>
      </w:r>
      <w:r w:rsidRPr="00391C76">
        <w:rPr>
          <w:rFonts w:ascii="Times New Roman" w:eastAsia="SimSun" w:hAnsi="Times New Roman" w:cs="Times New Roman"/>
          <w:kern w:val="32"/>
          <w:sz w:val="24"/>
          <w:szCs w:val="24"/>
          <w:vertAlign w:val="subscript"/>
          <w:lang w:eastAsia="en-US"/>
        </w:rPr>
        <w:t xml:space="preserve">2.5 </w:t>
      </w:r>
      <w:r w:rsidRPr="00391C76">
        <w:rPr>
          <w:rFonts w:ascii="Times New Roman" w:eastAsia="SimSun" w:hAnsi="Times New Roman" w:cs="Times New Roman"/>
          <w:kern w:val="32"/>
          <w:sz w:val="24"/>
          <w:szCs w:val="24"/>
          <w:lang w:eastAsia="en-US"/>
        </w:rPr>
        <w:t>concentrations (averaged over ESH) from NoVortex and NoFire normalized by NoVortex. (</w:t>
      </w:r>
      <w:r w:rsidRPr="00391C76">
        <w:rPr>
          <w:rFonts w:ascii="Times New Roman" w:eastAsia="SimSun" w:hAnsi="Times New Roman" w:cs="Times New Roman"/>
          <w:b/>
          <w:kern w:val="32"/>
          <w:sz w:val="24"/>
          <w:szCs w:val="24"/>
          <w:lang w:eastAsia="en-US"/>
        </w:rPr>
        <w:t>C</w:t>
      </w:r>
      <w:r w:rsidRPr="00391C76">
        <w:rPr>
          <w:rFonts w:ascii="Times New Roman" w:eastAsia="SimSun" w:hAnsi="Times New Roman" w:cs="Times New Roman"/>
          <w:kern w:val="32"/>
          <w:sz w:val="24"/>
          <w:szCs w:val="24"/>
          <w:lang w:eastAsia="en-US"/>
        </w:rPr>
        <w:t>) PM</w:t>
      </w:r>
      <w:r w:rsidRPr="00391C76">
        <w:rPr>
          <w:rFonts w:ascii="Times New Roman" w:eastAsia="SimSun" w:hAnsi="Times New Roman" w:cs="Times New Roman"/>
          <w:kern w:val="32"/>
          <w:sz w:val="24"/>
          <w:szCs w:val="24"/>
          <w:vertAlign w:val="subscript"/>
          <w:lang w:eastAsia="en-US"/>
        </w:rPr>
        <w:t>2.5</w:t>
      </w:r>
      <w:r w:rsidRPr="00391C76">
        <w:rPr>
          <w:rFonts w:ascii="Times New Roman" w:eastAsia="SimSun" w:hAnsi="Times New Roman" w:cs="Times New Roman"/>
          <w:kern w:val="32"/>
          <w:sz w:val="24"/>
          <w:szCs w:val="24"/>
          <w:lang w:eastAsia="en-US"/>
        </w:rPr>
        <w:t xml:space="preserve"> concentration (ng m</w:t>
      </w:r>
      <w:r w:rsidRPr="00391C76">
        <w:rPr>
          <w:rFonts w:ascii="Times New Roman" w:eastAsia="SimSun" w:hAnsi="Times New Roman" w:cs="Times New Roman"/>
          <w:kern w:val="32"/>
          <w:sz w:val="24"/>
          <w:szCs w:val="24"/>
          <w:vertAlign w:val="superscript"/>
          <w:lang w:eastAsia="en-US"/>
        </w:rPr>
        <w:t>-3</w:t>
      </w:r>
      <w:r w:rsidRPr="00391C76">
        <w:rPr>
          <w:rFonts w:ascii="Times New Roman" w:eastAsia="SimSun" w:hAnsi="Times New Roman" w:cs="Times New Roman"/>
          <w:kern w:val="32"/>
          <w:sz w:val="24"/>
          <w:szCs w:val="24"/>
          <w:lang w:eastAsia="en-US"/>
        </w:rPr>
        <w:t>) averaged over ESH from Base simulation. (</w:t>
      </w:r>
      <w:r w:rsidRPr="00391C76">
        <w:rPr>
          <w:rFonts w:ascii="Times New Roman" w:eastAsia="SimSun" w:hAnsi="Times New Roman" w:cs="Times New Roman"/>
          <w:b/>
          <w:kern w:val="32"/>
          <w:sz w:val="24"/>
          <w:szCs w:val="24"/>
          <w:lang w:eastAsia="en-US"/>
        </w:rPr>
        <w:t>D</w:t>
      </w:r>
      <w:r w:rsidRPr="00391C76">
        <w:rPr>
          <w:rFonts w:ascii="Times New Roman" w:eastAsia="SimSun" w:hAnsi="Times New Roman" w:cs="Times New Roman"/>
          <w:kern w:val="32"/>
          <w:sz w:val="24"/>
          <w:szCs w:val="24"/>
          <w:lang w:eastAsia="en-US"/>
        </w:rPr>
        <w:t>) The same as (</w:t>
      </w:r>
      <w:r w:rsidRPr="00391C76">
        <w:rPr>
          <w:rFonts w:ascii="Times New Roman" w:eastAsia="SimSun" w:hAnsi="Times New Roman" w:cs="Times New Roman"/>
          <w:b/>
          <w:kern w:val="32"/>
          <w:sz w:val="24"/>
          <w:szCs w:val="24"/>
          <w:lang w:eastAsia="en-US"/>
        </w:rPr>
        <w:t>B</w:t>
      </w:r>
      <w:r w:rsidRPr="00391C76">
        <w:rPr>
          <w:rFonts w:ascii="Times New Roman" w:eastAsia="SimSun" w:hAnsi="Times New Roman" w:cs="Times New Roman"/>
          <w:kern w:val="32"/>
          <w:sz w:val="24"/>
          <w:szCs w:val="24"/>
          <w:lang w:eastAsia="en-US"/>
        </w:rPr>
        <w:t xml:space="preserve">) expect </w:t>
      </w:r>
      <w:r w:rsidRPr="00391C76">
        <w:rPr>
          <w:rFonts w:ascii="Times New Roman" w:eastAsia="SimSun" w:hAnsi="Times New Roman" w:cs="Times New Roman" w:hint="eastAsia"/>
          <w:kern w:val="32"/>
          <w:sz w:val="24"/>
          <w:szCs w:val="24"/>
          <w:lang w:eastAsia="en-US"/>
        </w:rPr>
        <w:t>di</w:t>
      </w:r>
      <w:r w:rsidRPr="00391C76">
        <w:rPr>
          <w:rFonts w:ascii="Times New Roman" w:eastAsia="SimSun" w:hAnsi="Times New Roman" w:cs="Times New Roman"/>
          <w:kern w:val="32"/>
          <w:sz w:val="24"/>
          <w:szCs w:val="24"/>
          <w:lang w:eastAsia="en-US"/>
        </w:rPr>
        <w:t>fference are between NoAbs and NoFire. (</w:t>
      </w:r>
      <w:r w:rsidRPr="00391C76">
        <w:rPr>
          <w:rFonts w:ascii="Times New Roman" w:eastAsia="SimSun" w:hAnsi="Times New Roman" w:cs="Times New Roman"/>
          <w:b/>
          <w:kern w:val="32"/>
          <w:sz w:val="24"/>
          <w:szCs w:val="24"/>
          <w:lang w:eastAsia="en-US"/>
        </w:rPr>
        <w:t>E</w:t>
      </w:r>
      <w:r w:rsidRPr="00391C76">
        <w:rPr>
          <w:rFonts w:ascii="Times New Roman" w:eastAsia="SimSun" w:hAnsi="Times New Roman" w:cs="Times New Roman"/>
          <w:kern w:val="32"/>
          <w:sz w:val="24"/>
          <w:szCs w:val="24"/>
          <w:lang w:eastAsia="en-US"/>
        </w:rPr>
        <w:t>) The same as (</w:t>
      </w:r>
      <w:r w:rsidRPr="00391C76">
        <w:rPr>
          <w:rFonts w:ascii="Times New Roman" w:eastAsia="SimSun" w:hAnsi="Times New Roman" w:cs="Times New Roman"/>
          <w:b/>
          <w:kern w:val="32"/>
          <w:sz w:val="24"/>
          <w:szCs w:val="24"/>
          <w:lang w:eastAsia="en-US"/>
        </w:rPr>
        <w:t>B</w:t>
      </w:r>
      <w:r w:rsidRPr="00391C76">
        <w:rPr>
          <w:rFonts w:ascii="Times New Roman" w:eastAsia="SimSun" w:hAnsi="Times New Roman" w:cs="Times New Roman"/>
          <w:kern w:val="32"/>
          <w:sz w:val="24"/>
          <w:szCs w:val="24"/>
          <w:lang w:eastAsia="en-US"/>
        </w:rPr>
        <w:t xml:space="preserve">) expect </w:t>
      </w:r>
      <w:r w:rsidRPr="00391C76">
        <w:rPr>
          <w:rFonts w:ascii="Times New Roman" w:eastAsia="SimSun" w:hAnsi="Times New Roman" w:cs="Times New Roman" w:hint="eastAsia"/>
          <w:kern w:val="32"/>
          <w:sz w:val="24"/>
          <w:szCs w:val="24"/>
          <w:lang w:eastAsia="en-US"/>
        </w:rPr>
        <w:t>di</w:t>
      </w:r>
      <w:r w:rsidRPr="00391C76">
        <w:rPr>
          <w:rFonts w:ascii="Times New Roman" w:eastAsia="SimSun" w:hAnsi="Times New Roman" w:cs="Times New Roman"/>
          <w:kern w:val="32"/>
          <w:sz w:val="24"/>
          <w:szCs w:val="24"/>
          <w:lang w:eastAsia="en-US"/>
        </w:rPr>
        <w:t>fference are between Base and NoFire. (</w:t>
      </w:r>
      <w:r w:rsidRPr="00391C76">
        <w:rPr>
          <w:rFonts w:ascii="Times New Roman" w:eastAsia="SimSun" w:hAnsi="Times New Roman" w:cs="Times New Roman"/>
          <w:b/>
          <w:kern w:val="32"/>
          <w:sz w:val="24"/>
          <w:szCs w:val="24"/>
          <w:lang w:eastAsia="en-US"/>
        </w:rPr>
        <w:t>F</w:t>
      </w:r>
      <w:r w:rsidRPr="00391C76">
        <w:rPr>
          <w:rFonts w:ascii="Times New Roman" w:eastAsia="SimSun" w:hAnsi="Times New Roman" w:cs="Times New Roman"/>
          <w:kern w:val="32"/>
          <w:sz w:val="24"/>
          <w:szCs w:val="24"/>
          <w:lang w:eastAsia="en-US"/>
        </w:rPr>
        <w:t>) The contribution of BC heating to PM</w:t>
      </w:r>
      <w:r w:rsidRPr="00391C76">
        <w:rPr>
          <w:rFonts w:ascii="Times New Roman" w:eastAsia="SimSun" w:hAnsi="Times New Roman" w:cs="Times New Roman"/>
          <w:kern w:val="32"/>
          <w:sz w:val="24"/>
          <w:szCs w:val="24"/>
          <w:vertAlign w:val="subscript"/>
          <w:lang w:eastAsia="en-US"/>
        </w:rPr>
        <w:t>2.5</w:t>
      </w:r>
      <w:r w:rsidRPr="00391C76">
        <w:rPr>
          <w:rFonts w:ascii="Times New Roman" w:eastAsia="SimSun" w:hAnsi="Times New Roman" w:cs="Times New Roman"/>
          <w:kern w:val="32"/>
          <w:sz w:val="24"/>
          <w:szCs w:val="24"/>
          <w:lang w:eastAsia="en-US"/>
        </w:rPr>
        <w:t xml:space="preserve"> in the ESH during the 2019/20 Australian wildfire events estimated from NoVortex and NoAbs.</w:t>
      </w:r>
      <w:r w:rsidRPr="00391C76">
        <w:rPr>
          <w:rFonts w:ascii="Times New Roman" w:eastAsia="SimSun" w:hAnsi="Times New Roman" w:cs="Times New Roman"/>
          <w:kern w:val="32"/>
          <w:sz w:val="24"/>
          <w:szCs w:val="24"/>
          <w:lang w:eastAsia="en-US"/>
        </w:rPr>
        <w:br w:type="page"/>
      </w:r>
    </w:p>
    <w:p w14:paraId="7304C217" w14:textId="77777777" w:rsidR="003B294E" w:rsidRPr="00391C76" w:rsidRDefault="003B294E" w:rsidP="003B294E">
      <w:pPr>
        <w:widowControl/>
        <w:rPr>
          <w:rFonts w:ascii="Times New Roman" w:eastAsia="SimSun" w:hAnsi="Times New Roman" w:cs="Times New Roman"/>
          <w:kern w:val="0"/>
          <w:sz w:val="24"/>
          <w:szCs w:val="20"/>
          <w:lang w:eastAsia="en-US"/>
        </w:rPr>
      </w:pPr>
      <w:r w:rsidRPr="00391C76">
        <w:rPr>
          <w:rFonts w:ascii="Times New Roman" w:eastAsia="SimSun" w:hAnsi="Times New Roman" w:cs="Times New Roman"/>
          <w:noProof/>
          <w:kern w:val="0"/>
          <w:sz w:val="24"/>
          <w:szCs w:val="20"/>
        </w:rPr>
        <w:lastRenderedPageBreak/>
        <w:drawing>
          <wp:inline distT="0" distB="0" distL="0" distR="0" wp14:anchorId="14C10A80" wp14:editId="4CBC8C38">
            <wp:extent cx="5264150" cy="2240638"/>
            <wp:effectExtent l="0" t="0" r="0" b="762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figureS23.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0118" cy="2243178"/>
                    </a:xfrm>
                    <a:prstGeom prst="rect">
                      <a:avLst/>
                    </a:prstGeom>
                  </pic:spPr>
                </pic:pic>
              </a:graphicData>
            </a:graphic>
          </wp:inline>
        </w:drawing>
      </w:r>
    </w:p>
    <w:p w14:paraId="1896D508" w14:textId="77777777" w:rsidR="003B294E" w:rsidRPr="00453050" w:rsidRDefault="003B294E" w:rsidP="003B294E">
      <w:pPr>
        <w:keepNext/>
        <w:widowControl/>
        <w:spacing w:before="240" w:after="60"/>
        <w:outlineLvl w:val="0"/>
        <w:rPr>
          <w:rFonts w:ascii="Times New Roman" w:eastAsia="SimSun" w:hAnsi="Times New Roman" w:cs="Times New Roman"/>
          <w:kern w:val="32"/>
          <w:sz w:val="24"/>
          <w:szCs w:val="24"/>
          <w:lang w:eastAsia="en-US"/>
        </w:rPr>
      </w:pPr>
      <w:r w:rsidRPr="007E00D2">
        <w:rPr>
          <w:rFonts w:ascii="Times New Roman" w:eastAsia="SimSun" w:hAnsi="Times New Roman" w:cs="Times New Roman"/>
          <w:b/>
          <w:bCs/>
          <w:kern w:val="32"/>
          <w:sz w:val="24"/>
          <w:szCs w:val="24"/>
          <w:lang w:eastAsia="en-US"/>
        </w:rPr>
        <w:t xml:space="preserve">Extended Data Fig. </w:t>
      </w:r>
      <w:r>
        <w:rPr>
          <w:rFonts w:ascii="Times New Roman" w:eastAsia="SimSun" w:hAnsi="Times New Roman" w:cs="Times New Roman"/>
          <w:b/>
          <w:bCs/>
          <w:kern w:val="32"/>
          <w:sz w:val="24"/>
          <w:szCs w:val="24"/>
          <w:lang w:eastAsia="en-US"/>
        </w:rPr>
        <w:t xml:space="preserve">8 </w:t>
      </w:r>
      <w:r w:rsidRPr="007E00D2">
        <w:rPr>
          <w:rFonts w:ascii="Times New Roman" w:eastAsia="SimSun" w:hAnsi="Times New Roman" w:cs="Times New Roman"/>
          <w:b/>
          <w:bCs/>
          <w:kern w:val="32"/>
          <w:sz w:val="24"/>
          <w:szCs w:val="24"/>
          <w:lang w:eastAsia="en-US"/>
        </w:rPr>
        <w:t>|</w:t>
      </w:r>
      <w:r w:rsidRPr="00391C76">
        <w:rPr>
          <w:rFonts w:ascii="Times New Roman" w:eastAsia="SimSun" w:hAnsi="Times New Roman" w:cs="Times New Roman"/>
          <w:b/>
          <w:bCs/>
          <w:kern w:val="32"/>
          <w:sz w:val="24"/>
          <w:szCs w:val="24"/>
          <w:lang w:eastAsia="en-US"/>
        </w:rPr>
        <w:t xml:space="preserve"> Difference of aerosol extinction profiles between simulated and observed SCV.</w:t>
      </w:r>
      <w:r w:rsidRPr="00391C76">
        <w:rPr>
          <w:rFonts w:ascii="Times New Roman" w:eastAsia="SimSun" w:hAnsi="Times New Roman" w:cs="Times New Roman"/>
          <w:kern w:val="32"/>
          <w:sz w:val="24"/>
          <w:szCs w:val="24"/>
          <w:lang w:eastAsia="en-US"/>
        </w:rPr>
        <w:t xml:space="preserve"> (</w:t>
      </w:r>
      <w:r w:rsidRPr="00391C76">
        <w:rPr>
          <w:rFonts w:ascii="Times New Roman" w:eastAsia="SimSun" w:hAnsi="Times New Roman" w:cs="Times New Roman"/>
          <w:b/>
          <w:kern w:val="32"/>
          <w:sz w:val="24"/>
          <w:szCs w:val="24"/>
          <w:lang w:eastAsia="en-US"/>
        </w:rPr>
        <w:t>A</w:t>
      </w:r>
      <w:r w:rsidRPr="00391C76">
        <w:rPr>
          <w:rFonts w:ascii="Times New Roman" w:eastAsia="SimSun" w:hAnsi="Times New Roman" w:cs="Times New Roman"/>
          <w:kern w:val="32"/>
          <w:sz w:val="24"/>
          <w:szCs w:val="24"/>
          <w:lang w:eastAsia="en-US"/>
        </w:rPr>
        <w:t>) 11 extinction profiles (averaged along the sampling track) collected from the right column of Fig. S</w:t>
      </w:r>
      <w:r>
        <w:rPr>
          <w:rFonts w:ascii="Times New Roman" w:eastAsia="SimSun" w:hAnsi="Times New Roman" w:cs="Times New Roman"/>
          <w:kern w:val="32"/>
          <w:sz w:val="24"/>
          <w:szCs w:val="24"/>
          <w:lang w:eastAsia="en-US"/>
        </w:rPr>
        <w:t>7</w:t>
      </w:r>
      <w:r w:rsidRPr="00391C76">
        <w:rPr>
          <w:rFonts w:ascii="Times New Roman" w:eastAsia="SimSun" w:hAnsi="Times New Roman" w:cs="Times New Roman"/>
          <w:kern w:val="32"/>
          <w:sz w:val="24"/>
          <w:szCs w:val="24"/>
          <w:lang w:eastAsia="en-US"/>
        </w:rPr>
        <w:t xml:space="preserve"> and Fig. S21. Vertical profiles from either simulation or CALIOP observation were aligned to the same height coordinate according to where they reach the maximum extinction. (</w:t>
      </w:r>
      <w:r w:rsidRPr="00391C76">
        <w:rPr>
          <w:rFonts w:ascii="Times New Roman" w:eastAsia="SimSun" w:hAnsi="Times New Roman" w:cs="Times New Roman"/>
          <w:b/>
          <w:kern w:val="32"/>
          <w:sz w:val="24"/>
          <w:szCs w:val="24"/>
          <w:lang w:eastAsia="en-US"/>
        </w:rPr>
        <w:t>B</w:t>
      </w:r>
      <w:r w:rsidRPr="00391C76">
        <w:rPr>
          <w:rFonts w:ascii="Times New Roman" w:eastAsia="SimSun" w:hAnsi="Times New Roman" w:cs="Times New Roman"/>
          <w:kern w:val="32"/>
          <w:sz w:val="24"/>
          <w:szCs w:val="24"/>
          <w:lang w:eastAsia="en-US"/>
        </w:rPr>
        <w:t xml:space="preserve">) Ratio of observed profile to corresponding simulation averaged for the 11 comparisons. The ratio (defined as Observation/Simulation) was calculated for each comparison and then averaged to be the red line. The red shading denotes </w:t>
      </w:r>
      <w:r w:rsidRPr="00391C76">
        <w:rPr>
          <w:rFonts w:ascii="Times New Roman" w:eastAsia="Calibri" w:hAnsi="Times New Roman" w:cs="Times New Roman"/>
          <w:kern w:val="32"/>
          <w:sz w:val="24"/>
          <w:szCs w:val="24"/>
          <w:lang w:eastAsia="en-US"/>
        </w:rPr>
        <w:t xml:space="preserve">±1 std </w:t>
      </w:r>
      <w:r w:rsidRPr="00391C76">
        <w:rPr>
          <w:rFonts w:ascii="Times New Roman" w:eastAsia="SimSun" w:hAnsi="Times New Roman" w:cs="Times New Roman"/>
          <w:kern w:val="32"/>
          <w:sz w:val="24"/>
          <w:szCs w:val="24"/>
          <w:lang w:eastAsia="en-US"/>
        </w:rPr>
        <w:t xml:space="preserve">across different comparisons. </w:t>
      </w:r>
    </w:p>
    <w:p w14:paraId="56226186" w14:textId="77777777" w:rsidR="00755780" w:rsidRDefault="00755780"/>
    <w:sectPr w:rsidR="00755780" w:rsidSect="00930B8A">
      <w:pgSz w:w="11906" w:h="16838"/>
      <w:pgMar w:top="1440" w:right="1797" w:bottom="1440" w:left="1797" w:header="851" w:footer="992" w:gutter="0"/>
      <w:lnNumType w:countBy="5"/>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294E"/>
    <w:rsid w:val="003B294E"/>
    <w:rsid w:val="007557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BE8239"/>
  <w15:chartTrackingRefBased/>
  <w15:docId w15:val="{4708E42F-40C9-4511-8688-6001723D28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294E"/>
    <w:pPr>
      <w:widowControl w:val="0"/>
      <w:spacing w:after="0" w:line="240" w:lineRule="auto"/>
      <w:jc w:val="both"/>
    </w:pPr>
    <w:rPr>
      <w:rFonts w:eastAsiaTheme="minorEastAsia"/>
      <w:kern w:val="2"/>
      <w:sz w:val="21"/>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3B29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1313</Words>
  <Characters>7487</Characters>
  <Application>Microsoft Office Word</Application>
  <DocSecurity>0</DocSecurity>
  <Lines>62</Lines>
  <Paragraphs>17</Paragraphs>
  <ScaleCrop>false</ScaleCrop>
  <Company>Springer Nature</Company>
  <LinksUpToDate>false</LinksUpToDate>
  <CharactersWithSpaces>8783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2023-05-31T04:05:00Z</dcterms:created>
  <dcterms:modified xsi:type="dcterms:W3CDTF">2023-05-31T04:05:00Z</dcterms:modified>
</cp:coreProperties>
</file>