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CB0BAC" w14:textId="77777777" w:rsidR="00803233" w:rsidRPr="00803233" w:rsidRDefault="00803233" w:rsidP="00803233">
      <w:pPr>
        <w:spacing w:line="276" w:lineRule="auto"/>
        <w:rPr>
          <w:rFonts w:ascii="Calibri" w:hAnsi="Calibri" w:cs="Calibri"/>
          <w:sz w:val="44"/>
          <w:lang w:val="en-GB"/>
        </w:rPr>
      </w:pPr>
      <w:r>
        <w:rPr>
          <w:rFonts w:ascii="Calibri" w:hAnsi="Calibri" w:cs="Calibri"/>
          <w:sz w:val="44"/>
          <w:lang w:val="en-GB"/>
        </w:rPr>
        <w:t>A human monoclonal antibody</w:t>
      </w:r>
      <w:r w:rsidRPr="00C666BA">
        <w:rPr>
          <w:rFonts w:ascii="Calibri" w:hAnsi="Calibri" w:cs="Calibri"/>
          <w:sz w:val="44"/>
          <w:lang w:val="en-GB"/>
        </w:rPr>
        <w:t xml:space="preserve"> produced in filamentous fungus provide</w:t>
      </w:r>
      <w:r>
        <w:rPr>
          <w:rFonts w:ascii="Calibri" w:hAnsi="Calibri" w:cs="Calibri"/>
          <w:sz w:val="44"/>
          <w:lang w:val="en-GB"/>
        </w:rPr>
        <w:t>s</w:t>
      </w:r>
      <w:r w:rsidRPr="00C666BA">
        <w:rPr>
          <w:rFonts w:ascii="Calibri" w:hAnsi="Calibri" w:cs="Calibri"/>
          <w:sz w:val="44"/>
          <w:lang w:val="en-GB"/>
        </w:rPr>
        <w:t xml:space="preserve"> protection from SARS-CoV-2 infection in a hamster and non-human primate model</w:t>
      </w:r>
    </w:p>
    <w:p w14:paraId="258B9E34" w14:textId="77777777" w:rsidR="00803233" w:rsidRDefault="00803233">
      <w:pPr>
        <w:rPr>
          <w:b/>
        </w:rPr>
      </w:pPr>
    </w:p>
    <w:p w14:paraId="7840E6C3" w14:textId="77777777" w:rsidR="003F7DF0" w:rsidRDefault="003F7DF0">
      <w:pPr>
        <w:rPr>
          <w:b/>
        </w:rPr>
      </w:pPr>
    </w:p>
    <w:p w14:paraId="6CE1B7AE" w14:textId="77777777" w:rsidR="006C7DC8" w:rsidRDefault="00803233">
      <w:pPr>
        <w:rPr>
          <w:b/>
          <w:i/>
          <w:sz w:val="36"/>
        </w:rPr>
      </w:pPr>
      <w:r>
        <w:rPr>
          <w:b/>
          <w:i/>
          <w:sz w:val="36"/>
        </w:rPr>
        <w:t>Supplementary</w:t>
      </w:r>
      <w:r w:rsidR="0016266D" w:rsidRPr="00803233">
        <w:rPr>
          <w:b/>
          <w:i/>
          <w:sz w:val="36"/>
        </w:rPr>
        <w:t xml:space="preserve"> material </w:t>
      </w:r>
    </w:p>
    <w:p w14:paraId="2A507D55" w14:textId="77777777" w:rsidR="003F7DF0" w:rsidRPr="00803233" w:rsidRDefault="003F7DF0">
      <w:pPr>
        <w:rPr>
          <w:b/>
          <w:i/>
          <w:sz w:val="36"/>
        </w:rPr>
      </w:pPr>
    </w:p>
    <w:p w14:paraId="6CE4E7BD" w14:textId="77777777" w:rsidR="00F03FF1" w:rsidRPr="00A77D19" w:rsidRDefault="00F03FF1" w:rsidP="00F03FF1">
      <w:pPr>
        <w:rPr>
          <w:b/>
          <w:bCs/>
        </w:rPr>
      </w:pPr>
      <w:r w:rsidRPr="00F03FF1">
        <w:rPr>
          <w:b/>
        </w:rPr>
        <w:t>Supplementary Table 1</w:t>
      </w:r>
      <w:r w:rsidRPr="00F03FF1">
        <w:rPr>
          <w:b/>
          <w:bCs/>
        </w:rPr>
        <w:t xml:space="preserve">. List of oligonucleotide primers to check correct integration to the </w:t>
      </w:r>
      <w:r w:rsidRPr="00F03FF1">
        <w:rPr>
          <w:b/>
          <w:bCs/>
          <w:i/>
        </w:rPr>
        <w:t xml:space="preserve">cbh1 </w:t>
      </w:r>
      <w:r w:rsidRPr="00F03FF1">
        <w:rPr>
          <w:b/>
          <w:bCs/>
        </w:rPr>
        <w:t xml:space="preserve">locus and the absence of the </w:t>
      </w:r>
      <w:r w:rsidRPr="00F03FF1">
        <w:rPr>
          <w:b/>
          <w:bCs/>
          <w:i/>
        </w:rPr>
        <w:t>cbh1</w:t>
      </w:r>
      <w:r w:rsidRPr="00F03FF1">
        <w:rPr>
          <w:b/>
          <w:bCs/>
        </w:rPr>
        <w:t xml:space="preserve"> coding region.</w:t>
      </w:r>
    </w:p>
    <w:tbl>
      <w:tblPr>
        <w:tblpPr w:leftFromText="141" w:rightFromText="141" w:vertAnchor="text" w:horzAnchor="margin" w:tblpY="283"/>
        <w:tblW w:w="8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08"/>
        <w:gridCol w:w="3176"/>
        <w:gridCol w:w="3060"/>
      </w:tblGrid>
      <w:tr w:rsidR="00F03FF1" w:rsidRPr="00091022" w14:paraId="50ABB9C5" w14:textId="77777777" w:rsidTr="003D4843">
        <w:trPr>
          <w:trHeight w:val="300"/>
        </w:trPr>
        <w:tc>
          <w:tcPr>
            <w:tcW w:w="2208" w:type="dxa"/>
            <w:shd w:val="clear" w:color="D9E1F2" w:fill="D9E1F2"/>
            <w:noWrap/>
            <w:vAlign w:val="bottom"/>
            <w:hideMark/>
          </w:tcPr>
          <w:p w14:paraId="249B30E7" w14:textId="77777777" w:rsidR="00F03FF1" w:rsidRPr="00091022" w:rsidRDefault="00F03FF1" w:rsidP="003D4843">
            <w:pPr>
              <w:spacing w:after="0" w:line="240" w:lineRule="auto"/>
              <w:jc w:val="center"/>
              <w:rPr>
                <w:rFonts w:ascii="Calibri" w:eastAsia="Times New Roman" w:hAnsi="Calibri" w:cs="Calibri"/>
                <w:color w:val="000000"/>
                <w:lang w:val="en-GB" w:eastAsia="fi-FI"/>
              </w:rPr>
            </w:pPr>
            <w:r w:rsidRPr="00091022">
              <w:rPr>
                <w:rFonts w:ascii="Calibri" w:eastAsia="Times New Roman" w:hAnsi="Calibri" w:cs="Calibri"/>
                <w:color w:val="000000"/>
                <w:lang w:val="en-GB" w:eastAsia="fi-FI"/>
              </w:rPr>
              <w:t>Primer name</w:t>
            </w:r>
          </w:p>
        </w:tc>
        <w:tc>
          <w:tcPr>
            <w:tcW w:w="3176" w:type="dxa"/>
            <w:shd w:val="clear" w:color="D9E1F2" w:fill="D9E1F2"/>
            <w:noWrap/>
            <w:vAlign w:val="bottom"/>
            <w:hideMark/>
          </w:tcPr>
          <w:p w14:paraId="70AFCF7A" w14:textId="77777777" w:rsidR="00F03FF1" w:rsidRPr="00091022" w:rsidRDefault="00F03FF1" w:rsidP="003D4843">
            <w:pPr>
              <w:spacing w:after="0" w:line="240" w:lineRule="auto"/>
              <w:rPr>
                <w:rFonts w:ascii="Calibri" w:eastAsia="Times New Roman" w:hAnsi="Calibri" w:cs="Calibri"/>
                <w:color w:val="000000"/>
                <w:lang w:val="en-GB" w:eastAsia="fi-FI"/>
              </w:rPr>
            </w:pPr>
            <w:r w:rsidRPr="00091022">
              <w:rPr>
                <w:rFonts w:ascii="Calibri" w:eastAsia="Times New Roman" w:hAnsi="Calibri" w:cs="Calibri"/>
                <w:color w:val="000000"/>
                <w:lang w:val="en-GB" w:eastAsia="fi-FI"/>
              </w:rPr>
              <w:t>Sequence</w:t>
            </w:r>
          </w:p>
        </w:tc>
        <w:tc>
          <w:tcPr>
            <w:tcW w:w="3060" w:type="dxa"/>
            <w:shd w:val="clear" w:color="D9E1F2" w:fill="D9E1F2"/>
            <w:noWrap/>
            <w:vAlign w:val="bottom"/>
            <w:hideMark/>
          </w:tcPr>
          <w:p w14:paraId="23B7790D" w14:textId="77777777" w:rsidR="00F03FF1" w:rsidRPr="00091022" w:rsidRDefault="00F03FF1" w:rsidP="003D4843">
            <w:pPr>
              <w:spacing w:after="0" w:line="240" w:lineRule="auto"/>
              <w:rPr>
                <w:rFonts w:ascii="Calibri" w:eastAsia="Times New Roman" w:hAnsi="Calibri" w:cs="Calibri"/>
                <w:color w:val="000000"/>
                <w:lang w:val="en-GB" w:eastAsia="fi-FI"/>
              </w:rPr>
            </w:pPr>
            <w:r w:rsidRPr="00091022">
              <w:rPr>
                <w:rFonts w:ascii="Calibri" w:eastAsia="Times New Roman" w:hAnsi="Calibri" w:cs="Calibri"/>
                <w:color w:val="000000"/>
                <w:lang w:val="en-GB" w:eastAsia="fi-FI"/>
              </w:rPr>
              <w:t>Purpose</w:t>
            </w:r>
          </w:p>
        </w:tc>
      </w:tr>
      <w:tr w:rsidR="00F03FF1" w:rsidRPr="000429AE" w14:paraId="6016C6E2" w14:textId="77777777" w:rsidTr="003D4843">
        <w:trPr>
          <w:trHeight w:val="300"/>
        </w:trPr>
        <w:tc>
          <w:tcPr>
            <w:tcW w:w="2208" w:type="dxa"/>
            <w:shd w:val="clear" w:color="auto" w:fill="auto"/>
            <w:noWrap/>
            <w:vAlign w:val="bottom"/>
            <w:hideMark/>
          </w:tcPr>
          <w:p w14:paraId="6702906F" w14:textId="77777777" w:rsidR="00F03FF1" w:rsidRPr="00091022" w:rsidRDefault="00F03FF1" w:rsidP="003D4843">
            <w:pPr>
              <w:spacing w:after="0" w:line="240" w:lineRule="auto"/>
              <w:rPr>
                <w:rFonts w:ascii="Calibri" w:eastAsia="Times New Roman" w:hAnsi="Calibri" w:cs="Calibri"/>
                <w:color w:val="000000"/>
                <w:sz w:val="20"/>
                <w:szCs w:val="20"/>
                <w:lang w:val="en-GB" w:eastAsia="fi-FI"/>
              </w:rPr>
            </w:pPr>
            <w:r w:rsidRPr="00091022">
              <w:rPr>
                <w:rFonts w:ascii="Calibri" w:eastAsia="Times New Roman" w:hAnsi="Calibri" w:cs="Calibri"/>
                <w:color w:val="000000"/>
                <w:sz w:val="20"/>
                <w:szCs w:val="20"/>
                <w:lang w:val="en-GB" w:eastAsia="fi-FI"/>
              </w:rPr>
              <w:t>oMYT0157_cbh1_orf_for</w:t>
            </w:r>
          </w:p>
        </w:tc>
        <w:tc>
          <w:tcPr>
            <w:tcW w:w="3176" w:type="dxa"/>
            <w:shd w:val="clear" w:color="auto" w:fill="auto"/>
            <w:noWrap/>
            <w:vAlign w:val="bottom"/>
            <w:hideMark/>
          </w:tcPr>
          <w:p w14:paraId="686BD24E" w14:textId="77777777" w:rsidR="00F03FF1" w:rsidRPr="00091022" w:rsidRDefault="00F03FF1" w:rsidP="003D4843">
            <w:pPr>
              <w:spacing w:after="0" w:line="240" w:lineRule="auto"/>
              <w:rPr>
                <w:rFonts w:ascii="Calibri" w:eastAsia="Times New Roman" w:hAnsi="Calibri" w:cs="Calibri"/>
                <w:color w:val="000000"/>
                <w:sz w:val="20"/>
                <w:szCs w:val="20"/>
                <w:lang w:val="en-GB" w:eastAsia="fi-FI"/>
              </w:rPr>
            </w:pPr>
            <w:r w:rsidRPr="00091022">
              <w:rPr>
                <w:rFonts w:ascii="Calibri" w:eastAsia="Times New Roman" w:hAnsi="Calibri" w:cs="Calibri"/>
                <w:color w:val="000000"/>
                <w:sz w:val="20"/>
                <w:szCs w:val="20"/>
                <w:lang w:val="en-GB" w:eastAsia="fi-FI"/>
              </w:rPr>
              <w:t>GCTGACGCGAATGACACAG</w:t>
            </w:r>
          </w:p>
        </w:tc>
        <w:tc>
          <w:tcPr>
            <w:tcW w:w="3060" w:type="dxa"/>
            <w:shd w:val="clear" w:color="auto" w:fill="auto"/>
            <w:noWrap/>
            <w:vAlign w:val="bottom"/>
            <w:hideMark/>
          </w:tcPr>
          <w:p w14:paraId="0B6FEE54" w14:textId="77777777" w:rsidR="00F03FF1" w:rsidRPr="00FE5198" w:rsidRDefault="00F03FF1" w:rsidP="003D4843">
            <w:pPr>
              <w:spacing w:after="0" w:line="240" w:lineRule="auto"/>
              <w:rPr>
                <w:rFonts w:ascii="Calibri" w:eastAsia="Times New Roman" w:hAnsi="Calibri" w:cs="Calibri"/>
                <w:color w:val="000000"/>
                <w:lang w:eastAsia="fi-FI"/>
              </w:rPr>
            </w:pPr>
            <w:r w:rsidRPr="00FE5198">
              <w:rPr>
                <w:rFonts w:ascii="Calibri" w:eastAsia="Times New Roman" w:hAnsi="Calibri" w:cs="Calibri"/>
                <w:color w:val="000000"/>
                <w:lang w:eastAsia="fi-FI"/>
              </w:rPr>
              <w:t xml:space="preserve">forward primer for </w:t>
            </w:r>
            <w:r w:rsidRPr="00FE5198">
              <w:rPr>
                <w:rFonts w:ascii="Calibri" w:eastAsia="Times New Roman" w:hAnsi="Calibri" w:cs="Calibri"/>
                <w:i/>
                <w:iCs/>
                <w:color w:val="000000"/>
                <w:lang w:eastAsia="fi-FI"/>
              </w:rPr>
              <w:t>cbh1</w:t>
            </w:r>
            <w:r w:rsidRPr="00FE5198">
              <w:rPr>
                <w:rFonts w:ascii="Calibri" w:eastAsia="Times New Roman" w:hAnsi="Calibri" w:cs="Calibri"/>
                <w:color w:val="000000"/>
                <w:lang w:eastAsia="fi-FI"/>
              </w:rPr>
              <w:t xml:space="preserve"> locus</w:t>
            </w:r>
          </w:p>
        </w:tc>
      </w:tr>
      <w:tr w:rsidR="00F03FF1" w:rsidRPr="000429AE" w14:paraId="6AB3A503" w14:textId="77777777" w:rsidTr="003D4843">
        <w:trPr>
          <w:trHeight w:val="300"/>
        </w:trPr>
        <w:tc>
          <w:tcPr>
            <w:tcW w:w="2208" w:type="dxa"/>
            <w:shd w:val="clear" w:color="D9E1F2" w:fill="D9E1F2"/>
            <w:noWrap/>
            <w:vAlign w:val="bottom"/>
            <w:hideMark/>
          </w:tcPr>
          <w:p w14:paraId="64D8B90C"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oMYT0158_cbh1_orf_rev</w:t>
            </w:r>
          </w:p>
        </w:tc>
        <w:tc>
          <w:tcPr>
            <w:tcW w:w="3176" w:type="dxa"/>
            <w:shd w:val="clear" w:color="D9E1F2" w:fill="D9E1F2"/>
            <w:noWrap/>
            <w:vAlign w:val="bottom"/>
            <w:hideMark/>
          </w:tcPr>
          <w:p w14:paraId="693FDF3E"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CATGCCCTTGCCGTAGAAG</w:t>
            </w:r>
          </w:p>
        </w:tc>
        <w:tc>
          <w:tcPr>
            <w:tcW w:w="3060" w:type="dxa"/>
            <w:shd w:val="clear" w:color="D9E1F2" w:fill="D9E1F2"/>
            <w:noWrap/>
            <w:vAlign w:val="bottom"/>
            <w:hideMark/>
          </w:tcPr>
          <w:p w14:paraId="52643E37" w14:textId="77777777" w:rsidR="00F03FF1" w:rsidRPr="00FE5198" w:rsidRDefault="00F03FF1" w:rsidP="003D4843">
            <w:pPr>
              <w:spacing w:after="0" w:line="240" w:lineRule="auto"/>
              <w:rPr>
                <w:rFonts w:ascii="Calibri" w:eastAsia="Times New Roman" w:hAnsi="Calibri" w:cs="Calibri"/>
                <w:color w:val="000000"/>
                <w:lang w:eastAsia="fi-FI"/>
              </w:rPr>
            </w:pPr>
            <w:r w:rsidRPr="00FE5198">
              <w:rPr>
                <w:rFonts w:ascii="Calibri" w:eastAsia="Times New Roman" w:hAnsi="Calibri" w:cs="Calibri"/>
                <w:color w:val="000000"/>
                <w:lang w:eastAsia="fi-FI"/>
              </w:rPr>
              <w:t>reverse primer for</w:t>
            </w:r>
            <w:r w:rsidRPr="00FE5198">
              <w:rPr>
                <w:rFonts w:ascii="Calibri" w:eastAsia="Times New Roman" w:hAnsi="Calibri" w:cs="Calibri"/>
                <w:i/>
                <w:iCs/>
                <w:color w:val="000000"/>
                <w:lang w:eastAsia="fi-FI"/>
              </w:rPr>
              <w:t xml:space="preserve"> cbh1 </w:t>
            </w:r>
            <w:r w:rsidRPr="00FE5198">
              <w:rPr>
                <w:rFonts w:ascii="Calibri" w:eastAsia="Times New Roman" w:hAnsi="Calibri" w:cs="Calibri"/>
                <w:color w:val="000000"/>
                <w:lang w:eastAsia="fi-FI"/>
              </w:rPr>
              <w:t>locus</w:t>
            </w:r>
          </w:p>
        </w:tc>
      </w:tr>
      <w:tr w:rsidR="00F03FF1" w:rsidRPr="00FE5198" w14:paraId="51086891" w14:textId="77777777" w:rsidTr="003D4843">
        <w:trPr>
          <w:trHeight w:val="300"/>
        </w:trPr>
        <w:tc>
          <w:tcPr>
            <w:tcW w:w="2208" w:type="dxa"/>
            <w:shd w:val="clear" w:color="auto" w:fill="auto"/>
            <w:noWrap/>
            <w:vAlign w:val="bottom"/>
            <w:hideMark/>
          </w:tcPr>
          <w:p w14:paraId="08CE468D"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oMYT0127_cbh1_5int_1</w:t>
            </w:r>
          </w:p>
        </w:tc>
        <w:tc>
          <w:tcPr>
            <w:tcW w:w="3176" w:type="dxa"/>
            <w:shd w:val="clear" w:color="auto" w:fill="auto"/>
            <w:noWrap/>
            <w:vAlign w:val="bottom"/>
            <w:hideMark/>
          </w:tcPr>
          <w:p w14:paraId="6C753642"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ATCAGACCACGACGGGAC</w:t>
            </w:r>
          </w:p>
        </w:tc>
        <w:tc>
          <w:tcPr>
            <w:tcW w:w="3060" w:type="dxa"/>
            <w:shd w:val="clear" w:color="auto" w:fill="auto"/>
            <w:noWrap/>
            <w:vAlign w:val="bottom"/>
            <w:hideMark/>
          </w:tcPr>
          <w:p w14:paraId="67AF742A" w14:textId="77777777" w:rsidR="00F03FF1" w:rsidRPr="00FE5198" w:rsidRDefault="00F03FF1" w:rsidP="003D4843">
            <w:pPr>
              <w:spacing w:after="0" w:line="240" w:lineRule="auto"/>
              <w:rPr>
                <w:rFonts w:ascii="Calibri" w:eastAsia="Times New Roman" w:hAnsi="Calibri" w:cs="Calibri"/>
                <w:color w:val="000000"/>
                <w:lang w:eastAsia="fi-FI"/>
              </w:rPr>
            </w:pPr>
            <w:r w:rsidRPr="00FE5198">
              <w:rPr>
                <w:rFonts w:ascii="Calibri" w:eastAsia="Times New Roman" w:hAnsi="Calibri" w:cs="Calibri"/>
                <w:color w:val="000000"/>
                <w:lang w:eastAsia="fi-FI"/>
              </w:rPr>
              <w:t>5 'end integration PCR forward</w:t>
            </w:r>
          </w:p>
        </w:tc>
      </w:tr>
      <w:tr w:rsidR="00F03FF1" w:rsidRPr="000429AE" w14:paraId="05026217" w14:textId="77777777" w:rsidTr="003D4843">
        <w:trPr>
          <w:trHeight w:val="300"/>
        </w:trPr>
        <w:tc>
          <w:tcPr>
            <w:tcW w:w="2208" w:type="dxa"/>
            <w:shd w:val="clear" w:color="D9E1F2" w:fill="D9E1F2"/>
            <w:noWrap/>
            <w:vAlign w:val="bottom"/>
            <w:hideMark/>
          </w:tcPr>
          <w:p w14:paraId="4AA05F70"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oMYT0087_bgl_pr_s4</w:t>
            </w:r>
          </w:p>
        </w:tc>
        <w:tc>
          <w:tcPr>
            <w:tcW w:w="3176" w:type="dxa"/>
            <w:shd w:val="clear" w:color="D9E1F2" w:fill="D9E1F2"/>
            <w:noWrap/>
            <w:vAlign w:val="bottom"/>
            <w:hideMark/>
          </w:tcPr>
          <w:p w14:paraId="057A2096" w14:textId="77777777" w:rsidR="00F03FF1" w:rsidRPr="00FE5198" w:rsidRDefault="00F03FF1" w:rsidP="003D4843">
            <w:pPr>
              <w:spacing w:after="0" w:line="240" w:lineRule="auto"/>
              <w:rPr>
                <w:rFonts w:ascii="Calibri" w:eastAsia="Times New Roman" w:hAnsi="Calibri" w:cs="Calibri"/>
                <w:sz w:val="20"/>
                <w:szCs w:val="20"/>
                <w:lang w:eastAsia="fi-FI"/>
              </w:rPr>
            </w:pPr>
            <w:r w:rsidRPr="00FE5198">
              <w:rPr>
                <w:rFonts w:ascii="Calibri" w:eastAsia="Times New Roman" w:hAnsi="Calibri" w:cs="Calibri"/>
                <w:sz w:val="20"/>
                <w:szCs w:val="20"/>
                <w:lang w:eastAsia="fi-FI"/>
              </w:rPr>
              <w:t>GACTCTGAACGAGCCGGG</w:t>
            </w:r>
          </w:p>
        </w:tc>
        <w:tc>
          <w:tcPr>
            <w:tcW w:w="3060" w:type="dxa"/>
            <w:shd w:val="clear" w:color="D9E1F2" w:fill="D9E1F2"/>
            <w:noWrap/>
            <w:vAlign w:val="bottom"/>
            <w:hideMark/>
          </w:tcPr>
          <w:p w14:paraId="3940C640" w14:textId="77777777" w:rsidR="00F03FF1" w:rsidRPr="00FE5198" w:rsidRDefault="00F03FF1" w:rsidP="003D4843">
            <w:pPr>
              <w:spacing w:after="0" w:line="240" w:lineRule="auto"/>
              <w:rPr>
                <w:rFonts w:ascii="Calibri" w:eastAsia="Times New Roman" w:hAnsi="Calibri" w:cs="Calibri"/>
                <w:color w:val="000000"/>
                <w:lang w:eastAsia="fi-FI"/>
              </w:rPr>
            </w:pPr>
            <w:r w:rsidRPr="00FE5198">
              <w:rPr>
                <w:rFonts w:ascii="Calibri" w:eastAsia="Times New Roman" w:hAnsi="Calibri" w:cs="Calibri"/>
                <w:color w:val="000000"/>
                <w:lang w:eastAsia="fi-FI"/>
              </w:rPr>
              <w:t>5' end integration PCR reverse</w:t>
            </w:r>
          </w:p>
        </w:tc>
      </w:tr>
      <w:tr w:rsidR="00F03FF1" w:rsidRPr="000429AE" w14:paraId="4B07D83C" w14:textId="77777777" w:rsidTr="003D4843">
        <w:trPr>
          <w:trHeight w:val="300"/>
        </w:trPr>
        <w:tc>
          <w:tcPr>
            <w:tcW w:w="2208" w:type="dxa"/>
            <w:shd w:val="clear" w:color="auto" w:fill="auto"/>
            <w:noWrap/>
            <w:vAlign w:val="bottom"/>
            <w:hideMark/>
          </w:tcPr>
          <w:p w14:paraId="4779C1DB"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oMYT0130_cbh1_3int_2</w:t>
            </w:r>
          </w:p>
        </w:tc>
        <w:tc>
          <w:tcPr>
            <w:tcW w:w="3176" w:type="dxa"/>
            <w:shd w:val="clear" w:color="auto" w:fill="auto"/>
            <w:noWrap/>
            <w:vAlign w:val="bottom"/>
            <w:hideMark/>
          </w:tcPr>
          <w:p w14:paraId="250EBC90"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CTCTAGTTAACGGCTACCTATTTAAGCT</w:t>
            </w:r>
          </w:p>
        </w:tc>
        <w:tc>
          <w:tcPr>
            <w:tcW w:w="3060" w:type="dxa"/>
            <w:shd w:val="clear" w:color="auto" w:fill="auto"/>
            <w:noWrap/>
            <w:vAlign w:val="bottom"/>
            <w:hideMark/>
          </w:tcPr>
          <w:p w14:paraId="41649729" w14:textId="77777777" w:rsidR="00F03FF1" w:rsidRPr="00FE5198" w:rsidRDefault="00F03FF1" w:rsidP="003D4843">
            <w:pPr>
              <w:spacing w:after="0" w:line="240" w:lineRule="auto"/>
              <w:rPr>
                <w:rFonts w:ascii="Calibri" w:eastAsia="Times New Roman" w:hAnsi="Calibri" w:cs="Calibri"/>
                <w:color w:val="000000"/>
                <w:lang w:eastAsia="fi-FI"/>
              </w:rPr>
            </w:pPr>
            <w:r w:rsidRPr="00FE5198">
              <w:rPr>
                <w:rFonts w:ascii="Calibri" w:eastAsia="Times New Roman" w:hAnsi="Calibri" w:cs="Calibri"/>
                <w:color w:val="000000"/>
                <w:lang w:eastAsia="fi-FI"/>
              </w:rPr>
              <w:t>3' end integration PCR reverse</w:t>
            </w:r>
          </w:p>
        </w:tc>
      </w:tr>
      <w:tr w:rsidR="00F03FF1" w:rsidRPr="00FE5198" w14:paraId="3B46E1CE" w14:textId="77777777" w:rsidTr="003D4843">
        <w:trPr>
          <w:trHeight w:val="300"/>
        </w:trPr>
        <w:tc>
          <w:tcPr>
            <w:tcW w:w="2208" w:type="dxa"/>
            <w:shd w:val="clear" w:color="D9E1F2" w:fill="D9E1F2"/>
            <w:noWrap/>
            <w:vAlign w:val="bottom"/>
            <w:hideMark/>
          </w:tcPr>
          <w:p w14:paraId="06FF558F" w14:textId="77777777" w:rsidR="00F03FF1" w:rsidRPr="00FE5198" w:rsidRDefault="00F03FF1" w:rsidP="003D4843">
            <w:pPr>
              <w:spacing w:after="0" w:line="240" w:lineRule="auto"/>
              <w:rPr>
                <w:rFonts w:ascii="Calibri" w:eastAsia="Times New Roman" w:hAnsi="Calibri" w:cs="Calibri"/>
                <w:color w:val="000000"/>
                <w:sz w:val="20"/>
                <w:szCs w:val="20"/>
                <w:lang w:eastAsia="fi-FI"/>
              </w:rPr>
            </w:pPr>
            <w:r w:rsidRPr="00FE5198">
              <w:rPr>
                <w:rFonts w:ascii="Calibri" w:eastAsia="Times New Roman" w:hAnsi="Calibri" w:cs="Calibri"/>
                <w:color w:val="000000"/>
                <w:sz w:val="20"/>
                <w:szCs w:val="20"/>
                <w:lang w:eastAsia="fi-FI"/>
              </w:rPr>
              <w:t>oMYT0087_bgl_pr_s4</w:t>
            </w:r>
          </w:p>
        </w:tc>
        <w:tc>
          <w:tcPr>
            <w:tcW w:w="3176" w:type="dxa"/>
            <w:shd w:val="clear" w:color="D9E1F2" w:fill="D9E1F2"/>
            <w:noWrap/>
            <w:vAlign w:val="bottom"/>
            <w:hideMark/>
          </w:tcPr>
          <w:p w14:paraId="0C8207AC" w14:textId="77777777" w:rsidR="00F03FF1" w:rsidRPr="00FE5198" w:rsidRDefault="00F03FF1" w:rsidP="003D4843">
            <w:pPr>
              <w:spacing w:after="0" w:line="240" w:lineRule="auto"/>
              <w:rPr>
                <w:rFonts w:ascii="Calibri" w:eastAsia="Times New Roman" w:hAnsi="Calibri" w:cs="Calibri"/>
                <w:sz w:val="20"/>
                <w:szCs w:val="20"/>
                <w:lang w:eastAsia="fi-FI"/>
              </w:rPr>
            </w:pPr>
            <w:r w:rsidRPr="00FE5198">
              <w:rPr>
                <w:rFonts w:ascii="Calibri" w:eastAsia="Times New Roman" w:hAnsi="Calibri" w:cs="Calibri"/>
                <w:sz w:val="20"/>
                <w:szCs w:val="20"/>
                <w:lang w:eastAsia="fi-FI"/>
              </w:rPr>
              <w:t>GACTCTGAACGAGCCGGG</w:t>
            </w:r>
          </w:p>
        </w:tc>
        <w:tc>
          <w:tcPr>
            <w:tcW w:w="3060" w:type="dxa"/>
            <w:shd w:val="clear" w:color="D9E1F2" w:fill="D9E1F2"/>
            <w:noWrap/>
            <w:vAlign w:val="bottom"/>
            <w:hideMark/>
          </w:tcPr>
          <w:p w14:paraId="736D1837" w14:textId="77777777" w:rsidR="00F03FF1" w:rsidRPr="00FE5198" w:rsidRDefault="00F03FF1" w:rsidP="003D4843">
            <w:pPr>
              <w:spacing w:after="0" w:line="240" w:lineRule="auto"/>
              <w:rPr>
                <w:rFonts w:ascii="Calibri" w:eastAsia="Times New Roman" w:hAnsi="Calibri" w:cs="Calibri"/>
                <w:color w:val="000000"/>
                <w:lang w:eastAsia="fi-FI"/>
              </w:rPr>
            </w:pPr>
            <w:r w:rsidRPr="00FE5198">
              <w:rPr>
                <w:rFonts w:ascii="Calibri" w:eastAsia="Times New Roman" w:hAnsi="Calibri" w:cs="Calibri"/>
                <w:color w:val="000000"/>
                <w:lang w:eastAsia="fi-FI"/>
              </w:rPr>
              <w:t>5'end integration PCR forward</w:t>
            </w:r>
          </w:p>
        </w:tc>
      </w:tr>
    </w:tbl>
    <w:p w14:paraId="29515E00" w14:textId="77777777" w:rsidR="00F03FF1" w:rsidRDefault="00F03FF1" w:rsidP="00F03FF1"/>
    <w:p w14:paraId="318FE863" w14:textId="77777777" w:rsidR="00F03FF1" w:rsidRDefault="00F03FF1" w:rsidP="00F03FF1"/>
    <w:p w14:paraId="78D2F541" w14:textId="77777777" w:rsidR="00AA21B0" w:rsidRDefault="00AA21B0"/>
    <w:p w14:paraId="5017AFE7" w14:textId="77777777" w:rsidR="007C30CA" w:rsidRDefault="007C30CA" w:rsidP="007C30CA">
      <w:pPr>
        <w:spacing w:line="276" w:lineRule="auto"/>
        <w:rPr>
          <w:rFonts w:ascii="Calibri" w:hAnsi="Calibri" w:cs="Calibri"/>
          <w:lang w:val="en-GB"/>
        </w:rPr>
      </w:pPr>
      <w:r w:rsidRPr="00E0317A">
        <w:rPr>
          <w:rFonts w:ascii="Calibri" w:hAnsi="Calibri" w:cs="Calibri"/>
          <w:noProof/>
        </w:rPr>
        <w:lastRenderedPageBreak/>
        <w:drawing>
          <wp:inline distT="0" distB="0" distL="0" distR="0" wp14:anchorId="6ED4DB8C" wp14:editId="76F78DF4">
            <wp:extent cx="5760720" cy="4951095"/>
            <wp:effectExtent l="0" t="0" r="0" b="1905"/>
            <wp:docPr id="5" name="Grafik 5" descr="D:\Downloads\87G7_GlycoProteomics_CoreFuc_Spectra_JS20230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wnloads\87G7_GlycoProteomics_CoreFuc_Spectra_JS20230214.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4951095"/>
                    </a:xfrm>
                    <a:prstGeom prst="rect">
                      <a:avLst/>
                    </a:prstGeom>
                    <a:noFill/>
                    <a:ln>
                      <a:noFill/>
                    </a:ln>
                  </pic:spPr>
                </pic:pic>
              </a:graphicData>
            </a:graphic>
          </wp:inline>
        </w:drawing>
      </w:r>
    </w:p>
    <w:p w14:paraId="37C42356" w14:textId="77777777" w:rsidR="007C30CA" w:rsidRDefault="00803233" w:rsidP="007C30CA">
      <w:pPr>
        <w:spacing w:line="276" w:lineRule="auto"/>
        <w:jc w:val="both"/>
        <w:rPr>
          <w:rFonts w:ascii="Calibri" w:hAnsi="Calibri" w:cs="Calibri"/>
          <w:lang w:val="en-GB"/>
        </w:rPr>
      </w:pPr>
      <w:r w:rsidRPr="00803233">
        <w:rPr>
          <w:rFonts w:ascii="Calibri" w:hAnsi="Calibri" w:cs="Calibri"/>
          <w:b/>
          <w:lang w:val="en-GB"/>
        </w:rPr>
        <w:t>Supplementary Figure 1</w:t>
      </w:r>
      <w:r w:rsidR="007C30CA" w:rsidRPr="00803233">
        <w:rPr>
          <w:rFonts w:ascii="Calibri" w:hAnsi="Calibri" w:cs="Calibri"/>
          <w:b/>
          <w:lang w:val="en-GB"/>
        </w:rPr>
        <w:t>. Tandem mass spectrometry of fucosylated N-glycopeptide from HEK293 produced HuMab 87G7.</w:t>
      </w:r>
      <w:r w:rsidR="007C30CA">
        <w:rPr>
          <w:rFonts w:ascii="Calibri" w:hAnsi="Calibri" w:cs="Calibri"/>
          <w:lang w:val="en-GB"/>
        </w:rPr>
        <w:t xml:space="preserve"> Shown are an EThcD and HCD spectrum of the same glycopeptide precursor. The EThcD spectrum supports proper assignment of the intact glycan mass to the correct peptide sequence. The HCD spectrum contains many glycopeptide fragments supporting the presence of core fucosylation (arrows). There is one unassigned peak in the spectrum (asterisks), likely an internal fragment.</w:t>
      </w:r>
    </w:p>
    <w:p w14:paraId="7A8C5BBA" w14:textId="65C297BD" w:rsidR="00D4494B" w:rsidRDefault="00D4494B">
      <w:pPr>
        <w:rPr>
          <w:lang w:val="en-GB"/>
        </w:rPr>
      </w:pPr>
      <w:r>
        <w:rPr>
          <w:lang w:val="en-GB"/>
        </w:rPr>
        <w:br w:type="page"/>
      </w:r>
    </w:p>
    <w:p w14:paraId="64E3F882" w14:textId="3B61770F" w:rsidR="00164A2A" w:rsidRDefault="00CF365A">
      <w:pPr>
        <w:rPr>
          <w:lang w:val="en-GB"/>
        </w:rPr>
      </w:pPr>
      <w:r>
        <w:object w:dxaOrig="9720" w:dyaOrig="11479" w14:anchorId="691477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70.25pt;height:555pt" o:ole="">
            <v:imagedata r:id="rId5" o:title=""/>
          </v:shape>
          <o:OLEObject Type="Embed" ProgID="Prism9.Document" ShapeID="_x0000_i1026" DrawAspect="Content" ObjectID="_1746514290" r:id="rId6"/>
        </w:object>
      </w:r>
    </w:p>
    <w:p w14:paraId="52A3F2C4" w14:textId="5B576B6A" w:rsidR="00164A2A" w:rsidRDefault="00164A2A">
      <w:pPr>
        <w:rPr>
          <w:lang w:val="en-GB"/>
        </w:rPr>
      </w:pPr>
      <w:r w:rsidRPr="00164A2A">
        <w:rPr>
          <w:b/>
          <w:lang w:val="en-GB"/>
        </w:rPr>
        <w:t xml:space="preserve">Supplementary Figure </w:t>
      </w:r>
      <w:r w:rsidR="00147F2C">
        <w:rPr>
          <w:b/>
          <w:lang w:val="en-GB"/>
        </w:rPr>
        <w:t>2</w:t>
      </w:r>
      <w:r w:rsidRPr="00164A2A">
        <w:rPr>
          <w:b/>
          <w:lang w:val="en-GB"/>
        </w:rPr>
        <w:t>.</w:t>
      </w:r>
      <w:r w:rsidRPr="00164A2A">
        <w:rPr>
          <w:lang w:val="en-GB"/>
        </w:rPr>
        <w:t xml:space="preserve"> </w:t>
      </w:r>
      <w:r w:rsidRPr="00164A2A">
        <w:rPr>
          <w:b/>
          <w:lang w:val="en-GB"/>
        </w:rPr>
        <w:t>C1 and HEK293T produced HuMab 87G7 bind and neutralize SARS-CoV-2</w:t>
      </w:r>
      <w:r>
        <w:rPr>
          <w:b/>
          <w:lang w:val="en-GB"/>
        </w:rPr>
        <w:t xml:space="preserve"> VOCS</w:t>
      </w:r>
      <w:r w:rsidRPr="00164A2A">
        <w:rPr>
          <w:b/>
          <w:lang w:val="en-GB"/>
        </w:rPr>
        <w:t xml:space="preserve"> with comparable efficiency.</w:t>
      </w:r>
      <w:r w:rsidRPr="00164A2A">
        <w:rPr>
          <w:lang w:val="en-GB"/>
        </w:rPr>
        <w:t xml:space="preserve"> Neutralizing activity of HuMab 87G7 against </w:t>
      </w:r>
      <w:r>
        <w:rPr>
          <w:lang w:val="en-GB"/>
        </w:rPr>
        <w:t>B.1..17. (A), B.1.351 ( B), P1 (C), B.1.617.</w:t>
      </w:r>
      <w:r w:rsidRPr="00475FFD">
        <w:rPr>
          <w:lang w:val="en-GB"/>
        </w:rPr>
        <w:t>2 (D)</w:t>
      </w:r>
      <w:r w:rsidR="00AD240C" w:rsidRPr="00475FFD">
        <w:rPr>
          <w:lang w:val="en-GB"/>
        </w:rPr>
        <w:t xml:space="preserve"> and </w:t>
      </w:r>
      <w:r w:rsidR="00475FFD" w:rsidRPr="00475FFD">
        <w:rPr>
          <w:lang w:val="en-GB"/>
        </w:rPr>
        <w:t>B.1.1.529</w:t>
      </w:r>
      <w:r w:rsidR="00AD240C" w:rsidRPr="00475FFD">
        <w:rPr>
          <w:lang w:val="en-GB"/>
        </w:rPr>
        <w:t xml:space="preserve"> (E)</w:t>
      </w:r>
      <w:r w:rsidRPr="00475FFD">
        <w:rPr>
          <w:lang w:val="en-GB"/>
        </w:rPr>
        <w:t>.  Error</w:t>
      </w:r>
      <w:r w:rsidRPr="00164A2A">
        <w:rPr>
          <w:lang w:val="en-GB"/>
        </w:rPr>
        <w:t xml:space="preserve"> bars indicate SDM between two independent replicates.</w:t>
      </w:r>
    </w:p>
    <w:p w14:paraId="75442D43" w14:textId="18C181F9" w:rsidR="00D4494B" w:rsidRDefault="00D4494B">
      <w:pPr>
        <w:rPr>
          <w:lang w:val="en-GB"/>
        </w:rPr>
      </w:pPr>
      <w:r>
        <w:rPr>
          <w:lang w:val="en-GB"/>
        </w:rPr>
        <w:br w:type="page"/>
      </w:r>
      <w:bookmarkStart w:id="0" w:name="_GoBack"/>
      <w:bookmarkEnd w:id="0"/>
    </w:p>
    <w:p w14:paraId="2001B68B" w14:textId="77777777" w:rsidR="00D4494B" w:rsidRDefault="00D4494B">
      <w:pPr>
        <w:rPr>
          <w:lang w:val="en-GB"/>
        </w:rPr>
      </w:pPr>
    </w:p>
    <w:p w14:paraId="54E8696B" w14:textId="77777777" w:rsidR="007C30CA" w:rsidRDefault="007C30CA">
      <w:pPr>
        <w:rPr>
          <w:lang w:val="en-GB"/>
        </w:rPr>
      </w:pPr>
    </w:p>
    <w:p w14:paraId="75A7E554" w14:textId="39D5A35D" w:rsidR="000F73CC" w:rsidRPr="00277C0C" w:rsidRDefault="00742699">
      <w:pPr>
        <w:rPr>
          <w:lang w:val="en-GB"/>
        </w:rPr>
      </w:pPr>
      <w:r>
        <w:rPr>
          <w:noProof/>
        </w:rPr>
        <w:object w:dxaOrig="14275" w:dyaOrig="8926" w14:anchorId="6E105DF2">
          <v:shape id="_x0000_i1025" type="#_x0000_t75" alt="" style="width:372pt;height:233.25pt;mso-width-percent:0;mso-height-percent:0;mso-width-percent:0;mso-height-percent:0" o:ole="">
            <v:imagedata r:id="rId7" o:title=""/>
          </v:shape>
          <o:OLEObject Type="Embed" ProgID="Prism9.Document" ShapeID="_x0000_i1025" DrawAspect="Content" ObjectID="_1746514291" r:id="rId8"/>
        </w:object>
      </w:r>
    </w:p>
    <w:p w14:paraId="4515C3F9" w14:textId="17904401" w:rsidR="003F7DF0" w:rsidRPr="00556D69" w:rsidRDefault="000F73CC">
      <w:pPr>
        <w:rPr>
          <w:lang w:val="en-GB"/>
        </w:rPr>
      </w:pPr>
      <w:r w:rsidRPr="000F73CC">
        <w:rPr>
          <w:b/>
          <w:lang w:val="en-GB"/>
        </w:rPr>
        <w:t xml:space="preserve">Supplementary Figure </w:t>
      </w:r>
      <w:r w:rsidR="00147F2C">
        <w:rPr>
          <w:b/>
          <w:lang w:val="en-GB"/>
        </w:rPr>
        <w:t>3</w:t>
      </w:r>
      <w:r w:rsidRPr="000F73CC">
        <w:rPr>
          <w:b/>
          <w:lang w:val="en-GB"/>
        </w:rPr>
        <w:t>.</w:t>
      </w:r>
      <w:r>
        <w:rPr>
          <w:lang w:val="en-GB"/>
        </w:rPr>
        <w:t xml:space="preserve"> </w:t>
      </w:r>
      <w:r w:rsidRPr="00147F2C">
        <w:rPr>
          <w:b/>
          <w:lang w:val="en-GB"/>
        </w:rPr>
        <w:t xml:space="preserve">IHC staining for SARS-CoV-2 nucleoprotein in </w:t>
      </w:r>
      <w:r w:rsidR="00277C0C" w:rsidRPr="00147F2C">
        <w:rPr>
          <w:b/>
          <w:lang w:val="en-GB"/>
        </w:rPr>
        <w:t>nasal cavity</w:t>
      </w:r>
      <w:r w:rsidRPr="00147F2C">
        <w:rPr>
          <w:b/>
          <w:lang w:val="en-GB"/>
        </w:rPr>
        <w:t xml:space="preserve"> from hamsters 4 days post infection</w:t>
      </w:r>
      <w:r w:rsidRPr="00556D69">
        <w:rPr>
          <w:lang w:val="en-GB"/>
        </w:rPr>
        <w:t xml:space="preserve">. </w:t>
      </w:r>
      <w:r w:rsidR="00556D69" w:rsidRPr="00556D69">
        <w:rPr>
          <w:lang w:val="en-GB"/>
        </w:rPr>
        <w:t xml:space="preserve">SARS-CoV-2 </w:t>
      </w:r>
      <w:r w:rsidR="00556D69">
        <w:rPr>
          <w:lang w:val="en-GB"/>
        </w:rPr>
        <w:t>nucleoprotein was detected in (A</w:t>
      </w:r>
      <w:r w:rsidR="00556D69" w:rsidRPr="00556D69">
        <w:rPr>
          <w:lang w:val="en-GB"/>
        </w:rPr>
        <w:t xml:space="preserve">) </w:t>
      </w:r>
      <w:r w:rsidR="00556D69">
        <w:rPr>
          <w:lang w:val="en-GB"/>
        </w:rPr>
        <w:t>respiratory epithelium of the nasal cavity</w:t>
      </w:r>
      <w:r w:rsidR="00556D69" w:rsidRPr="00556D69">
        <w:rPr>
          <w:lang w:val="en-GB"/>
        </w:rPr>
        <w:t xml:space="preserve"> and (</w:t>
      </w:r>
      <w:r w:rsidR="00556D69">
        <w:rPr>
          <w:lang w:val="en-GB"/>
        </w:rPr>
        <w:t>B</w:t>
      </w:r>
      <w:r w:rsidR="00556D69" w:rsidRPr="00556D69">
        <w:rPr>
          <w:lang w:val="en-GB"/>
        </w:rPr>
        <w:t xml:space="preserve">) </w:t>
      </w:r>
      <w:r w:rsidR="00556D69">
        <w:rPr>
          <w:lang w:val="en-GB"/>
        </w:rPr>
        <w:t xml:space="preserve">olfactory epithelium of the </w:t>
      </w:r>
      <w:r w:rsidR="00556D69" w:rsidRPr="00556D69">
        <w:rPr>
          <w:lang w:val="en-GB"/>
        </w:rPr>
        <w:t>nasal cavity. n = 6 animals/group; *</w:t>
      </w:r>
      <w:r w:rsidR="00AD240C">
        <w:rPr>
          <w:lang w:val="en-GB"/>
        </w:rPr>
        <w:t>/**</w:t>
      </w:r>
      <w:r w:rsidR="00556D69" w:rsidRPr="00556D69">
        <w:rPr>
          <w:lang w:val="en-GB"/>
        </w:rPr>
        <w:t xml:space="preserve"> indicate significant differences (</w:t>
      </w:r>
      <w:r w:rsidR="00AD240C">
        <w:rPr>
          <w:lang w:val="en-GB"/>
        </w:rPr>
        <w:t xml:space="preserve">P </w:t>
      </w:r>
      <w:bookmarkStart w:id="1" w:name="OLE_LINK1"/>
      <w:r w:rsidR="00556D69" w:rsidRPr="00556D69">
        <w:rPr>
          <w:lang w:val="en-GB"/>
        </w:rPr>
        <w:t>≤</w:t>
      </w:r>
      <w:r w:rsidR="00AD240C">
        <w:rPr>
          <w:lang w:val="en-GB"/>
        </w:rPr>
        <w:t xml:space="preserve"> </w:t>
      </w:r>
      <w:r w:rsidR="00556D69" w:rsidRPr="00556D69">
        <w:rPr>
          <w:lang w:val="en-GB"/>
        </w:rPr>
        <w:t>0.05</w:t>
      </w:r>
      <w:r w:rsidR="00AD240C">
        <w:rPr>
          <w:lang w:val="en-GB"/>
        </w:rPr>
        <w:t xml:space="preserve"> </w:t>
      </w:r>
      <w:bookmarkEnd w:id="1"/>
      <w:r w:rsidR="00AD240C">
        <w:rPr>
          <w:lang w:val="en-GB"/>
        </w:rPr>
        <w:t xml:space="preserve">and P </w:t>
      </w:r>
      <w:r w:rsidR="00AD240C" w:rsidRPr="00AD240C">
        <w:rPr>
          <w:lang w:val="en-GB"/>
        </w:rPr>
        <w:t>≤ 0.0</w:t>
      </w:r>
      <w:r w:rsidR="00AD240C">
        <w:rPr>
          <w:lang w:val="en-GB"/>
        </w:rPr>
        <w:t>1</w:t>
      </w:r>
      <w:r w:rsidR="00AD240C" w:rsidRPr="00AD240C">
        <w:rPr>
          <w:lang w:val="en-GB"/>
        </w:rPr>
        <w:t xml:space="preserve"> </w:t>
      </w:r>
      <w:r w:rsidR="00AD240C">
        <w:rPr>
          <w:lang w:val="en-GB"/>
        </w:rPr>
        <w:t>respectively</w:t>
      </w:r>
      <w:r w:rsidR="00556D69" w:rsidRPr="00556D69">
        <w:rPr>
          <w:lang w:val="en-GB"/>
        </w:rPr>
        <w:t>); One-way ANOVA.</w:t>
      </w:r>
    </w:p>
    <w:p w14:paraId="73245A64" w14:textId="4FF7F710" w:rsidR="00147F2C" w:rsidRDefault="00147F2C">
      <w:pPr>
        <w:rPr>
          <w:lang w:val="en-GB"/>
        </w:rPr>
      </w:pPr>
      <w:r>
        <w:rPr>
          <w:lang w:val="en-GB"/>
        </w:rPr>
        <w:br w:type="page"/>
      </w:r>
    </w:p>
    <w:p w14:paraId="76CDF913" w14:textId="77777777" w:rsidR="004C1092" w:rsidRDefault="004C1092">
      <w:pPr>
        <w:rPr>
          <w:lang w:val="en-GB"/>
        </w:rPr>
      </w:pPr>
    </w:p>
    <w:p w14:paraId="54AC980D" w14:textId="5CCF06B6" w:rsidR="004C1092" w:rsidRDefault="004C1092">
      <w:pPr>
        <w:rPr>
          <w:lang w:val="en-GB"/>
        </w:rPr>
      </w:pPr>
      <w:r w:rsidRPr="004C1092">
        <w:rPr>
          <w:noProof/>
        </w:rPr>
        <w:drawing>
          <wp:inline distT="0" distB="0" distL="0" distR="0" wp14:anchorId="0D41577A" wp14:editId="7462BC37">
            <wp:extent cx="4991100" cy="3662404"/>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92910" cy="3663732"/>
                    </a:xfrm>
                    <a:prstGeom prst="rect">
                      <a:avLst/>
                    </a:prstGeom>
                  </pic:spPr>
                </pic:pic>
              </a:graphicData>
            </a:graphic>
          </wp:inline>
        </w:drawing>
      </w:r>
    </w:p>
    <w:p w14:paraId="32F2068F" w14:textId="31CBE12E" w:rsidR="004C1092" w:rsidRPr="004C1092" w:rsidRDefault="004C1092" w:rsidP="004C1092">
      <w:pPr>
        <w:jc w:val="both"/>
      </w:pPr>
      <w:r>
        <w:rPr>
          <w:b/>
          <w:bCs/>
        </w:rPr>
        <w:t xml:space="preserve">Supplementary Figure </w:t>
      </w:r>
      <w:r w:rsidR="00147F2C">
        <w:rPr>
          <w:b/>
          <w:bCs/>
        </w:rPr>
        <w:t>4</w:t>
      </w:r>
      <w:r>
        <w:rPr>
          <w:b/>
          <w:bCs/>
        </w:rPr>
        <w:t xml:space="preserve">. </w:t>
      </w:r>
      <w:r w:rsidRPr="004C1092">
        <w:rPr>
          <w:b/>
          <w:bCs/>
        </w:rPr>
        <w:t xml:space="preserve">Tissue trimming schematics for the evaluation of Syrian golden hamsters (A, B) and Rhesus macaques (C-E). </w:t>
      </w:r>
      <w:r w:rsidRPr="004C1092">
        <w:t>The Evaluation of histopathological lesions and</w:t>
      </w:r>
      <w:r>
        <w:t xml:space="preserve"> viral antigen expression was p</w:t>
      </w:r>
      <w:r w:rsidRPr="004C1092">
        <w:t>e</w:t>
      </w:r>
      <w:r>
        <w:t>r</w:t>
      </w:r>
      <w:r w:rsidRPr="004C1092">
        <w:t xml:space="preserve">formed on total longitudinal sections of the left nasal cavity </w:t>
      </w:r>
      <w:r w:rsidRPr="004C1092">
        <w:rPr>
          <w:b/>
          <w:bCs/>
        </w:rPr>
        <w:t xml:space="preserve">(A) </w:t>
      </w:r>
      <w:r w:rsidRPr="004C1092">
        <w:t xml:space="preserve">and the entire left lung lobe </w:t>
      </w:r>
      <w:r w:rsidRPr="004C1092">
        <w:rPr>
          <w:b/>
          <w:bCs/>
        </w:rPr>
        <w:t>(B)</w:t>
      </w:r>
      <w:r w:rsidRPr="004C1092">
        <w:t xml:space="preserve"> of Syrian golden hamsters.  Evaluation of histopathological lesions and viral antigen expression in Rhesus macaques samples was performed on:  </w:t>
      </w:r>
      <w:r w:rsidRPr="004C1092">
        <w:rPr>
          <w:b/>
          <w:bCs/>
        </w:rPr>
        <w:t>(C)</w:t>
      </w:r>
      <w:r w:rsidRPr="004C1092">
        <w:t xml:space="preserve"> 1 slide containing the rostral portion of the nose, 1 slide containing the caudal part of the nose and 1 slide containing two cross sections of the nasal septum; </w:t>
      </w:r>
      <w:r w:rsidRPr="004C1092">
        <w:rPr>
          <w:b/>
          <w:bCs/>
        </w:rPr>
        <w:t>(D)</w:t>
      </w:r>
      <w:r w:rsidRPr="004C1092">
        <w:t xml:space="preserve"> 3 slides containing a cross section of the cranial, middle, and caudal trachea, 1 slide containing a cross section of the extra-pulmonary bronchus; </w:t>
      </w:r>
      <w:r w:rsidRPr="004C1092">
        <w:rPr>
          <w:b/>
          <w:bCs/>
        </w:rPr>
        <w:t>(E)</w:t>
      </w:r>
      <w:r w:rsidRPr="004C1092">
        <w:t xml:space="preserve"> 10 areas of the lung were sectioned for analysis, 3 areas were divided in 2 slides for space reason, resulting in 13 slides in total for lung lesions evaluation.</w:t>
      </w:r>
    </w:p>
    <w:p w14:paraId="0ADB82E9" w14:textId="77777777" w:rsidR="004C1092" w:rsidRDefault="004C1092"/>
    <w:p w14:paraId="219A3EBC" w14:textId="77777777" w:rsidR="004C1092" w:rsidRDefault="004C1092"/>
    <w:p w14:paraId="16F2FF75" w14:textId="0DB371F8" w:rsidR="004C1092" w:rsidRDefault="004C1092">
      <w:r w:rsidRPr="004C1092">
        <w:rPr>
          <w:noProof/>
        </w:rPr>
        <w:lastRenderedPageBreak/>
        <w:drawing>
          <wp:inline distT="0" distB="0" distL="0" distR="0" wp14:anchorId="5D3A865A" wp14:editId="1B3E013F">
            <wp:extent cx="5972810" cy="5250180"/>
            <wp:effectExtent l="0" t="0" r="8890" b="7620"/>
            <wp:docPr id="3" name="Grafik 4">
              <a:extLst xmlns:a="http://schemas.openxmlformats.org/drawingml/2006/main">
                <a:ext uri="{FF2B5EF4-FFF2-40B4-BE49-F238E27FC236}">
                  <a16:creationId xmlns:a16="http://schemas.microsoft.com/office/drawing/2014/main" id="{3E0BF336-6C66-1614-B312-CB032C975C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a:extLst>
                        <a:ext uri="{FF2B5EF4-FFF2-40B4-BE49-F238E27FC236}">
                          <a16:creationId xmlns:a16="http://schemas.microsoft.com/office/drawing/2014/main" id="{3E0BF336-6C66-1614-B312-CB032C975C52}"/>
                        </a:ext>
                      </a:extLst>
                    </pic:cNvPr>
                    <pic:cNvPicPr>
                      <a:picLocks noChangeAspect="1"/>
                    </pic:cNvPicPr>
                  </pic:nvPicPr>
                  <pic:blipFill>
                    <a:blip r:embed="rId10">
                      <a:extLst>
                        <a:ext uri="{28A0092B-C50C-407E-A947-70E740481C1C}">
                          <a14:useLocalDpi xmlns:a14="http://schemas.microsoft.com/office/drawing/2010/main" val="0"/>
                        </a:ext>
                      </a:extLst>
                    </a:blip>
                    <a:srcRect/>
                    <a:stretch/>
                  </pic:blipFill>
                  <pic:spPr>
                    <a:xfrm>
                      <a:off x="0" y="0"/>
                      <a:ext cx="5972810" cy="5250180"/>
                    </a:xfrm>
                    <a:prstGeom prst="rect">
                      <a:avLst/>
                    </a:prstGeom>
                  </pic:spPr>
                </pic:pic>
              </a:graphicData>
            </a:graphic>
          </wp:inline>
        </w:drawing>
      </w:r>
    </w:p>
    <w:p w14:paraId="3827E22E" w14:textId="5C4846AE" w:rsidR="004C1092" w:rsidRDefault="004C1092" w:rsidP="004C1092">
      <w:pPr>
        <w:jc w:val="both"/>
      </w:pPr>
      <w:r w:rsidRPr="004C1092">
        <w:rPr>
          <w:b/>
        </w:rPr>
        <w:t xml:space="preserve">Supplementary Figure </w:t>
      </w:r>
      <w:r w:rsidR="00147F2C">
        <w:rPr>
          <w:b/>
        </w:rPr>
        <w:t>5</w:t>
      </w:r>
      <w:r w:rsidRPr="004C1092">
        <w:rPr>
          <w:b/>
        </w:rPr>
        <w:t xml:space="preserve">. </w:t>
      </w:r>
      <w:r w:rsidRPr="004C1092">
        <w:rPr>
          <w:b/>
          <w:bCs/>
        </w:rPr>
        <w:t xml:space="preserve">Representative images of SARS-CoV-2 induced histopathological lesions in the nasal turbinates of Syrian golden hamsters (A-C). </w:t>
      </w:r>
      <w:r>
        <w:rPr>
          <w:b/>
          <w:bCs/>
        </w:rPr>
        <w:t>(</w:t>
      </w:r>
      <w:r w:rsidRPr="004C1092">
        <w:rPr>
          <w:b/>
          <w:bCs/>
        </w:rPr>
        <w:t>A</w:t>
      </w:r>
      <w:r>
        <w:rPr>
          <w:b/>
          <w:bCs/>
        </w:rPr>
        <w:t>)</w:t>
      </w:r>
      <w:r w:rsidRPr="004C1092">
        <w:rPr>
          <w:b/>
          <w:bCs/>
        </w:rPr>
        <w:t xml:space="preserve"> </w:t>
      </w:r>
      <w:r w:rsidRPr="004C1092">
        <w:t xml:space="preserve">Overview of the nasal cavity cross section. </w:t>
      </w:r>
      <w:r>
        <w:t>(</w:t>
      </w:r>
      <w:r w:rsidRPr="004C1092">
        <w:rPr>
          <w:b/>
          <w:bCs/>
        </w:rPr>
        <w:t>B</w:t>
      </w:r>
      <w:r>
        <w:rPr>
          <w:b/>
          <w:bCs/>
        </w:rPr>
        <w:t>)</w:t>
      </w:r>
      <w:r w:rsidRPr="004C1092">
        <w:rPr>
          <w:b/>
          <w:bCs/>
        </w:rPr>
        <w:t xml:space="preserve"> </w:t>
      </w:r>
      <w:r w:rsidRPr="004C1092">
        <w:t>Higher magnification of the respiratory epithelium displaying epithelial</w:t>
      </w:r>
      <w:r>
        <w:t xml:space="preserve"> </w:t>
      </w:r>
      <w:r w:rsidRPr="004C1092">
        <w:t xml:space="preserve">disorganization, cell death (white arrowhead), intraepithelial and subepithelial inflammatory infiltrates, characterized by macrophages and neutrophils (black arrowheads). </w:t>
      </w:r>
      <w:r w:rsidRPr="004C1092">
        <w:rPr>
          <w:b/>
        </w:rPr>
        <w:t>(</w:t>
      </w:r>
      <w:r w:rsidRPr="004C1092">
        <w:rPr>
          <w:b/>
          <w:bCs/>
        </w:rPr>
        <w:t>C)</w:t>
      </w:r>
      <w:r w:rsidRPr="004C1092">
        <w:t xml:space="preserve"> Higher magnification of the olfactory epithelium exhibiting epithelial disorganization, singe cell death (white arrowhead) and intraepithelial and inflammatory infiltrates, consisting of macrophages, lymphocytes and neutrophils (black arrowheads, </w:t>
      </w:r>
      <w:r>
        <w:t>(</w:t>
      </w:r>
      <w:r w:rsidRPr="004C1092">
        <w:rPr>
          <w:b/>
          <w:bCs/>
        </w:rPr>
        <w:t>C</w:t>
      </w:r>
      <w:r>
        <w:rPr>
          <w:b/>
          <w:bCs/>
        </w:rPr>
        <w:t>)</w:t>
      </w:r>
      <w:r>
        <w:t>).</w:t>
      </w:r>
      <w:r w:rsidRPr="004C1092">
        <w:t xml:space="preserve"> Scale bars: 50 µm</w:t>
      </w:r>
    </w:p>
    <w:p w14:paraId="1DBC917A" w14:textId="152DC04C" w:rsidR="004C1092" w:rsidRDefault="004C1092" w:rsidP="004C1092">
      <w:pPr>
        <w:jc w:val="both"/>
      </w:pPr>
      <w:r w:rsidRPr="004C1092">
        <w:rPr>
          <w:noProof/>
        </w:rPr>
        <w:lastRenderedPageBreak/>
        <w:drawing>
          <wp:inline distT="0" distB="0" distL="0" distR="0" wp14:anchorId="1736EE9E" wp14:editId="43ABEB86">
            <wp:extent cx="5972810" cy="5233670"/>
            <wp:effectExtent l="0" t="0" r="8890" b="5080"/>
            <wp:docPr id="4" name="Grafik 4">
              <a:extLst xmlns:a="http://schemas.openxmlformats.org/drawingml/2006/main">
                <a:ext uri="{FF2B5EF4-FFF2-40B4-BE49-F238E27FC236}">
                  <a16:creationId xmlns:a16="http://schemas.microsoft.com/office/drawing/2014/main" id="{3E0BF336-6C66-1614-B312-CB032C975C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a:extLst>
                        <a:ext uri="{FF2B5EF4-FFF2-40B4-BE49-F238E27FC236}">
                          <a16:creationId xmlns:a16="http://schemas.microsoft.com/office/drawing/2014/main" id="{3E0BF336-6C66-1614-B312-CB032C975C52}"/>
                        </a:ext>
                      </a:extLst>
                    </pic:cNvPr>
                    <pic:cNvPicPr>
                      <a:picLocks noChangeAspect="1"/>
                    </pic:cNvPicPr>
                  </pic:nvPicPr>
                  <pic:blipFill>
                    <a:blip r:embed="rId11">
                      <a:extLst>
                        <a:ext uri="{28A0092B-C50C-407E-A947-70E740481C1C}">
                          <a14:useLocalDpi xmlns:a14="http://schemas.microsoft.com/office/drawing/2010/main" val="0"/>
                        </a:ext>
                      </a:extLst>
                    </a:blip>
                    <a:srcRect/>
                    <a:stretch/>
                  </pic:blipFill>
                  <pic:spPr>
                    <a:xfrm>
                      <a:off x="0" y="0"/>
                      <a:ext cx="5972810" cy="5233670"/>
                    </a:xfrm>
                    <a:prstGeom prst="rect">
                      <a:avLst/>
                    </a:prstGeom>
                  </pic:spPr>
                </pic:pic>
              </a:graphicData>
            </a:graphic>
          </wp:inline>
        </w:drawing>
      </w:r>
    </w:p>
    <w:p w14:paraId="0A460F12" w14:textId="499A15B9" w:rsidR="004C1092" w:rsidRDefault="004C1092" w:rsidP="004C1092">
      <w:pPr>
        <w:jc w:val="both"/>
      </w:pPr>
      <w:r>
        <w:rPr>
          <w:b/>
          <w:bCs/>
        </w:rPr>
        <w:t xml:space="preserve">Supplementary Figure </w:t>
      </w:r>
      <w:r w:rsidR="00147F2C">
        <w:rPr>
          <w:b/>
          <w:bCs/>
        </w:rPr>
        <w:t>6</w:t>
      </w:r>
      <w:r>
        <w:rPr>
          <w:b/>
          <w:bCs/>
        </w:rPr>
        <w:t xml:space="preserve">. </w:t>
      </w:r>
      <w:r w:rsidRPr="004C1092">
        <w:rPr>
          <w:b/>
          <w:bCs/>
        </w:rPr>
        <w:t xml:space="preserve">Representative images of SARS-CoV antigen immunohistochemistry in nasal turbinates of of Syrian golden hamsters (A-C). </w:t>
      </w:r>
      <w:r w:rsidRPr="004C1092">
        <w:rPr>
          <w:b/>
        </w:rPr>
        <w:t>(</w:t>
      </w:r>
      <w:r w:rsidRPr="004C1092">
        <w:rPr>
          <w:b/>
          <w:bCs/>
        </w:rPr>
        <w:t>A)</w:t>
      </w:r>
      <w:r w:rsidRPr="004C1092">
        <w:t xml:space="preserve"> Overview of the nasal turbinates showing viral antigen (brown signal) in the epithelium and intraluminal exudate. </w:t>
      </w:r>
      <w:r w:rsidRPr="004C1092">
        <w:rPr>
          <w:b/>
        </w:rPr>
        <w:t>(</w:t>
      </w:r>
      <w:r w:rsidRPr="004C1092">
        <w:rPr>
          <w:b/>
          <w:bCs/>
        </w:rPr>
        <w:t xml:space="preserve">B) </w:t>
      </w:r>
      <w:r w:rsidRPr="004C1092">
        <w:t xml:space="preserve">Higher magnification of the respiratory mucosa showing individual immunolabelled cells (arrowheads). </w:t>
      </w:r>
      <w:r w:rsidRPr="004C1092">
        <w:rPr>
          <w:b/>
        </w:rPr>
        <w:t>(</w:t>
      </w:r>
      <w:r w:rsidRPr="004C1092">
        <w:rPr>
          <w:b/>
          <w:bCs/>
        </w:rPr>
        <w:t>C)</w:t>
      </w:r>
      <w:r w:rsidRPr="004C1092">
        <w:t xml:space="preserve"> Higher</w:t>
      </w:r>
      <w:r>
        <w:t xml:space="preserve"> </w:t>
      </w:r>
      <w:r w:rsidRPr="004C1092">
        <w:t>magnification of olfactory mucosa showing viral antigen in many epithelial cells (arrowhead).  Scale bars: 50 μm.</w:t>
      </w:r>
    </w:p>
    <w:p w14:paraId="36C0FCBF" w14:textId="77777777" w:rsidR="004C1092" w:rsidRDefault="004C1092" w:rsidP="004C1092">
      <w:pPr>
        <w:jc w:val="both"/>
      </w:pPr>
    </w:p>
    <w:p w14:paraId="24ACFE09" w14:textId="2F97E850" w:rsidR="004C1092" w:rsidRDefault="004C1092" w:rsidP="004C1092">
      <w:pPr>
        <w:jc w:val="both"/>
      </w:pPr>
      <w:r w:rsidRPr="004C1092">
        <w:rPr>
          <w:noProof/>
        </w:rPr>
        <w:lastRenderedPageBreak/>
        <w:drawing>
          <wp:inline distT="0" distB="0" distL="0" distR="0" wp14:anchorId="71B81CA7" wp14:editId="2065D55C">
            <wp:extent cx="5972810" cy="5273675"/>
            <wp:effectExtent l="0" t="0" r="8890" b="3175"/>
            <wp:docPr id="6" name="Grafik 4">
              <a:extLst xmlns:a="http://schemas.openxmlformats.org/drawingml/2006/main">
                <a:ext uri="{FF2B5EF4-FFF2-40B4-BE49-F238E27FC236}">
                  <a16:creationId xmlns:a16="http://schemas.microsoft.com/office/drawing/2014/main" id="{3E0BF336-6C66-1614-B312-CB032C975C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a:extLst>
                        <a:ext uri="{FF2B5EF4-FFF2-40B4-BE49-F238E27FC236}">
                          <a16:creationId xmlns:a16="http://schemas.microsoft.com/office/drawing/2014/main" id="{3E0BF336-6C66-1614-B312-CB032C975C52}"/>
                        </a:ext>
                      </a:extLst>
                    </pic:cNvPr>
                    <pic:cNvPicPr>
                      <a:picLocks noChangeAspect="1"/>
                    </pic:cNvPicPr>
                  </pic:nvPicPr>
                  <pic:blipFill>
                    <a:blip r:embed="rId12">
                      <a:extLst>
                        <a:ext uri="{28A0092B-C50C-407E-A947-70E740481C1C}">
                          <a14:useLocalDpi xmlns:a14="http://schemas.microsoft.com/office/drawing/2010/main" val="0"/>
                        </a:ext>
                      </a:extLst>
                    </a:blip>
                    <a:srcRect/>
                    <a:stretch/>
                  </pic:blipFill>
                  <pic:spPr>
                    <a:xfrm>
                      <a:off x="0" y="0"/>
                      <a:ext cx="5972810" cy="5273675"/>
                    </a:xfrm>
                    <a:prstGeom prst="rect">
                      <a:avLst/>
                    </a:prstGeom>
                  </pic:spPr>
                </pic:pic>
              </a:graphicData>
            </a:graphic>
          </wp:inline>
        </w:drawing>
      </w:r>
    </w:p>
    <w:p w14:paraId="348A27D3" w14:textId="34A68735" w:rsidR="004C1092" w:rsidRDefault="004C1092" w:rsidP="004C1092">
      <w:pPr>
        <w:jc w:val="both"/>
      </w:pPr>
      <w:r>
        <w:rPr>
          <w:b/>
          <w:bCs/>
        </w:rPr>
        <w:t xml:space="preserve">Supplementary Figure </w:t>
      </w:r>
      <w:r w:rsidR="00147F2C">
        <w:rPr>
          <w:b/>
          <w:bCs/>
        </w:rPr>
        <w:t>7</w:t>
      </w:r>
      <w:r w:rsidR="00164A2A">
        <w:rPr>
          <w:b/>
          <w:bCs/>
        </w:rPr>
        <w:t>.</w:t>
      </w:r>
      <w:r>
        <w:rPr>
          <w:b/>
          <w:bCs/>
        </w:rPr>
        <w:t xml:space="preserve"> </w:t>
      </w:r>
      <w:r w:rsidRPr="004C1092">
        <w:rPr>
          <w:b/>
          <w:bCs/>
        </w:rPr>
        <w:t xml:space="preserve">Representative images of SARS-CoV-2 induced histopathological lesions in the lung of Syrian golden hamsters (A-D). A </w:t>
      </w:r>
      <w:r w:rsidRPr="004C1092">
        <w:t xml:space="preserve">Overview of the left lung lobe showing multifocal consolidated areas (arrowheads). </w:t>
      </w:r>
      <w:r w:rsidRPr="004C1092">
        <w:rPr>
          <w:b/>
          <w:bCs/>
        </w:rPr>
        <w:t xml:space="preserve">B </w:t>
      </w:r>
      <w:r w:rsidRPr="004C1092">
        <w:t xml:space="preserve">Higher magnification of a bronchus with mild, focal intra- and subepithelial infiltrates (arrowheads) of lymphocytes and macrophages. </w:t>
      </w:r>
      <w:r w:rsidRPr="004C1092">
        <w:rPr>
          <w:b/>
          <w:bCs/>
        </w:rPr>
        <w:t>C</w:t>
      </w:r>
      <w:r w:rsidRPr="004C1092">
        <w:t xml:space="preserve"> Higher magnification of alveoli displaying intraluminal and septal infiltrates mainly composed of macrophages and neutrophils. </w:t>
      </w:r>
      <w:r w:rsidRPr="004C1092">
        <w:rPr>
          <w:b/>
          <w:bCs/>
        </w:rPr>
        <w:t xml:space="preserve">D </w:t>
      </w:r>
      <w:r w:rsidRPr="004C1092">
        <w:t>Higher magnification of affected blood vessel with endothelialitis,  mural and perivascular infiltrates (arrowheads) characterized by macrophages and neutrophils and perivascular edema</w:t>
      </w:r>
      <w:r w:rsidRPr="004C1092">
        <w:rPr>
          <w:b/>
          <w:bCs/>
        </w:rPr>
        <w:t xml:space="preserve"> </w:t>
      </w:r>
      <w:r w:rsidRPr="004C1092">
        <w:t>(asterix). Scale bars: 50 μm.</w:t>
      </w:r>
    </w:p>
    <w:p w14:paraId="45E68BA0" w14:textId="0153B99A" w:rsidR="004C1092" w:rsidRDefault="004C1092" w:rsidP="004C1092">
      <w:pPr>
        <w:jc w:val="both"/>
      </w:pPr>
      <w:r w:rsidRPr="004C1092">
        <w:rPr>
          <w:noProof/>
        </w:rPr>
        <w:lastRenderedPageBreak/>
        <w:drawing>
          <wp:inline distT="0" distB="0" distL="0" distR="0" wp14:anchorId="0403F7A1" wp14:editId="55C28CD7">
            <wp:extent cx="5972810" cy="5241290"/>
            <wp:effectExtent l="0" t="0" r="8890" b="0"/>
            <wp:docPr id="7" name="Grafik 4">
              <a:extLst xmlns:a="http://schemas.openxmlformats.org/drawingml/2006/main">
                <a:ext uri="{FF2B5EF4-FFF2-40B4-BE49-F238E27FC236}">
                  <a16:creationId xmlns:a16="http://schemas.microsoft.com/office/drawing/2014/main" id="{3E0BF336-6C66-1614-B312-CB032C975C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a:extLst>
                        <a:ext uri="{FF2B5EF4-FFF2-40B4-BE49-F238E27FC236}">
                          <a16:creationId xmlns:a16="http://schemas.microsoft.com/office/drawing/2014/main" id="{3E0BF336-6C66-1614-B312-CB032C975C52}"/>
                        </a:ext>
                      </a:extLst>
                    </pic:cNvPr>
                    <pic:cNvPicPr>
                      <a:picLocks noChangeAspect="1"/>
                    </pic:cNvPicPr>
                  </pic:nvPicPr>
                  <pic:blipFill>
                    <a:blip r:embed="rId13">
                      <a:extLst>
                        <a:ext uri="{28A0092B-C50C-407E-A947-70E740481C1C}">
                          <a14:useLocalDpi xmlns:a14="http://schemas.microsoft.com/office/drawing/2010/main" val="0"/>
                        </a:ext>
                      </a:extLst>
                    </a:blip>
                    <a:srcRect/>
                    <a:stretch/>
                  </pic:blipFill>
                  <pic:spPr>
                    <a:xfrm>
                      <a:off x="0" y="0"/>
                      <a:ext cx="5972810" cy="5241290"/>
                    </a:xfrm>
                    <a:prstGeom prst="rect">
                      <a:avLst/>
                    </a:prstGeom>
                  </pic:spPr>
                </pic:pic>
              </a:graphicData>
            </a:graphic>
          </wp:inline>
        </w:drawing>
      </w:r>
    </w:p>
    <w:p w14:paraId="2A8FC664" w14:textId="050F17BA" w:rsidR="004C1092" w:rsidRDefault="00E65561" w:rsidP="004C1092">
      <w:pPr>
        <w:jc w:val="both"/>
      </w:pPr>
      <w:r>
        <w:rPr>
          <w:b/>
          <w:bCs/>
        </w:rPr>
        <w:t xml:space="preserve">Supplementary Figure </w:t>
      </w:r>
      <w:r w:rsidR="00147F2C">
        <w:rPr>
          <w:b/>
          <w:bCs/>
        </w:rPr>
        <w:t>8</w:t>
      </w:r>
      <w:r>
        <w:rPr>
          <w:b/>
          <w:bCs/>
        </w:rPr>
        <w:t xml:space="preserve">. </w:t>
      </w:r>
      <w:r w:rsidR="004C1092" w:rsidRPr="004C1092">
        <w:rPr>
          <w:b/>
          <w:bCs/>
        </w:rPr>
        <w:t>Representative images of SARS-CoV antigen immunohistochemistry in lungs of h</w:t>
      </w:r>
      <w:r>
        <w:rPr>
          <w:b/>
          <w:bCs/>
        </w:rPr>
        <w:t>amsters (A-C).</w:t>
      </w:r>
      <w:r w:rsidR="004C1092" w:rsidRPr="004C1092">
        <w:rPr>
          <w:b/>
          <w:bCs/>
        </w:rPr>
        <w:t xml:space="preserve"> </w:t>
      </w:r>
      <w:r w:rsidR="004C1092">
        <w:rPr>
          <w:b/>
          <w:bCs/>
        </w:rPr>
        <w:t>(</w:t>
      </w:r>
      <w:r w:rsidR="004C1092" w:rsidRPr="004C1092">
        <w:rPr>
          <w:b/>
          <w:bCs/>
        </w:rPr>
        <w:t>A</w:t>
      </w:r>
      <w:r w:rsidR="004C1092">
        <w:rPr>
          <w:b/>
          <w:bCs/>
        </w:rPr>
        <w:t>)</w:t>
      </w:r>
      <w:r w:rsidR="004C1092" w:rsidRPr="004C1092">
        <w:rPr>
          <w:b/>
          <w:bCs/>
        </w:rPr>
        <w:t xml:space="preserve"> </w:t>
      </w:r>
      <w:r w:rsidR="004C1092" w:rsidRPr="004C1092">
        <w:t>Overview of</w:t>
      </w:r>
      <w:r w:rsidR="004C1092">
        <w:t xml:space="preserve"> </w:t>
      </w:r>
      <w:r w:rsidR="004C1092" w:rsidRPr="004C1092">
        <w:t xml:space="preserve">the left lung lobe showing multifocal expression of viral antigen (brown signal). </w:t>
      </w:r>
      <w:r w:rsidR="004C1092" w:rsidRPr="004C1092">
        <w:rPr>
          <w:b/>
        </w:rPr>
        <w:t>(</w:t>
      </w:r>
      <w:r w:rsidR="004C1092" w:rsidRPr="004C1092">
        <w:rPr>
          <w:b/>
          <w:bCs/>
        </w:rPr>
        <w:t>B</w:t>
      </w:r>
      <w:r w:rsidR="004C1092">
        <w:rPr>
          <w:b/>
          <w:bCs/>
        </w:rPr>
        <w:t>)</w:t>
      </w:r>
      <w:r w:rsidR="004C1092" w:rsidRPr="004C1092">
        <w:rPr>
          <w:b/>
          <w:bCs/>
        </w:rPr>
        <w:t xml:space="preserve"> </w:t>
      </w:r>
      <w:r w:rsidR="004C1092" w:rsidRPr="004C1092">
        <w:t xml:space="preserve">Higher magnification of a bronchus with multiple individual immunolabelled cells (arrowheads). </w:t>
      </w:r>
      <w:r w:rsidR="004C1092" w:rsidRPr="004C1092">
        <w:rPr>
          <w:b/>
        </w:rPr>
        <w:t>(</w:t>
      </w:r>
      <w:r w:rsidR="004C1092" w:rsidRPr="004C1092">
        <w:rPr>
          <w:b/>
          <w:bCs/>
        </w:rPr>
        <w:t>C</w:t>
      </w:r>
      <w:r w:rsidR="004C1092">
        <w:rPr>
          <w:b/>
          <w:bCs/>
        </w:rPr>
        <w:t>)</w:t>
      </w:r>
      <w:r w:rsidR="004C1092" w:rsidRPr="004C1092">
        <w:t xml:space="preserve"> Higher magnification of</w:t>
      </w:r>
      <w:r w:rsidR="004C1092">
        <w:t xml:space="preserve"> </w:t>
      </w:r>
      <w:r w:rsidR="004C1092" w:rsidRPr="004C1092">
        <w:t>affected alveoli, s</w:t>
      </w:r>
      <w:r w:rsidR="004C1092">
        <w:t xml:space="preserve">howing numerous immunolabelled </w:t>
      </w:r>
      <w:r w:rsidR="004C1092" w:rsidRPr="004C1092">
        <w:t>pneumocytes type 1 and single pneumocytes type II (arrowheads). Scale bars: 50 μm.</w:t>
      </w:r>
    </w:p>
    <w:p w14:paraId="3CF58622" w14:textId="527A1F83" w:rsidR="00147F2C" w:rsidRDefault="00147F2C">
      <w:r>
        <w:br w:type="page"/>
      </w:r>
    </w:p>
    <w:p w14:paraId="3217C865" w14:textId="53886277" w:rsidR="00E65561" w:rsidRDefault="00147F2C" w:rsidP="004C1092">
      <w:pPr>
        <w:jc w:val="both"/>
      </w:pPr>
      <w:r w:rsidRPr="00E65561">
        <w:rPr>
          <w:noProof/>
        </w:rPr>
        <w:lastRenderedPageBreak/>
        <w:drawing>
          <wp:inline distT="0" distB="0" distL="0" distR="0" wp14:anchorId="3A4E5650" wp14:editId="5D237876">
            <wp:extent cx="5972810" cy="4541520"/>
            <wp:effectExtent l="0" t="0" r="8890" b="0"/>
            <wp:docPr id="10" name="Grafik 5">
              <a:extLst xmlns:a="http://schemas.openxmlformats.org/drawingml/2006/main">
                <a:ext uri="{FF2B5EF4-FFF2-40B4-BE49-F238E27FC236}">
                  <a16:creationId xmlns:a16="http://schemas.microsoft.com/office/drawing/2014/main" id="{64FDBF7B-0303-4AE9-EB71-585B10DDED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a:extLst>
                        <a:ext uri="{FF2B5EF4-FFF2-40B4-BE49-F238E27FC236}">
                          <a16:creationId xmlns:a16="http://schemas.microsoft.com/office/drawing/2014/main" id="{64FDBF7B-0303-4AE9-EB71-585B10DDED18}"/>
                        </a:ext>
                      </a:extLst>
                    </pic:cNvPr>
                    <pic:cNvPicPr>
                      <a:picLocks noChangeAspect="1"/>
                    </pic:cNvPicPr>
                  </pic:nvPicPr>
                  <pic:blipFill>
                    <a:blip r:embed="rId14">
                      <a:extLst>
                        <a:ext uri="{28A0092B-C50C-407E-A947-70E740481C1C}">
                          <a14:useLocalDpi xmlns:a14="http://schemas.microsoft.com/office/drawing/2010/main" val="0"/>
                        </a:ext>
                      </a:extLst>
                    </a:blip>
                    <a:srcRect/>
                    <a:stretch/>
                  </pic:blipFill>
                  <pic:spPr>
                    <a:xfrm>
                      <a:off x="0" y="0"/>
                      <a:ext cx="5972810" cy="4541520"/>
                    </a:xfrm>
                    <a:prstGeom prst="rect">
                      <a:avLst/>
                    </a:prstGeom>
                  </pic:spPr>
                </pic:pic>
              </a:graphicData>
            </a:graphic>
          </wp:inline>
        </w:drawing>
      </w:r>
    </w:p>
    <w:p w14:paraId="323646F9" w14:textId="674D8CD4" w:rsidR="00147F2C" w:rsidRDefault="00147F2C" w:rsidP="004C1092">
      <w:pPr>
        <w:jc w:val="both"/>
      </w:pPr>
    </w:p>
    <w:p w14:paraId="2520A112" w14:textId="6FCFF346" w:rsidR="00147F2C" w:rsidRDefault="00147F2C" w:rsidP="004C1092">
      <w:pPr>
        <w:jc w:val="both"/>
      </w:pPr>
    </w:p>
    <w:p w14:paraId="55E2ABD3" w14:textId="77777777" w:rsidR="00147F2C" w:rsidRPr="00AD240C" w:rsidRDefault="00147F2C" w:rsidP="00147F2C">
      <w:pPr>
        <w:jc w:val="both"/>
        <w:rPr>
          <w:lang w:val="it-IT"/>
        </w:rPr>
      </w:pPr>
      <w:r w:rsidRPr="00147F2C">
        <w:rPr>
          <w:b/>
          <w:bCs/>
        </w:rPr>
        <w:t xml:space="preserve">Supplementary Figure 9. Representative images of SARS-CoV-2 induced histopathological lesions in the lung of Rhesus Macaque (A) </w:t>
      </w:r>
      <w:r w:rsidRPr="00147F2C">
        <w:t xml:space="preserve">Overview of a main bronchus with associated lymphoid tissue (BALT) </w:t>
      </w:r>
      <w:r w:rsidRPr="00147F2C">
        <w:rPr>
          <w:b/>
          <w:bCs/>
        </w:rPr>
        <w:t xml:space="preserve">(B) </w:t>
      </w:r>
      <w:r w:rsidRPr="00147F2C">
        <w:t xml:space="preserve">Higher magnification of BALT showing a primary follicle structure composed of lymphocytes and histiocytes </w:t>
      </w:r>
      <w:r w:rsidRPr="00147F2C">
        <w:rPr>
          <w:b/>
          <w:bCs/>
        </w:rPr>
        <w:t xml:space="preserve">(C) </w:t>
      </w:r>
      <w:r w:rsidRPr="00147F2C">
        <w:t xml:space="preserve">Overview of a lung lobe showing multifocal consolidated areas (box). </w:t>
      </w:r>
      <w:r w:rsidRPr="00147F2C">
        <w:rPr>
          <w:b/>
          <w:bCs/>
        </w:rPr>
        <w:t>(D)</w:t>
      </w:r>
      <w:r w:rsidRPr="00147F2C">
        <w:t xml:space="preserve"> Higher magnification of alveoli showing intraluminal (asterisk) and septal (arrowhead) infiltrates mainly composed of macrophages and neutrophils. </w:t>
      </w:r>
      <w:r w:rsidRPr="00147F2C">
        <w:rPr>
          <w:b/>
          <w:bCs/>
        </w:rPr>
        <w:t xml:space="preserve">(E) </w:t>
      </w:r>
      <w:r w:rsidRPr="00147F2C">
        <w:t xml:space="preserve">Overview of a lung lobe showing focal perivascular cuffing (box). </w:t>
      </w:r>
      <w:r w:rsidRPr="00147F2C">
        <w:rPr>
          <w:b/>
          <w:bCs/>
        </w:rPr>
        <w:t>(C, box)</w:t>
      </w:r>
      <w:r w:rsidRPr="00147F2C">
        <w:t xml:space="preserve"> Higher magnification of vessel with endothelialitis (mitotic figure, arrowhead), mural and perivascular infiltrates composed of macrophages and neutrophils (asterisk). </w:t>
      </w:r>
      <w:r w:rsidRPr="00AD240C">
        <w:rPr>
          <w:lang w:val="it-IT"/>
        </w:rPr>
        <w:t>Scale bars A-C-E: 200 µm. Scale bars B-D: 50 µm. Scale bar F: 50 µm.</w:t>
      </w:r>
    </w:p>
    <w:p w14:paraId="17B4A610" w14:textId="0853815E" w:rsidR="00147F2C" w:rsidRPr="00AD240C" w:rsidRDefault="00147F2C" w:rsidP="004C1092">
      <w:pPr>
        <w:jc w:val="both"/>
        <w:rPr>
          <w:lang w:val="it-IT"/>
        </w:rPr>
      </w:pPr>
    </w:p>
    <w:p w14:paraId="0696A68E" w14:textId="77777777" w:rsidR="00147F2C" w:rsidRPr="00AD240C" w:rsidRDefault="00147F2C" w:rsidP="004C1092">
      <w:pPr>
        <w:jc w:val="both"/>
        <w:rPr>
          <w:lang w:val="it-IT"/>
        </w:rPr>
      </w:pPr>
    </w:p>
    <w:p w14:paraId="3227ACA1" w14:textId="61A78C6B" w:rsidR="00E65561" w:rsidRDefault="00E65561" w:rsidP="004C1092">
      <w:pPr>
        <w:jc w:val="both"/>
      </w:pPr>
      <w:r w:rsidRPr="00E65561">
        <w:rPr>
          <w:noProof/>
        </w:rPr>
        <w:lastRenderedPageBreak/>
        <w:drawing>
          <wp:inline distT="0" distB="0" distL="0" distR="0" wp14:anchorId="73C2C154" wp14:editId="15111718">
            <wp:extent cx="5972810" cy="3121025"/>
            <wp:effectExtent l="0" t="0" r="8890" b="3175"/>
            <wp:docPr id="8" name="Grafik 2">
              <a:extLst xmlns:a="http://schemas.openxmlformats.org/drawingml/2006/main">
                <a:ext uri="{FF2B5EF4-FFF2-40B4-BE49-F238E27FC236}">
                  <a16:creationId xmlns:a16="http://schemas.microsoft.com/office/drawing/2014/main" id="{25B280E5-8931-C323-5A84-C63E34D0CC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25B280E5-8931-C323-5A84-C63E34D0CCDF}"/>
                        </a:ext>
                      </a:extLst>
                    </pic:cNvPr>
                    <pic:cNvPicPr>
                      <a:picLocks noChangeAspect="1"/>
                    </pic:cNvPicPr>
                  </pic:nvPicPr>
                  <pic:blipFill>
                    <a:blip r:embed="rId15">
                      <a:extLst>
                        <a:ext uri="{28A0092B-C50C-407E-A947-70E740481C1C}">
                          <a14:useLocalDpi xmlns:a14="http://schemas.microsoft.com/office/drawing/2010/main" val="0"/>
                        </a:ext>
                      </a:extLst>
                    </a:blip>
                    <a:srcRect/>
                    <a:stretch/>
                  </pic:blipFill>
                  <pic:spPr>
                    <a:xfrm>
                      <a:off x="0" y="0"/>
                      <a:ext cx="5972810" cy="3121025"/>
                    </a:xfrm>
                    <a:prstGeom prst="rect">
                      <a:avLst/>
                    </a:prstGeom>
                  </pic:spPr>
                </pic:pic>
              </a:graphicData>
            </a:graphic>
          </wp:inline>
        </w:drawing>
      </w:r>
    </w:p>
    <w:p w14:paraId="337C6FF7" w14:textId="5C420C32" w:rsidR="00E65561" w:rsidRDefault="00E65561" w:rsidP="004C1092">
      <w:pPr>
        <w:jc w:val="both"/>
      </w:pPr>
      <w:r>
        <w:rPr>
          <w:b/>
          <w:bCs/>
        </w:rPr>
        <w:t xml:space="preserve">Supplementary Figure </w:t>
      </w:r>
      <w:r w:rsidR="00164A2A">
        <w:rPr>
          <w:b/>
          <w:bCs/>
        </w:rPr>
        <w:t>10</w:t>
      </w:r>
      <w:r>
        <w:rPr>
          <w:b/>
          <w:bCs/>
        </w:rPr>
        <w:t xml:space="preserve">. </w:t>
      </w:r>
      <w:r w:rsidRPr="00E65561">
        <w:rPr>
          <w:b/>
          <w:bCs/>
        </w:rPr>
        <w:t xml:space="preserve">Representative images of SARS-CoV-2 induced histopathological lesions in the nasal turbinates of Rhesus Macaque  (A,C). B </w:t>
      </w:r>
      <w:r w:rsidRPr="00E65561">
        <w:t xml:space="preserve">Higher magnification of the respiratory epithelium showing epithelial disorganization, cell death (white arrowheads), intraepithelial (black arrowhead) and subepithelial (asterisk) inflammatory infiltrates, composed of macrophages, lymphocytes and neutrophils. </w:t>
      </w:r>
      <w:r w:rsidRPr="00E65561">
        <w:rPr>
          <w:b/>
          <w:bCs/>
        </w:rPr>
        <w:t>D</w:t>
      </w:r>
      <w:r w:rsidRPr="00E65561">
        <w:t xml:space="preserve"> Higher magnification of olfactory mucosa showing intraepithelial (black arrowhead) and subepithelial infiltrates of macrophages and neutrophils (asterisks) Scale bars A-C: 200 µm. Scale bars B-</w:t>
      </w:r>
      <w:r w:rsidR="000B2C5E">
        <w:t>D</w:t>
      </w:r>
      <w:r w:rsidRPr="00E65561">
        <w:t>: 50 µm.</w:t>
      </w:r>
    </w:p>
    <w:p w14:paraId="07604007" w14:textId="128504BE" w:rsidR="00147F2C" w:rsidRDefault="00147F2C" w:rsidP="004C1092">
      <w:pPr>
        <w:jc w:val="both"/>
      </w:pPr>
    </w:p>
    <w:p w14:paraId="1413A958" w14:textId="515450E9" w:rsidR="00147F2C" w:rsidRDefault="00147F2C" w:rsidP="004C1092">
      <w:pPr>
        <w:jc w:val="both"/>
      </w:pPr>
    </w:p>
    <w:p w14:paraId="2AB0E079" w14:textId="5EA05606" w:rsidR="00147F2C" w:rsidRDefault="00147F2C" w:rsidP="004C1092">
      <w:pPr>
        <w:jc w:val="both"/>
      </w:pPr>
    </w:p>
    <w:p w14:paraId="48111CBD" w14:textId="77777777" w:rsidR="00147F2C" w:rsidRDefault="00147F2C" w:rsidP="004C1092">
      <w:pPr>
        <w:jc w:val="both"/>
      </w:pPr>
    </w:p>
    <w:p w14:paraId="28ECABF3" w14:textId="426B1ADE" w:rsidR="00E65561" w:rsidRDefault="00E65561" w:rsidP="004C1092">
      <w:pPr>
        <w:jc w:val="both"/>
      </w:pPr>
      <w:r w:rsidRPr="00E65561">
        <w:rPr>
          <w:noProof/>
        </w:rPr>
        <w:lastRenderedPageBreak/>
        <w:drawing>
          <wp:inline distT="0" distB="0" distL="0" distR="0" wp14:anchorId="21F2A133" wp14:editId="741EE03D">
            <wp:extent cx="4572180" cy="4707884"/>
            <wp:effectExtent l="0" t="0" r="0" b="0"/>
            <wp:docPr id="9" name="Grafik 2">
              <a:extLst xmlns:a="http://schemas.openxmlformats.org/drawingml/2006/main">
                <a:ext uri="{FF2B5EF4-FFF2-40B4-BE49-F238E27FC236}">
                  <a16:creationId xmlns:a16="http://schemas.microsoft.com/office/drawing/2014/main" id="{0CE1FE08-EE34-FBAD-D95E-91E5B46CAF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CE1FE08-EE34-FBAD-D95E-91E5B46CAF6D}"/>
                        </a:ext>
                      </a:extLst>
                    </pic:cNvPr>
                    <pic:cNvPicPr>
                      <a:picLocks noChangeAspect="1"/>
                    </pic:cNvPicPr>
                  </pic:nvPicPr>
                  <pic:blipFill>
                    <a:blip r:embed="rId16">
                      <a:extLst>
                        <a:ext uri="{28A0092B-C50C-407E-A947-70E740481C1C}">
                          <a14:useLocalDpi xmlns:a14="http://schemas.microsoft.com/office/drawing/2010/main" val="0"/>
                        </a:ext>
                      </a:extLst>
                    </a:blip>
                    <a:srcRect/>
                    <a:stretch/>
                  </pic:blipFill>
                  <pic:spPr>
                    <a:xfrm>
                      <a:off x="0" y="0"/>
                      <a:ext cx="4572180" cy="4707884"/>
                    </a:xfrm>
                    <a:prstGeom prst="rect">
                      <a:avLst/>
                    </a:prstGeom>
                  </pic:spPr>
                </pic:pic>
              </a:graphicData>
            </a:graphic>
          </wp:inline>
        </w:drawing>
      </w:r>
    </w:p>
    <w:p w14:paraId="75ED16E5" w14:textId="0A731E71" w:rsidR="00E65561" w:rsidRDefault="00E65561" w:rsidP="004C1092">
      <w:pPr>
        <w:jc w:val="both"/>
      </w:pPr>
      <w:r>
        <w:rPr>
          <w:b/>
          <w:bCs/>
        </w:rPr>
        <w:t xml:space="preserve">Supplementary Figure </w:t>
      </w:r>
      <w:r w:rsidR="00164A2A">
        <w:rPr>
          <w:b/>
          <w:bCs/>
        </w:rPr>
        <w:t>11</w:t>
      </w:r>
      <w:r>
        <w:rPr>
          <w:b/>
          <w:bCs/>
        </w:rPr>
        <w:t xml:space="preserve">. </w:t>
      </w:r>
      <w:r w:rsidRPr="00E65561">
        <w:rPr>
          <w:b/>
          <w:bCs/>
        </w:rPr>
        <w:t xml:space="preserve">Representative images of SARS-CoV-2 induced histopathological lesions in the extrapulmonary conductive airways of Rhesus Macaque  (A) </w:t>
      </w:r>
      <w:r w:rsidRPr="00E65561">
        <w:t xml:space="preserve">Tracheal respiratory epithelium showing cell death (black arrowheads), intraepithelial (white arrowhead) and subepithelial (asterisk) inflammatory infiltrates, composed of macrophages, lymphocytes and neutrophils. </w:t>
      </w:r>
      <w:r w:rsidRPr="00E65561">
        <w:rPr>
          <w:b/>
          <w:bCs/>
        </w:rPr>
        <w:t xml:space="preserve">(B) </w:t>
      </w:r>
      <w:r>
        <w:t>extra</w:t>
      </w:r>
      <w:r w:rsidRPr="00E65561">
        <w:t>pulmonary bronchial respiratory epithelium showing intraepithelial (white arrowhead) infiltrates of neutrophils (inset). Scale bars A-B: 200 µm.</w:t>
      </w:r>
    </w:p>
    <w:p w14:paraId="7F73859C" w14:textId="77777777" w:rsidR="00E65561" w:rsidRDefault="00E65561" w:rsidP="004C1092">
      <w:pPr>
        <w:jc w:val="both"/>
      </w:pPr>
    </w:p>
    <w:p w14:paraId="0DD9AC42" w14:textId="1E8AEB85" w:rsidR="00E65561" w:rsidRDefault="00E65561" w:rsidP="004C1092">
      <w:pPr>
        <w:jc w:val="both"/>
      </w:pPr>
    </w:p>
    <w:p w14:paraId="6F0BF60E" w14:textId="77777777" w:rsidR="003F7DF0" w:rsidRPr="007C30CA" w:rsidRDefault="003F7DF0">
      <w:pPr>
        <w:rPr>
          <w:lang w:val="en-GB"/>
        </w:rPr>
      </w:pPr>
      <w:r w:rsidRPr="003F7DF0">
        <w:rPr>
          <w:noProof/>
        </w:rPr>
        <w:lastRenderedPageBreak/>
        <mc:AlternateContent>
          <mc:Choice Requires="wps">
            <w:drawing>
              <wp:anchor distT="45720" distB="45720" distL="114300" distR="114300" simplePos="0" relativeHeight="251659264" behindDoc="1" locked="0" layoutInCell="1" allowOverlap="1" wp14:anchorId="31D90238" wp14:editId="6D36EF0A">
                <wp:simplePos x="0" y="0"/>
                <wp:positionH relativeFrom="column">
                  <wp:posOffset>-653415</wp:posOffset>
                </wp:positionH>
                <wp:positionV relativeFrom="paragraph">
                  <wp:posOffset>3449320</wp:posOffset>
                </wp:positionV>
                <wp:extent cx="8503920" cy="1605280"/>
                <wp:effectExtent l="1270" t="0" r="0" b="0"/>
                <wp:wrapTight wrapText="bothSides">
                  <wp:wrapPolygon edited="0">
                    <wp:start x="21597" y="-17"/>
                    <wp:lineTo x="65" y="-17"/>
                    <wp:lineTo x="65" y="21258"/>
                    <wp:lineTo x="21597" y="21258"/>
                    <wp:lineTo x="21597" y="-17"/>
                  </wp:wrapPolygon>
                </wp:wrapTight>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503920" cy="1605280"/>
                        </a:xfrm>
                        <a:prstGeom prst="rect">
                          <a:avLst/>
                        </a:prstGeom>
                        <a:solidFill>
                          <a:srgbClr val="FFFFFF"/>
                        </a:solidFill>
                        <a:ln w="9525">
                          <a:noFill/>
                          <a:miter lim="800000"/>
                          <a:headEnd/>
                          <a:tailEnd/>
                        </a:ln>
                      </wps:spPr>
                      <wps:txbx>
                        <w:txbxContent>
                          <w:p w14:paraId="1A8393DC" w14:textId="77777777" w:rsidR="003F7DF0" w:rsidRPr="003F7DF0" w:rsidRDefault="003F7DF0">
                            <w:r w:rsidRPr="003F7DF0">
                              <w:rPr>
                                <w:b/>
                              </w:rPr>
                              <w:t xml:space="preserve">Supplementary Table </w:t>
                            </w:r>
                            <w:r w:rsidR="00F03FF1">
                              <w:rPr>
                                <w:b/>
                              </w:rPr>
                              <w:t>2</w:t>
                            </w:r>
                            <w:r w:rsidRPr="003F7DF0">
                              <w:rPr>
                                <w:b/>
                              </w:rPr>
                              <w:t>. Virus isolation from NHP 4 days post infection for different sample sites</w:t>
                            </w:r>
                            <w:r>
                              <w:t>. Read out after immunostaining against SARS-CoV-2. + isolation positive; (+) unclear result; - isolation negative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1D90238" id="_x0000_t202" coordsize="21600,21600" o:spt="202" path="m,l,21600r21600,l21600,xe">
                <v:stroke joinstyle="miter"/>
                <v:path gradientshapeok="t" o:connecttype="rect"/>
              </v:shapetype>
              <v:shape id="Textfeld 2" o:spid="_x0000_s1026" type="#_x0000_t202" style="position:absolute;margin-left:-51.45pt;margin-top:271.6pt;width:669.6pt;height:126.4pt;rotation:-90;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" stroked="f">
                <v:textbox>
                  <w:txbxContent>
                    <w:p w14:paraId="1A8393DC" w14:textId="77777777" w:rsidR="003F7DF0" w:rsidRPr="003F7DF0" w:rsidRDefault="003F7DF0">
                      <w:r w:rsidRPr="003F7DF0">
                        <w:rPr>
                          <w:b/>
                        </w:rPr>
                        <w:t xml:space="preserve">Supplementary Table </w:t>
                      </w:r>
                      <w:r w:rsidR="00F03FF1">
                        <w:rPr>
                          <w:b/>
                        </w:rPr>
                        <w:t>2</w:t>
                      </w:r>
                      <w:r w:rsidRPr="003F7DF0">
                        <w:rPr>
                          <w:b/>
                        </w:rPr>
                        <w:t>. Virus isolation from NHP 4 days post infection for different sample sites</w:t>
                      </w:r>
                      <w:r>
                        <w:t>. Read out after immunostaining against SARS-CoV-2. + isolation positive; (+) unclear result; - isolation negative</w:t>
                      </w:r>
                    </w:p>
                  </w:txbxContent>
                </v:textbox>
                <w10:wrap type="tight"/>
              </v:shape>
            </w:pict>
          </mc:Fallback>
        </mc:AlternateContent>
      </w:r>
      <w:r w:rsidRPr="003F7DF0">
        <w:rPr>
          <w:noProof/>
        </w:rPr>
        <w:drawing>
          <wp:inline distT="0" distB="0" distL="0" distR="0" wp14:anchorId="6F7D4485" wp14:editId="33BAA61E">
            <wp:extent cx="8518673" cy="2672937"/>
            <wp:effectExtent l="8255" t="0" r="508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8562970" cy="2686836"/>
                    </a:xfrm>
                    <a:prstGeom prst="rect">
                      <a:avLst/>
                    </a:prstGeom>
                    <a:noFill/>
                    <a:ln>
                      <a:noFill/>
                    </a:ln>
                  </pic:spPr>
                </pic:pic>
              </a:graphicData>
            </a:graphic>
          </wp:inline>
        </w:drawing>
      </w:r>
    </w:p>
    <w:sectPr w:rsidR="003F7DF0" w:rsidRPr="007C30CA">
      <w:pgSz w:w="12240" w:h="15840"/>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179B53" w16cex:dateUtc="2023-05-23T18:06:00Z"/>
  <w16cex:commentExtensible w16cex:durableId="280BBBC2" w16cex:dateUtc="2023-05-14T17:57:00Z"/>
  <w16cex:commentExtensible w16cex:durableId="28179B62" w16cex:dateUtc="2023-05-23T18: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9E7CEA5" w16cid:durableId="28179B53"/>
  <w16cid:commentId w16cid:paraId="23D1733A" w16cid:durableId="280BBBC2"/>
  <w16cid:commentId w16cid:paraId="11BD532B" w16cid:durableId="28179B6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66D"/>
    <w:rsid w:val="000043D4"/>
    <w:rsid w:val="0008378C"/>
    <w:rsid w:val="000B2C5E"/>
    <w:rsid w:val="000C1356"/>
    <w:rsid w:val="000F73CC"/>
    <w:rsid w:val="00147F2C"/>
    <w:rsid w:val="0016266D"/>
    <w:rsid w:val="00164A2A"/>
    <w:rsid w:val="00174EB1"/>
    <w:rsid w:val="00180D6D"/>
    <w:rsid w:val="00277C0C"/>
    <w:rsid w:val="002C2E53"/>
    <w:rsid w:val="003D36C9"/>
    <w:rsid w:val="003E58B8"/>
    <w:rsid w:val="003F7DF0"/>
    <w:rsid w:val="00475FFD"/>
    <w:rsid w:val="004C1092"/>
    <w:rsid w:val="0050314D"/>
    <w:rsid w:val="00556D69"/>
    <w:rsid w:val="005A3548"/>
    <w:rsid w:val="006A0D60"/>
    <w:rsid w:val="006C617A"/>
    <w:rsid w:val="006C7DC8"/>
    <w:rsid w:val="00742699"/>
    <w:rsid w:val="007C30CA"/>
    <w:rsid w:val="00803233"/>
    <w:rsid w:val="008C2B40"/>
    <w:rsid w:val="00A25743"/>
    <w:rsid w:val="00AA21B0"/>
    <w:rsid w:val="00AD240C"/>
    <w:rsid w:val="00C70206"/>
    <w:rsid w:val="00CB0BC2"/>
    <w:rsid w:val="00CD36EC"/>
    <w:rsid w:val="00CF365A"/>
    <w:rsid w:val="00D4494B"/>
    <w:rsid w:val="00E65561"/>
    <w:rsid w:val="00ED14CC"/>
    <w:rsid w:val="00F03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5B17903"/>
  <w15:chartTrackingRefBased/>
  <w15:docId w15:val="{0D63FEFA-B42A-47F5-8798-68A4A2DB0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7D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7DF0"/>
    <w:rPr>
      <w:rFonts w:ascii="Segoe UI" w:hAnsi="Segoe UI" w:cs="Segoe UI"/>
      <w:sz w:val="18"/>
      <w:szCs w:val="18"/>
    </w:rPr>
  </w:style>
  <w:style w:type="character" w:styleId="CommentReference">
    <w:name w:val="annotation reference"/>
    <w:basedOn w:val="DefaultParagraphFont"/>
    <w:uiPriority w:val="99"/>
    <w:semiHidden/>
    <w:unhideWhenUsed/>
    <w:rsid w:val="002C2E53"/>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NormalWeb">
    <w:name w:val="Normal (Web)"/>
    <w:basedOn w:val="Normal"/>
    <w:uiPriority w:val="99"/>
    <w:semiHidden/>
    <w:unhideWhenUsed/>
    <w:rsid w:val="004C1092"/>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0B2C5E"/>
    <w:pPr>
      <w:spacing w:after="0" w:line="240" w:lineRule="auto"/>
    </w:pPr>
  </w:style>
  <w:style w:type="paragraph" w:styleId="CommentSubject">
    <w:name w:val="annotation subject"/>
    <w:basedOn w:val="CommentText"/>
    <w:next w:val="CommentText"/>
    <w:link w:val="CommentSubjectChar"/>
    <w:uiPriority w:val="99"/>
    <w:semiHidden/>
    <w:unhideWhenUsed/>
    <w:rsid w:val="008C2B40"/>
    <w:rPr>
      <w:b/>
      <w:bCs/>
    </w:rPr>
  </w:style>
  <w:style w:type="character" w:customStyle="1" w:styleId="CommentSubjectChar">
    <w:name w:val="Comment Subject Char"/>
    <w:basedOn w:val="CommentTextChar"/>
    <w:link w:val="CommentSubject"/>
    <w:uiPriority w:val="99"/>
    <w:semiHidden/>
    <w:rsid w:val="008C2B4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750419">
      <w:bodyDiv w:val="1"/>
      <w:marLeft w:val="0"/>
      <w:marRight w:val="0"/>
      <w:marTop w:val="0"/>
      <w:marBottom w:val="0"/>
      <w:divBdr>
        <w:top w:val="none" w:sz="0" w:space="0" w:color="auto"/>
        <w:left w:val="none" w:sz="0" w:space="0" w:color="auto"/>
        <w:bottom w:val="none" w:sz="0" w:space="0" w:color="auto"/>
        <w:right w:val="none" w:sz="0" w:space="0" w:color="auto"/>
      </w:divBdr>
    </w:div>
    <w:div w:id="608396934">
      <w:bodyDiv w:val="1"/>
      <w:marLeft w:val="0"/>
      <w:marRight w:val="0"/>
      <w:marTop w:val="0"/>
      <w:marBottom w:val="0"/>
      <w:divBdr>
        <w:top w:val="none" w:sz="0" w:space="0" w:color="auto"/>
        <w:left w:val="none" w:sz="0" w:space="0" w:color="auto"/>
        <w:bottom w:val="none" w:sz="0" w:space="0" w:color="auto"/>
        <w:right w:val="none" w:sz="0" w:space="0" w:color="auto"/>
      </w:divBdr>
    </w:div>
    <w:div w:id="1458139405">
      <w:bodyDiv w:val="1"/>
      <w:marLeft w:val="0"/>
      <w:marRight w:val="0"/>
      <w:marTop w:val="0"/>
      <w:marBottom w:val="0"/>
      <w:divBdr>
        <w:top w:val="none" w:sz="0" w:space="0" w:color="auto"/>
        <w:left w:val="none" w:sz="0" w:space="0" w:color="auto"/>
        <w:bottom w:val="none" w:sz="0" w:space="0" w:color="auto"/>
        <w:right w:val="none" w:sz="0" w:space="0" w:color="auto"/>
      </w:divBdr>
    </w:div>
    <w:div w:id="1816556901">
      <w:bodyDiv w:val="1"/>
      <w:marLeft w:val="0"/>
      <w:marRight w:val="0"/>
      <w:marTop w:val="0"/>
      <w:marBottom w:val="0"/>
      <w:divBdr>
        <w:top w:val="none" w:sz="0" w:space="0" w:color="auto"/>
        <w:left w:val="none" w:sz="0" w:space="0" w:color="auto"/>
        <w:bottom w:val="none" w:sz="0" w:space="0" w:color="auto"/>
        <w:right w:val="none" w:sz="0" w:space="0" w:color="auto"/>
      </w:divBdr>
    </w:div>
    <w:div w:id="1905216384">
      <w:bodyDiv w:val="1"/>
      <w:marLeft w:val="0"/>
      <w:marRight w:val="0"/>
      <w:marTop w:val="0"/>
      <w:marBottom w:val="0"/>
      <w:divBdr>
        <w:top w:val="none" w:sz="0" w:space="0" w:color="auto"/>
        <w:left w:val="none" w:sz="0" w:space="0" w:color="auto"/>
        <w:bottom w:val="none" w:sz="0" w:space="0" w:color="auto"/>
        <w:right w:val="none" w:sz="0" w:space="0" w:color="auto"/>
      </w:divBdr>
    </w:div>
    <w:div w:id="2103065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8.jpg"/><Relationship Id="rId18" Type="http://schemas.openxmlformats.org/officeDocument/2006/relationships/fontTable" Target="fontTable.xml"/><Relationship Id="rId3" Type="http://schemas.openxmlformats.org/officeDocument/2006/relationships/webSettings" Target="webSettings.xml"/><Relationship Id="rId21" Type="http://schemas.microsoft.com/office/2016/09/relationships/commentsIds" Target="commentsIds.xml"/><Relationship Id="rId7" Type="http://schemas.openxmlformats.org/officeDocument/2006/relationships/image" Target="media/image3.emf"/><Relationship Id="rId12" Type="http://schemas.openxmlformats.org/officeDocument/2006/relationships/image" Target="media/image7.jpg"/><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jpg"/><Relationship Id="rId20" Type="http://schemas.microsoft.com/office/2018/08/relationships/commentsExtensible" Target="commentsExtensi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6.jpg"/><Relationship Id="rId5" Type="http://schemas.openxmlformats.org/officeDocument/2006/relationships/image" Target="media/image2.emf"/><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13</Pages>
  <Words>1098</Words>
  <Characters>6261</Characters>
  <Application>Microsoft Office Word</Application>
  <DocSecurity>0</DocSecurity>
  <Lines>52</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Franziska</dc:creator>
  <cp:keywords/>
  <dc:description/>
  <cp:lastModifiedBy>Bart Haagmans</cp:lastModifiedBy>
  <cp:revision>3</cp:revision>
  <dcterms:created xsi:type="dcterms:W3CDTF">2023-05-23T18:07:00Z</dcterms:created>
  <dcterms:modified xsi:type="dcterms:W3CDTF">2023-05-25T08:05:00Z</dcterms:modified>
</cp:coreProperties>
</file>