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9FF" w:rsidRPr="006C26D5" w:rsidRDefault="00DB32A0" w:rsidP="00B23129">
      <w:pPr>
        <w:bidi w:val="0"/>
        <w:rPr>
          <w:rFonts w:cstheme="minorHAnsi"/>
          <w:sz w:val="24"/>
          <w:szCs w:val="24"/>
        </w:rPr>
      </w:pPr>
      <w:bookmarkStart w:id="0" w:name="_GoBack"/>
      <w:bookmarkEnd w:id="0"/>
      <w:r w:rsidRPr="00FC4CDE">
        <w:rPr>
          <w:rFonts w:cstheme="minorHAnsi"/>
          <w:b/>
          <w:bCs/>
          <w:sz w:val="24"/>
          <w:szCs w:val="24"/>
        </w:rPr>
        <w:t xml:space="preserve">Table 1: </w:t>
      </w:r>
      <w:r w:rsidR="00B23129" w:rsidRPr="00FC4CDE">
        <w:rPr>
          <w:rFonts w:cstheme="minorHAnsi"/>
          <w:b/>
          <w:bCs/>
          <w:sz w:val="24"/>
          <w:szCs w:val="24"/>
        </w:rPr>
        <w:t xml:space="preserve">Diagnostic criteria for </w:t>
      </w:r>
      <w:proofErr w:type="spellStart"/>
      <w:r w:rsidR="00B23129" w:rsidRPr="00FC4CDE">
        <w:rPr>
          <w:rFonts w:cstheme="minorHAnsi"/>
          <w:b/>
          <w:bCs/>
          <w:sz w:val="24"/>
          <w:szCs w:val="24"/>
        </w:rPr>
        <w:t>Susac</w:t>
      </w:r>
      <w:proofErr w:type="spellEnd"/>
      <w:r w:rsidR="00B23129" w:rsidRPr="00FC4CDE">
        <w:rPr>
          <w:rFonts w:cstheme="minorHAnsi"/>
          <w:b/>
          <w:bCs/>
          <w:sz w:val="24"/>
          <w:szCs w:val="24"/>
        </w:rPr>
        <w:t xml:space="preserve"> syndrome</w:t>
      </w:r>
      <w:r w:rsidR="00FB5727">
        <w:rPr>
          <w:rFonts w:cstheme="minorHAnsi"/>
          <w:sz w:val="24"/>
          <w:szCs w:val="24"/>
        </w:rPr>
        <w:t xml:space="preserve">. </w:t>
      </w:r>
      <w:r w:rsidR="00FB5727" w:rsidRPr="006C26D5">
        <w:rPr>
          <w:rFonts w:cstheme="minorHAnsi"/>
          <w:sz w:val="24"/>
          <w:szCs w:val="24"/>
        </w:rPr>
        <w:t xml:space="preserve">Adopted from </w:t>
      </w:r>
      <w:proofErr w:type="spellStart"/>
      <w:r w:rsidR="00FB5727" w:rsidRPr="006C26D5">
        <w:rPr>
          <w:rFonts w:cstheme="minorHAnsi"/>
          <w:sz w:val="24"/>
          <w:szCs w:val="24"/>
        </w:rPr>
        <w:t>Kleffner</w:t>
      </w:r>
      <w:proofErr w:type="spellEnd"/>
      <w:r w:rsidR="00FB5727" w:rsidRPr="006C26D5">
        <w:rPr>
          <w:rFonts w:cstheme="minorHAnsi"/>
          <w:sz w:val="24"/>
          <w:szCs w:val="24"/>
        </w:rPr>
        <w:t xml:space="preserve"> et al. </w:t>
      </w:r>
      <w:r w:rsidR="00FB5727" w:rsidRPr="006C26D5">
        <w:rPr>
          <w:rFonts w:cstheme="minorHAnsi"/>
          <w:i/>
          <w:iCs/>
          <w:sz w:val="24"/>
          <w:szCs w:val="24"/>
        </w:rPr>
        <w:t xml:space="preserve">J </w:t>
      </w:r>
      <w:proofErr w:type="spellStart"/>
      <w:r w:rsidR="00FB5727" w:rsidRPr="006C26D5">
        <w:rPr>
          <w:rFonts w:cstheme="minorHAnsi"/>
          <w:i/>
          <w:iCs/>
          <w:sz w:val="24"/>
          <w:szCs w:val="24"/>
        </w:rPr>
        <w:t>Neurol</w:t>
      </w:r>
      <w:proofErr w:type="spellEnd"/>
      <w:r w:rsidR="00FB5727" w:rsidRPr="006C26D5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FB5727" w:rsidRPr="006C26D5">
        <w:rPr>
          <w:rFonts w:cstheme="minorHAnsi"/>
          <w:i/>
          <w:iCs/>
          <w:sz w:val="24"/>
          <w:szCs w:val="24"/>
        </w:rPr>
        <w:t>Neurosurg</w:t>
      </w:r>
      <w:proofErr w:type="spellEnd"/>
      <w:r w:rsidR="00FB5727" w:rsidRPr="006C26D5">
        <w:rPr>
          <w:rFonts w:cstheme="minorHAnsi"/>
          <w:i/>
          <w:iCs/>
          <w:sz w:val="24"/>
          <w:szCs w:val="24"/>
        </w:rPr>
        <w:t xml:space="preserve"> Psychiatry</w:t>
      </w:r>
      <w:r w:rsidR="00FB5727" w:rsidRPr="006C26D5">
        <w:rPr>
          <w:rFonts w:cstheme="minorHAnsi"/>
          <w:sz w:val="24"/>
          <w:szCs w:val="24"/>
        </w:rPr>
        <w:t xml:space="preserve"> 2016.</w:t>
      </w:r>
    </w:p>
    <w:p w:rsidR="00DB32A0" w:rsidRDefault="00DB32A0" w:rsidP="00DB32A0">
      <w:pPr>
        <w:bidi w:val="0"/>
      </w:pPr>
    </w:p>
    <w:p w:rsidR="00B23129" w:rsidRDefault="00B23129" w:rsidP="00B23129">
      <w:pPr>
        <w:bidi w:val="0"/>
        <w:rPr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5324475" cy="4114800"/>
            <wp:effectExtent l="0" t="0" r="2857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B23129" w:rsidSect="00472A1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E438B"/>
    <w:multiLevelType w:val="hybridMultilevel"/>
    <w:tmpl w:val="725C8C84"/>
    <w:lvl w:ilvl="0" w:tplc="B8FADC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06"/>
    <w:rsid w:val="000B4A40"/>
    <w:rsid w:val="00205041"/>
    <w:rsid w:val="00235F78"/>
    <w:rsid w:val="002E59C1"/>
    <w:rsid w:val="004169B9"/>
    <w:rsid w:val="00472A1A"/>
    <w:rsid w:val="00485AB8"/>
    <w:rsid w:val="00616068"/>
    <w:rsid w:val="006B6384"/>
    <w:rsid w:val="006C26D5"/>
    <w:rsid w:val="0070456F"/>
    <w:rsid w:val="00716C06"/>
    <w:rsid w:val="00733191"/>
    <w:rsid w:val="00806555"/>
    <w:rsid w:val="00885579"/>
    <w:rsid w:val="00A159FF"/>
    <w:rsid w:val="00A529B2"/>
    <w:rsid w:val="00AF6251"/>
    <w:rsid w:val="00B23129"/>
    <w:rsid w:val="00B650C5"/>
    <w:rsid w:val="00B871E7"/>
    <w:rsid w:val="00BB7BA6"/>
    <w:rsid w:val="00C10C23"/>
    <w:rsid w:val="00D25FC6"/>
    <w:rsid w:val="00DB32A0"/>
    <w:rsid w:val="00E21D51"/>
    <w:rsid w:val="00E511D1"/>
    <w:rsid w:val="00EA60F8"/>
    <w:rsid w:val="00EF34C2"/>
    <w:rsid w:val="00F54FEF"/>
    <w:rsid w:val="00FB5727"/>
    <w:rsid w:val="00FC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699C87-1380-4010-9457-7523D2DA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1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EF3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D841386-CE3D-417B-B785-39B0E441B884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he-IL"/>
        </a:p>
      </dgm:t>
    </dgm:pt>
    <dgm:pt modelId="{A3F83B71-977C-4C60-B7F0-486CF723A210}">
      <dgm:prSet phldrT="[Text]" custT="1"/>
      <dgm:spPr/>
      <dgm:t>
        <a:bodyPr/>
        <a:lstStyle/>
        <a:p>
          <a:pPr algn="l" rtl="0"/>
          <a:r>
            <a:rPr lang="en-US" sz="1400" b="1">
              <a:cs typeface="+mj-cs"/>
            </a:rPr>
            <a:t>Definite diagnosis of Susac syndrome</a:t>
          </a:r>
          <a:endParaRPr lang="he-IL" sz="1400" b="1">
            <a:cs typeface="+mj-cs"/>
          </a:endParaRPr>
        </a:p>
      </dgm:t>
    </dgm:pt>
    <dgm:pt modelId="{38F4AE8A-E21D-4BA7-B3F2-3CBABA8EBD6D}" type="parTrans" cxnId="{7CD0CEB7-674E-4F4A-B99D-B9279BC6B1D9}">
      <dgm:prSet/>
      <dgm:spPr/>
      <dgm:t>
        <a:bodyPr/>
        <a:lstStyle/>
        <a:p>
          <a:pPr algn="l" rtl="0"/>
          <a:endParaRPr lang="he-IL">
            <a:cs typeface="+mj-cs"/>
          </a:endParaRPr>
        </a:p>
      </dgm:t>
    </dgm:pt>
    <dgm:pt modelId="{E15D7E1B-443B-4301-9BA6-462DF9992BFC}" type="sibTrans" cxnId="{7CD0CEB7-674E-4F4A-B99D-B9279BC6B1D9}">
      <dgm:prSet/>
      <dgm:spPr/>
      <dgm:t>
        <a:bodyPr/>
        <a:lstStyle/>
        <a:p>
          <a:pPr algn="l" rtl="0"/>
          <a:endParaRPr lang="he-IL">
            <a:cs typeface="+mj-cs"/>
          </a:endParaRPr>
        </a:p>
      </dgm:t>
    </dgm:pt>
    <dgm:pt modelId="{6A5F7CA6-D707-4464-B4C2-FA9161E0D823}">
      <dgm:prSet phldrT="[Text]" custT="1"/>
      <dgm:spPr/>
      <dgm:t>
        <a:bodyPr/>
        <a:lstStyle/>
        <a:p>
          <a:pPr algn="l" rtl="0"/>
          <a:r>
            <a:rPr lang="en-US" sz="1100">
              <a:cs typeface="+mj-cs"/>
            </a:rPr>
            <a:t>In order to achieve diagnosis of definite SuS all three criteria has to be met.</a:t>
          </a:r>
          <a:br>
            <a:rPr lang="en-US" sz="1100">
              <a:cs typeface="+mj-cs"/>
            </a:rPr>
          </a:br>
          <a:r>
            <a:rPr lang="en-US" sz="1100">
              <a:cs typeface="+mj-cs"/>
            </a:rPr>
            <a:t/>
          </a:r>
          <a:br>
            <a:rPr lang="en-US" sz="1100">
              <a:cs typeface="+mj-cs"/>
            </a:rPr>
          </a:br>
          <a:r>
            <a:rPr lang="en-US" sz="1100">
              <a:cs typeface="+mj-cs"/>
            </a:rPr>
            <a:t>1. CNS involvement: symptoms (new cognitive impairment and/or behavioral changes and/or new focal neurological signs and new onset of headache) + typical MRI findings (hyperintense round small lesions at least one of which in the corpus callosum ("snowball") in T2/FLAIR sequence.</a:t>
          </a:r>
          <a:br>
            <a:rPr lang="en-US" sz="1100">
              <a:cs typeface="+mj-cs"/>
            </a:rPr>
          </a:br>
          <a:r>
            <a:rPr lang="en-US" sz="1100">
              <a:cs typeface="+mj-cs"/>
            </a:rPr>
            <a:t/>
          </a:r>
          <a:br>
            <a:rPr lang="en-US" sz="1100">
              <a:cs typeface="+mj-cs"/>
            </a:rPr>
          </a:br>
          <a:r>
            <a:rPr lang="en-US" sz="1100">
              <a:cs typeface="+mj-cs"/>
            </a:rPr>
            <a:t>2. Retinal involvement: evidence for at least one retinal branch ischemia in funduscopy or SD-OCT or BRAO or AWH in fluorescein angiography.</a:t>
          </a:r>
          <a:br>
            <a:rPr lang="en-US" sz="1100">
              <a:cs typeface="+mj-cs"/>
            </a:rPr>
          </a:br>
          <a:r>
            <a:rPr lang="en-US" sz="1100">
              <a:cs typeface="+mj-cs"/>
            </a:rPr>
            <a:t/>
          </a:r>
          <a:br>
            <a:rPr lang="en-US" sz="1100">
              <a:cs typeface="+mj-cs"/>
            </a:rPr>
          </a:br>
          <a:r>
            <a:rPr lang="en-US" sz="1100">
              <a:cs typeface="+mj-cs"/>
            </a:rPr>
            <a:t>3. Vestibulocochlear involvement: symptoms (new tinnitus and/or hearing loss and/or peripheral vertigo) that must be supported by investigations of the inner ear.  </a:t>
          </a:r>
          <a:endParaRPr lang="he-IL" sz="1100">
            <a:cs typeface="+mj-cs"/>
          </a:endParaRPr>
        </a:p>
      </dgm:t>
    </dgm:pt>
    <dgm:pt modelId="{EB2200E0-D13D-404D-B41D-3631D1EA1209}" type="parTrans" cxnId="{A3E60AD5-C5FF-447B-B763-6F8AEDACE9B3}">
      <dgm:prSet/>
      <dgm:spPr/>
      <dgm:t>
        <a:bodyPr/>
        <a:lstStyle/>
        <a:p>
          <a:pPr algn="l" rtl="0"/>
          <a:endParaRPr lang="he-IL">
            <a:cs typeface="+mj-cs"/>
          </a:endParaRPr>
        </a:p>
      </dgm:t>
    </dgm:pt>
    <dgm:pt modelId="{51D6F917-D751-46E6-A75A-A06F6430067C}" type="sibTrans" cxnId="{A3E60AD5-C5FF-447B-B763-6F8AEDACE9B3}">
      <dgm:prSet/>
      <dgm:spPr/>
      <dgm:t>
        <a:bodyPr/>
        <a:lstStyle/>
        <a:p>
          <a:pPr algn="l" rtl="0"/>
          <a:endParaRPr lang="he-IL">
            <a:cs typeface="+mj-cs"/>
          </a:endParaRPr>
        </a:p>
      </dgm:t>
    </dgm:pt>
    <dgm:pt modelId="{0B4CC210-38D6-459D-BEAC-DA259797D31D}">
      <dgm:prSet phldrT="[Text]" custT="1"/>
      <dgm:spPr/>
      <dgm:t>
        <a:bodyPr/>
        <a:lstStyle/>
        <a:p>
          <a:pPr algn="l" rtl="0"/>
          <a:r>
            <a:rPr lang="en-US" sz="1400" b="1">
              <a:cs typeface="+mj-cs"/>
            </a:rPr>
            <a:t>Probable diagnosis of Susac syndrome </a:t>
          </a:r>
          <a:endParaRPr lang="he-IL" sz="1400" b="1">
            <a:cs typeface="+mj-cs"/>
          </a:endParaRPr>
        </a:p>
      </dgm:t>
    </dgm:pt>
    <dgm:pt modelId="{04F78FF8-4102-4348-B4DC-64BA102772BE}" type="parTrans" cxnId="{71605114-2221-4487-9A49-8A0D1AB573EE}">
      <dgm:prSet/>
      <dgm:spPr/>
      <dgm:t>
        <a:bodyPr/>
        <a:lstStyle/>
        <a:p>
          <a:pPr algn="l" rtl="0"/>
          <a:endParaRPr lang="he-IL">
            <a:cs typeface="+mj-cs"/>
          </a:endParaRPr>
        </a:p>
      </dgm:t>
    </dgm:pt>
    <dgm:pt modelId="{BA07F7BD-901B-4FE8-AF91-E40C809A2750}" type="sibTrans" cxnId="{71605114-2221-4487-9A49-8A0D1AB573EE}">
      <dgm:prSet/>
      <dgm:spPr/>
      <dgm:t>
        <a:bodyPr/>
        <a:lstStyle/>
        <a:p>
          <a:pPr algn="l" rtl="0"/>
          <a:endParaRPr lang="he-IL">
            <a:cs typeface="+mj-cs"/>
          </a:endParaRPr>
        </a:p>
      </dgm:t>
    </dgm:pt>
    <dgm:pt modelId="{61661FE6-9107-4B0D-821E-AE0E10B18316}">
      <dgm:prSet phldrT="[Text]"/>
      <dgm:spPr/>
      <dgm:t>
        <a:bodyPr/>
        <a:lstStyle/>
        <a:p>
          <a:pPr rtl="0"/>
          <a:r>
            <a:rPr lang="en-US" sz="1100">
              <a:cs typeface="+mj-cs"/>
            </a:rPr>
            <a:t>Only two out of the </a:t>
          </a:r>
          <a:r>
            <a:rPr lang="en-US"/>
            <a:t>three </a:t>
          </a:r>
          <a:r>
            <a:rPr lang="en-US" sz="1100">
              <a:cs typeface="+mj-cs"/>
            </a:rPr>
            <a:t>mentioned criteria are met.</a:t>
          </a:r>
          <a:endParaRPr lang="he-IL" sz="1100">
            <a:cs typeface="+mj-cs"/>
          </a:endParaRPr>
        </a:p>
      </dgm:t>
    </dgm:pt>
    <dgm:pt modelId="{66802C68-51B2-45EC-B2C9-1F482BC8E620}" type="parTrans" cxnId="{77132FE8-984E-4F7E-9479-3C04A52F5E17}">
      <dgm:prSet/>
      <dgm:spPr/>
      <dgm:t>
        <a:bodyPr/>
        <a:lstStyle/>
        <a:p>
          <a:pPr algn="l" rtl="0"/>
          <a:endParaRPr lang="he-IL">
            <a:cs typeface="+mj-cs"/>
          </a:endParaRPr>
        </a:p>
      </dgm:t>
    </dgm:pt>
    <dgm:pt modelId="{0BA2F903-7C2F-4DD2-BBF7-3AB9B4954A05}" type="sibTrans" cxnId="{77132FE8-984E-4F7E-9479-3C04A52F5E17}">
      <dgm:prSet/>
      <dgm:spPr/>
      <dgm:t>
        <a:bodyPr/>
        <a:lstStyle/>
        <a:p>
          <a:pPr algn="l" rtl="0"/>
          <a:endParaRPr lang="he-IL">
            <a:cs typeface="+mj-cs"/>
          </a:endParaRPr>
        </a:p>
      </dgm:t>
    </dgm:pt>
    <dgm:pt modelId="{7CDB7166-85C5-4A76-A9F7-4F91B5A778EC}">
      <dgm:prSet phldrT="[Text]" custT="1"/>
      <dgm:spPr/>
      <dgm:t>
        <a:bodyPr/>
        <a:lstStyle/>
        <a:p>
          <a:pPr rtl="0"/>
          <a:r>
            <a:rPr lang="en-US" sz="1400" b="1">
              <a:cs typeface="+mj-cs"/>
            </a:rPr>
            <a:t>Possible diagnosis of Susac syndrome </a:t>
          </a:r>
          <a:endParaRPr lang="he-IL" sz="1400" b="1">
            <a:cs typeface="+mj-cs"/>
          </a:endParaRPr>
        </a:p>
      </dgm:t>
    </dgm:pt>
    <dgm:pt modelId="{16F1684C-E4EE-47E9-AF4F-ECF6FD96589E}" type="parTrans" cxnId="{E0F43A43-D471-4ADD-B9C2-AE8E5448C18D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D6CC479E-B595-4EC9-BA72-1677768D53F7}" type="sibTrans" cxnId="{E0F43A43-D471-4ADD-B9C2-AE8E5448C18D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98F21E1E-6E98-43A6-9509-A48C78E1E2B1}">
      <dgm:prSet custT="1"/>
      <dgm:spPr/>
      <dgm:t>
        <a:bodyPr/>
        <a:lstStyle/>
        <a:p>
          <a:pPr rtl="0"/>
          <a:r>
            <a:rPr lang="en-US" sz="1100">
              <a:cs typeface="+mj-cs"/>
            </a:rPr>
            <a:t>Patient presented with some of the clinical or paraclinical findings of the above triad but not fulfilling the diagnosis of definite or probable SuS.</a:t>
          </a:r>
          <a:endParaRPr lang="he-IL" sz="1100">
            <a:cs typeface="+mj-cs"/>
          </a:endParaRPr>
        </a:p>
      </dgm:t>
    </dgm:pt>
    <dgm:pt modelId="{A48CAA2B-3254-48C7-9598-A382D3B89A06}" type="parTrans" cxnId="{FFC4D498-3E0B-4D1C-80F8-DE957D6F660B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08602CEB-6FB3-4318-8684-85B849142277}" type="sibTrans" cxnId="{FFC4D498-3E0B-4D1C-80F8-DE957D6F660B}">
      <dgm:prSet/>
      <dgm:spPr/>
      <dgm:t>
        <a:bodyPr/>
        <a:lstStyle/>
        <a:p>
          <a:pPr rtl="1"/>
          <a:endParaRPr lang="he-IL">
            <a:cs typeface="+mj-cs"/>
          </a:endParaRPr>
        </a:p>
      </dgm:t>
    </dgm:pt>
    <dgm:pt modelId="{905CB48D-269F-408D-BD88-3B211F97D30F}" type="pres">
      <dgm:prSet presAssocID="{8D841386-CE3D-417B-B785-39B0E441B884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pPr rtl="1"/>
          <a:endParaRPr lang="he-IL"/>
        </a:p>
      </dgm:t>
    </dgm:pt>
    <dgm:pt modelId="{BE3726FB-CC7E-448B-8439-7A848564389E}" type="pres">
      <dgm:prSet presAssocID="{A3F83B71-977C-4C60-B7F0-486CF723A210}" presName="parentLin" presStyleCnt="0"/>
      <dgm:spPr/>
    </dgm:pt>
    <dgm:pt modelId="{705C0F5F-17A2-47B4-AF3E-0A720AE0F701}" type="pres">
      <dgm:prSet presAssocID="{A3F83B71-977C-4C60-B7F0-486CF723A210}" presName="parentLeftMargin" presStyleLbl="node1" presStyleIdx="0" presStyleCnt="3"/>
      <dgm:spPr/>
      <dgm:t>
        <a:bodyPr/>
        <a:lstStyle/>
        <a:p>
          <a:pPr rtl="1"/>
          <a:endParaRPr lang="he-IL"/>
        </a:p>
      </dgm:t>
    </dgm:pt>
    <dgm:pt modelId="{1C5E1F5C-E071-4AF3-B8B1-8FF969E520E0}" type="pres">
      <dgm:prSet presAssocID="{A3F83B71-977C-4C60-B7F0-486CF723A210}" presName="parentText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3777AA33-A2F8-4E11-9D9D-FBE2BAD552DA}" type="pres">
      <dgm:prSet presAssocID="{A3F83B71-977C-4C60-B7F0-486CF723A210}" presName="negativeSpace" presStyleCnt="0"/>
      <dgm:spPr/>
    </dgm:pt>
    <dgm:pt modelId="{6DF1BF08-4325-47D2-8678-94E21DED094B}" type="pres">
      <dgm:prSet presAssocID="{A3F83B71-977C-4C60-B7F0-486CF723A210}" presName="childText" presStyleLbl="conFgAcc1" presStyleIdx="0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BAD6AC38-86CE-4BD4-B4C3-3AB2117BDC4C}" type="pres">
      <dgm:prSet presAssocID="{E15D7E1B-443B-4301-9BA6-462DF9992BFC}" presName="spaceBetweenRectangles" presStyleCnt="0"/>
      <dgm:spPr/>
    </dgm:pt>
    <dgm:pt modelId="{B93EA5A7-827B-4320-9DB0-517C557EE38E}" type="pres">
      <dgm:prSet presAssocID="{0B4CC210-38D6-459D-BEAC-DA259797D31D}" presName="parentLin" presStyleCnt="0"/>
      <dgm:spPr/>
    </dgm:pt>
    <dgm:pt modelId="{85BA2476-8007-468C-872C-C4B44ED611E2}" type="pres">
      <dgm:prSet presAssocID="{0B4CC210-38D6-459D-BEAC-DA259797D31D}" presName="parentLeftMargin" presStyleLbl="node1" presStyleIdx="0" presStyleCnt="3"/>
      <dgm:spPr/>
      <dgm:t>
        <a:bodyPr/>
        <a:lstStyle/>
        <a:p>
          <a:pPr rtl="1"/>
          <a:endParaRPr lang="he-IL"/>
        </a:p>
      </dgm:t>
    </dgm:pt>
    <dgm:pt modelId="{D82A7AE8-3773-4410-9B8D-DBF285D067DA}" type="pres">
      <dgm:prSet presAssocID="{0B4CC210-38D6-459D-BEAC-DA259797D31D}" presName="parentText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ACC48D5C-372D-4DF7-BD5F-4ECB78B437CD}" type="pres">
      <dgm:prSet presAssocID="{0B4CC210-38D6-459D-BEAC-DA259797D31D}" presName="negativeSpace" presStyleCnt="0"/>
      <dgm:spPr/>
    </dgm:pt>
    <dgm:pt modelId="{8994D0CD-F50B-4306-AD05-F6C8BE28F68F}" type="pres">
      <dgm:prSet presAssocID="{0B4CC210-38D6-459D-BEAC-DA259797D31D}" presName="childText" presStyleLbl="conFgAcc1" presStyleIdx="1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BBB6EBE3-D1E2-4402-BE5E-8767548808C1}" type="pres">
      <dgm:prSet presAssocID="{BA07F7BD-901B-4FE8-AF91-E40C809A2750}" presName="spaceBetweenRectangles" presStyleCnt="0"/>
      <dgm:spPr/>
    </dgm:pt>
    <dgm:pt modelId="{916679D5-C279-4A2A-8C87-3ACFA0DBA98B}" type="pres">
      <dgm:prSet presAssocID="{7CDB7166-85C5-4A76-A9F7-4F91B5A778EC}" presName="parentLin" presStyleCnt="0"/>
      <dgm:spPr/>
    </dgm:pt>
    <dgm:pt modelId="{B19C9E03-526A-4B20-A4A0-BB90D6636305}" type="pres">
      <dgm:prSet presAssocID="{7CDB7166-85C5-4A76-A9F7-4F91B5A778EC}" presName="parentLeftMargin" presStyleLbl="node1" presStyleIdx="1" presStyleCnt="3"/>
      <dgm:spPr/>
      <dgm:t>
        <a:bodyPr/>
        <a:lstStyle/>
        <a:p>
          <a:pPr rtl="1"/>
          <a:endParaRPr lang="he-IL"/>
        </a:p>
      </dgm:t>
    </dgm:pt>
    <dgm:pt modelId="{09DA003F-B6C0-4783-B389-E72C7F17B5C1}" type="pres">
      <dgm:prSet presAssocID="{7CDB7166-85C5-4A76-A9F7-4F91B5A778EC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C9CCEC86-02C7-4E70-AF5B-DC99CF6B47D5}" type="pres">
      <dgm:prSet presAssocID="{7CDB7166-85C5-4A76-A9F7-4F91B5A778EC}" presName="negativeSpace" presStyleCnt="0"/>
      <dgm:spPr/>
    </dgm:pt>
    <dgm:pt modelId="{2697DD8B-7E60-435E-BE5C-6D635182F447}" type="pres">
      <dgm:prSet presAssocID="{7CDB7166-85C5-4A76-A9F7-4F91B5A778EC}" presName="childText" presStyleLbl="conFgAcc1" presStyleIdx="2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</dgm:ptLst>
  <dgm:cxnLst>
    <dgm:cxn modelId="{CBC577AB-97EB-47C7-9D7A-FECB10985686}" type="presOf" srcId="{6A5F7CA6-D707-4464-B4C2-FA9161E0D823}" destId="{6DF1BF08-4325-47D2-8678-94E21DED094B}" srcOrd="0" destOrd="0" presId="urn:microsoft.com/office/officeart/2005/8/layout/list1"/>
    <dgm:cxn modelId="{3241D486-A0F8-48E7-BDBE-5AE7B9113E26}" type="presOf" srcId="{0B4CC210-38D6-459D-BEAC-DA259797D31D}" destId="{D82A7AE8-3773-4410-9B8D-DBF285D067DA}" srcOrd="1" destOrd="0" presId="urn:microsoft.com/office/officeart/2005/8/layout/list1"/>
    <dgm:cxn modelId="{010C0005-F443-4B03-9875-22D3CFD8DDBA}" type="presOf" srcId="{98F21E1E-6E98-43A6-9509-A48C78E1E2B1}" destId="{2697DD8B-7E60-435E-BE5C-6D635182F447}" srcOrd="0" destOrd="0" presId="urn:microsoft.com/office/officeart/2005/8/layout/list1"/>
    <dgm:cxn modelId="{CC5552E4-4647-4B5C-8C7C-7E542C95E50D}" type="presOf" srcId="{7CDB7166-85C5-4A76-A9F7-4F91B5A778EC}" destId="{09DA003F-B6C0-4783-B389-E72C7F17B5C1}" srcOrd="1" destOrd="0" presId="urn:microsoft.com/office/officeart/2005/8/layout/list1"/>
    <dgm:cxn modelId="{DB7E93E4-BD58-4904-BC08-8F3CB6C7806E}" type="presOf" srcId="{8D841386-CE3D-417B-B785-39B0E441B884}" destId="{905CB48D-269F-408D-BD88-3B211F97D30F}" srcOrd="0" destOrd="0" presId="urn:microsoft.com/office/officeart/2005/8/layout/list1"/>
    <dgm:cxn modelId="{FFC4D498-3E0B-4D1C-80F8-DE957D6F660B}" srcId="{7CDB7166-85C5-4A76-A9F7-4F91B5A778EC}" destId="{98F21E1E-6E98-43A6-9509-A48C78E1E2B1}" srcOrd="0" destOrd="0" parTransId="{A48CAA2B-3254-48C7-9598-A382D3B89A06}" sibTransId="{08602CEB-6FB3-4318-8684-85B849142277}"/>
    <dgm:cxn modelId="{46CBC7D3-9C7A-490B-80D5-DB42CCC14DDE}" type="presOf" srcId="{7CDB7166-85C5-4A76-A9F7-4F91B5A778EC}" destId="{B19C9E03-526A-4B20-A4A0-BB90D6636305}" srcOrd="0" destOrd="0" presId="urn:microsoft.com/office/officeart/2005/8/layout/list1"/>
    <dgm:cxn modelId="{A3E60AD5-C5FF-447B-B763-6F8AEDACE9B3}" srcId="{A3F83B71-977C-4C60-B7F0-486CF723A210}" destId="{6A5F7CA6-D707-4464-B4C2-FA9161E0D823}" srcOrd="0" destOrd="0" parTransId="{EB2200E0-D13D-404D-B41D-3631D1EA1209}" sibTransId="{51D6F917-D751-46E6-A75A-A06F6430067C}"/>
    <dgm:cxn modelId="{399EED41-C94A-4C3A-B2A2-19D36984FE89}" type="presOf" srcId="{A3F83B71-977C-4C60-B7F0-486CF723A210}" destId="{705C0F5F-17A2-47B4-AF3E-0A720AE0F701}" srcOrd="0" destOrd="0" presId="urn:microsoft.com/office/officeart/2005/8/layout/list1"/>
    <dgm:cxn modelId="{71605114-2221-4487-9A49-8A0D1AB573EE}" srcId="{8D841386-CE3D-417B-B785-39B0E441B884}" destId="{0B4CC210-38D6-459D-BEAC-DA259797D31D}" srcOrd="1" destOrd="0" parTransId="{04F78FF8-4102-4348-B4DC-64BA102772BE}" sibTransId="{BA07F7BD-901B-4FE8-AF91-E40C809A2750}"/>
    <dgm:cxn modelId="{F752B1DE-8078-4C41-A4DC-EBE207922357}" type="presOf" srcId="{61661FE6-9107-4B0D-821E-AE0E10B18316}" destId="{8994D0CD-F50B-4306-AD05-F6C8BE28F68F}" srcOrd="0" destOrd="0" presId="urn:microsoft.com/office/officeart/2005/8/layout/list1"/>
    <dgm:cxn modelId="{77132FE8-984E-4F7E-9479-3C04A52F5E17}" srcId="{0B4CC210-38D6-459D-BEAC-DA259797D31D}" destId="{61661FE6-9107-4B0D-821E-AE0E10B18316}" srcOrd="0" destOrd="0" parTransId="{66802C68-51B2-45EC-B2C9-1F482BC8E620}" sibTransId="{0BA2F903-7C2F-4DD2-BBF7-3AB9B4954A05}"/>
    <dgm:cxn modelId="{E0F43A43-D471-4ADD-B9C2-AE8E5448C18D}" srcId="{8D841386-CE3D-417B-B785-39B0E441B884}" destId="{7CDB7166-85C5-4A76-A9F7-4F91B5A778EC}" srcOrd="2" destOrd="0" parTransId="{16F1684C-E4EE-47E9-AF4F-ECF6FD96589E}" sibTransId="{D6CC479E-B595-4EC9-BA72-1677768D53F7}"/>
    <dgm:cxn modelId="{D7B94C09-16E5-49D2-BC46-D840DAD2FACD}" type="presOf" srcId="{A3F83B71-977C-4C60-B7F0-486CF723A210}" destId="{1C5E1F5C-E071-4AF3-B8B1-8FF969E520E0}" srcOrd="1" destOrd="0" presId="urn:microsoft.com/office/officeart/2005/8/layout/list1"/>
    <dgm:cxn modelId="{7CD0CEB7-674E-4F4A-B99D-B9279BC6B1D9}" srcId="{8D841386-CE3D-417B-B785-39B0E441B884}" destId="{A3F83B71-977C-4C60-B7F0-486CF723A210}" srcOrd="0" destOrd="0" parTransId="{38F4AE8A-E21D-4BA7-B3F2-3CBABA8EBD6D}" sibTransId="{E15D7E1B-443B-4301-9BA6-462DF9992BFC}"/>
    <dgm:cxn modelId="{4F8112ED-0ABE-460C-B025-C9AD41B77E9C}" type="presOf" srcId="{0B4CC210-38D6-459D-BEAC-DA259797D31D}" destId="{85BA2476-8007-468C-872C-C4B44ED611E2}" srcOrd="0" destOrd="0" presId="urn:microsoft.com/office/officeart/2005/8/layout/list1"/>
    <dgm:cxn modelId="{8D4FFFF0-348B-43F2-BB73-0180B9AECCF9}" type="presParOf" srcId="{905CB48D-269F-408D-BD88-3B211F97D30F}" destId="{BE3726FB-CC7E-448B-8439-7A848564389E}" srcOrd="0" destOrd="0" presId="urn:microsoft.com/office/officeart/2005/8/layout/list1"/>
    <dgm:cxn modelId="{619A54FD-8FE0-4C3A-AD58-764F14ADE33A}" type="presParOf" srcId="{BE3726FB-CC7E-448B-8439-7A848564389E}" destId="{705C0F5F-17A2-47B4-AF3E-0A720AE0F701}" srcOrd="0" destOrd="0" presId="urn:microsoft.com/office/officeart/2005/8/layout/list1"/>
    <dgm:cxn modelId="{99C15345-EDE0-4996-98CA-7406A1A5B062}" type="presParOf" srcId="{BE3726FB-CC7E-448B-8439-7A848564389E}" destId="{1C5E1F5C-E071-4AF3-B8B1-8FF969E520E0}" srcOrd="1" destOrd="0" presId="urn:microsoft.com/office/officeart/2005/8/layout/list1"/>
    <dgm:cxn modelId="{531464F9-7A7A-4C4D-8C7E-9D95435E870E}" type="presParOf" srcId="{905CB48D-269F-408D-BD88-3B211F97D30F}" destId="{3777AA33-A2F8-4E11-9D9D-FBE2BAD552DA}" srcOrd="1" destOrd="0" presId="urn:microsoft.com/office/officeart/2005/8/layout/list1"/>
    <dgm:cxn modelId="{77E107E5-060B-484E-96B6-25777309FB3B}" type="presParOf" srcId="{905CB48D-269F-408D-BD88-3B211F97D30F}" destId="{6DF1BF08-4325-47D2-8678-94E21DED094B}" srcOrd="2" destOrd="0" presId="urn:microsoft.com/office/officeart/2005/8/layout/list1"/>
    <dgm:cxn modelId="{939232D9-2C63-4256-A820-4371EAA20F79}" type="presParOf" srcId="{905CB48D-269F-408D-BD88-3B211F97D30F}" destId="{BAD6AC38-86CE-4BD4-B4C3-3AB2117BDC4C}" srcOrd="3" destOrd="0" presId="urn:microsoft.com/office/officeart/2005/8/layout/list1"/>
    <dgm:cxn modelId="{76CBD997-FB39-4CB8-9407-5D0EE63D1D41}" type="presParOf" srcId="{905CB48D-269F-408D-BD88-3B211F97D30F}" destId="{B93EA5A7-827B-4320-9DB0-517C557EE38E}" srcOrd="4" destOrd="0" presId="urn:microsoft.com/office/officeart/2005/8/layout/list1"/>
    <dgm:cxn modelId="{20278744-5D67-441A-899D-FD47A6B9B2C2}" type="presParOf" srcId="{B93EA5A7-827B-4320-9DB0-517C557EE38E}" destId="{85BA2476-8007-468C-872C-C4B44ED611E2}" srcOrd="0" destOrd="0" presId="urn:microsoft.com/office/officeart/2005/8/layout/list1"/>
    <dgm:cxn modelId="{5840D98A-F336-4074-87AF-DDE075A01437}" type="presParOf" srcId="{B93EA5A7-827B-4320-9DB0-517C557EE38E}" destId="{D82A7AE8-3773-4410-9B8D-DBF285D067DA}" srcOrd="1" destOrd="0" presId="urn:microsoft.com/office/officeart/2005/8/layout/list1"/>
    <dgm:cxn modelId="{6747853A-CFA7-4E33-80CD-16A3F1EE2F90}" type="presParOf" srcId="{905CB48D-269F-408D-BD88-3B211F97D30F}" destId="{ACC48D5C-372D-4DF7-BD5F-4ECB78B437CD}" srcOrd="5" destOrd="0" presId="urn:microsoft.com/office/officeart/2005/8/layout/list1"/>
    <dgm:cxn modelId="{729D27A4-F272-4CF3-B9A4-79FDA07E89A1}" type="presParOf" srcId="{905CB48D-269F-408D-BD88-3B211F97D30F}" destId="{8994D0CD-F50B-4306-AD05-F6C8BE28F68F}" srcOrd="6" destOrd="0" presId="urn:microsoft.com/office/officeart/2005/8/layout/list1"/>
    <dgm:cxn modelId="{81DC4D01-9283-4977-A67D-FEA2E361A37C}" type="presParOf" srcId="{905CB48D-269F-408D-BD88-3B211F97D30F}" destId="{BBB6EBE3-D1E2-4402-BE5E-8767548808C1}" srcOrd="7" destOrd="0" presId="urn:microsoft.com/office/officeart/2005/8/layout/list1"/>
    <dgm:cxn modelId="{8ACB57FE-71E5-49EB-B25B-08BF986AFEF6}" type="presParOf" srcId="{905CB48D-269F-408D-BD88-3B211F97D30F}" destId="{916679D5-C279-4A2A-8C87-3ACFA0DBA98B}" srcOrd="8" destOrd="0" presId="urn:microsoft.com/office/officeart/2005/8/layout/list1"/>
    <dgm:cxn modelId="{002379C8-A7C0-4039-AA06-A6CADABBFFFC}" type="presParOf" srcId="{916679D5-C279-4A2A-8C87-3ACFA0DBA98B}" destId="{B19C9E03-526A-4B20-A4A0-BB90D6636305}" srcOrd="0" destOrd="0" presId="urn:microsoft.com/office/officeart/2005/8/layout/list1"/>
    <dgm:cxn modelId="{FBD144DB-25DA-4AF3-A330-0FF82614BA95}" type="presParOf" srcId="{916679D5-C279-4A2A-8C87-3ACFA0DBA98B}" destId="{09DA003F-B6C0-4783-B389-E72C7F17B5C1}" srcOrd="1" destOrd="0" presId="urn:microsoft.com/office/officeart/2005/8/layout/list1"/>
    <dgm:cxn modelId="{A842316B-A656-4E66-89C4-BB2F78FBA760}" type="presParOf" srcId="{905CB48D-269F-408D-BD88-3B211F97D30F}" destId="{C9CCEC86-02C7-4E70-AF5B-DC99CF6B47D5}" srcOrd="9" destOrd="0" presId="urn:microsoft.com/office/officeart/2005/8/layout/list1"/>
    <dgm:cxn modelId="{9A1AEDA9-E7FD-4351-B425-B589E788ED8A}" type="presParOf" srcId="{905CB48D-269F-408D-BD88-3B211F97D30F}" destId="{2697DD8B-7E60-435E-BE5C-6D635182F447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F1BF08-4325-47D2-8678-94E21DED094B}">
      <dsp:nvSpPr>
        <dsp:cNvPr id="0" name=""/>
        <dsp:cNvSpPr/>
      </dsp:nvSpPr>
      <dsp:spPr>
        <a:xfrm>
          <a:off x="0" y="192982"/>
          <a:ext cx="5324475" cy="2356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3238" tIns="229108" rIns="413238" bIns="78232" numCol="1" spcCol="1270" anchor="t" anchorCtr="0">
          <a:noAutofit/>
        </a:bodyPr>
        <a:lstStyle/>
        <a:p>
          <a:pPr marL="57150" lvl="1" indent="-57150" algn="l" defTabSz="48895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kern="1200">
              <a:cs typeface="+mj-cs"/>
            </a:rPr>
            <a:t>In order to achieve diagnosis of definite SuS all three criteria has to be met.</a:t>
          </a:r>
          <a:br>
            <a:rPr lang="en-US" sz="1100" kern="1200">
              <a:cs typeface="+mj-cs"/>
            </a:rPr>
          </a:br>
          <a:r>
            <a:rPr lang="en-US" sz="1100" kern="1200">
              <a:cs typeface="+mj-cs"/>
            </a:rPr>
            <a:t/>
          </a:r>
          <a:br>
            <a:rPr lang="en-US" sz="1100" kern="1200">
              <a:cs typeface="+mj-cs"/>
            </a:rPr>
          </a:br>
          <a:r>
            <a:rPr lang="en-US" sz="1100" kern="1200">
              <a:cs typeface="+mj-cs"/>
            </a:rPr>
            <a:t>1. CNS involvement: symptoms (new cognitive impairment and/or behavioral changes and/or new focal neurological signs and new onset of headache) + typical MRI findings (hyperintense round small lesions at least one of which in the corpus callosum ("snowball") in T2/FLAIR sequence.</a:t>
          </a:r>
          <a:br>
            <a:rPr lang="en-US" sz="1100" kern="1200">
              <a:cs typeface="+mj-cs"/>
            </a:rPr>
          </a:br>
          <a:r>
            <a:rPr lang="en-US" sz="1100" kern="1200">
              <a:cs typeface="+mj-cs"/>
            </a:rPr>
            <a:t/>
          </a:r>
          <a:br>
            <a:rPr lang="en-US" sz="1100" kern="1200">
              <a:cs typeface="+mj-cs"/>
            </a:rPr>
          </a:br>
          <a:r>
            <a:rPr lang="en-US" sz="1100" kern="1200">
              <a:cs typeface="+mj-cs"/>
            </a:rPr>
            <a:t>2. Retinal involvement: evidence for at least one retinal branch ischemia in funduscopy or SD-OCT or BRAO or AWH in fluorescein angiography.</a:t>
          </a:r>
          <a:br>
            <a:rPr lang="en-US" sz="1100" kern="1200">
              <a:cs typeface="+mj-cs"/>
            </a:rPr>
          </a:br>
          <a:r>
            <a:rPr lang="en-US" sz="1100" kern="1200">
              <a:cs typeface="+mj-cs"/>
            </a:rPr>
            <a:t/>
          </a:r>
          <a:br>
            <a:rPr lang="en-US" sz="1100" kern="1200">
              <a:cs typeface="+mj-cs"/>
            </a:rPr>
          </a:br>
          <a:r>
            <a:rPr lang="en-US" sz="1100" kern="1200">
              <a:cs typeface="+mj-cs"/>
            </a:rPr>
            <a:t>3. Vestibulocochlear involvement: symptoms (new tinnitus and/or hearing loss and/or peripheral vertigo) that must be supported by investigations of the inner ear.  </a:t>
          </a:r>
          <a:endParaRPr lang="he-IL" sz="1100" kern="1200">
            <a:cs typeface="+mj-cs"/>
          </a:endParaRPr>
        </a:p>
      </dsp:txBody>
      <dsp:txXfrm>
        <a:off x="0" y="192982"/>
        <a:ext cx="5324475" cy="2356200"/>
      </dsp:txXfrm>
    </dsp:sp>
    <dsp:sp modelId="{1C5E1F5C-E071-4AF3-B8B1-8FF969E520E0}">
      <dsp:nvSpPr>
        <dsp:cNvPr id="0" name=""/>
        <dsp:cNvSpPr/>
      </dsp:nvSpPr>
      <dsp:spPr>
        <a:xfrm>
          <a:off x="266223" y="30622"/>
          <a:ext cx="3727132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0877" tIns="0" rIns="140877" bIns="0" numCol="1" spcCol="1270" anchor="ctr" anchorCtr="0">
          <a:noAutofit/>
        </a:bodyPr>
        <a:lstStyle/>
        <a:p>
          <a:pPr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cs typeface="+mj-cs"/>
            </a:rPr>
            <a:t>Definite diagnosis of Susac syndrome</a:t>
          </a:r>
          <a:endParaRPr lang="he-IL" sz="1400" b="1" kern="1200">
            <a:cs typeface="+mj-cs"/>
          </a:endParaRPr>
        </a:p>
      </dsp:txBody>
      <dsp:txXfrm>
        <a:off x="282075" y="46474"/>
        <a:ext cx="3695428" cy="293016"/>
      </dsp:txXfrm>
    </dsp:sp>
    <dsp:sp modelId="{8994D0CD-F50B-4306-AD05-F6C8BE28F68F}">
      <dsp:nvSpPr>
        <dsp:cNvPr id="0" name=""/>
        <dsp:cNvSpPr/>
      </dsp:nvSpPr>
      <dsp:spPr>
        <a:xfrm>
          <a:off x="0" y="2770942"/>
          <a:ext cx="5324475" cy="46777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3238" tIns="229108" rIns="413238" bIns="78232" numCol="1" spcCol="1270" anchor="t" anchorCtr="0">
          <a:noAutofit/>
        </a:bodyPr>
        <a:lstStyle/>
        <a:p>
          <a:pPr marL="57150" lvl="1" indent="-57150" algn="l" defTabSz="48895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kern="1200">
              <a:cs typeface="+mj-cs"/>
            </a:rPr>
            <a:t>Only two out of the </a:t>
          </a:r>
          <a:r>
            <a:rPr lang="en-US" sz="1100" kern="1200"/>
            <a:t>three </a:t>
          </a:r>
          <a:r>
            <a:rPr lang="en-US" sz="1100" kern="1200">
              <a:cs typeface="+mj-cs"/>
            </a:rPr>
            <a:t>mentioned criteria are met.</a:t>
          </a:r>
          <a:endParaRPr lang="he-IL" sz="1100" kern="1200">
            <a:cs typeface="+mj-cs"/>
          </a:endParaRPr>
        </a:p>
      </dsp:txBody>
      <dsp:txXfrm>
        <a:off x="0" y="2770942"/>
        <a:ext cx="5324475" cy="467775"/>
      </dsp:txXfrm>
    </dsp:sp>
    <dsp:sp modelId="{D82A7AE8-3773-4410-9B8D-DBF285D067DA}">
      <dsp:nvSpPr>
        <dsp:cNvPr id="0" name=""/>
        <dsp:cNvSpPr/>
      </dsp:nvSpPr>
      <dsp:spPr>
        <a:xfrm>
          <a:off x="266223" y="2608582"/>
          <a:ext cx="3727132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0877" tIns="0" rIns="140877" bIns="0" numCol="1" spcCol="1270" anchor="ctr" anchorCtr="0">
          <a:noAutofit/>
        </a:bodyPr>
        <a:lstStyle/>
        <a:p>
          <a:pPr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cs typeface="+mj-cs"/>
            </a:rPr>
            <a:t>Probable diagnosis of Susac syndrome </a:t>
          </a:r>
          <a:endParaRPr lang="he-IL" sz="1400" b="1" kern="1200">
            <a:cs typeface="+mj-cs"/>
          </a:endParaRPr>
        </a:p>
      </dsp:txBody>
      <dsp:txXfrm>
        <a:off x="282075" y="2624434"/>
        <a:ext cx="3695428" cy="293016"/>
      </dsp:txXfrm>
    </dsp:sp>
    <dsp:sp modelId="{2697DD8B-7E60-435E-BE5C-6D635182F447}">
      <dsp:nvSpPr>
        <dsp:cNvPr id="0" name=""/>
        <dsp:cNvSpPr/>
      </dsp:nvSpPr>
      <dsp:spPr>
        <a:xfrm>
          <a:off x="0" y="3460477"/>
          <a:ext cx="5324475" cy="6237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3238" tIns="229108" rIns="413238" bIns="78232" numCol="1" spcCol="1270" anchor="t" anchorCtr="0">
          <a:noAutofit/>
        </a:bodyPr>
        <a:lstStyle/>
        <a:p>
          <a:pPr marL="57150" lvl="1" indent="-57150" algn="l" defTabSz="48895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kern="1200">
              <a:cs typeface="+mj-cs"/>
            </a:rPr>
            <a:t>Patient presented with some of the clinical or paraclinical findings of the above triad but not fulfilling the diagnosis of definite or probable SuS.</a:t>
          </a:r>
          <a:endParaRPr lang="he-IL" sz="1100" kern="1200">
            <a:cs typeface="+mj-cs"/>
          </a:endParaRPr>
        </a:p>
      </dsp:txBody>
      <dsp:txXfrm>
        <a:off x="0" y="3460477"/>
        <a:ext cx="5324475" cy="623700"/>
      </dsp:txXfrm>
    </dsp:sp>
    <dsp:sp modelId="{09DA003F-B6C0-4783-B389-E72C7F17B5C1}">
      <dsp:nvSpPr>
        <dsp:cNvPr id="0" name=""/>
        <dsp:cNvSpPr/>
      </dsp:nvSpPr>
      <dsp:spPr>
        <a:xfrm>
          <a:off x="266223" y="3298117"/>
          <a:ext cx="3727132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0877" tIns="0" rIns="140877" bIns="0" numCol="1" spcCol="1270" anchor="ctr" anchorCtr="0">
          <a:noAutofit/>
        </a:bodyPr>
        <a:lstStyle/>
        <a:p>
          <a:pPr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cs typeface="+mj-cs"/>
            </a:rPr>
            <a:t>Possible diagnosis of Susac syndrome </a:t>
          </a:r>
          <a:endParaRPr lang="he-IL" sz="1400" b="1" kern="1200">
            <a:cs typeface="+mj-cs"/>
          </a:endParaRPr>
        </a:p>
      </dsp:txBody>
      <dsp:txXfrm>
        <a:off x="282075" y="3313969"/>
        <a:ext cx="3695428" cy="2930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asaf yarkoni</dc:creator>
  <cp:lastModifiedBy>lenovo</cp:lastModifiedBy>
  <cp:revision>2</cp:revision>
  <dcterms:created xsi:type="dcterms:W3CDTF">2023-06-01T08:18:00Z</dcterms:created>
  <dcterms:modified xsi:type="dcterms:W3CDTF">2023-06-01T08:18:00Z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f95fce4416d556648c5c5297e5d325fe0151630f2f03f1b259b0c5dab781dbce</vt:lpwstr>
  </property>
</Properties>
</file>