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2461" w14:textId="7184EF79" w:rsidR="00FA16C9" w:rsidRPr="00FA16C9" w:rsidRDefault="00FA16C9" w:rsidP="00FA16C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22"/>
        <w:gridCol w:w="1009"/>
        <w:gridCol w:w="987"/>
        <w:gridCol w:w="2298"/>
      </w:tblGrid>
      <w:tr w:rsidR="00FA16C9" w:rsidRPr="00FA16C9" w14:paraId="5BD33D44" w14:textId="77777777" w:rsidTr="00B80A7C">
        <w:tc>
          <w:tcPr>
            <w:tcW w:w="5949" w:type="dxa"/>
          </w:tcPr>
          <w:p w14:paraId="2A098218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1134" w:type="dxa"/>
          </w:tcPr>
          <w:p w14:paraId="49D098ED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34" w:type="dxa"/>
          </w:tcPr>
          <w:p w14:paraId="62879D81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6C9">
              <w:rPr>
                <w:rFonts w:ascii="Times New Roman" w:hAnsi="Times New Roman" w:cs="Times New Roman"/>
                <w:b/>
                <w:sz w:val="24"/>
                <w:szCs w:val="24"/>
              </w:rPr>
              <w:t>aHR</w:t>
            </w:r>
            <w:proofErr w:type="spellEnd"/>
          </w:p>
        </w:tc>
        <w:tc>
          <w:tcPr>
            <w:tcW w:w="3098" w:type="dxa"/>
          </w:tcPr>
          <w:p w14:paraId="07B23CCD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</w:tc>
      </w:tr>
      <w:tr w:rsidR="00FA16C9" w:rsidRPr="00FA16C9" w14:paraId="4B86A332" w14:textId="77777777" w:rsidTr="00B80A7C">
        <w:tc>
          <w:tcPr>
            <w:tcW w:w="5949" w:type="dxa"/>
          </w:tcPr>
          <w:p w14:paraId="51E24DC4" w14:textId="77777777" w:rsidR="00FA16C9" w:rsidRPr="00FA16C9" w:rsidRDefault="00FA16C9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TI &lt;23 months</w:t>
            </w:r>
          </w:p>
        </w:tc>
        <w:tc>
          <w:tcPr>
            <w:tcW w:w="1134" w:type="dxa"/>
          </w:tcPr>
          <w:p w14:paraId="71CE3FE7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0.045</w:t>
            </w:r>
          </w:p>
        </w:tc>
        <w:tc>
          <w:tcPr>
            <w:tcW w:w="1134" w:type="dxa"/>
          </w:tcPr>
          <w:p w14:paraId="107669BF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2.87</w:t>
            </w:r>
          </w:p>
        </w:tc>
        <w:tc>
          <w:tcPr>
            <w:tcW w:w="3098" w:type="dxa"/>
          </w:tcPr>
          <w:p w14:paraId="29C37C5C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1.03-8.02</w:t>
            </w:r>
          </w:p>
        </w:tc>
      </w:tr>
      <w:tr w:rsidR="00FA16C9" w:rsidRPr="00FA16C9" w14:paraId="4BFB5618" w14:textId="77777777" w:rsidTr="00B80A7C">
        <w:tc>
          <w:tcPr>
            <w:tcW w:w="5949" w:type="dxa"/>
          </w:tcPr>
          <w:p w14:paraId="072FA3D6" w14:textId="77777777" w:rsidR="00FA16C9" w:rsidRPr="00FA16C9" w:rsidRDefault="00FA16C9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Age at BM ≥60 years</w:t>
            </w:r>
          </w:p>
        </w:tc>
        <w:tc>
          <w:tcPr>
            <w:tcW w:w="1134" w:type="dxa"/>
          </w:tcPr>
          <w:p w14:paraId="49AD0715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0.035</w:t>
            </w:r>
          </w:p>
        </w:tc>
        <w:tc>
          <w:tcPr>
            <w:tcW w:w="1134" w:type="dxa"/>
          </w:tcPr>
          <w:p w14:paraId="0DF58F44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2.51</w:t>
            </w:r>
          </w:p>
        </w:tc>
        <w:tc>
          <w:tcPr>
            <w:tcW w:w="3098" w:type="dxa"/>
          </w:tcPr>
          <w:p w14:paraId="2085E6FE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1.07-5.92</w:t>
            </w:r>
          </w:p>
        </w:tc>
      </w:tr>
      <w:tr w:rsidR="00FA16C9" w:rsidRPr="00FA16C9" w14:paraId="7CBACC53" w14:textId="77777777" w:rsidTr="00B80A7C">
        <w:tc>
          <w:tcPr>
            <w:tcW w:w="5949" w:type="dxa"/>
          </w:tcPr>
          <w:p w14:paraId="0422BCED" w14:textId="77777777" w:rsidR="00FA16C9" w:rsidRPr="00FA16C9" w:rsidRDefault="00FA16C9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Surgical treatment of NSCLC</w:t>
            </w:r>
          </w:p>
        </w:tc>
        <w:tc>
          <w:tcPr>
            <w:tcW w:w="1134" w:type="dxa"/>
          </w:tcPr>
          <w:p w14:paraId="43B67A48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0.990</w:t>
            </w:r>
          </w:p>
        </w:tc>
        <w:tc>
          <w:tcPr>
            <w:tcW w:w="1134" w:type="dxa"/>
          </w:tcPr>
          <w:p w14:paraId="4A7E001C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3098" w:type="dxa"/>
          </w:tcPr>
          <w:p w14:paraId="5ED717D9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0.42-2.37</w:t>
            </w:r>
          </w:p>
        </w:tc>
      </w:tr>
      <w:tr w:rsidR="00FA16C9" w:rsidRPr="00FA16C9" w14:paraId="443F8D38" w14:textId="77777777" w:rsidTr="00B80A7C">
        <w:tc>
          <w:tcPr>
            <w:tcW w:w="5949" w:type="dxa"/>
          </w:tcPr>
          <w:p w14:paraId="253D8CF5" w14:textId="77777777" w:rsidR="00FA16C9" w:rsidRPr="00FA16C9" w:rsidRDefault="00FA16C9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NSCLC Adjuvant chemotherapy</w:t>
            </w:r>
          </w:p>
        </w:tc>
        <w:tc>
          <w:tcPr>
            <w:tcW w:w="1134" w:type="dxa"/>
          </w:tcPr>
          <w:p w14:paraId="45554FC5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0.352</w:t>
            </w:r>
          </w:p>
        </w:tc>
        <w:tc>
          <w:tcPr>
            <w:tcW w:w="1134" w:type="dxa"/>
          </w:tcPr>
          <w:p w14:paraId="74E21E51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3098" w:type="dxa"/>
          </w:tcPr>
          <w:p w14:paraId="21B1FCE4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0.27-1.59</w:t>
            </w:r>
          </w:p>
        </w:tc>
      </w:tr>
      <w:tr w:rsidR="00FA16C9" w:rsidRPr="00FA16C9" w14:paraId="774C71B0" w14:textId="77777777" w:rsidTr="00B80A7C">
        <w:tc>
          <w:tcPr>
            <w:tcW w:w="5949" w:type="dxa"/>
          </w:tcPr>
          <w:p w14:paraId="551987BE" w14:textId="77777777" w:rsidR="00FA16C9" w:rsidRPr="00FA16C9" w:rsidRDefault="00FA16C9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Lung adenocarcinoma</w:t>
            </w:r>
          </w:p>
        </w:tc>
        <w:tc>
          <w:tcPr>
            <w:tcW w:w="1134" w:type="dxa"/>
          </w:tcPr>
          <w:p w14:paraId="4F795B2A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0.457</w:t>
            </w:r>
          </w:p>
        </w:tc>
        <w:tc>
          <w:tcPr>
            <w:tcW w:w="1134" w:type="dxa"/>
          </w:tcPr>
          <w:p w14:paraId="7DAB3D9C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3098" w:type="dxa"/>
          </w:tcPr>
          <w:p w14:paraId="2D678455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0.36-1.58</w:t>
            </w:r>
          </w:p>
        </w:tc>
      </w:tr>
      <w:tr w:rsidR="00FA16C9" w:rsidRPr="00FA16C9" w14:paraId="10BC369A" w14:textId="77777777" w:rsidTr="00B80A7C">
        <w:tc>
          <w:tcPr>
            <w:tcW w:w="5949" w:type="dxa"/>
          </w:tcPr>
          <w:p w14:paraId="4AB271B6" w14:textId="77777777" w:rsidR="00FA16C9" w:rsidRPr="00FA16C9" w:rsidRDefault="00FA16C9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Initial M stage M1</w:t>
            </w:r>
          </w:p>
        </w:tc>
        <w:tc>
          <w:tcPr>
            <w:tcW w:w="1134" w:type="dxa"/>
          </w:tcPr>
          <w:p w14:paraId="3AC127DD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0.043</w:t>
            </w:r>
          </w:p>
        </w:tc>
        <w:tc>
          <w:tcPr>
            <w:tcW w:w="1134" w:type="dxa"/>
          </w:tcPr>
          <w:p w14:paraId="1F230D79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2.80</w:t>
            </w:r>
          </w:p>
        </w:tc>
        <w:tc>
          <w:tcPr>
            <w:tcW w:w="3098" w:type="dxa"/>
          </w:tcPr>
          <w:p w14:paraId="1EC899AD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1.04-7.59</w:t>
            </w:r>
          </w:p>
        </w:tc>
      </w:tr>
      <w:tr w:rsidR="00FA16C9" w:rsidRPr="00FA16C9" w14:paraId="32F6B841" w14:textId="77777777" w:rsidTr="00B80A7C">
        <w:tc>
          <w:tcPr>
            <w:tcW w:w="5949" w:type="dxa"/>
          </w:tcPr>
          <w:p w14:paraId="1F8760A1" w14:textId="77777777" w:rsidR="00FA16C9" w:rsidRPr="00FA16C9" w:rsidRDefault="00FA16C9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Location of BM</w:t>
            </w:r>
          </w:p>
        </w:tc>
        <w:tc>
          <w:tcPr>
            <w:tcW w:w="1134" w:type="dxa"/>
          </w:tcPr>
          <w:p w14:paraId="2792BA2F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0.479</w:t>
            </w:r>
          </w:p>
        </w:tc>
        <w:tc>
          <w:tcPr>
            <w:tcW w:w="1134" w:type="dxa"/>
          </w:tcPr>
          <w:p w14:paraId="42FD71AB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</w:tcPr>
          <w:p w14:paraId="0FFE89BC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6C9" w:rsidRPr="00FA16C9" w14:paraId="7923DC0E" w14:textId="77777777" w:rsidTr="00B80A7C">
        <w:tc>
          <w:tcPr>
            <w:tcW w:w="5949" w:type="dxa"/>
          </w:tcPr>
          <w:p w14:paraId="3E076FFA" w14:textId="77777777" w:rsidR="00FA16C9" w:rsidRPr="00FA16C9" w:rsidRDefault="00FA16C9" w:rsidP="00B80A7C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infratentorial BM vs. Supratentorial BM</w:t>
            </w:r>
          </w:p>
        </w:tc>
        <w:tc>
          <w:tcPr>
            <w:tcW w:w="1134" w:type="dxa"/>
          </w:tcPr>
          <w:p w14:paraId="3E5FA5E8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0.270</w:t>
            </w:r>
          </w:p>
        </w:tc>
        <w:tc>
          <w:tcPr>
            <w:tcW w:w="1134" w:type="dxa"/>
          </w:tcPr>
          <w:p w14:paraId="766C982F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1.77</w:t>
            </w:r>
          </w:p>
        </w:tc>
        <w:tc>
          <w:tcPr>
            <w:tcW w:w="3098" w:type="dxa"/>
          </w:tcPr>
          <w:p w14:paraId="3F173A49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0.64-4.89</w:t>
            </w:r>
          </w:p>
        </w:tc>
      </w:tr>
      <w:tr w:rsidR="00FA16C9" w:rsidRPr="00FA16C9" w14:paraId="4F3084D9" w14:textId="77777777" w:rsidTr="00B80A7C">
        <w:tc>
          <w:tcPr>
            <w:tcW w:w="5949" w:type="dxa"/>
          </w:tcPr>
          <w:p w14:paraId="6FBE079C" w14:textId="77777777" w:rsidR="00FA16C9" w:rsidRPr="00FA16C9" w:rsidRDefault="00FA16C9" w:rsidP="00B80A7C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Supratentorial and infratentorial BM vs. Supratentorial BM</w:t>
            </w:r>
          </w:p>
        </w:tc>
        <w:tc>
          <w:tcPr>
            <w:tcW w:w="1134" w:type="dxa"/>
          </w:tcPr>
          <w:p w14:paraId="6836D5B1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0.515</w:t>
            </w:r>
          </w:p>
        </w:tc>
        <w:tc>
          <w:tcPr>
            <w:tcW w:w="1134" w:type="dxa"/>
          </w:tcPr>
          <w:p w14:paraId="1AB0E868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3098" w:type="dxa"/>
          </w:tcPr>
          <w:p w14:paraId="0FD08FFD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0.57-3.08</w:t>
            </w:r>
          </w:p>
        </w:tc>
      </w:tr>
      <w:tr w:rsidR="00FA16C9" w:rsidRPr="00FA16C9" w14:paraId="10201525" w14:textId="77777777" w:rsidTr="00B80A7C">
        <w:tc>
          <w:tcPr>
            <w:tcW w:w="5949" w:type="dxa"/>
          </w:tcPr>
          <w:p w14:paraId="13654B8E" w14:textId="77777777" w:rsidR="00FA16C9" w:rsidRPr="00FA16C9" w:rsidRDefault="00FA16C9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Adjuvant brain radiation</w:t>
            </w:r>
          </w:p>
        </w:tc>
        <w:tc>
          <w:tcPr>
            <w:tcW w:w="1134" w:type="dxa"/>
          </w:tcPr>
          <w:p w14:paraId="30104E72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0.047</w:t>
            </w:r>
          </w:p>
        </w:tc>
        <w:tc>
          <w:tcPr>
            <w:tcW w:w="1134" w:type="dxa"/>
          </w:tcPr>
          <w:p w14:paraId="7C9E264E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0.50</w:t>
            </w:r>
          </w:p>
        </w:tc>
        <w:tc>
          <w:tcPr>
            <w:tcW w:w="3098" w:type="dxa"/>
          </w:tcPr>
          <w:p w14:paraId="5A3075B2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0.25-0.99</w:t>
            </w:r>
          </w:p>
        </w:tc>
      </w:tr>
      <w:tr w:rsidR="00FA16C9" w:rsidRPr="00FA16C9" w14:paraId="23E73468" w14:textId="77777777" w:rsidTr="00B80A7C">
        <w:tc>
          <w:tcPr>
            <w:tcW w:w="5949" w:type="dxa"/>
          </w:tcPr>
          <w:p w14:paraId="39D7DA00" w14:textId="77777777" w:rsidR="00FA16C9" w:rsidRPr="00FA16C9" w:rsidRDefault="00FA16C9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Adjuvant targeted therapy of BM</w:t>
            </w:r>
          </w:p>
        </w:tc>
        <w:tc>
          <w:tcPr>
            <w:tcW w:w="1134" w:type="dxa"/>
          </w:tcPr>
          <w:p w14:paraId="28D2F643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4" w:type="dxa"/>
          </w:tcPr>
          <w:p w14:paraId="403E2E06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0.15</w:t>
            </w:r>
          </w:p>
        </w:tc>
        <w:tc>
          <w:tcPr>
            <w:tcW w:w="3098" w:type="dxa"/>
          </w:tcPr>
          <w:p w14:paraId="2C78732C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0.06-0.35</w:t>
            </w:r>
          </w:p>
        </w:tc>
      </w:tr>
      <w:tr w:rsidR="00FA16C9" w:rsidRPr="00FA16C9" w14:paraId="478BECA5" w14:textId="77777777" w:rsidTr="00B80A7C">
        <w:tc>
          <w:tcPr>
            <w:tcW w:w="5949" w:type="dxa"/>
          </w:tcPr>
          <w:p w14:paraId="77D22FF4" w14:textId="77777777" w:rsidR="00FA16C9" w:rsidRPr="00FA16C9" w:rsidRDefault="00FA16C9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Late occurrence BM patients (≥36 months)</w:t>
            </w:r>
          </w:p>
        </w:tc>
        <w:tc>
          <w:tcPr>
            <w:tcW w:w="1134" w:type="dxa"/>
          </w:tcPr>
          <w:p w14:paraId="558689FE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0.098</w:t>
            </w:r>
          </w:p>
        </w:tc>
        <w:tc>
          <w:tcPr>
            <w:tcW w:w="1134" w:type="dxa"/>
          </w:tcPr>
          <w:p w14:paraId="2568B3E9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3098" w:type="dxa"/>
          </w:tcPr>
          <w:p w14:paraId="3CCAB4EE" w14:textId="77777777" w:rsidR="00FA16C9" w:rsidRPr="00FA16C9" w:rsidRDefault="00FA16C9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C9">
              <w:rPr>
                <w:rFonts w:ascii="Times New Roman" w:hAnsi="Times New Roman" w:cs="Times New Roman"/>
                <w:sz w:val="24"/>
                <w:szCs w:val="24"/>
              </w:rPr>
              <w:t>0.37-1.32</w:t>
            </w:r>
          </w:p>
        </w:tc>
      </w:tr>
    </w:tbl>
    <w:p w14:paraId="5E025C24" w14:textId="77777777" w:rsidR="00FA16C9" w:rsidRPr="00FA16C9" w:rsidRDefault="00FA16C9" w:rsidP="00FA16C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B95C7FE" w14:textId="77777777" w:rsidR="00FA16C9" w:rsidRPr="00FA16C9" w:rsidRDefault="00FA16C9" w:rsidP="00FA16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16C9">
        <w:rPr>
          <w:rFonts w:ascii="Times New Roman" w:hAnsi="Times New Roman" w:cs="Times New Roman"/>
          <w:sz w:val="24"/>
          <w:szCs w:val="24"/>
          <w:u w:val="single"/>
        </w:rPr>
        <w:t>Abbreviations:</w:t>
      </w:r>
      <w:r w:rsidRPr="00FA16C9">
        <w:rPr>
          <w:rFonts w:ascii="Times New Roman" w:hAnsi="Times New Roman" w:cs="Times New Roman"/>
          <w:sz w:val="24"/>
          <w:szCs w:val="24"/>
        </w:rPr>
        <w:t xml:space="preserve"> NSCLC: Not-small cell Lung cancer, BM: brain metastasis, M: distant metastasis, OS: overall survival, </w:t>
      </w:r>
      <w:proofErr w:type="spellStart"/>
      <w:r w:rsidRPr="00FA16C9">
        <w:rPr>
          <w:rFonts w:ascii="Times New Roman" w:hAnsi="Times New Roman" w:cs="Times New Roman"/>
          <w:sz w:val="24"/>
          <w:szCs w:val="24"/>
        </w:rPr>
        <w:t>aHR</w:t>
      </w:r>
      <w:proofErr w:type="spellEnd"/>
      <w:r w:rsidRPr="00FA16C9">
        <w:rPr>
          <w:rFonts w:ascii="Times New Roman" w:hAnsi="Times New Roman" w:cs="Times New Roman"/>
          <w:sz w:val="24"/>
          <w:szCs w:val="24"/>
        </w:rPr>
        <w:t>: adjusted hazard ratio, CI: confidence interval; TI time interval.</w:t>
      </w:r>
    </w:p>
    <w:p w14:paraId="3ED90C7D" w14:textId="77777777" w:rsidR="00C02FDC" w:rsidRPr="00FA16C9" w:rsidRDefault="00C02FDC">
      <w:pPr>
        <w:rPr>
          <w:rFonts w:ascii="Times New Roman" w:hAnsi="Times New Roman" w:cs="Times New Roman"/>
          <w:sz w:val="24"/>
          <w:szCs w:val="24"/>
        </w:rPr>
      </w:pPr>
    </w:p>
    <w:sectPr w:rsidR="00C02FDC" w:rsidRPr="00FA16C9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0E0B" w14:textId="77777777" w:rsidR="00AA7F28" w:rsidRDefault="00AA7F28" w:rsidP="00FA16C9">
      <w:r>
        <w:separator/>
      </w:r>
    </w:p>
  </w:endnote>
  <w:endnote w:type="continuationSeparator" w:id="0">
    <w:p w14:paraId="3EE598A5" w14:textId="77777777" w:rsidR="00AA7F28" w:rsidRDefault="00AA7F28" w:rsidP="00FA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0EE8" w14:textId="77777777" w:rsidR="00AA7F28" w:rsidRDefault="00AA7F28" w:rsidP="00FA16C9">
      <w:r>
        <w:separator/>
      </w:r>
    </w:p>
  </w:footnote>
  <w:footnote w:type="continuationSeparator" w:id="0">
    <w:p w14:paraId="774BBF12" w14:textId="77777777" w:rsidR="00AA7F28" w:rsidRDefault="00AA7F28" w:rsidP="00FA1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DC"/>
    <w:rsid w:val="008C4960"/>
    <w:rsid w:val="00A14839"/>
    <w:rsid w:val="00AA7F28"/>
    <w:rsid w:val="00C02FDC"/>
    <w:rsid w:val="00FA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7115B"/>
  <w15:chartTrackingRefBased/>
  <w15:docId w15:val="{E097D558-8CBD-4878-8CE2-652D8C21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6C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16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16C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16C9"/>
    <w:rPr>
      <w:sz w:val="18"/>
      <w:szCs w:val="18"/>
    </w:rPr>
  </w:style>
  <w:style w:type="table" w:styleId="a7">
    <w:name w:val="Table Grid"/>
    <w:basedOn w:val="a1"/>
    <w:uiPriority w:val="39"/>
    <w:rsid w:val="00FA1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志</dc:creator>
  <cp:keywords/>
  <dc:description/>
  <cp:lastModifiedBy>杨 志</cp:lastModifiedBy>
  <cp:revision>3</cp:revision>
  <dcterms:created xsi:type="dcterms:W3CDTF">2023-05-25T09:57:00Z</dcterms:created>
  <dcterms:modified xsi:type="dcterms:W3CDTF">2023-05-30T07:40:00Z</dcterms:modified>
</cp:coreProperties>
</file>