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b/>
          <w:kern w:val="2"/>
          <w:sz w:val="32"/>
          <w:szCs w:val="32"/>
        </w:rPr>
      </w:pPr>
      <w:r>
        <w:rPr>
          <w:rFonts w:ascii="Times New Roman" w:eastAsiaTheme="minorEastAsia" w:hAnsi="Times New Roman" w:cstheme="minorBidi"/>
          <w:b/>
          <w:kern w:val="2"/>
          <w:sz w:val="32"/>
          <w:szCs w:val="32"/>
        </w:rPr>
        <w:t>Supp</w:t>
      </w:r>
      <w:r>
        <w:rPr>
          <w:rFonts w:ascii="Times New Roman" w:eastAsiaTheme="minorEastAsia" w:hAnsi="Times New Roman" w:cstheme="minorBidi" w:hint="eastAsia"/>
          <w:b/>
          <w:kern w:val="2"/>
          <w:sz w:val="32"/>
          <w:szCs w:val="32"/>
        </w:rPr>
        <w:t>orting</w:t>
      </w:r>
      <w:r>
        <w:rPr>
          <w:rFonts w:ascii="Times New Roman" w:eastAsiaTheme="minorEastAsia" w:hAnsi="Times New Roman" w:cstheme="minorBidi"/>
          <w:b/>
          <w:kern w:val="2"/>
          <w:sz w:val="32"/>
          <w:szCs w:val="32"/>
        </w:rPr>
        <w:t xml:space="preserve"> Information</w:t>
      </w:r>
    </w:p>
    <w:p w:rsidR="000A2F36" w:rsidRDefault="00B205BC">
      <w:pPr>
        <w:adjustRightInd/>
        <w:snapToGrid/>
        <w:spacing w:after="0" w:line="360" w:lineRule="auto"/>
        <w:jc w:val="both"/>
        <w:rPr>
          <w:rFonts w:ascii="Times New Roman" w:eastAsia="等线" w:hAnsi="Times New Roman"/>
          <w:sz w:val="24"/>
          <w:szCs w:val="24"/>
          <w:vertAlign w:val="superscript"/>
        </w:rPr>
      </w:pPr>
      <w:r>
        <w:rPr>
          <w:rFonts w:ascii="Times New Roman" w:eastAsia="等线" w:hAnsi="Times New Roman" w:hint="eastAsia"/>
          <w:sz w:val="24"/>
          <w:szCs w:val="24"/>
        </w:rPr>
        <w:t>M</w:t>
      </w:r>
      <w:r>
        <w:rPr>
          <w:rFonts w:ascii="Times New Roman" w:eastAsia="等线" w:hAnsi="Times New Roman"/>
          <w:sz w:val="24"/>
          <w:szCs w:val="24"/>
        </w:rPr>
        <w:t xml:space="preserve">. </w:t>
      </w:r>
      <w:r>
        <w:rPr>
          <w:rFonts w:ascii="Times New Roman" w:eastAsia="等线" w:hAnsi="Times New Roman" w:hint="eastAsia"/>
          <w:sz w:val="24"/>
          <w:szCs w:val="24"/>
        </w:rPr>
        <w:t>Liu</w:t>
      </w:r>
      <w:r>
        <w:rPr>
          <w:rFonts w:ascii="Times New Roman" w:eastAsia="等线" w:hAnsi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hint="eastAsia"/>
          <w:sz w:val="24"/>
          <w:szCs w:val="24"/>
        </w:rPr>
        <w:t>†</w:t>
      </w:r>
      <w:r>
        <w:rPr>
          <w:rFonts w:ascii="Times New Roman" w:eastAsia="等线" w:hAnsi="Times New Roman"/>
          <w:sz w:val="24"/>
          <w:szCs w:val="24"/>
        </w:rPr>
        <w:t xml:space="preserve">, Z. </w:t>
      </w:r>
      <w:r>
        <w:rPr>
          <w:rFonts w:ascii="Times New Roman" w:eastAsia="等线" w:hAnsi="Times New Roman" w:hint="eastAsia"/>
          <w:sz w:val="24"/>
          <w:szCs w:val="24"/>
        </w:rPr>
        <w:t>Wang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hint="eastAsia"/>
          <w:sz w:val="24"/>
          <w:szCs w:val="24"/>
        </w:rPr>
        <w:t>†</w:t>
      </w:r>
      <w:r>
        <w:rPr>
          <w:rFonts w:ascii="Times New Roman" w:eastAsia="等线" w:hAnsi="Times New Roman" w:hint="eastAsia"/>
          <w:sz w:val="24"/>
          <w:szCs w:val="24"/>
        </w:rPr>
        <w:t>, Dr</w:t>
      </w:r>
      <w:r>
        <w:rPr>
          <w:rFonts w:ascii="Times New Roman" w:eastAsia="等线" w:hAnsi="Times New Roman"/>
          <w:sz w:val="24"/>
          <w:szCs w:val="24"/>
        </w:rPr>
        <w:t>.</w:t>
      </w:r>
      <w:r>
        <w:rPr>
          <w:rFonts w:ascii="Times New Roman" w:eastAsia="等线" w:hAnsi="Times New Roman" w:hint="eastAsia"/>
          <w:sz w:val="24"/>
          <w:szCs w:val="24"/>
        </w:rPr>
        <w:t xml:space="preserve"> F., </w:t>
      </w:r>
      <w:r>
        <w:rPr>
          <w:rFonts w:ascii="Times New Roman" w:eastAsia="等线" w:hAnsi="Times New Roman"/>
          <w:sz w:val="24"/>
          <w:szCs w:val="24"/>
        </w:rPr>
        <w:t>Wang</w:t>
      </w:r>
      <w:r>
        <w:rPr>
          <w:rFonts w:ascii="Times New Roman" w:eastAsia="宋体" w:hAnsi="Times New Roman" w:hint="eastAsia"/>
          <w:sz w:val="24"/>
          <w:szCs w:val="24"/>
          <w:vertAlign w:val="superscript"/>
        </w:rPr>
        <w:t>1,2</w:t>
      </w:r>
      <w:r>
        <w:rPr>
          <w:rFonts w:ascii="Times New Roman" w:eastAsia="等线" w:hAnsi="Times New Roman"/>
          <w:sz w:val="24"/>
          <w:szCs w:val="24"/>
        </w:rPr>
        <w:t>,</w:t>
      </w:r>
      <w:r>
        <w:rPr>
          <w:rFonts w:ascii="Times New Roman" w:eastAsia="等线" w:hAnsi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/>
          <w:sz w:val="24"/>
          <w:szCs w:val="24"/>
        </w:rPr>
        <w:t>G. Zhao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hint="eastAsia"/>
          <w:sz w:val="24"/>
          <w:szCs w:val="24"/>
        </w:rPr>
        <w:t>,</w:t>
      </w:r>
      <w:r>
        <w:rPr>
          <w:rFonts w:ascii="Times New Roman" w:eastAsia="等线" w:hAnsi="Times New Roman"/>
          <w:sz w:val="24"/>
          <w:szCs w:val="24"/>
        </w:rPr>
        <w:t xml:space="preserve"> H. Zhu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等线" w:hAnsi="Times New Roman"/>
          <w:sz w:val="24"/>
          <w:szCs w:val="24"/>
        </w:rPr>
        <w:t xml:space="preserve">, Z. </w:t>
      </w:r>
      <w:r>
        <w:rPr>
          <w:rFonts w:ascii="Times New Roman" w:eastAsia="等线" w:hAnsi="Times New Roman" w:hint="eastAsia"/>
          <w:sz w:val="24"/>
          <w:szCs w:val="24"/>
        </w:rPr>
        <w:t>Jia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等线" w:hAnsi="Times New Roman"/>
          <w:sz w:val="24"/>
          <w:szCs w:val="24"/>
        </w:rPr>
        <w:t>,</w:t>
      </w:r>
      <w:r>
        <w:rPr>
          <w:rFonts w:ascii="Times New Roman" w:eastAsia="等线" w:hAnsi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/>
          <w:sz w:val="24"/>
          <w:szCs w:val="24"/>
        </w:rPr>
        <w:t>Dr. T. Qin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等线" w:hAnsi="Times New Roman"/>
          <w:sz w:val="24"/>
          <w:szCs w:val="24"/>
        </w:rPr>
        <w:t>,</w:t>
      </w:r>
      <w:r>
        <w:rPr>
          <w:rFonts w:ascii="Times New Roman" w:eastAsia="等线" w:hAnsi="Times New Roman" w:hint="eastAsia"/>
          <w:sz w:val="24"/>
          <w:szCs w:val="24"/>
        </w:rPr>
        <w:t xml:space="preserve"> </w:t>
      </w:r>
      <w:r>
        <w:rPr>
          <w:rFonts w:ascii="Times New Roman" w:eastAsia="等线" w:hAnsi="Times New Roman"/>
          <w:sz w:val="24"/>
          <w:szCs w:val="24"/>
        </w:rPr>
        <w:t>Prof. F. Kang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等线" w:hAnsi="Times New Roman"/>
          <w:sz w:val="24"/>
          <w:szCs w:val="24"/>
        </w:rPr>
        <w:t>, Prof. C. Yang</w:t>
      </w: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MS Mincho" w:hAnsi="Times New Roman"/>
          <w:i/>
          <w:sz w:val="24"/>
          <w:szCs w:val="24"/>
          <w:lang w:val="de-DE" w:eastAsia="ja-JP"/>
        </w:rPr>
        <w:t>*</w:t>
      </w:r>
    </w:p>
    <w:p w:rsidR="000A2F36" w:rsidRDefault="00B205BC">
      <w:pPr>
        <w:adjustRightInd/>
        <w:snapToGrid/>
        <w:spacing w:after="0" w:line="360" w:lineRule="auto"/>
        <w:jc w:val="both"/>
        <w:rPr>
          <w:rFonts w:ascii="Times New Roman" w:eastAsia="等线" w:hAnsi="Times New Roman"/>
          <w:sz w:val="24"/>
          <w:szCs w:val="24"/>
          <w:lang w:val="de-DE"/>
        </w:rPr>
      </w:pPr>
      <w:r>
        <w:rPr>
          <w:rFonts w:ascii="Times New Roman" w:eastAsia="等线" w:hAnsi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等线" w:hAnsi="Times New Roman"/>
          <w:sz w:val="24"/>
          <w:szCs w:val="24"/>
          <w:lang w:val="de-DE"/>
        </w:rPr>
        <w:t xml:space="preserve">Institute of Materials Research, Tsinghua Shenzhen International Graduate School, Tsinghua University, Shenzhen </w:t>
      </w:r>
      <w:r>
        <w:rPr>
          <w:rFonts w:ascii="Times New Roman" w:eastAsia="等线" w:hAnsi="Times New Roman"/>
          <w:sz w:val="24"/>
          <w:szCs w:val="24"/>
          <w:lang w:val="de-DE"/>
        </w:rPr>
        <w:t>518055, China</w:t>
      </w:r>
    </w:p>
    <w:p w:rsidR="000A2F36" w:rsidRDefault="00B205BC">
      <w:pPr>
        <w:adjustRightInd/>
        <w:snapToGrid/>
        <w:spacing w:after="0" w:line="360" w:lineRule="auto"/>
        <w:jc w:val="both"/>
        <w:rPr>
          <w:rFonts w:ascii="Times New Roman" w:eastAsia="等线" w:hAnsi="Times New Roman"/>
          <w:sz w:val="24"/>
          <w:szCs w:val="24"/>
          <w:lang w:val="de-DE"/>
        </w:rPr>
      </w:pPr>
      <w:r>
        <w:rPr>
          <w:rFonts w:ascii="Times New Roman" w:eastAsia="等线" w:hAnsi="Times New Roman"/>
          <w:sz w:val="24"/>
          <w:szCs w:val="24"/>
          <w:lang w:val="de-DE"/>
        </w:rPr>
        <w:t xml:space="preserve">Email: </w:t>
      </w:r>
      <w:hyperlink r:id="rId7" w:history="1">
        <w:r>
          <w:rPr>
            <w:rFonts w:ascii="Times New Roman" w:eastAsia="MS Mincho" w:hAnsi="Times New Roman"/>
            <w:sz w:val="24"/>
            <w:szCs w:val="24"/>
            <w:lang w:val="de-DE"/>
          </w:rPr>
          <w:t>yang.cheng@sz.tsinghua.edu.cn</w:t>
        </w:r>
      </w:hyperlink>
    </w:p>
    <w:p w:rsidR="000A2F36" w:rsidRDefault="00B205BC">
      <w:pPr>
        <w:adjustRightInd/>
        <w:snapToGrid/>
        <w:spacing w:after="0" w:line="360" w:lineRule="auto"/>
        <w:jc w:val="both"/>
        <w:rPr>
          <w:rFonts w:ascii="Times New Roman" w:eastAsia="MS Mincho" w:hAnsi="Times New Roman"/>
          <w:sz w:val="24"/>
          <w:szCs w:val="24"/>
          <w:lang w:val="de-DE"/>
        </w:rPr>
      </w:pPr>
      <w:r>
        <w:rPr>
          <w:rFonts w:ascii="Times New Roman" w:eastAsia="等线" w:hAnsi="Times New Roman" w:hint="eastAsia"/>
          <w:sz w:val="24"/>
          <w:szCs w:val="24"/>
        </w:rPr>
        <w:t>Dr</w:t>
      </w:r>
      <w:r>
        <w:rPr>
          <w:rFonts w:ascii="Times New Roman" w:eastAsia="等线" w:hAnsi="Times New Roman"/>
          <w:sz w:val="24"/>
          <w:szCs w:val="24"/>
        </w:rPr>
        <w:t>.</w:t>
      </w:r>
      <w:r>
        <w:rPr>
          <w:rFonts w:ascii="Times New Roman" w:eastAsia="等线" w:hAnsi="Times New Roman" w:hint="eastAsia"/>
          <w:sz w:val="24"/>
          <w:szCs w:val="24"/>
        </w:rPr>
        <w:t xml:space="preserve"> F. Wang</w:t>
      </w:r>
    </w:p>
    <w:p w:rsidR="000A2F36" w:rsidRDefault="00B205BC">
      <w:pPr>
        <w:pStyle w:val="BIEmailAddress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Shenzhen Institute of Advanced Electronic Materials, Shenzhen Institute of Advanced Technology Chinese </w:t>
      </w:r>
      <w:r>
        <w:rPr>
          <w:rFonts w:ascii="Times New Roman" w:hAnsi="Times New Roman"/>
          <w:sz w:val="24"/>
          <w:szCs w:val="24"/>
        </w:rPr>
        <w:t>Academy of Sciences, Shenzhen, 518055, China</w:t>
      </w:r>
    </w:p>
    <w:p w:rsidR="000A2F36" w:rsidRDefault="00B205BC">
      <w:pPr>
        <w:pStyle w:val="AIReceivedDate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*Corresponding author. Email: yang.cheng@sz.tsinghua.edu.cn;</w:t>
      </w:r>
    </w:p>
    <w:p w:rsidR="000A2F36" w:rsidRDefault="00B205BC">
      <w:pPr>
        <w:adjustRightInd/>
        <w:snapToGrid/>
        <w:spacing w:after="0"/>
        <w:ind w:firstLine="482"/>
        <w:rPr>
          <w:rFonts w:ascii="Times New Roman" w:eastAsia="宋体" w:hAnsi="Times New Roman"/>
          <w:b/>
          <w:sz w:val="24"/>
          <w:szCs w:val="20"/>
          <w:lang w:eastAsia="en-US"/>
        </w:rPr>
      </w:pPr>
      <w:r>
        <w:rPr>
          <w:rFonts w:ascii="Times New Roman" w:eastAsia="宋体" w:hAnsi="Times New Roman"/>
          <w:b/>
          <w:sz w:val="24"/>
          <w:szCs w:val="20"/>
          <w:lang w:eastAsia="en-US"/>
        </w:rPr>
        <w:t>This PDF file includes:</w:t>
      </w:r>
    </w:p>
    <w:p w:rsidR="000A2F36" w:rsidRDefault="000A2F36">
      <w:pPr>
        <w:adjustRightInd/>
        <w:snapToGrid/>
        <w:spacing w:after="0"/>
        <w:ind w:firstLine="480"/>
        <w:rPr>
          <w:rFonts w:ascii="Times New Roman" w:eastAsia="宋体" w:hAnsi="Times New Roman"/>
          <w:sz w:val="24"/>
          <w:szCs w:val="20"/>
          <w:lang w:eastAsia="en-US"/>
        </w:rPr>
      </w:pPr>
    </w:p>
    <w:p w:rsidR="000A2F36" w:rsidRDefault="00B205BC">
      <w:pPr>
        <w:adjustRightInd/>
        <w:snapToGrid/>
        <w:spacing w:after="0"/>
        <w:ind w:left="720" w:firstLine="480"/>
        <w:rPr>
          <w:rFonts w:ascii="Times New Roman" w:eastAsia="宋体" w:hAnsi="Times New Roman"/>
          <w:sz w:val="24"/>
          <w:szCs w:val="20"/>
        </w:rPr>
      </w:pPr>
      <w:r>
        <w:rPr>
          <w:rFonts w:ascii="Times New Roman" w:eastAsia="宋体" w:hAnsi="Times New Roman"/>
          <w:sz w:val="24"/>
          <w:szCs w:val="20"/>
          <w:lang w:eastAsia="en-US"/>
        </w:rPr>
        <w:t>Supplementary Figure 1–1</w:t>
      </w:r>
      <w:r>
        <w:rPr>
          <w:rFonts w:ascii="Times New Roman" w:eastAsia="宋体" w:hAnsi="Times New Roman" w:hint="eastAsia"/>
          <w:sz w:val="24"/>
          <w:szCs w:val="20"/>
        </w:rPr>
        <w:t>6</w:t>
      </w:r>
    </w:p>
    <w:p w:rsidR="000A2F36" w:rsidRDefault="00B205BC">
      <w:pPr>
        <w:adjustRightInd/>
        <w:snapToGrid/>
        <w:spacing w:after="0"/>
        <w:ind w:left="720" w:firstLine="480"/>
        <w:rPr>
          <w:rFonts w:ascii="Times New Roman" w:eastAsia="宋体" w:hAnsi="Times New Roman"/>
          <w:sz w:val="24"/>
          <w:szCs w:val="20"/>
          <w:lang w:eastAsia="en-US"/>
        </w:rPr>
      </w:pPr>
      <w:r>
        <w:rPr>
          <w:rFonts w:ascii="Times New Roman" w:eastAsia="宋体" w:hAnsi="Times New Roman"/>
          <w:sz w:val="24"/>
          <w:szCs w:val="20"/>
          <w:lang w:eastAsia="en-US"/>
        </w:rPr>
        <w:t>Supplementary Tables 1–4</w:t>
      </w:r>
    </w:p>
    <w:p w:rsidR="000A2F36" w:rsidRDefault="00B205BC">
      <w:pPr>
        <w:adjustRightInd/>
        <w:snapToGrid/>
        <w:spacing w:after="0"/>
        <w:ind w:left="720" w:firstLine="480"/>
        <w:rPr>
          <w:rFonts w:ascii="Times New Roman" w:eastAsia="宋体" w:hAnsi="Times New Roman"/>
          <w:sz w:val="24"/>
          <w:szCs w:val="20"/>
        </w:rPr>
      </w:pPr>
      <w:r>
        <w:rPr>
          <w:rFonts w:ascii="Times New Roman" w:eastAsia="宋体" w:hAnsi="Times New Roman"/>
          <w:sz w:val="24"/>
          <w:szCs w:val="20"/>
          <w:lang w:eastAsia="en-US"/>
        </w:rPr>
        <w:t xml:space="preserve">Supplementary Discussion </w:t>
      </w:r>
      <w:r>
        <w:rPr>
          <w:rFonts w:ascii="Times New Roman" w:eastAsia="宋体" w:hAnsi="Times New Roman" w:hint="eastAsia"/>
          <w:sz w:val="24"/>
          <w:szCs w:val="20"/>
        </w:rPr>
        <w:t>(</w:t>
      </w:r>
      <w:r>
        <w:rPr>
          <w:rFonts w:ascii="Times New Roman" w:eastAsia="宋体" w:hAnsi="Times New Roman"/>
          <w:sz w:val="24"/>
          <w:szCs w:val="20"/>
        </w:rPr>
        <w:t>Figure 3</w:t>
      </w:r>
      <w:r>
        <w:rPr>
          <w:rFonts w:ascii="Times New Roman" w:eastAsia="宋体" w:hAnsi="Times New Roman" w:hint="eastAsia"/>
          <w:sz w:val="24"/>
          <w:szCs w:val="20"/>
        </w:rPr>
        <w:t xml:space="preserve">, </w:t>
      </w:r>
      <w:r>
        <w:rPr>
          <w:rFonts w:ascii="Times New Roman" w:eastAsia="宋体" w:hAnsi="Times New Roman"/>
          <w:sz w:val="24"/>
          <w:szCs w:val="20"/>
        </w:rPr>
        <w:t>Figure 11</w:t>
      </w:r>
      <w:r>
        <w:rPr>
          <w:rFonts w:ascii="Times New Roman" w:eastAsia="宋体" w:hAnsi="Times New Roman" w:hint="eastAsia"/>
          <w:sz w:val="24"/>
          <w:szCs w:val="20"/>
        </w:rPr>
        <w:t xml:space="preserve">, </w:t>
      </w:r>
      <w:r>
        <w:rPr>
          <w:rFonts w:ascii="Times New Roman" w:eastAsia="宋体" w:hAnsi="Times New Roman"/>
          <w:sz w:val="24"/>
          <w:szCs w:val="20"/>
          <w:lang w:eastAsia="en-US"/>
        </w:rPr>
        <w:t xml:space="preserve">Table </w:t>
      </w:r>
      <w:r>
        <w:rPr>
          <w:rFonts w:ascii="Times New Roman" w:eastAsia="宋体" w:hAnsi="Times New Roman" w:hint="eastAsia"/>
          <w:sz w:val="24"/>
          <w:szCs w:val="20"/>
        </w:rPr>
        <w:t>2 )</w:t>
      </w:r>
    </w:p>
    <w:p w:rsidR="000A2F36" w:rsidRDefault="00B205BC">
      <w:pPr>
        <w:adjustRightInd/>
        <w:snapToGrid/>
        <w:spacing w:after="0"/>
        <w:ind w:left="720" w:firstLine="480"/>
        <w:rPr>
          <w:rFonts w:ascii="Times New Roman" w:eastAsia="宋体" w:hAnsi="Times New Roman"/>
          <w:sz w:val="24"/>
          <w:szCs w:val="20"/>
        </w:rPr>
      </w:pPr>
      <w:r>
        <w:rPr>
          <w:rFonts w:ascii="Times New Roman" w:eastAsia="宋体" w:hAnsi="Times New Roman" w:hint="eastAsia"/>
          <w:sz w:val="24"/>
          <w:szCs w:val="20"/>
        </w:rPr>
        <w:t>Ref</w:t>
      </w:r>
      <w:r>
        <w:rPr>
          <w:rFonts w:ascii="Times New Roman" w:eastAsia="宋体" w:hAnsi="Times New Roman"/>
          <w:sz w:val="24"/>
          <w:szCs w:val="20"/>
        </w:rPr>
        <w:t>erences</w:t>
      </w:r>
    </w:p>
    <w:p w:rsidR="000A2F36" w:rsidRDefault="000A2F36">
      <w:pPr>
        <w:adjustRightInd/>
        <w:snapToGrid/>
        <w:spacing w:after="0"/>
        <w:ind w:firstLine="480"/>
        <w:rPr>
          <w:rFonts w:ascii="Times New Roman" w:eastAsia="宋体" w:hAnsi="Times New Roman"/>
          <w:sz w:val="24"/>
          <w:szCs w:val="20"/>
          <w:lang w:eastAsia="en-US"/>
        </w:rPr>
      </w:pPr>
    </w:p>
    <w:p w:rsidR="000A2F36" w:rsidRDefault="00B205BC">
      <w:pPr>
        <w:adjustRightInd/>
        <w:snapToGrid/>
        <w:spacing w:after="0"/>
        <w:rPr>
          <w:rFonts w:ascii="Times New Roman" w:eastAsiaTheme="minorEastAsia" w:hAnsi="Times New Roman" w:cstheme="minorBidi"/>
          <w:b/>
          <w:kern w:val="2"/>
          <w:sz w:val="32"/>
          <w:szCs w:val="32"/>
        </w:rPr>
      </w:pPr>
      <w:r>
        <w:rPr>
          <w:rFonts w:ascii="Times New Roman" w:eastAsiaTheme="minorEastAsia" w:hAnsi="Times New Roman" w:cstheme="minorBidi"/>
          <w:b/>
          <w:kern w:val="2"/>
          <w:sz w:val="32"/>
          <w:szCs w:val="32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b/>
          <w:kern w:val="2"/>
          <w:sz w:val="32"/>
          <w:szCs w:val="32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83185</wp:posOffset>
                </wp:positionV>
                <wp:extent cx="276225" cy="35242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31240" y="2178685"/>
                          <a:ext cx="2762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F36" w:rsidRDefault="00B205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1" o:spid="_x0000_s1026" type="#_x0000_t202" style="position:absolute;left:0;text-align:left;margin-left:3.7pt;margin-top:6.55pt;width:21.7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" filled="f" stroked="f" strokeweight=".5pt">
                <v:textbox>
                  <w:txbxContent>
                    <w:p w:rsidR="000A2F36" w:rsidRDefault="00B205B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86995</wp:posOffset>
                </wp:positionV>
                <wp:extent cx="276225" cy="35242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F36" w:rsidRDefault="00B205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5" o:spid="_x0000_s1027" type="#_x0000_t202" style="position:absolute;left:0;text-align:left;margin-left:220.9pt;margin-top:6.85pt;width:21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" filled="f" stroked="f" strokeweight=".5pt">
                <v:textbox>
                  <w:txbxContent>
                    <w:p w:rsidR="000A2F36" w:rsidRDefault="00B205B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1192530</wp:posOffset>
                </wp:positionV>
                <wp:extent cx="276225" cy="35242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F36" w:rsidRDefault="00B205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8" type="#_x0000_t202" style="position:absolute;left:0;text-align:left;margin-left:3.85pt;margin-top:93.9pt;width:21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" filled="f" stroked="f" strokeweight=".5pt">
                <v:textbox>
                  <w:txbxContent>
                    <w:p w:rsidR="000A2F36" w:rsidRDefault="00B205B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bCs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Style w:val="fontstyle21"/>
          <w:rFonts w:eastAsiaTheme="minorEastAsia" w:hint="eastAsia"/>
          <w:noProof/>
          <w:color w:val="000000" w:themeColor="text1"/>
          <w:kern w:val="2"/>
        </w:rPr>
        <w:drawing>
          <wp:inline distT="0" distB="0" distL="114300" distR="114300">
            <wp:extent cx="5263515" cy="2156460"/>
            <wp:effectExtent l="0" t="0" r="6985" b="2540"/>
            <wp:docPr id="14" name="图片 14" descr="照片示意组合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照片示意组合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FF0000"/>
          <w:kern w:val="2"/>
          <w:sz w:val="24"/>
          <w:szCs w:val="24"/>
        </w:rPr>
      </w:pPr>
      <w:r>
        <w:rPr>
          <w:rFonts w:ascii="Times New Roman" w:eastAsiaTheme="minorEastAsia" w:hAnsi="Times New Roman"/>
          <w:b/>
          <w:kern w:val="2"/>
          <w:sz w:val="24"/>
          <w:szCs w:val="21"/>
        </w:rPr>
        <w:t>Supplementary Figure 1.</w:t>
      </w:r>
      <w:r>
        <w:rPr>
          <w:rFonts w:asciiTheme="minorHAnsi" w:eastAsiaTheme="minorEastAsia" w:hAnsiTheme="minorHAnsi" w:cstheme="minorBidi" w:hint="eastAsia"/>
          <w:kern w:val="2"/>
          <w:sz w:val="21"/>
          <w:szCs w:val="24"/>
        </w:rPr>
        <w:t xml:space="preserve">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(A) PI , LIG and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physical photos. (B) Bending diagram for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composite films. (C) Diagram of arbitrary cutting of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composite film.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Theme="minorHAnsi" w:eastAsiaTheme="minorEastAsia" w:hAnsiTheme="minorHAnsi" w:cstheme="minorBidi"/>
          <w:kern w:val="2"/>
          <w:sz w:val="21"/>
          <w:szCs w:val="24"/>
        </w:rPr>
      </w:pPr>
    </w:p>
    <w:p w:rsidR="000A2F36" w:rsidRDefault="000A2F36">
      <w:pPr>
        <w:widowControl w:val="0"/>
        <w:adjustRightInd/>
        <w:snapToGrid/>
        <w:spacing w:after="0"/>
        <w:jc w:val="both"/>
        <w:rPr>
          <w:rFonts w:asciiTheme="minorHAnsi" w:eastAsiaTheme="minorEastAsia" w:hAnsiTheme="minorHAnsi" w:cstheme="minorBidi"/>
          <w:kern w:val="2"/>
          <w:sz w:val="21"/>
          <w:szCs w:val="24"/>
        </w:rPr>
      </w:pPr>
    </w:p>
    <w:p w:rsidR="000A2F36" w:rsidRDefault="00B205BC">
      <w:pPr>
        <w:widowControl w:val="0"/>
        <w:adjustRightInd/>
        <w:snapToGrid/>
        <w:spacing w:after="0"/>
        <w:jc w:val="center"/>
        <w:rPr>
          <w:rFonts w:asciiTheme="minorHAnsi" w:eastAsiaTheme="minorEastAsia" w:hAnsiTheme="minorHAnsi" w:cstheme="minorBidi"/>
          <w:kern w:val="2"/>
          <w:sz w:val="21"/>
          <w:szCs w:val="24"/>
        </w:rPr>
      </w:pPr>
      <w:r>
        <w:rPr>
          <w:rFonts w:asciiTheme="minorHAnsi" w:eastAsiaTheme="minorEastAsia" w:hAnsiTheme="minorHAnsi" w:cstheme="minorBidi" w:hint="eastAsia"/>
          <w:noProof/>
          <w:kern w:val="2"/>
          <w:sz w:val="21"/>
          <w:szCs w:val="24"/>
        </w:rPr>
        <w:lastRenderedPageBreak/>
        <w:drawing>
          <wp:inline distT="0" distB="0" distL="114300" distR="114300">
            <wp:extent cx="5271770" cy="5408930"/>
            <wp:effectExtent l="0" t="0" r="11430" b="1270"/>
            <wp:docPr id="2" name="图片 2" descr="截面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截面-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40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Theme="minorHAnsi" w:eastAsiaTheme="minorEastAsia" w:hAnsiTheme="minorHAnsi" w:cstheme="minorBidi"/>
          <w:kern w:val="2"/>
          <w:sz w:val="21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Supplementary 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Figure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2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Cross-sectional SEM images of LIG, 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and different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samples</w:t>
      </w:r>
    </w:p>
    <w:p w:rsidR="000A2F36" w:rsidRDefault="000A2F36">
      <w:pPr>
        <w:widowControl w:val="0"/>
        <w:adjustRightInd/>
        <w:snapToGrid/>
        <w:spacing w:after="0"/>
        <w:jc w:val="center"/>
        <w:rPr>
          <w:rFonts w:asciiTheme="minorHAnsi" w:eastAsiaTheme="minorEastAsia" w:hAnsiTheme="minorHAnsi" w:cstheme="minorBidi"/>
          <w:kern w:val="2"/>
          <w:sz w:val="21"/>
          <w:szCs w:val="24"/>
        </w:rPr>
      </w:pPr>
    </w:p>
    <w:p w:rsidR="000A2F36" w:rsidRDefault="00B205BC">
      <w:pPr>
        <w:widowControl w:val="0"/>
        <w:adjustRightInd/>
        <w:snapToGrid/>
        <w:spacing w:after="0"/>
        <w:jc w:val="center"/>
        <w:rPr>
          <w:rFonts w:asciiTheme="minorHAnsi" w:eastAsiaTheme="minorEastAsia" w:hAnsiTheme="minorHAnsi" w:cstheme="minorBidi"/>
          <w:kern w:val="2"/>
          <w:sz w:val="21"/>
          <w:szCs w:val="24"/>
        </w:rPr>
      </w:pPr>
      <w:r>
        <w:rPr>
          <w:rFonts w:asciiTheme="minorHAnsi" w:eastAsiaTheme="minorEastAsia" w:hAnsiTheme="minorHAnsi" w:cstheme="minorBidi" w:hint="eastAsia"/>
          <w:noProof/>
          <w:kern w:val="2"/>
          <w:sz w:val="21"/>
          <w:szCs w:val="24"/>
        </w:rPr>
        <w:lastRenderedPageBreak/>
        <w:drawing>
          <wp:inline distT="0" distB="0" distL="114300" distR="114300">
            <wp:extent cx="5264150" cy="3702050"/>
            <wp:effectExtent l="0" t="0" r="6350" b="6350"/>
            <wp:docPr id="12" name="图片 12" descr="SI-biaomian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I-biaomian-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Theme="minorHAnsi" w:eastAsiaTheme="minorEastAsia" w:hAnsiTheme="minorHAnsi" w:cstheme="minorBidi"/>
          <w:kern w:val="2"/>
          <w:sz w:val="21"/>
          <w:szCs w:val="24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1499235</wp:posOffset>
                </wp:positionH>
                <wp:positionV relativeFrom="paragraph">
                  <wp:posOffset>236855</wp:posOffset>
                </wp:positionV>
                <wp:extent cx="453390" cy="285750"/>
                <wp:effectExtent l="0" t="0" r="3810" b="635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42235" y="4915535"/>
                          <a:ext cx="45339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2F36" w:rsidRDefault="00B205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3" o:spid="_x0000_s1029" type="#_x0000_t202" style="position:absolute;left:0;text-align:left;margin-left:118.05pt;margin-top:18.65pt;width:35.7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" filled="f" stroked="f" strokeweight=".5pt">
                <v:textbox>
                  <w:txbxContent>
                    <w:p w:rsidR="000A2F36" w:rsidRDefault="00B205B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EastAsia" w:hAnsiTheme="minorHAnsi" w:cstheme="minorBidi" w:hint="eastAsia"/>
          <w:noProof/>
          <w:kern w:val="2"/>
          <w:sz w:val="21"/>
          <w:szCs w:val="24"/>
        </w:rPr>
        <w:drawing>
          <wp:inline distT="0" distB="0" distL="114300" distR="114300">
            <wp:extent cx="3260090" cy="2199640"/>
            <wp:effectExtent l="0" t="0" r="3810" b="10160"/>
            <wp:docPr id="19" name="图片 19" descr="NiFe2O4-gonglv-diandaolv-dianzu-LIG-2022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NiFe2O4-gonglv-diandaolv-dianzu-LIG-20221205"/>
                    <pic:cNvPicPr>
                      <a:picLocks noChangeAspect="1"/>
                    </pic:cNvPicPr>
                  </pic:nvPicPr>
                  <pic:blipFill>
                    <a:blip r:embed="rId11"/>
                    <a:srcRect l="7929" t="7991" r="3615" b="2459"/>
                    <a:stretch>
                      <a:fillRect/>
                    </a:stretch>
                  </pic:blipFill>
                  <pic:spPr>
                    <a:xfrm>
                      <a:off x="0" y="0"/>
                      <a:ext cx="326009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0A2F36">
      <w:pPr>
        <w:widowControl w:val="0"/>
        <w:adjustRightInd/>
        <w:snapToGrid/>
        <w:spacing w:after="0"/>
        <w:jc w:val="center"/>
        <w:rPr>
          <w:rFonts w:asciiTheme="minorHAnsi" w:eastAsiaTheme="minorEastAsia" w:hAnsiTheme="minorHAnsi" w:cstheme="minorBidi"/>
          <w:kern w:val="2"/>
          <w:sz w:val="21"/>
          <w:szCs w:val="24"/>
        </w:rPr>
      </w:pP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Supplementary Figure 3. </w:t>
      </w:r>
      <w:r>
        <w:rPr>
          <w:rFonts w:ascii="Times New Roman" w:eastAsiaTheme="minorEastAsia" w:hAnsi="Times New Roman"/>
          <w:bCs/>
          <w:kern w:val="2"/>
          <w:sz w:val="24"/>
          <w:szCs w:val="21"/>
        </w:rPr>
        <w:t xml:space="preserve">(A-D) 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SEM images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and 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(E) conductivity variation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images of </w:t>
      </w:r>
      <w:proofErr w:type="spellStart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 samples under different laser power percentages. (Note: </w:t>
      </w:r>
      <w:proofErr w:type="spellStart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xM</w:t>
      </w:r>
      <w:proofErr w:type="spellEnd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 in F-N-</w:t>
      </w:r>
      <w:proofErr w:type="spellStart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xM</w:t>
      </w:r>
      <w:proofErr w:type="spellEnd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-</w:t>
      </w:r>
      <w:proofErr w:type="spellStart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Py</w:t>
      </w:r>
      <w:proofErr w:type="spellEnd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 represents the precursor salt concentration and </w:t>
      </w:r>
      <w:proofErr w:type="spellStart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>Py</w:t>
      </w:r>
      <w:proofErr w:type="spellEnd"/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 represents the percentage of laser power)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B205BC">
      <w:pPr>
        <w:spacing w:line="480" w:lineRule="auto"/>
        <w:ind w:firstLine="240"/>
        <w:jc w:val="both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 xml:space="preserve">Given the important influence of laser power on the reduction of GO and </w:t>
      </w:r>
      <w:r>
        <w:rPr>
          <w:rFonts w:ascii="Times New Roman" w:hAnsi="Times New Roman"/>
        </w:rPr>
        <w:t xml:space="preserve">the generation </w:t>
      </w:r>
      <w:r>
        <w:rPr>
          <w:rFonts w:ascii="Times New Roman" w:hAnsi="Times New Roman"/>
        </w:rPr>
        <w:t>and loading of</w:t>
      </w:r>
      <w:r>
        <w:rPr>
          <w:rFonts w:ascii="Times New Roman" w:eastAsia="宋体" w:hAnsi="Times New Roman"/>
          <w:sz w:val="24"/>
          <w:szCs w:val="24"/>
        </w:rPr>
        <w:t xml:space="preserve"> nanomaterials, </w:t>
      </w:r>
      <w:r>
        <w:rPr>
          <w:rFonts w:ascii="Times New Roman" w:hAnsi="Times New Roman"/>
        </w:rPr>
        <w:t>this variable has been carefully studied and determined</w:t>
      </w:r>
      <w:r>
        <w:rPr>
          <w:rFonts w:ascii="Times New Roman" w:eastAsia="宋体" w:hAnsi="Times New Roman"/>
          <w:sz w:val="24"/>
          <w:szCs w:val="24"/>
        </w:rPr>
        <w:t xml:space="preserve">. It can be seen (Supplementary </w:t>
      </w:r>
      <w:r>
        <w:rPr>
          <w:rFonts w:ascii="Times New Roman" w:hAnsi="Times New Roman"/>
          <w:sz w:val="24"/>
          <w:szCs w:val="24"/>
        </w:rPr>
        <w:t>Fig. 3A, B</w:t>
      </w:r>
      <w:r>
        <w:rPr>
          <w:rFonts w:ascii="Times New Roman" w:eastAsia="宋体" w:hAnsi="Times New Roman"/>
          <w:sz w:val="24"/>
          <w:szCs w:val="24"/>
        </w:rPr>
        <w:t xml:space="preserve">, C, D and E) that different laser </w:t>
      </w:r>
      <w:r>
        <w:rPr>
          <w:rFonts w:ascii="Times New Roman" w:eastAsia="宋体" w:hAnsi="Times New Roman"/>
          <w:sz w:val="24"/>
          <w:szCs w:val="24"/>
        </w:rPr>
        <w:lastRenderedPageBreak/>
        <w:t xml:space="preserve">power outputs can lead to different overall morphology and conductivity of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>/LIG@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Fonts w:ascii="Times New Roman" w:eastAsia="宋体" w:hAnsi="Times New Roman"/>
          <w:sz w:val="24"/>
          <w:szCs w:val="24"/>
        </w:rPr>
        <w:t xml:space="preserve">. As marked in SEM plots (Supplementary </w:t>
      </w:r>
      <w:r>
        <w:rPr>
          <w:rFonts w:ascii="Times New Roman" w:hAnsi="Times New Roman"/>
          <w:sz w:val="24"/>
          <w:szCs w:val="24"/>
        </w:rPr>
        <w:t>Fig. 3A, B</w:t>
      </w:r>
      <w:r>
        <w:rPr>
          <w:rFonts w:ascii="Times New Roman" w:eastAsia="宋体" w:hAnsi="Times New Roman"/>
          <w:sz w:val="24"/>
          <w:szCs w:val="24"/>
        </w:rPr>
        <w:t xml:space="preserve">, C and E), when the laser power output increases from 2% to 6%, the conductivity of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>/LIG@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eastAsia="宋体" w:hAnsi="Times New Roman"/>
          <w:sz w:val="24"/>
          <w:szCs w:val="24"/>
        </w:rPr>
        <w:t xml:space="preserve">gradually increased, and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 xml:space="preserve"> remained flat on the surface of the LIG, protecting the integrity of LIG.</w:t>
      </w:r>
      <w:r>
        <w:rPr>
          <w:rStyle w:val="ac"/>
          <w:rFonts w:ascii="Times New Roman" w:eastAsia="宋体" w:hAnsi="Times New Roman"/>
          <w:sz w:val="24"/>
          <w:szCs w:val="24"/>
        </w:rPr>
        <w:t xml:space="preserve"> In</w:t>
      </w:r>
      <w:r>
        <w:rPr>
          <w:rStyle w:val="ac"/>
          <w:rFonts w:ascii="Times New Roman" w:eastAsia="宋体" w:hAnsi="Times New Roman"/>
          <w:sz w:val="24"/>
          <w:szCs w:val="24"/>
        </w:rPr>
        <w:t xml:space="preserve"> addition, the surface of </w:t>
      </w:r>
      <w:proofErr w:type="spellStart"/>
      <w:r>
        <w:rPr>
          <w:rStyle w:val="ac"/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Style w:val="ac"/>
          <w:rFonts w:ascii="Times New Roman" w:eastAsia="宋体" w:hAnsi="Times New Roman"/>
          <w:sz w:val="24"/>
          <w:szCs w:val="24"/>
        </w:rPr>
        <w:t xml:space="preserve"> showed a large number of chaps due to the escape of gases generated during the preparation of the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>/LIG@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>4</w:t>
      </w:r>
      <w:r>
        <w:rPr>
          <w:rStyle w:val="ac"/>
          <w:rFonts w:ascii="Times New Roman" w:eastAsia="宋体" w:hAnsi="Times New Roman"/>
          <w:sz w:val="24"/>
          <w:szCs w:val="24"/>
        </w:rPr>
        <w:t xml:space="preserve"> composite film.</w:t>
      </w:r>
      <w:r>
        <w:rPr>
          <w:rFonts w:ascii="Times New Roman" w:eastAsia="宋体" w:hAnsi="Times New Roman"/>
          <w:sz w:val="24"/>
          <w:szCs w:val="24"/>
        </w:rPr>
        <w:t xml:space="preserve"> Since GO is almost insulating (</w:t>
      </w:r>
      <w:r>
        <w:rPr>
          <w:rFonts w:ascii="Times New Roman" w:hAnsi="Times New Roman"/>
        </w:rPr>
        <w:t>5×10</w:t>
      </w:r>
      <w:r>
        <w:rPr>
          <w:rFonts w:ascii="Times New Roman" w:hAnsi="Times New Roman"/>
          <w:vertAlign w:val="superscript"/>
        </w:rPr>
        <w:t xml:space="preserve">-6 </w:t>
      </w:r>
      <w:r>
        <w:rPr>
          <w:rFonts w:ascii="Times New Roman" w:hAnsi="Times New Roman"/>
        </w:rPr>
        <w:t>S∙cm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 xml:space="preserve"> and 4×10</w:t>
      </w:r>
      <w:r>
        <w:rPr>
          <w:rFonts w:ascii="Times New Roman" w:hAnsi="Times New Roman"/>
          <w:vertAlign w:val="superscript"/>
        </w:rPr>
        <w:t>-3</w:t>
      </w:r>
      <w:r>
        <w:rPr>
          <w:rFonts w:ascii="Times New Roman" w:hAnsi="Times New Roman"/>
        </w:rPr>
        <w:t xml:space="preserve"> S∙cm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eastAsia="宋体" w:hAnsi="Times New Roman"/>
          <w:sz w:val="24"/>
          <w:szCs w:val="24"/>
        </w:rPr>
        <w:t>)</w:t>
      </w:r>
      <w:r>
        <w:rPr>
          <w:rFonts w:ascii="Times New Roman" w:eastAsia="宋体" w:hAnsi="Times New Roman"/>
          <w:sz w:val="24"/>
          <w:szCs w:val="24"/>
        </w:rPr>
        <w:fldChar w:fldCharType="begin">
          <w:fldData xml:space="preserve">PEVuZE5vdGU+PENpdGU+PEF1dGhvcj5HYW88L0F1dGhvcj48WWVhcj4yMDA5PC9ZZWFyPjxSZWNO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</w:fldData>
        </w:fldChar>
      </w:r>
      <w:r>
        <w:rPr>
          <w:rFonts w:ascii="Times New Roman" w:eastAsia="宋体" w:hAnsi="Times New Roman"/>
          <w:sz w:val="24"/>
          <w:szCs w:val="24"/>
        </w:rPr>
        <w:instrText xml:space="preserve"> ADDIN EN.CITE </w:instrText>
      </w:r>
      <w:r>
        <w:rPr>
          <w:rFonts w:ascii="Times New Roman" w:eastAsia="宋体" w:hAnsi="Times New Roman"/>
          <w:sz w:val="24"/>
          <w:szCs w:val="24"/>
        </w:rPr>
        <w:fldChar w:fldCharType="begin">
          <w:fldData xml:space="preserve">PEVuZE5vdGU+PENpdGU+PEF1dGhvcj5HYW88L0F1dGhvcj48WWVhcj4yMDA5PC9ZZWFyPjxSZWNO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</w:fldData>
        </w:fldChar>
      </w:r>
      <w:r>
        <w:rPr>
          <w:rFonts w:ascii="Times New Roman" w:eastAsia="宋体" w:hAnsi="Times New Roman"/>
          <w:sz w:val="24"/>
          <w:szCs w:val="24"/>
        </w:rPr>
        <w:instrText xml:space="preserve"> ADDIN EN.CITE.DAT</w:instrText>
      </w:r>
      <w:r>
        <w:rPr>
          <w:rFonts w:ascii="Times New Roman" w:eastAsia="宋体" w:hAnsi="Times New Roman"/>
          <w:sz w:val="24"/>
          <w:szCs w:val="24"/>
        </w:rPr>
        <w:instrText xml:space="preserve">A </w:instrText>
      </w:r>
      <w:r>
        <w:rPr>
          <w:rFonts w:ascii="Times New Roman" w:eastAsia="宋体" w:hAnsi="Times New Roman"/>
          <w:sz w:val="24"/>
          <w:szCs w:val="24"/>
        </w:rPr>
      </w:r>
      <w:r>
        <w:rPr>
          <w:rFonts w:ascii="Times New Roman" w:eastAsia="宋体" w:hAnsi="Times New Roman"/>
          <w:sz w:val="24"/>
          <w:szCs w:val="24"/>
        </w:rPr>
        <w:fldChar w:fldCharType="end"/>
      </w:r>
      <w:r>
        <w:rPr>
          <w:rFonts w:ascii="Times New Roman" w:eastAsia="宋体" w:hAnsi="Times New Roman"/>
          <w:sz w:val="24"/>
          <w:szCs w:val="24"/>
        </w:rPr>
      </w:r>
      <w:r>
        <w:rPr>
          <w:rFonts w:ascii="Times New Roman" w:eastAsia="宋体" w:hAnsi="Times New Roman"/>
          <w:sz w:val="24"/>
          <w:szCs w:val="24"/>
        </w:rPr>
        <w:fldChar w:fldCharType="separate"/>
      </w:r>
      <w:r>
        <w:rPr>
          <w:rFonts w:ascii="Times New Roman" w:eastAsia="宋体" w:hAnsi="Times New Roman"/>
          <w:sz w:val="24"/>
          <w:szCs w:val="24"/>
          <w:vertAlign w:val="superscript"/>
        </w:rPr>
        <w:t>1,2</w:t>
      </w:r>
      <w:r>
        <w:rPr>
          <w:rFonts w:ascii="Times New Roman" w:eastAsia="宋体" w:hAnsi="Times New Roman"/>
          <w:sz w:val="24"/>
          <w:szCs w:val="24"/>
        </w:rPr>
        <w:fldChar w:fldCharType="end"/>
      </w:r>
      <w:r>
        <w:rPr>
          <w:rFonts w:ascii="Times New Roman" w:eastAsia="宋体" w:hAnsi="Times New Roman"/>
          <w:sz w:val="24"/>
          <w:szCs w:val="24"/>
        </w:rPr>
        <w:t xml:space="preserve">, the overall high conductivity of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>/LIG@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eastAsia="宋体" w:hAnsi="Times New Roman"/>
          <w:sz w:val="24"/>
          <w:szCs w:val="24"/>
        </w:rPr>
        <w:t>can indicate that GO is suc</w:t>
      </w:r>
      <w:r>
        <w:rPr>
          <w:rFonts w:ascii="Times New Roman" w:eastAsia="宋体" w:hAnsi="Times New Roman"/>
          <w:sz w:val="24"/>
          <w:szCs w:val="24"/>
        </w:rPr>
        <w:t xml:space="preserve">cessfully transformed into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 xml:space="preserve">. Compared with LIG, the electric conductivity of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>/LIG@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eastAsia="宋体" w:hAnsi="Times New Roman"/>
          <w:sz w:val="24"/>
          <w:szCs w:val="24"/>
        </w:rPr>
        <w:t xml:space="preserve">is slightly lower, which may be caused by the loading of 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eastAsia="宋体" w:hAnsi="Times New Roman"/>
          <w:sz w:val="24"/>
          <w:szCs w:val="24"/>
        </w:rPr>
        <w:t>on LIG with relatively poor electric conductivity. When the laser energy increased to 8%, the s</w:t>
      </w:r>
      <w:r>
        <w:rPr>
          <w:rFonts w:ascii="Times New Roman" w:eastAsia="宋体" w:hAnsi="Times New Roman"/>
          <w:sz w:val="24"/>
          <w:szCs w:val="24"/>
        </w:rPr>
        <w:t xml:space="preserve">urface GO was burned and the structure of the internal LIG was also destroyed. The conductivity of </w:t>
      </w:r>
      <w:proofErr w:type="spellStart"/>
      <w:r>
        <w:rPr>
          <w:rFonts w:ascii="Times New Roman" w:eastAsia="宋体" w:hAnsi="Times New Roman"/>
          <w:sz w:val="24"/>
          <w:szCs w:val="24"/>
        </w:rPr>
        <w:t>rGO</w:t>
      </w:r>
      <w:proofErr w:type="spellEnd"/>
      <w:r>
        <w:rPr>
          <w:rFonts w:ascii="Times New Roman" w:eastAsia="宋体" w:hAnsi="Times New Roman"/>
          <w:sz w:val="24"/>
          <w:szCs w:val="24"/>
        </w:rPr>
        <w:t>/LIG@</w:t>
      </w:r>
      <w:r>
        <w:rPr>
          <w:rFonts w:ascii="Times New Roman" w:hAnsi="Times New Roman"/>
          <w:sz w:val="24"/>
          <w:szCs w:val="24"/>
        </w:rPr>
        <w:t>NiFe</w:t>
      </w:r>
      <w:r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  <w:vertAlign w:val="subscript"/>
        </w:rPr>
        <w:t xml:space="preserve">4 </w:t>
      </w:r>
      <w:r>
        <w:rPr>
          <w:rFonts w:ascii="Times New Roman" w:eastAsia="宋体" w:hAnsi="Times New Roman"/>
          <w:sz w:val="24"/>
          <w:szCs w:val="24"/>
        </w:rPr>
        <w:t xml:space="preserve">dropped sharply compared to LIG. This indicates that a power percentage of 6% (4.22 W) is more favorable for the synthesis of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structure of the material and the reduction of GO</w:t>
      </w:r>
      <w:r>
        <w:rPr>
          <w:rFonts w:ascii="Times New Roman" w:eastAsia="宋体" w:hAnsi="Times New Roman"/>
          <w:sz w:val="24"/>
          <w:szCs w:val="24"/>
        </w:rPr>
        <w:t xml:space="preserve">. Ultimately, the structural integrity of LIG can be achieved </w:t>
      </w:r>
      <w:r>
        <w:rPr>
          <w:rFonts w:ascii="Times New Roman" w:hAnsi="Times New Roman"/>
        </w:rPr>
        <w:t>to ensure that the conductivity is not greatly affected</w:t>
      </w:r>
      <w:r>
        <w:rPr>
          <w:rFonts w:ascii="Times New Roman" w:eastAsia="宋体" w:hAnsi="Times New Roman"/>
          <w:sz w:val="24"/>
          <w:szCs w:val="24"/>
        </w:rPr>
        <w:t>, while achieving uniform generation and loading of metal oxide nanoparticles onto the LIG</w:t>
      </w:r>
      <w:r>
        <w:rPr>
          <w:rFonts w:ascii="Times New Roman" w:eastAsia="宋体" w:hAnsi="Times New Roman"/>
          <w:sz w:val="24"/>
          <w:szCs w:val="24"/>
        </w:rPr>
        <w:t xml:space="preserve"> and GO.</w:t>
      </w:r>
    </w:p>
    <w:p w:rsidR="000A2F36" w:rsidRDefault="00B205BC">
      <w:pP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5262880" cy="5462905"/>
            <wp:effectExtent l="0" t="0" r="0" b="0"/>
            <wp:docPr id="5" name="图片 5" descr="BET-0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ET-0422"/>
                    <pic:cNvPicPr>
                      <a:picLocks noChangeAspect="1"/>
                    </pic:cNvPicPr>
                  </pic:nvPicPr>
                  <pic:blipFill>
                    <a:blip r:embed="rId12"/>
                    <a:srcRect t="279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546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0A2F36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Supplementary 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Figure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4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Nitrogen adsorption and desorption curves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of LIG and </w:t>
      </w:r>
      <w:r w:rsidRPr="00B205BC"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different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samples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.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2204085</wp:posOffset>
                </wp:positionV>
                <wp:extent cx="114935" cy="100330"/>
                <wp:effectExtent l="0" t="0" r="12065" b="127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58340" y="3721100"/>
                          <a:ext cx="114935" cy="100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068A70" id="矩形 22" o:spid="_x0000_s1026" style="position:absolute;left:0;text-align:left;margin-left:93.1pt;margin-top:173.55pt;width:9.05pt;height: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" fillcolor="white [3212]" stroked="f" strokeweight="1pt"/>
            </w:pict>
          </mc:Fallback>
        </mc:AlternateContent>
      </w: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drawing>
          <wp:inline distT="0" distB="0" distL="114300" distR="114300">
            <wp:extent cx="5267325" cy="3681095"/>
            <wp:effectExtent l="0" t="0" r="3175" b="1905"/>
            <wp:docPr id="10" name="图片 10" descr="XPS-Jing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XPS-Jingxi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5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XPS of LIG (A)</w:t>
      </w:r>
      <w:bookmarkStart w:id="0" w:name="OLE_LINK1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C1s (B) O1s</w:t>
      </w:r>
      <w:bookmarkEnd w:id="0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and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(C) C1s (D) O1s.</w:t>
      </w:r>
    </w:p>
    <w:p w:rsidR="000A2F36" w:rsidRDefault="000A2F36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drawing>
          <wp:inline distT="0" distB="0" distL="114300" distR="114300">
            <wp:extent cx="3395980" cy="2510155"/>
            <wp:effectExtent l="0" t="0" r="7620" b="4445"/>
            <wp:docPr id="24" name="图片 24" descr="NiFe2O4-laman-2-20210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NiFe2O4-laman-2-20210930"/>
                    <pic:cNvPicPr>
                      <a:picLocks noChangeAspect="1"/>
                    </pic:cNvPicPr>
                  </pic:nvPicPr>
                  <pic:blipFill>
                    <a:blip r:embed="rId14"/>
                    <a:srcRect l="6891" t="7146" r="9376"/>
                    <a:stretch>
                      <a:fillRect/>
                    </a:stretch>
                  </pic:blipFill>
                  <pic:spPr>
                    <a:xfrm>
                      <a:off x="0" y="0"/>
                      <a:ext cx="339598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Style w:val="fontstyle21"/>
          <w:rFonts w:eastAsiaTheme="minorEastAsia"/>
          <w:color w:val="000000" w:themeColor="text1"/>
          <w:kern w:val="2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6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Raman spectra of 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the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 nanoparticles</w:t>
      </w:r>
      <w:r>
        <w:rPr>
          <w:rStyle w:val="fontstyle21"/>
          <w:rFonts w:eastAsiaTheme="minorEastAsia" w:hint="eastAsia"/>
          <w:color w:val="000000" w:themeColor="text1"/>
          <w:kern w:val="2"/>
        </w:rPr>
        <w:t>.</w:t>
      </w:r>
    </w:p>
    <w:p w:rsidR="000A2F36" w:rsidRDefault="00B205BC">
      <w:pPr>
        <w:widowControl w:val="0"/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jc w:val="both"/>
        <w:rPr>
          <w:rFonts w:ascii="Times New Roman" w:eastAsiaTheme="minorEastAsia" w:hAnsi="Times New Roman"/>
          <w:b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noProof/>
          <w:kern w:val="2"/>
          <w:sz w:val="24"/>
          <w:szCs w:val="24"/>
        </w:rPr>
        <w:lastRenderedPageBreak/>
        <w:drawing>
          <wp:inline distT="0" distB="0" distL="114300" distR="114300">
            <wp:extent cx="5268595" cy="809625"/>
            <wp:effectExtent l="0" t="0" r="1905" b="3175"/>
            <wp:docPr id="17" name="图片 17" descr="加工光学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加工光学照片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 w:line="480" w:lineRule="auto"/>
        <w:jc w:val="both"/>
        <w:rPr>
          <w:rStyle w:val="fontstyle21"/>
          <w:rFonts w:eastAsiaTheme="minorEastAsia"/>
          <w:color w:val="000000" w:themeColor="text1"/>
          <w:kern w:val="2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Supplementary </w:t>
      </w:r>
      <w:r>
        <w:rPr>
          <w:rStyle w:val="fontstyle21"/>
          <w:rFonts w:eastAsiaTheme="minorEastAsia" w:hint="eastAsia"/>
          <w:b/>
          <w:bCs/>
          <w:color w:val="000000" w:themeColor="text1"/>
          <w:kern w:val="2"/>
        </w:rPr>
        <w:t xml:space="preserve">Figure </w:t>
      </w:r>
      <w:r>
        <w:rPr>
          <w:rStyle w:val="fontstyle21"/>
          <w:rFonts w:eastAsia="宋体" w:hint="eastAsia"/>
          <w:b/>
          <w:bCs/>
          <w:color w:val="000000" w:themeColor="text1"/>
          <w:kern w:val="2"/>
        </w:rPr>
        <w:t>7</w:t>
      </w:r>
      <w:r>
        <w:rPr>
          <w:rStyle w:val="fontstyle21"/>
          <w:rFonts w:eastAsiaTheme="minorEastAsia" w:hint="eastAsia"/>
          <w:b/>
          <w:bCs/>
          <w:color w:val="000000" w:themeColor="text1"/>
          <w:kern w:val="2"/>
        </w:rPr>
        <w:t>.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 (</w:t>
      </w:r>
      <w:r>
        <w:rPr>
          <w:rStyle w:val="fontstyle21"/>
          <w:rFonts w:eastAsiaTheme="minorEastAsia" w:hint="eastAsia"/>
          <w:color w:val="000000" w:themeColor="text1"/>
          <w:kern w:val="2"/>
        </w:rPr>
        <w:t>A-B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) Photographic images of the laser preparation process of </w:t>
      </w:r>
      <w:proofErr w:type="spellStart"/>
      <w:r>
        <w:rPr>
          <w:rStyle w:val="fontstyle21"/>
          <w:rFonts w:eastAsiaTheme="minorEastAsia"/>
          <w:color w:val="000000" w:themeColor="text1"/>
          <w:kern w:val="2"/>
        </w:rPr>
        <w:t>rGO</w:t>
      </w:r>
      <w:proofErr w:type="spellEnd"/>
      <w:r>
        <w:rPr>
          <w:rStyle w:val="fontstyle21"/>
          <w:rFonts w:eastAsiaTheme="minorEastAsia"/>
          <w:color w:val="000000" w:themeColor="text1"/>
          <w:kern w:val="2"/>
        </w:rPr>
        <w:t>/LIG@NiFe</w:t>
      </w:r>
      <w:r>
        <w:rPr>
          <w:rStyle w:val="fontstyle21"/>
          <w:rFonts w:eastAsiaTheme="minorEastAsia"/>
          <w:color w:val="000000" w:themeColor="text1"/>
          <w:kern w:val="2"/>
          <w:vertAlign w:val="subscript"/>
        </w:rPr>
        <w:t>2</w:t>
      </w:r>
      <w:r>
        <w:rPr>
          <w:rStyle w:val="fontstyle21"/>
          <w:rFonts w:eastAsiaTheme="minorEastAsia"/>
          <w:color w:val="000000" w:themeColor="text1"/>
          <w:kern w:val="2"/>
        </w:rPr>
        <w:t>O</w:t>
      </w:r>
      <w:r>
        <w:rPr>
          <w:rStyle w:val="fontstyle21"/>
          <w:rFonts w:eastAsiaTheme="minorEastAsia"/>
          <w:color w:val="000000" w:themeColor="text1"/>
          <w:kern w:val="2"/>
          <w:vertAlign w:val="subscript"/>
        </w:rPr>
        <w:t>4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 (F-N-0.7) and LIG@NiFe</w:t>
      </w:r>
      <w:r>
        <w:rPr>
          <w:rStyle w:val="fontstyle21"/>
          <w:rFonts w:eastAsiaTheme="minorEastAsia"/>
          <w:color w:val="000000" w:themeColor="text1"/>
          <w:kern w:val="2"/>
          <w:vertAlign w:val="subscript"/>
        </w:rPr>
        <w:t>2</w:t>
      </w:r>
      <w:r>
        <w:rPr>
          <w:rStyle w:val="fontstyle21"/>
          <w:rFonts w:eastAsiaTheme="minorEastAsia"/>
          <w:color w:val="000000" w:themeColor="text1"/>
          <w:kern w:val="2"/>
        </w:rPr>
        <w:t>O</w:t>
      </w:r>
      <w:r>
        <w:rPr>
          <w:rStyle w:val="fontstyle21"/>
          <w:rFonts w:eastAsiaTheme="minorEastAsia"/>
          <w:color w:val="000000" w:themeColor="text1"/>
          <w:kern w:val="2"/>
          <w:vertAlign w:val="subscript"/>
        </w:rPr>
        <w:t>4</w:t>
      </w:r>
      <w:r>
        <w:rPr>
          <w:rStyle w:val="fontstyle21"/>
          <w:rFonts w:eastAsiaTheme="minorEastAsia"/>
          <w:color w:val="000000" w:themeColor="text1"/>
          <w:kern w:val="2"/>
        </w:rPr>
        <w:t>. Both conditions used the same laser processing parameters, specifically: a scanning speed of 250 mm s</w:t>
      </w:r>
      <w:r>
        <w:rPr>
          <w:rStyle w:val="fontstyle21"/>
          <w:rFonts w:eastAsiaTheme="minorEastAsia"/>
          <w:color w:val="000000" w:themeColor="text1"/>
          <w:kern w:val="2"/>
          <w:vertAlign w:val="superscript"/>
        </w:rPr>
        <w:t>-1</w:t>
      </w:r>
      <w:r>
        <w:rPr>
          <w:rStyle w:val="fontstyle21"/>
          <w:rFonts w:eastAsiaTheme="minorEastAsia"/>
          <w:color w:val="000000" w:themeColor="text1"/>
          <w:kern w:val="2"/>
        </w:rPr>
        <w:t>, a scanning pitch of 0.005 mm, and a power percentage of 6% (The power was 2.43 W).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 </w:t>
      </w:r>
    </w:p>
    <w:p w:rsidR="000A2F36" w:rsidRDefault="00B205BC">
      <w:pPr>
        <w:widowControl w:val="0"/>
        <w:adjustRightInd/>
        <w:snapToGrid/>
        <w:spacing w:after="0" w:line="480" w:lineRule="auto"/>
        <w:jc w:val="both"/>
        <w:rPr>
          <w:rStyle w:val="fontstyle21"/>
          <w:rFonts w:eastAsiaTheme="minorEastAsia"/>
          <w:color w:val="000000" w:themeColor="text1"/>
          <w:kern w:val="2"/>
        </w:rPr>
      </w:pPr>
      <w:r>
        <w:rPr>
          <w:rStyle w:val="fontstyle21"/>
          <w:rFonts w:eastAsiaTheme="minorEastAsia" w:hint="eastAsia"/>
          <w:color w:val="000000" w:themeColor="text1"/>
          <w:kern w:val="2"/>
        </w:rPr>
        <w:t>(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Note: The two red dots in </w:t>
      </w:r>
      <w:r>
        <w:rPr>
          <w:rStyle w:val="fontstyle21"/>
          <w:rFonts w:eastAsiaTheme="minorEastAsia"/>
          <w:color w:val="000000" w:themeColor="text1"/>
          <w:kern w:val="2"/>
        </w:rPr>
        <w:t>Supplementary Figure 7B are laser positioning marks, which have no effect on the experimental results)</w:t>
      </w:r>
    </w:p>
    <w:p w:rsidR="000A2F36" w:rsidRDefault="00B205BC" w:rsidP="00B205BC">
      <w:pPr>
        <w:widowControl w:val="0"/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Style w:val="fontstyle21"/>
          <w:rFonts w:eastAsiaTheme="minorEastAsia" w:hint="eastAsia"/>
          <w:color w:val="000000" w:themeColor="text1"/>
          <w:kern w:val="2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5266055" cy="5622290"/>
            <wp:effectExtent l="0" t="0" r="4445" b="3810"/>
            <wp:docPr id="8" name="图片 8" descr="双层截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双层截面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62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8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Theme="minorHAnsi" w:eastAsiaTheme="minorEastAsia" w:hAnsiTheme="minorHAnsi" w:cstheme="minorBidi" w:hint="eastAsia"/>
          <w:kern w:val="2"/>
          <w:sz w:val="21"/>
          <w:szCs w:val="24"/>
        </w:rPr>
        <w:t xml:space="preserve"> </w:t>
      </w:r>
      <w:bookmarkStart w:id="1" w:name="OLE_LINK2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Cross-sectional SEM images of double-side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d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LIG and </w:t>
      </w:r>
      <w:proofErr w:type="spellStart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(F-N-0.7) samples. </w:t>
      </w:r>
      <w:bookmarkEnd w:id="1"/>
    </w:p>
    <w:p w:rsidR="000A2F36" w:rsidRDefault="00B205BC">
      <w:pPr>
        <w:widowControl w:val="0"/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4991100" cy="3131185"/>
            <wp:effectExtent l="0" t="0" r="0" b="0"/>
            <wp:docPr id="3" name="图片 3" descr="LIG-NFO-dianzu-ddl-23033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IG-NFO-dianzu-ddl-230331-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4191" cy="313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9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Comparison of resistance and conductivity of LIG@NiFe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and LIG.</w:t>
      </w:r>
    </w:p>
    <w:p w:rsidR="000A2F36" w:rsidRDefault="00B205BC" w:rsidP="00B205BC">
      <w:pPr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 w:rsidP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4577080" cy="3407410"/>
            <wp:effectExtent l="0" t="0" r="0" b="2540"/>
            <wp:docPr id="1" name="图片 1" descr="wubaohu-xrd-23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ubaohu-xrd-2302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6100" cy="34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10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XRD patterns of LIG@NiFe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 xml:space="preserve"> and LIG.</w:t>
      </w:r>
    </w:p>
    <w:p w:rsidR="000A2F36" w:rsidRDefault="00B205BC">
      <w:pPr>
        <w:widowControl w:val="0"/>
        <w:adjustRightInd/>
        <w:snapToGrid/>
        <w:spacing w:after="0" w:line="480" w:lineRule="auto"/>
        <w:jc w:val="center"/>
        <w:rPr>
          <w:rFonts w:ascii="Times New Roman" w:eastAsiaTheme="minorEastAsia" w:hAnsi="Times New Roman"/>
          <w:b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noProof/>
          <w:kern w:val="2"/>
          <w:sz w:val="24"/>
          <w:szCs w:val="24"/>
        </w:rPr>
        <w:lastRenderedPageBreak/>
        <w:drawing>
          <wp:inline distT="0" distB="0" distL="114300" distR="114300">
            <wp:extent cx="5270500" cy="5838190"/>
            <wp:effectExtent l="0" t="0" r="0" b="3810"/>
            <wp:docPr id="21" name="图片 21" descr="TG-DSC-0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TG-DSC-05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3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spacing w:line="480" w:lineRule="auto"/>
        <w:jc w:val="both"/>
        <w:rPr>
          <w:rStyle w:val="fontstyle21"/>
          <w:rFonts w:eastAsiaTheme="minorEastAsia"/>
          <w:color w:val="000000" w:themeColor="text1"/>
          <w:kern w:val="2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Supplementary </w:t>
      </w:r>
      <w:r>
        <w:rPr>
          <w:rStyle w:val="fontstyle21"/>
          <w:rFonts w:eastAsiaTheme="minorEastAsia" w:hint="eastAsia"/>
          <w:b/>
          <w:bCs/>
          <w:color w:val="000000" w:themeColor="text1"/>
          <w:kern w:val="2"/>
        </w:rPr>
        <w:t xml:space="preserve">Figure </w:t>
      </w:r>
      <w:r>
        <w:rPr>
          <w:rStyle w:val="fontstyle21"/>
          <w:rFonts w:eastAsia="宋体" w:hint="eastAsia"/>
          <w:b/>
          <w:bCs/>
          <w:color w:val="000000" w:themeColor="text1"/>
          <w:kern w:val="2"/>
        </w:rPr>
        <w:t>11</w:t>
      </w:r>
      <w:r>
        <w:rPr>
          <w:rStyle w:val="fontstyle21"/>
          <w:rFonts w:eastAsiaTheme="minorEastAsia" w:hint="eastAsia"/>
          <w:b/>
          <w:bCs/>
          <w:color w:val="000000" w:themeColor="text1"/>
          <w:kern w:val="2"/>
        </w:rPr>
        <w:t>.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 (</w:t>
      </w:r>
      <w:r>
        <w:rPr>
          <w:rStyle w:val="fontstyle21"/>
          <w:rFonts w:eastAsiaTheme="minorEastAsia" w:hint="eastAsia"/>
          <w:color w:val="000000" w:themeColor="text1"/>
          <w:kern w:val="2"/>
        </w:rPr>
        <w:t>A-C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) </w:t>
      </w:r>
      <w:r>
        <w:rPr>
          <w:rStyle w:val="fontstyle21"/>
          <w:rFonts w:eastAsiaTheme="minorEastAsia" w:hint="eastAsia"/>
          <w:color w:val="000000" w:themeColor="text1"/>
          <w:kern w:val="2"/>
        </w:rPr>
        <w:t>TG and DSC curves of LIG, LIG@NiFe</w:t>
      </w:r>
      <w:r>
        <w:rPr>
          <w:rStyle w:val="fontstyle21"/>
          <w:rFonts w:eastAsiaTheme="minorEastAsia" w:hint="eastAsia"/>
          <w:color w:val="000000" w:themeColor="text1"/>
          <w:kern w:val="2"/>
          <w:vertAlign w:val="subscript"/>
        </w:rPr>
        <w:t>2</w:t>
      </w:r>
      <w:r>
        <w:rPr>
          <w:rStyle w:val="fontstyle21"/>
          <w:rFonts w:eastAsiaTheme="minorEastAsia" w:hint="eastAsia"/>
          <w:color w:val="000000" w:themeColor="text1"/>
          <w:kern w:val="2"/>
        </w:rPr>
        <w:t>O</w:t>
      </w:r>
      <w:r>
        <w:rPr>
          <w:rStyle w:val="fontstyle21"/>
          <w:rFonts w:eastAsiaTheme="minorEastAsia" w:hint="eastAsia"/>
          <w:color w:val="000000" w:themeColor="text1"/>
          <w:kern w:val="2"/>
          <w:vertAlign w:val="subscript"/>
        </w:rPr>
        <w:t>4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 and </w:t>
      </w:r>
      <w:proofErr w:type="spellStart"/>
      <w:r>
        <w:rPr>
          <w:rStyle w:val="fontstyle21"/>
          <w:rFonts w:eastAsiaTheme="minorEastAsia" w:hint="eastAsia"/>
          <w:color w:val="000000" w:themeColor="text1"/>
          <w:kern w:val="2"/>
        </w:rPr>
        <w:t>rGO</w:t>
      </w:r>
      <w:proofErr w:type="spellEnd"/>
      <w:r>
        <w:rPr>
          <w:rStyle w:val="fontstyle21"/>
          <w:rFonts w:eastAsiaTheme="minorEastAsia" w:hint="eastAsia"/>
          <w:color w:val="000000" w:themeColor="text1"/>
          <w:kern w:val="2"/>
        </w:rPr>
        <w:t>/LIG@NiFe</w:t>
      </w:r>
      <w:r>
        <w:rPr>
          <w:rStyle w:val="fontstyle21"/>
          <w:rFonts w:eastAsiaTheme="minorEastAsia" w:hint="eastAsia"/>
          <w:color w:val="000000" w:themeColor="text1"/>
          <w:kern w:val="2"/>
          <w:vertAlign w:val="subscript"/>
        </w:rPr>
        <w:t>2</w:t>
      </w:r>
      <w:r>
        <w:rPr>
          <w:rStyle w:val="fontstyle21"/>
          <w:rFonts w:eastAsiaTheme="minorEastAsia" w:hint="eastAsia"/>
          <w:color w:val="000000" w:themeColor="text1"/>
          <w:kern w:val="2"/>
        </w:rPr>
        <w:t>O</w:t>
      </w:r>
      <w:r>
        <w:rPr>
          <w:rStyle w:val="fontstyle21"/>
          <w:rFonts w:eastAsiaTheme="minorEastAsia" w:hint="eastAsia"/>
          <w:color w:val="000000" w:themeColor="text1"/>
          <w:kern w:val="2"/>
          <w:vertAlign w:val="subscript"/>
        </w:rPr>
        <w:t>4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 (F-N-0.7) (specific test conditions are heating from room temperature to 1000 </w:t>
      </w:r>
      <w:r>
        <w:rPr>
          <w:rStyle w:val="fontstyle21"/>
          <w:rFonts w:eastAsiaTheme="minorEastAsia"/>
          <w:color w:val="000000" w:themeColor="text1"/>
          <w:kern w:val="2"/>
        </w:rPr>
        <w:t>℃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 at 10 </w:t>
      </w:r>
      <w:r>
        <w:rPr>
          <w:rStyle w:val="fontstyle21"/>
          <w:rFonts w:eastAsiaTheme="minorEastAsia"/>
          <w:color w:val="000000" w:themeColor="text1"/>
          <w:kern w:val="2"/>
        </w:rPr>
        <w:t>℃</w:t>
      </w:r>
      <w:r>
        <w:rPr>
          <w:rStyle w:val="fontstyle21"/>
          <w:rFonts w:eastAsiaTheme="minorEastAsia" w:hint="eastAsia"/>
          <w:color w:val="000000" w:themeColor="text1"/>
          <w:kern w:val="2"/>
        </w:rPr>
        <w:t>/min under ambient atmosphere)</w:t>
      </w:r>
    </w:p>
    <w:p w:rsidR="000A2F36" w:rsidRDefault="00B205BC">
      <w:pPr>
        <w:spacing w:line="480" w:lineRule="auto"/>
        <w:ind w:firstLine="420"/>
        <w:jc w:val="both"/>
        <w:rPr>
          <w:rFonts w:ascii="Times New Roman" w:eastAsia="宋体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In order to understand the thermal stability of LIG and LIG loaded with magnetic metal oxide nanoparticles as well as the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influence of different loading levels of nanoparticles on the thermal decomposition process of LIG in air, we tested and analyzed the TGA-DSC curves of LIG. It can be seen from the TG and DSC curves of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LIG in Supplementary Fig. 11 A that its mass change at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0-100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℃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 related to the decomposition and vaporization of various unstable functional groups of graphene, as well as the loss of residual (or absorbed) solvents. The rapid decline of its mass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from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500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to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730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℃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 caused by the intense combustion of LIG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in the air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and it can be seen from the DSC curve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as a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strog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exothermic peak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, which is consistent with the situation reported in literature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ADDIN EN.CITE &lt;EndNote&gt;&lt;Cite&gt;&lt;Author&gt;Chen&lt;/Author&gt;&lt;Year&gt;2012&lt;/Year&gt;&lt;RecN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>um&gt;349&lt;/RecNum&gt;&lt;DisplayText&gt;&lt;style face="superscript"&gt;3&lt;/style&gt;&lt;/DisplayText&gt;&lt;record&gt;&lt;rec-number&gt;349&lt;/rec-number&gt;&lt;foreign-keys&gt;&lt;key app="EN" db-id="pf5dpprszs09dretxd1x2z2hsx25sf0szsz5" timestamp="1684121986"&gt;349&lt;/key&gt;&lt;/foreign-keys&gt;&lt;ref-type name="Journal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Article"&gt;17&lt;/ref-type&gt;&lt;contributors&gt;&lt;authors&gt;&lt;author&gt;Chen, Cheng-Meng&lt;/author&gt;&lt;author&gt;Huang, Jia-Qi&lt;/author&gt;&lt;author&gt;Zhang, Qiang&lt;/author&gt;&lt;author&gt;Gong, Wen-Zhao&lt;/author&gt;&lt;author&gt;Yang, Quan-Hong&lt;/author&gt;&lt;author&gt;Wang, Mao-Zhang&lt;/author&gt;&lt;author&gt;Yang, Yong-Gang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>&lt;/author&gt;&lt;/authors&gt;&lt;/contributors&gt;&lt;titles&gt;&lt;title&gt;Annealing a graphene oxide film to produce a free standing high conductive graphene film&lt;/title&gt;&lt;secondary-title&gt;Carbon&lt;/secondary-title&gt;&lt;/titles&gt;&lt;periodical&gt;&lt;full-title&gt;Carbon&lt;/full-title&gt;&lt;abbr-1&gt;Carbon&lt;/ab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>br-1&gt;&lt;abbr-2&gt;Carbon&lt;/abbr-2&gt;&lt;/periodical&gt;&lt;pages&gt;659-667&lt;/pages&gt;&lt;volume&gt;50&lt;/volume&gt;&lt;number&gt;2&lt;/number&gt;&lt;dates&gt;&lt;year&gt;2012&lt;/year&gt;&lt;/dates&gt;&lt;isbn&gt;0008-6223&lt;/isbn&gt;&lt;urls&gt;&lt;/urls&gt;&lt;/record&gt;&lt;/Cite&gt;&lt;/EndNote&gt;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It can be seen from the TG and DSC curves of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LIG@NiFe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Supplementary Fig.11 B that its mass change at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below 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100℃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 related to the loss of moisture adsorbed by LIG@NiFe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composite film. The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disintegration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temperature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of LIG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was significantly down-shifted,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indicating that the loading of NiFe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nanoparticles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accelerates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this process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The heat absorption peak near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76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℃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 related to the high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temperature oxidation of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the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nanoparticles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, with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valence states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probably reduced during the LIG disintegration and then re-oxidized at this temperature range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ADDIN EN.CITE &lt;EndNote&gt;&lt;Cite&gt;&lt;Author&gt;Pang&lt;/Author&gt;&lt;Year&gt;2022&lt;/Year&gt;&lt;RecNum&gt;348&lt;/RecNum&gt;&lt;DisplayText&gt;&lt;style face="superscript"&gt;4&lt;/style&gt;&lt;/DisplayText&gt;&lt;record&gt;&lt;rec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>-number&gt;348&lt;/rec-number&gt;&lt;foreign-keys&gt;&lt;key app="EN" db-id="pf5dpprszs09dretxd1x2z2hsx25sf0szsz5" timestamp="1684121481"&gt;348&lt;/key&gt;&lt;/foreign-keys&gt;&lt;ref-type name="Journal Article"&gt;17&lt;/ref-type&gt;&lt;contributors&gt;&lt;authors&gt;&lt;author&gt;Pang, Huifang&lt;/author&gt;&lt;author&gt;Sahu,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Rakesh P&lt;/author&gt;&lt;author&gt;Liu, Jia&lt;/author&gt;&lt;author&gt;Fu, Yuanyuan&lt;/author&gt;&lt;author&gt;Huang, Lingxi&lt;/author&gt;&lt;author&gt;Duan, Yuping&lt;/author&gt;&lt;author&gt;Puri, Ishwar K&lt;/author&gt;&lt;/authors&gt;&lt;/contributors&gt;&lt;titles&gt;&lt;title&gt;&lt;style face="normal" font="default" size="100%"&gt;Facile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synthesis of a hierarchical multi-layered CNT-NiFe&lt;/style&gt;&lt;style face="subscript" font="default" size="100%"&gt;2&lt;/style&gt;&lt;style face="normal" font="default" size="100%"&gt;O&lt;/style&gt;&lt;style face="subscript" font="default" size="100%"&gt;4&lt;/style&gt;&lt;style face="normal"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font="default" size="100%"&gt;@ MnO&lt;/style&gt;&lt;style face="subscript" font="default" size="100%"&gt;2&lt;/style&gt;&lt;style face="normal" font="default" size="100%"&gt; composite with enhanced microwave absorbing performance&lt;/style&gt;&lt;/title&gt;&lt;secondary-title&gt;Applied Surface Sc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instrText>ience&lt;/secondary-title&gt;&lt;/titles&gt;&lt;pages&gt;152363&lt;/pages&gt;&lt;volume&gt;581&lt;/volume&gt;&lt;dates&gt;&lt;year&gt;2022&lt;/year&gt;&lt;/dates&gt;&lt;isbn&gt;0169-4332&lt;/isbn&gt;&lt;urls&gt;&lt;/urls&gt;&lt;/record&gt;&lt;/Cite&gt;&lt;/EndNote&gt;</w:instrTex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he TG-DSC curve of the composite film with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lid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(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Supplementary Fig. 11 C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is similar to that of Supplementary Fig. 11 B, because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both samples contain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NiFe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nanoparticles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, but with presence of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the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lid, the LIG's burning becomes sluggish.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To note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, a broad exothermic peak appears at 460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℃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on the left side of the DSC curve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in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Supplementary Fig. 11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C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 We believe that a reasonable explanation is that NiFe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nanoparticles are evenly distributed, so the cataly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tically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accelerate the disintegration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process of LIG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fldChar w:fldCharType="begin">
          <w:fldData xml:space="preserve">PEVuZE5vdGU+PENpdGU+PEF1dGhvcj5ZYW88L0F1dGhvcj48WWVhcj4yMDEyPC9ZZWFyPjxSZWNO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</w:fldData>
        </w:fldChar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instrText xml:space="preserve"> ADDIN EN.CITE </w:instrTex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fldChar w:fldCharType="begin">
          <w:fldData xml:space="preserve">PEVuZE5vdGU+PENpdGU+PEF1dGhvcj5ZYW88L0F1dGhvcj48WWVhcj4yMDEyPC9ZZWFyPjxSZWNO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</w:fldData>
        </w:fldChar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instrText xml:space="preserve"> ADDIN EN.CITE.DATA </w:instrText>
      </w:r>
      <w:r>
        <w:rPr>
          <w:rFonts w:ascii="Times New Roman" w:eastAsia="宋体" w:hAnsi="Times New Roman"/>
          <w:color w:val="000000" w:themeColor="text1"/>
          <w:sz w:val="24"/>
          <w:szCs w:val="24"/>
        </w:rPr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宋体" w:hAnsi="Times New Roman"/>
          <w:color w:val="000000" w:themeColor="text1"/>
          <w:sz w:val="24"/>
          <w:szCs w:val="24"/>
        </w:rPr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5,6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.</w:t>
      </w:r>
    </w:p>
    <w:p w:rsidR="000A2F36" w:rsidRDefault="00B205BC" w:rsidP="00B205BC">
      <w:pPr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5270500" cy="1246505"/>
            <wp:effectExtent l="0" t="0" r="0" b="10795"/>
            <wp:docPr id="4" name="图片 4" descr="jiechujia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jiechujiao-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12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A comparison of contact angle characterization results of the laser induced graphene (LIG), 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  <w:t>LIG@NiFe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vertAlign w:val="subscript"/>
          <w:lang w:bidi="ar"/>
        </w:rPr>
        <w:t>2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  <w:t>O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vertAlign w:val="subscript"/>
          <w:lang w:bidi="ar"/>
        </w:rPr>
        <w:t>4</w:t>
      </w: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t xml:space="preserve"> and </w:t>
      </w:r>
      <w:proofErr w:type="spellStart"/>
      <w:r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  <w:t>rGO</w:t>
      </w:r>
      <w:proofErr w:type="spellEnd"/>
      <w:r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  <w:t>/LIG@NiFe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vertAlign w:val="subscript"/>
          <w:lang w:bidi="ar"/>
        </w:rPr>
        <w:t>2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  <w:t>O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vertAlign w:val="subscript"/>
          <w:lang w:bidi="ar"/>
        </w:rPr>
        <w:t>4</w:t>
      </w:r>
      <w:r>
        <w:rPr>
          <w:rFonts w:ascii="Times New Roman" w:eastAsia="宋体" w:hAnsi="Times New Roman" w:hint="eastAsia"/>
          <w:color w:val="000000"/>
          <w:kern w:val="2"/>
          <w:sz w:val="24"/>
          <w:szCs w:val="24"/>
          <w:lang w:bidi="ar"/>
        </w:rPr>
        <w:t xml:space="preserve"> </w:t>
      </w:r>
      <w:r>
        <w:rPr>
          <w:rFonts w:ascii="Times New Roman" w:eastAsia="宋体" w:hAnsi="Times New Roman"/>
          <w:color w:val="000000"/>
          <w:kern w:val="2"/>
          <w:sz w:val="24"/>
          <w:szCs w:val="24"/>
          <w:lang w:bidi="ar"/>
        </w:rPr>
        <w:t>(F-N-0.7)</w:t>
      </w:r>
      <w:r>
        <w:rPr>
          <w:rFonts w:ascii="Times New Roman" w:eastAsia="宋体" w:hAnsi="Times New Roman" w:hint="eastAsia"/>
          <w:color w:val="000000"/>
          <w:kern w:val="2"/>
          <w:sz w:val="24"/>
          <w:szCs w:val="24"/>
          <w:lang w:bidi="ar"/>
        </w:rPr>
        <w:t>.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B205BC">
      <w:pPr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4819650" cy="3579495"/>
            <wp:effectExtent l="0" t="0" r="0" b="1905"/>
            <wp:docPr id="7" name="图片 7" descr="EMI-se-wubaohu-230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EMI-se-wubaohu-2301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45977" cy="359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Theme="minorHAnsi" w:eastAsiaTheme="minorEastAsia" w:hAnsiTheme="minorHAnsi" w:cstheme="minorBidi"/>
          <w:kern w:val="2"/>
          <w:sz w:val="21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13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EMI SE diagram of 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.</w:t>
      </w:r>
    </w:p>
    <w:p w:rsidR="000A2F36" w:rsidRDefault="00B205BC">
      <w:pPr>
        <w:widowControl w:val="0"/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 w:hint="eastAsia"/>
          <w:noProof/>
          <w:color w:val="000000" w:themeColor="text1"/>
          <w:kern w:val="2"/>
          <w:sz w:val="24"/>
          <w:szCs w:val="24"/>
        </w:rPr>
        <w:lastRenderedPageBreak/>
        <w:drawing>
          <wp:inline distT="0" distB="0" distL="114300" distR="114300">
            <wp:extent cx="5273040" cy="2436495"/>
            <wp:effectExtent l="0" t="0" r="10160" b="1905"/>
            <wp:docPr id="6" name="图片 6" descr="弯折示意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弯折示意-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/>
          <w:bCs/>
          <w:kern w:val="2"/>
          <w:sz w:val="24"/>
          <w:szCs w:val="21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14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/>
          <w:kern w:val="2"/>
          <w:sz w:val="21"/>
          <w:szCs w:val="24"/>
        </w:rPr>
        <w:t>S</w:t>
      </w:r>
      <w:r>
        <w:rPr>
          <w:rFonts w:ascii="Times New Roman" w:eastAsiaTheme="minorEastAsia" w:hAnsi="Times New Roman"/>
          <w:bCs/>
          <w:kern w:val="2"/>
          <w:sz w:val="24"/>
          <w:szCs w:val="21"/>
        </w:rPr>
        <w:t xml:space="preserve">chematic diagram of mechanical bending of the </w:t>
      </w:r>
      <w:proofErr w:type="spellStart"/>
      <w:r>
        <w:rPr>
          <w:rFonts w:ascii="Times New Roman" w:eastAsiaTheme="minorEastAsia" w:hAnsi="Times New Roman" w:hint="eastAsia"/>
          <w:bCs/>
          <w:kern w:val="2"/>
          <w:sz w:val="24"/>
          <w:szCs w:val="21"/>
        </w:rPr>
        <w:t>r</w:t>
      </w:r>
      <w:r>
        <w:rPr>
          <w:rFonts w:ascii="Times New Roman" w:eastAsiaTheme="minorEastAsia" w:hAnsi="Times New Roman"/>
          <w:bCs/>
          <w:kern w:val="2"/>
          <w:sz w:val="24"/>
          <w:szCs w:val="21"/>
        </w:rPr>
        <w:t>GO</w:t>
      </w:r>
      <w:proofErr w:type="spellEnd"/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/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LIG@NiFe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</w:rPr>
        <w:t>O</w:t>
      </w:r>
      <w:r>
        <w:rPr>
          <w:rFonts w:ascii="Times New Roman" w:eastAsiaTheme="minorEastAsia" w:hAnsi="Times New Roman" w:cstheme="minorBidi" w:hint="eastAsia"/>
          <w:color w:val="000000" w:themeColor="text1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/>
          <w:bCs/>
          <w:kern w:val="2"/>
          <w:sz w:val="24"/>
          <w:szCs w:val="21"/>
        </w:rPr>
        <w:t>composite film</w:t>
      </w:r>
      <w:r>
        <w:rPr>
          <w:rFonts w:ascii="Times New Roman" w:eastAsiaTheme="minorEastAsia" w:hAnsi="Times New Roman" w:hint="eastAsia"/>
          <w:bCs/>
          <w:kern w:val="2"/>
          <w:sz w:val="24"/>
          <w:szCs w:val="21"/>
        </w:rPr>
        <w:t>.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/>
          <w:bCs/>
          <w:kern w:val="2"/>
          <w:sz w:val="24"/>
          <w:szCs w:val="21"/>
        </w:rPr>
      </w:pPr>
    </w:p>
    <w:p w:rsidR="000A2F36" w:rsidRDefault="00B205BC">
      <w:pPr>
        <w:adjustRightInd/>
        <w:snapToGrid/>
        <w:spacing w:after="0"/>
        <w:rPr>
          <w:rFonts w:ascii="Times New Roman" w:eastAsiaTheme="minorEastAsia" w:hAnsi="Times New Roman"/>
          <w:bCs/>
          <w:kern w:val="2"/>
          <w:sz w:val="24"/>
          <w:szCs w:val="21"/>
        </w:rPr>
      </w:pPr>
      <w:r>
        <w:rPr>
          <w:rFonts w:ascii="Times New Roman" w:eastAsiaTheme="minorEastAsia" w:hAnsi="Times New Roman"/>
          <w:bCs/>
          <w:kern w:val="2"/>
          <w:sz w:val="24"/>
          <w:szCs w:val="21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/>
          <w:bCs/>
          <w:kern w:val="2"/>
          <w:sz w:val="24"/>
          <w:szCs w:val="21"/>
        </w:rPr>
      </w:pPr>
      <w:r>
        <w:rPr>
          <w:rFonts w:ascii="Times New Roman" w:eastAsiaTheme="minorEastAsia" w:hAnsi="Times New Roman" w:hint="eastAsia"/>
          <w:bCs/>
          <w:noProof/>
          <w:kern w:val="2"/>
          <w:sz w:val="24"/>
          <w:szCs w:val="21"/>
        </w:rPr>
        <w:lastRenderedPageBreak/>
        <w:drawing>
          <wp:inline distT="0" distB="0" distL="114300" distR="114300">
            <wp:extent cx="3693160" cy="3533140"/>
            <wp:effectExtent l="0" t="0" r="2540" b="0"/>
            <wp:docPr id="9" name="图片 9" descr="PI-without-LIG-23-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PI-without-LIG-23-02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08965" cy="354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/>
          <w:bCs/>
          <w:kern w:val="2"/>
          <w:sz w:val="24"/>
          <w:szCs w:val="21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Supplementary Figure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>15</w:t>
      </w:r>
      <w:r>
        <w:rPr>
          <w:rFonts w:ascii="Times New Roman" w:eastAsiaTheme="minorEastAsia" w:hAnsi="Times New Roman"/>
          <w:b/>
          <w:kern w:val="2"/>
          <w:sz w:val="24"/>
          <w:szCs w:val="21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 </w:t>
      </w:r>
      <w:r>
        <w:rPr>
          <w:rFonts w:ascii="Times New Roman" w:eastAsiaTheme="minorEastAsia" w:hAnsi="Times New Roman"/>
          <w:bCs/>
          <w:kern w:val="2"/>
          <w:sz w:val="24"/>
          <w:szCs w:val="21"/>
        </w:rPr>
        <w:t>The stress</w:t>
      </w:r>
      <w:r>
        <w:rPr>
          <w:rFonts w:ascii="Times New Roman" w:eastAsiaTheme="minorEastAsia" w:hAnsi="Times New Roman" w:hint="eastAsia"/>
          <w:bCs/>
          <w:kern w:val="2"/>
          <w:sz w:val="24"/>
          <w:szCs w:val="21"/>
        </w:rPr>
        <w:t>-</w:t>
      </w:r>
      <w:r>
        <w:rPr>
          <w:rFonts w:ascii="Times New Roman" w:eastAsiaTheme="minorEastAsia" w:hAnsi="Times New Roman"/>
          <w:bCs/>
          <w:kern w:val="2"/>
          <w:sz w:val="24"/>
          <w:szCs w:val="21"/>
        </w:rPr>
        <w:t>strain curve of PI with the upper LIG stripped off</w:t>
      </w:r>
      <w:r>
        <w:rPr>
          <w:rFonts w:ascii="Times New Roman" w:eastAsiaTheme="minorEastAsia" w:hAnsi="Times New Roman" w:hint="eastAsia"/>
          <w:bCs/>
          <w:kern w:val="2"/>
          <w:sz w:val="24"/>
          <w:szCs w:val="21"/>
        </w:rPr>
        <w:t>.</w:t>
      </w:r>
    </w:p>
    <w:p w:rsidR="000A2F36" w:rsidRDefault="00B205BC">
      <w:pPr>
        <w:widowControl w:val="0"/>
        <w:adjustRightInd/>
        <w:snapToGrid/>
        <w:spacing w:after="0"/>
        <w:rPr>
          <w:rFonts w:ascii="Times New Roman" w:eastAsiaTheme="minorEastAsia" w:hAnsi="Times New Roman"/>
          <w:bCs/>
          <w:kern w:val="2"/>
          <w:sz w:val="24"/>
          <w:szCs w:val="21"/>
        </w:rPr>
      </w:pPr>
      <w:r>
        <w:rPr>
          <w:rFonts w:ascii="Times New Roman" w:eastAsiaTheme="minorEastAsia" w:hAnsi="Times New Roman" w:hint="eastAsia"/>
          <w:bCs/>
          <w:kern w:val="2"/>
          <w:sz w:val="24"/>
          <w:szCs w:val="21"/>
        </w:rPr>
        <w:br w:type="page"/>
      </w:r>
    </w:p>
    <w:p w:rsidR="000A2F36" w:rsidRDefault="00B205BC">
      <w:pPr>
        <w:adjustRightInd/>
        <w:snapToGrid/>
        <w:spacing w:after="0"/>
        <w:jc w:val="center"/>
        <w:rPr>
          <w:rStyle w:val="fontstyle21"/>
          <w:rFonts w:eastAsiaTheme="minorEastAsia"/>
          <w:color w:val="000000" w:themeColor="text1"/>
          <w:kern w:val="2"/>
        </w:rPr>
      </w:pPr>
      <w:r>
        <w:rPr>
          <w:rStyle w:val="fontstyle21"/>
          <w:rFonts w:eastAsiaTheme="minorEastAsia" w:hint="eastAsia"/>
          <w:noProof/>
          <w:color w:val="000000" w:themeColor="text1"/>
          <w:kern w:val="2"/>
        </w:rPr>
        <w:lastRenderedPageBreak/>
        <w:drawing>
          <wp:inline distT="0" distB="0" distL="114300" distR="114300">
            <wp:extent cx="5263515" cy="4650740"/>
            <wp:effectExtent l="0" t="0" r="6985" b="10160"/>
            <wp:docPr id="16" name="图片 16" descr="稳定性-23-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稳定性-23-022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F36" w:rsidRDefault="00B205BC">
      <w:pPr>
        <w:spacing w:line="480" w:lineRule="auto"/>
        <w:jc w:val="both"/>
        <w:rPr>
          <w:sz w:val="21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1"/>
        </w:rPr>
        <w:t xml:space="preserve">Supplementary </w:t>
      </w:r>
      <w:r>
        <w:rPr>
          <w:rStyle w:val="fontstyle21"/>
          <w:rFonts w:eastAsiaTheme="minorEastAsia" w:hint="eastAsia"/>
          <w:b/>
          <w:bCs/>
          <w:color w:val="000000" w:themeColor="text1"/>
          <w:kern w:val="2"/>
        </w:rPr>
        <w:t xml:space="preserve">Figure </w:t>
      </w:r>
      <w:r>
        <w:rPr>
          <w:rStyle w:val="fontstyle21"/>
          <w:rFonts w:eastAsia="宋体" w:hint="eastAsia"/>
          <w:b/>
          <w:bCs/>
          <w:color w:val="000000" w:themeColor="text1"/>
          <w:kern w:val="2"/>
        </w:rPr>
        <w:t>16</w:t>
      </w:r>
      <w:r>
        <w:rPr>
          <w:rStyle w:val="fontstyle21"/>
          <w:rFonts w:eastAsiaTheme="minorEastAsia" w:hint="eastAsia"/>
          <w:b/>
          <w:bCs/>
          <w:color w:val="000000" w:themeColor="text1"/>
          <w:kern w:val="2"/>
        </w:rPr>
        <w:t>.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 </w:t>
      </w:r>
      <w:r>
        <w:rPr>
          <w:rStyle w:val="fontstyle21"/>
          <w:rFonts w:eastAsia="宋体" w:hint="eastAsia"/>
          <w:color w:val="000000" w:themeColor="text1"/>
          <w:kern w:val="2"/>
        </w:rPr>
        <w:t xml:space="preserve">Mechanical and stability performance </w:t>
      </w:r>
      <w:r>
        <w:rPr>
          <w:rStyle w:val="fontstyle21"/>
          <w:rFonts w:eastAsia="宋体" w:hint="eastAsia"/>
          <w:color w:val="000000" w:themeColor="text1"/>
          <w:kern w:val="2"/>
        </w:rPr>
        <w:t>characterizations</w:t>
      </w:r>
      <w:r>
        <w:rPr>
          <w:rStyle w:val="fontstyle21"/>
          <w:rFonts w:eastAsiaTheme="minorEastAsia" w:hint="eastAsia"/>
          <w:color w:val="000000" w:themeColor="text1"/>
          <w:kern w:val="2"/>
        </w:rPr>
        <w:t>: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 (</w:t>
      </w:r>
      <w:r>
        <w:rPr>
          <w:rStyle w:val="fontstyle21"/>
          <w:rFonts w:eastAsiaTheme="minorEastAsia" w:hint="eastAsia"/>
          <w:color w:val="000000" w:themeColor="text1"/>
          <w:kern w:val="2"/>
        </w:rPr>
        <w:t>A-B</w:t>
      </w:r>
      <w:r>
        <w:rPr>
          <w:rStyle w:val="fontstyle21"/>
          <w:rFonts w:eastAsiaTheme="minorEastAsia"/>
          <w:color w:val="000000" w:themeColor="text1"/>
          <w:kern w:val="2"/>
        </w:rPr>
        <w:t xml:space="preserve">) 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Stress-strain curve and tensile strength of LIG and </w:t>
      </w:r>
      <w:proofErr w:type="spellStart"/>
      <w:r>
        <w:rPr>
          <w:rStyle w:val="fontstyle21"/>
          <w:rFonts w:eastAsiaTheme="minorEastAsia" w:hint="eastAsia"/>
          <w:color w:val="000000" w:themeColor="text1"/>
          <w:kern w:val="2"/>
        </w:rPr>
        <w:t>rGO</w:t>
      </w:r>
      <w:proofErr w:type="spellEnd"/>
      <w:r>
        <w:rPr>
          <w:rStyle w:val="fontstyle21"/>
          <w:rFonts w:eastAsiaTheme="minorEastAsia" w:hint="eastAsia"/>
          <w:color w:val="000000" w:themeColor="text1"/>
          <w:kern w:val="2"/>
        </w:rPr>
        <w:t>/LIG@</w:t>
      </w:r>
      <w:r>
        <w:rPr>
          <w:rFonts w:ascii="Times New Roman" w:hAnsi="Times New Roman" w:hint="eastAsia"/>
          <w:color w:val="000000"/>
          <w:sz w:val="24"/>
          <w:szCs w:val="24"/>
        </w:rPr>
        <w:t>NiFe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 w:val="24"/>
          <w:szCs w:val="24"/>
        </w:rPr>
        <w:t>O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 xml:space="preserve">4 </w:t>
      </w:r>
      <w:r>
        <w:rPr>
          <w:rStyle w:val="fontstyle21"/>
          <w:rFonts w:eastAsiaTheme="minorEastAsia" w:hint="eastAsia"/>
          <w:color w:val="000000" w:themeColor="text1"/>
          <w:kern w:val="2"/>
        </w:rPr>
        <w:t>(F-N-0.7)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 xml:space="preserve"> 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composite film. (C-D) Square resistance and electrical conductivity of LIG and </w:t>
      </w:r>
      <w:proofErr w:type="spellStart"/>
      <w:r>
        <w:rPr>
          <w:rStyle w:val="fontstyle21"/>
          <w:rFonts w:eastAsiaTheme="minorEastAsia" w:hint="eastAsia"/>
          <w:color w:val="000000" w:themeColor="text1"/>
          <w:kern w:val="2"/>
        </w:rPr>
        <w:t>rGO</w:t>
      </w:r>
      <w:proofErr w:type="spellEnd"/>
      <w:r>
        <w:rPr>
          <w:rStyle w:val="fontstyle21"/>
          <w:rFonts w:eastAsiaTheme="minorEastAsia" w:hint="eastAsia"/>
          <w:color w:val="000000" w:themeColor="text1"/>
          <w:kern w:val="2"/>
        </w:rPr>
        <w:t>/LIG@</w:t>
      </w:r>
      <w:r>
        <w:rPr>
          <w:rFonts w:ascii="Times New Roman" w:hAnsi="Times New Roman" w:hint="eastAsia"/>
          <w:color w:val="000000"/>
          <w:sz w:val="24"/>
          <w:szCs w:val="24"/>
        </w:rPr>
        <w:t>NiFe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 w:val="24"/>
          <w:szCs w:val="24"/>
        </w:rPr>
        <w:t>O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 xml:space="preserve">4 </w:t>
      </w:r>
      <w:r>
        <w:rPr>
          <w:rStyle w:val="fontstyle21"/>
          <w:rFonts w:eastAsiaTheme="minorEastAsia" w:hint="eastAsia"/>
          <w:color w:val="000000" w:themeColor="text1"/>
          <w:kern w:val="2"/>
        </w:rPr>
        <w:t>(F-N-0.7)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 xml:space="preserve"> 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composite films before and after bending and </w:t>
      </w:r>
      <w:r>
        <w:rPr>
          <w:rStyle w:val="fontstyle21"/>
          <w:rFonts w:eastAsiaTheme="minorEastAsia" w:hint="eastAsia"/>
          <w:color w:val="000000" w:themeColor="text1"/>
          <w:kern w:val="2"/>
        </w:rPr>
        <w:t xml:space="preserve">aging. (E-F) EMI shielding effectiveness of LIG and </w:t>
      </w:r>
      <w:proofErr w:type="spellStart"/>
      <w:r>
        <w:rPr>
          <w:rStyle w:val="fontstyle21"/>
          <w:rFonts w:eastAsiaTheme="minorEastAsia" w:hint="eastAsia"/>
          <w:color w:val="000000" w:themeColor="text1"/>
          <w:kern w:val="2"/>
        </w:rPr>
        <w:t>rGO</w:t>
      </w:r>
      <w:proofErr w:type="spellEnd"/>
      <w:r>
        <w:rPr>
          <w:rStyle w:val="fontstyle21"/>
          <w:rFonts w:eastAsiaTheme="minorEastAsia" w:hint="eastAsia"/>
          <w:color w:val="000000" w:themeColor="text1"/>
          <w:kern w:val="2"/>
        </w:rPr>
        <w:t>/LIG@</w:t>
      </w:r>
      <w:r>
        <w:rPr>
          <w:rFonts w:ascii="Times New Roman" w:hAnsi="Times New Roman" w:hint="eastAsia"/>
          <w:color w:val="000000"/>
          <w:sz w:val="24"/>
          <w:szCs w:val="24"/>
        </w:rPr>
        <w:t>NiFe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 w:val="24"/>
          <w:szCs w:val="24"/>
        </w:rPr>
        <w:t>O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 xml:space="preserve">4 </w:t>
      </w:r>
      <w:r>
        <w:rPr>
          <w:rStyle w:val="fontstyle21"/>
          <w:rFonts w:eastAsiaTheme="minorEastAsia" w:hint="eastAsia"/>
          <w:color w:val="000000" w:themeColor="text1"/>
          <w:kern w:val="2"/>
        </w:rPr>
        <w:t>(F-N-0.7)</w:t>
      </w:r>
      <w:r>
        <w:rPr>
          <w:rFonts w:ascii="Times New Roman" w:hAnsi="Times New Roman" w:hint="eastAsia"/>
          <w:color w:val="000000"/>
          <w:sz w:val="24"/>
          <w:szCs w:val="24"/>
          <w:vertAlign w:val="subscript"/>
        </w:rPr>
        <w:t xml:space="preserve"> </w:t>
      </w:r>
      <w:r>
        <w:rPr>
          <w:rStyle w:val="fontstyle21"/>
          <w:rFonts w:eastAsiaTheme="minorEastAsia" w:hint="eastAsia"/>
          <w:color w:val="000000" w:themeColor="text1"/>
          <w:kern w:val="2"/>
        </w:rPr>
        <w:t>composite films before and after bending and aging.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p w:rsidR="000A2F36" w:rsidRDefault="00B205BC">
      <w:pPr>
        <w:adjustRightInd/>
        <w:snapToGrid/>
        <w:spacing w:after="0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  <w:r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 w:line="480" w:lineRule="auto"/>
        <w:jc w:val="center"/>
        <w:rPr>
          <w:rFonts w:ascii="Times New Roman" w:eastAsiaTheme="minorEastAsia" w:hAnsi="Times New Roman"/>
          <w:kern w:val="2"/>
          <w:sz w:val="24"/>
          <w:szCs w:val="24"/>
        </w:rPr>
      </w:pPr>
      <w:r>
        <w:rPr>
          <w:rFonts w:ascii="Times New Roman" w:eastAsiaTheme="minorEastAsia" w:hAnsi="Times New Roman"/>
          <w:b/>
          <w:kern w:val="2"/>
          <w:sz w:val="24"/>
          <w:szCs w:val="24"/>
        </w:rPr>
        <w:lastRenderedPageBreak/>
        <w:t>Supplementary</w:t>
      </w: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 xml:space="preserve">Table 1. 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Thickness, density and volumetric loading of NiFe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O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 for LIG and different </w:t>
      </w:r>
      <w:proofErr w:type="spellStart"/>
      <w:r>
        <w:rPr>
          <w:rFonts w:ascii="Times New Roman" w:eastAsiaTheme="minorEastAsia" w:hAnsi="Times New Roman" w:hint="eastAsia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hint="eastAsia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O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 samples</w:t>
      </w:r>
    </w:p>
    <w:tbl>
      <w:tblPr>
        <w:tblStyle w:val="ab"/>
        <w:tblW w:w="8263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44"/>
        <w:gridCol w:w="1679"/>
        <w:gridCol w:w="1541"/>
        <w:gridCol w:w="1450"/>
        <w:gridCol w:w="1449"/>
      </w:tblGrid>
      <w:tr w:rsidR="000A2F36">
        <w:trPr>
          <w:trHeight w:val="537"/>
          <w:jc w:val="center"/>
        </w:trPr>
        <w:tc>
          <w:tcPr>
            <w:tcW w:w="21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/>
                <w:b/>
                <w:kern w:val="2"/>
                <w:sz w:val="24"/>
                <w:szCs w:val="24"/>
              </w:rPr>
              <w:t>Sample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NiFe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theme="minorBidi"/>
                <w:b/>
                <w:kern w:val="2"/>
                <w:sz w:val="24"/>
                <w:szCs w:val="24"/>
              </w:rPr>
              <w:t>loading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 xml:space="preserve"> (g/cm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154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>Thickness (µ</w:t>
            </w:r>
            <w:r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  <w:t>m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  <w:t>D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 xml:space="preserve">ensity of LIG 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>(g/cm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14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EMI SE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(dB)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LIG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</w:t>
            </w:r>
          </w:p>
        </w:tc>
        <w:tc>
          <w:tcPr>
            <w:tcW w:w="1542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71</w:t>
            </w:r>
          </w:p>
        </w:tc>
        <w:tc>
          <w:tcPr>
            <w:tcW w:w="1451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25.2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rGO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/LIG@NiFe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 xml:space="preserve">4 </w:t>
            </w: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(F-N-0.3)</w:t>
            </w:r>
          </w:p>
        </w:tc>
        <w:tc>
          <w:tcPr>
            <w:tcW w:w="1680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0.15</w:t>
            </w:r>
          </w:p>
        </w:tc>
        <w:tc>
          <w:tcPr>
            <w:tcW w:w="1542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51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29.5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>(F-N-0.5)</w:t>
            </w:r>
          </w:p>
        </w:tc>
        <w:tc>
          <w:tcPr>
            <w:tcW w:w="1680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0.17</w:t>
            </w:r>
          </w:p>
        </w:tc>
        <w:tc>
          <w:tcPr>
            <w:tcW w:w="1542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67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34.3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>(F-N-0.7)</w:t>
            </w:r>
          </w:p>
        </w:tc>
        <w:tc>
          <w:tcPr>
            <w:tcW w:w="1680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0.21</w:t>
            </w:r>
          </w:p>
        </w:tc>
        <w:tc>
          <w:tcPr>
            <w:tcW w:w="1542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70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36.0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>(F-N-1)</w:t>
            </w:r>
          </w:p>
        </w:tc>
        <w:tc>
          <w:tcPr>
            <w:tcW w:w="1680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0.38</w:t>
            </w:r>
          </w:p>
        </w:tc>
        <w:tc>
          <w:tcPr>
            <w:tcW w:w="1542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73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33.3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double-layer LIG</w:t>
            </w:r>
          </w:p>
        </w:tc>
        <w:tc>
          <w:tcPr>
            <w:tcW w:w="1680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</w:t>
            </w:r>
          </w:p>
        </w:tc>
        <w:tc>
          <w:tcPr>
            <w:tcW w:w="1542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164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36.1</w:t>
            </w:r>
          </w:p>
        </w:tc>
      </w:tr>
      <w:tr w:rsidR="000A2F36">
        <w:trPr>
          <w:trHeight w:val="537"/>
          <w:jc w:val="center"/>
        </w:trPr>
        <w:tc>
          <w:tcPr>
            <w:tcW w:w="213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 xml:space="preserve">double-layer </w:t>
            </w:r>
            <w:proofErr w:type="spellStart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rGO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/LIG@NiFe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>4</w:t>
            </w:r>
          </w:p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24"/>
                <w:szCs w:val="24"/>
                <w:vertAlign w:val="subscript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>(F-N-0.7)</w:t>
            </w:r>
          </w:p>
        </w:tc>
        <w:tc>
          <w:tcPr>
            <w:tcW w:w="1680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>0.25</w:t>
            </w:r>
          </w:p>
        </w:tc>
        <w:tc>
          <w:tcPr>
            <w:tcW w:w="1542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166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0.26</w:t>
            </w:r>
          </w:p>
        </w:tc>
        <w:tc>
          <w:tcPr>
            <w:tcW w:w="145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50.9</w:t>
            </w:r>
          </w:p>
        </w:tc>
      </w:tr>
    </w:tbl>
    <w:p w:rsidR="000A2F36" w:rsidRDefault="000A2F36">
      <w:pPr>
        <w:widowControl w:val="0"/>
        <w:adjustRightInd/>
        <w:snapToGrid/>
        <w:spacing w:after="0"/>
        <w:rPr>
          <w:rFonts w:ascii="Times New Roman" w:eastAsiaTheme="minorEastAsia" w:hAnsi="Times New Roman"/>
          <w:b/>
          <w:kern w:val="2"/>
          <w:sz w:val="24"/>
          <w:szCs w:val="24"/>
        </w:rPr>
      </w:pPr>
    </w:p>
    <w:p w:rsidR="000A2F36" w:rsidRDefault="000A2F36">
      <w:pPr>
        <w:widowControl w:val="0"/>
        <w:adjustRightInd/>
        <w:snapToGrid/>
        <w:spacing w:after="0"/>
        <w:rPr>
          <w:rFonts w:ascii="Times New Roman" w:eastAsiaTheme="minorEastAsia" w:hAnsi="Times New Roman"/>
          <w:b/>
          <w:kern w:val="2"/>
          <w:sz w:val="24"/>
          <w:szCs w:val="24"/>
        </w:rPr>
      </w:pPr>
    </w:p>
    <w:p w:rsidR="000A2F36" w:rsidRDefault="00B205BC">
      <w:pPr>
        <w:widowControl w:val="0"/>
        <w:adjustRightInd/>
        <w:snapToGrid/>
        <w:spacing w:after="0"/>
        <w:rPr>
          <w:rFonts w:ascii="Times New Roman" w:eastAsiaTheme="minorEastAsia" w:hAnsi="Times New Roman"/>
          <w:b/>
          <w:kern w:val="2"/>
          <w:sz w:val="24"/>
          <w:szCs w:val="24"/>
        </w:rPr>
      </w:pPr>
      <w:r>
        <w:rPr>
          <w:rFonts w:ascii="Times New Roman" w:eastAsiaTheme="minorEastAsia" w:hAnsi="Times New Roman"/>
          <w:b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 w:line="480" w:lineRule="auto"/>
        <w:jc w:val="center"/>
        <w:rPr>
          <w:rFonts w:ascii="Times New Roman" w:eastAsiaTheme="minorEastAsia" w:hAnsi="Times New Roman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lastRenderedPageBreak/>
        <w:t xml:space="preserve">Supplementary 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 xml:space="preserve">Table </w:t>
      </w: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t>2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 xml:space="preserve">. 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Masses of </w:t>
      </w:r>
      <w:proofErr w:type="spellStart"/>
      <w:r>
        <w:rPr>
          <w:rFonts w:ascii="Times New Roman" w:eastAsiaTheme="minorEastAsia" w:hAnsi="Times New Roman" w:hint="eastAsia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hint="eastAsia"/>
          <w:kern w:val="2"/>
          <w:sz w:val="24"/>
          <w:szCs w:val="24"/>
        </w:rPr>
        <w:t>rGO</w:t>
      </w:r>
      <w:proofErr w:type="spellEnd"/>
      <w:r>
        <w:rPr>
          <w:rFonts w:ascii="Times New Roman" w:eastAsiaTheme="minorEastAsia" w:hAnsi="Times New Roman" w:hint="eastAsia"/>
          <w:kern w:val="2"/>
          <w:sz w:val="24"/>
          <w:szCs w:val="24"/>
        </w:rPr>
        <w:t>/LIG@NiFe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O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 (F-N-0.7) and LIG@NiFe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O</w:t>
      </w:r>
      <w:r>
        <w:rPr>
          <w:rFonts w:ascii="Times New Roman" w:eastAsiaTheme="minorEastAsia" w:hAnsi="Times New Roman" w:hint="eastAsia"/>
          <w:kern w:val="2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kern w:val="2"/>
          <w:sz w:val="24"/>
          <w:szCs w:val="24"/>
        </w:rPr>
        <w:t>with a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 fixed area (40 </w:t>
      </w:r>
      <w:r>
        <w:rPr>
          <w:rFonts w:ascii="Arial" w:eastAsiaTheme="minorEastAsia" w:hAnsi="Arial" w:cs="Arial"/>
          <w:kern w:val="2"/>
          <w:sz w:val="24"/>
          <w:szCs w:val="24"/>
        </w:rPr>
        <w:t>x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 40 mm)</w:t>
      </w:r>
    </w:p>
    <w:tbl>
      <w:tblPr>
        <w:tblStyle w:val="ab"/>
        <w:tblW w:w="8363" w:type="dxa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401"/>
        <w:gridCol w:w="1928"/>
        <w:gridCol w:w="2145"/>
        <w:gridCol w:w="1889"/>
      </w:tblGrid>
      <w:tr w:rsidR="000A2F36">
        <w:trPr>
          <w:trHeight w:val="537"/>
          <w:jc w:val="center"/>
        </w:trPr>
        <w:tc>
          <w:tcPr>
            <w:tcW w:w="24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/>
                <w:b/>
                <w:kern w:val="2"/>
                <w:sz w:val="24"/>
                <w:szCs w:val="24"/>
              </w:rPr>
              <w:t>Sample</w:t>
            </w:r>
          </w:p>
        </w:tc>
        <w:tc>
          <w:tcPr>
            <w:tcW w:w="192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Area (mm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4"/>
                <w:szCs w:val="24"/>
              </w:rPr>
              <w:t>)</w:t>
            </w:r>
          </w:p>
        </w:tc>
        <w:tc>
          <w:tcPr>
            <w:tcW w:w="214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>Mass (mg)</w:t>
            </w:r>
          </w:p>
        </w:tc>
        <w:tc>
          <w:tcPr>
            <w:tcW w:w="188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24"/>
                <w:szCs w:val="24"/>
              </w:rPr>
              <w:t>Thickness (µm)</w:t>
            </w:r>
          </w:p>
        </w:tc>
      </w:tr>
      <w:tr w:rsidR="000A2F36">
        <w:trPr>
          <w:trHeight w:val="537"/>
          <w:jc w:val="center"/>
        </w:trPr>
        <w:tc>
          <w:tcPr>
            <w:tcW w:w="2401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LIG</w:t>
            </w:r>
          </w:p>
        </w:tc>
        <w:tc>
          <w:tcPr>
            <w:tcW w:w="1928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40 </w:t>
            </w:r>
            <w:r>
              <w:rPr>
                <w:rFonts w:ascii="Arial" w:eastAsiaTheme="minorEastAsia" w:hAnsi="Arial" w:cs="Arial"/>
                <w:kern w:val="2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 40</w:t>
            </w:r>
          </w:p>
        </w:tc>
        <w:tc>
          <w:tcPr>
            <w:tcW w:w="2145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29.20</w:t>
            </w:r>
          </w:p>
        </w:tc>
        <w:tc>
          <w:tcPr>
            <w:tcW w:w="1889" w:type="dxa"/>
            <w:tcBorders>
              <w:top w:val="single" w:sz="8" w:space="0" w:color="auto"/>
            </w:tcBorders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71</w:t>
            </w:r>
          </w:p>
        </w:tc>
      </w:tr>
      <w:tr w:rsidR="000A2F36">
        <w:trPr>
          <w:trHeight w:val="537"/>
          <w:jc w:val="center"/>
        </w:trPr>
        <w:tc>
          <w:tcPr>
            <w:tcW w:w="240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rGO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/LIG@NiFe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 xml:space="preserve">4 </w:t>
            </w: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(F-N-0.7)</w:t>
            </w:r>
          </w:p>
        </w:tc>
        <w:tc>
          <w:tcPr>
            <w:tcW w:w="1928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40 </w:t>
            </w:r>
            <w:r>
              <w:rPr>
                <w:rFonts w:ascii="Arial" w:eastAsiaTheme="minorEastAsia" w:hAnsi="Arial" w:cs="Arial"/>
                <w:kern w:val="2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 40</w:t>
            </w:r>
          </w:p>
        </w:tc>
        <w:tc>
          <w:tcPr>
            <w:tcW w:w="2145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48.80</w:t>
            </w:r>
          </w:p>
        </w:tc>
        <w:tc>
          <w:tcPr>
            <w:tcW w:w="188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70</w:t>
            </w:r>
          </w:p>
        </w:tc>
      </w:tr>
      <w:tr w:rsidR="000A2F36">
        <w:trPr>
          <w:trHeight w:val="537"/>
          <w:jc w:val="center"/>
        </w:trPr>
        <w:tc>
          <w:tcPr>
            <w:tcW w:w="240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kern w:val="2"/>
                <w:sz w:val="24"/>
                <w:szCs w:val="24"/>
              </w:rPr>
              <w:t>rGO</w:t>
            </w:r>
            <w:proofErr w:type="spellEnd"/>
          </w:p>
        </w:tc>
        <w:tc>
          <w:tcPr>
            <w:tcW w:w="1928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40 </w:t>
            </w:r>
            <w:r>
              <w:rPr>
                <w:rFonts w:ascii="Arial" w:eastAsiaTheme="minorEastAsia" w:hAnsi="Arial" w:cs="Arial"/>
                <w:kern w:val="2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 40</w:t>
            </w:r>
          </w:p>
        </w:tc>
        <w:tc>
          <w:tcPr>
            <w:tcW w:w="2145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7.40</w:t>
            </w:r>
          </w:p>
        </w:tc>
        <w:tc>
          <w:tcPr>
            <w:tcW w:w="188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2.01-2.20</w:t>
            </w:r>
          </w:p>
        </w:tc>
      </w:tr>
      <w:tr w:rsidR="000A2F36">
        <w:trPr>
          <w:trHeight w:val="537"/>
          <w:jc w:val="center"/>
        </w:trPr>
        <w:tc>
          <w:tcPr>
            <w:tcW w:w="2401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928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40 </w:t>
            </w:r>
            <w:r>
              <w:rPr>
                <w:rFonts w:ascii="Arial" w:eastAsiaTheme="minorEastAsia" w:hAnsi="Arial" w:cs="Arial"/>
                <w:kern w:val="2"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 xml:space="preserve"> 40</w:t>
            </w:r>
          </w:p>
        </w:tc>
        <w:tc>
          <w:tcPr>
            <w:tcW w:w="2145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37.55</w:t>
            </w:r>
          </w:p>
        </w:tc>
        <w:tc>
          <w:tcPr>
            <w:tcW w:w="1889" w:type="dxa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4"/>
                <w:szCs w:val="24"/>
              </w:rPr>
              <w:t>65</w:t>
            </w:r>
          </w:p>
        </w:tc>
      </w:tr>
    </w:tbl>
    <w:p w:rsidR="000A2F36" w:rsidRDefault="000A2F36">
      <w:pPr>
        <w:adjustRightInd/>
        <w:snapToGrid/>
        <w:spacing w:after="0" w:line="480" w:lineRule="auto"/>
        <w:ind w:firstLine="4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0A2F36" w:rsidRDefault="00B205BC">
      <w:pPr>
        <w:adjustRightInd/>
        <w:snapToGrid/>
        <w:spacing w:after="0" w:line="480" w:lineRule="auto"/>
        <w:ind w:firstLine="420"/>
        <w:jc w:val="both"/>
        <w:rPr>
          <w:rFonts w:ascii="Times New Roman" w:eastAsia="宋体" w:hAnsi="Times New Roman"/>
          <w:b/>
          <w:kern w:val="2"/>
          <w:sz w:val="24"/>
          <w:szCs w:val="24"/>
        </w:rPr>
      </w:pP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We calculated the mass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es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, LIG, </w:t>
      </w:r>
      <w:proofErr w:type="spellStart"/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/LIG@NiFe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 (F-N-0.7), and LIG@NiFe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O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with a fixed area (40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x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40 mm).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 The mass of the LIG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was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 obtained by subtracting the mass of the substrate PI.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To obtain the mass of the surface layer of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, we first applied an aqueous phase dispersion of GO (2 g of GO dispersed in 10 g of water, 300 µL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drip coating) to the LIG, and then processed it by laser to obtain the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covering the LIG. Finally, the mass of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was obtained by subtracting the mass of the substrate and LIG. In addition, we calculated the theoretical thickness of the surface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lid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to be 2.01-</w:t>
      </w:r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2.20 </w:t>
      </w:r>
      <w:proofErr w:type="spellStart"/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>μm</w:t>
      </w:r>
      <w:proofErr w:type="spellEnd"/>
      <w:r>
        <w:rPr>
          <w:rFonts w:ascii="Times New Roman" w:eastAsia="Times New Roman" w:hAnsi="Times New Roman" w:hint="eastAsia"/>
          <w:color w:val="000000" w:themeColor="text1"/>
          <w:sz w:val="24"/>
          <w:szCs w:val="24"/>
        </w:rPr>
        <w:t xml:space="preserve"> ba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sed on the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previously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reported density of graphene (2.1-2.3 g/cm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). It is remarkable that the mass of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/LIG@NiFe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O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(F-N-0.7) minus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that of the 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surface </w:t>
      </w:r>
      <w:proofErr w:type="spellStart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rGO</w:t>
      </w:r>
      <w:proofErr w:type="spellEnd"/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is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3.85 mg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larger than the mass of LIG@NiFe</w:t>
      </w:r>
      <w:r>
        <w:rPr>
          <w:rFonts w:ascii="Times New Roman" w:eastAsia="宋体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>O</w:t>
      </w:r>
      <w:r>
        <w:rPr>
          <w:rFonts w:ascii="Times New Roman" w:eastAsia="宋体" w:hAnsi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, which indicates that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>with the</w:t>
      </w:r>
      <w:r>
        <w:rPr>
          <w:rFonts w:ascii="Times New Roman" w:eastAsia="宋体" w:hAnsi="Times New Roman" w:hint="eastAsia"/>
          <w:color w:val="000000" w:themeColor="text1"/>
          <w:sz w:val="24"/>
          <w:szCs w:val="24"/>
        </w:rPr>
        <w:t xml:space="preserve"> GO protection </w:t>
      </w:r>
      <w:r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the mass retention is improved over 10% of the original weight after the laser treatment, which displays a significant difference. </w:t>
      </w:r>
    </w:p>
    <w:p w:rsidR="000A2F36" w:rsidRDefault="00B205BC">
      <w:pPr>
        <w:adjustRightInd/>
        <w:snapToGrid/>
        <w:spacing w:after="0"/>
        <w:rPr>
          <w:rFonts w:ascii="Times New Roman" w:eastAsiaTheme="minorEastAsia" w:hAnsi="Times New Roman"/>
          <w:b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/>
          <w:kern w:val="2"/>
          <w:sz w:val="24"/>
          <w:szCs w:val="24"/>
        </w:rPr>
      </w:pPr>
      <w:proofErr w:type="spellStart"/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lastRenderedPageBreak/>
        <w:t>Supplementary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>Table</w:t>
      </w:r>
      <w:proofErr w:type="spellEnd"/>
      <w:r>
        <w:rPr>
          <w:rFonts w:ascii="Times New Roman" w:eastAsiaTheme="minorEastAsia" w:hAnsi="Times New Roman"/>
          <w:b/>
          <w:kern w:val="2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t>3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 xml:space="preserve">. 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Detailed parameters and references for each dimension 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of the six-dimensional radar plot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/>
          <w:kern w:val="2"/>
          <w:sz w:val="24"/>
          <w:szCs w:val="24"/>
        </w:rPr>
      </w:pPr>
    </w:p>
    <w:tbl>
      <w:tblPr>
        <w:tblStyle w:val="ab"/>
        <w:tblW w:w="8664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1852"/>
        <w:gridCol w:w="1091"/>
        <w:gridCol w:w="1102"/>
        <w:gridCol w:w="875"/>
        <w:gridCol w:w="827"/>
        <w:gridCol w:w="1025"/>
        <w:gridCol w:w="1227"/>
        <w:gridCol w:w="665"/>
      </w:tblGrid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  <w:t>Filler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Thickness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</w:rPr>
              <w:t>(µ</w:t>
            </w:r>
            <w:r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  <w:t>m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</w:rPr>
              <w:t>)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</w:rPr>
              <w:t>Flexibliity</w:t>
            </w:r>
            <w:proofErr w:type="spellEnd"/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  <w:t>D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</w:rPr>
              <w:t xml:space="preserve">ensity  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</w:rPr>
              <w:t>(g/cm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20"/>
                <w:szCs w:val="20"/>
              </w:rPr>
              <w:t>)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EMI SE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(dB)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SSE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(dB*cm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/g)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SSE/t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(dB*cm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/g)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20"/>
                <w:szCs w:val="20"/>
              </w:rPr>
              <w:t>Ref</w:t>
            </w: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Graphene/Fe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O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300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0.77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24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31.17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1038.96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&lt;EndNote&gt;&lt;Cite&gt;&lt;Author&gt;Song&lt;/Author&gt;&lt;Year&gt;2015&lt;/Year&gt;&lt;RecNum&gt;272&lt;/RecNum&gt;&lt;DisplayText&gt;&lt;style face="superscript"&gt;7&lt;/style&gt;&lt;/DisplayText&gt;&lt;record&gt;&lt;rec-number&gt;272&lt;/rec-number&gt;&lt;foreign-keys&gt;&lt;key app="EN" db-id="pf5dpprszs09dretxd1x2z2hsx25sf0szsz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5" timestamp="1679836293"&gt;272&lt;/key&gt;&lt;/foreign-keys&gt;&lt;ref-type name="Journal Article"&gt;17&lt;/ref-type&gt;&lt;contributors&gt;&lt;authors&gt;&lt;author&gt;Song, Wei-Li&lt;/author&gt;&lt;author&gt;Guan, Xiao-Tian&lt;/author&gt;&lt;author&gt;Fan, Li-Zhen&lt;/author&gt;&lt;author&gt;Cao, Wen-Qiang&lt;/author&gt;&lt;author&gt;Wang, Ch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an-Yuan&lt;/author&gt;&lt;author&gt;Zhao, Quan-Liang&lt;/author&gt;&lt;author&gt;Cao, Mao-Sheng &lt;/author&gt;&lt;/authors&gt;&lt;/contributors&gt;&lt;titles&gt;&lt;title&gt;Magnetic and conductive graphene papers toward thin layers of effective electromagnetic shielding&lt;/title&gt;&lt;secondary-title&gt;Journal of Ma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terials Chemistry A&lt;/secondary-title&gt;&lt;/titles&gt;&lt;periodical&gt;&lt;full-title&gt;Journal of Materials Chemistry A&lt;/full-title&gt;&lt;/periodical&gt;&lt;pages&gt;2097-2107&lt;/pages&gt;&lt;volume&gt;3&lt;/volume&gt;&lt;number&gt;5&lt;/number&gt;&lt;dates&gt;&lt;year&gt;2015&lt;/year&gt;&lt;/dates&gt;&lt;urls&gt;&lt;/urls&gt;&lt;electronic-resource-nu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m&gt;https://doi.org/10.1039/C4TA05939E&lt;/electronic-resource-num&gt;&lt;/record&gt;&lt;/Cite&gt;&lt;/EndNote&gt;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7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Cu foil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8.97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70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7.80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7803.79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&lt;EndNote&gt;&lt;Cite&gt;&lt;Author&gt;Shahzad&lt;/Author&gt;&lt;Year&gt;2016&lt;/Year&gt;&lt;RecNum&gt;273&lt;/RecNum&gt;&lt;DisplayText&gt;&lt;style face="superscript"&gt;8&lt;/style&gt;&lt;/DisplayText&gt;&lt;record&gt;&lt;rec-number&gt;273&lt;/rec-number&gt;&lt;foreign-keys&gt;&lt;key app="EN" db-id="pf5dpprszs09dretxd1x2z2hsx25sf0s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zsz5" timestamp="1679836337"&gt;273&lt;/key&gt;&lt;/foreign-keys&gt;&lt;ref-type name="Journal Article"&gt;17&lt;/ref-type&gt;&lt;contributors&gt;&lt;authors&gt;&lt;author&gt;Shahzad, Faisal&lt;/author&gt;&lt;author&gt;Alhabeb, Mohamed&lt;/author&gt;&lt;author&gt;Hatter, Christine B&lt;/author&gt;&lt;author&gt;Anasori, Babak&lt;/author&gt;&lt;a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uthor&gt;Hong, Soon Man&lt;/author&gt;&lt;author&gt;Koo, Chong Min&lt;/author&gt;&lt;author&gt;Gogotsi, Yury &lt;/author&gt;&lt;/authors&gt;&lt;/contributors&gt;&lt;titles&gt;&lt;title&gt;Electromagnetic interference shielding with 2D transition metal carbides (MXenes)&lt;/title&gt;&lt;secondary-title&gt;Science&lt;/secondary-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title&gt;&lt;/titles&gt;&lt;pages&gt;1137-1140&lt;/pages&gt;&lt;volume&gt;353&lt;/volume&gt;&lt;number&gt;6304&lt;/number&gt;&lt;dates&gt;&lt;year&gt;2016&lt;/year&gt;&lt;/dates&gt;&lt;isbn&gt;0036-8075&lt;/isbn&gt;&lt;urls&gt;&lt;/urls&gt;&lt;electronic-resource-num&gt;https://doi.org/10.1126/science.aag2421&lt;/electronic-resource-num&gt;&lt;/record&gt;&lt;/Cite&gt;&lt;/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8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t>SWCNT/MWCNT film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t>130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0.85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65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76.83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5910.17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&lt;EndNote&gt;&lt;Cite&gt;&lt;Author&gt;Lu&lt;/Author&gt;&lt;Year&gt;2018&lt;/Year&gt;&lt;RecNum&gt;274&lt;/RecNum&gt;&lt;DisplayText&gt;&lt;style face="superscript"&gt;9&lt;/style&gt;&lt;/DisplayText&gt;&lt;record&gt;&lt;rec-number&gt;274&lt;/rec-number&gt;&lt;foreign-keys&gt;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&lt;key app="EN" db-id="pf5dpprszs09dretxd1x2z2hsx25sf0szsz5" timestamp="1679836593"&gt;274&lt;/key&gt;&lt;/foreign-keys&gt;&lt;ref-type name="Journal Article"&gt;17&lt;/ref-type&gt;&lt;contributors&gt;&lt;authors&gt;&lt;author&gt;Lu, Shaowei&lt;/author&gt;&lt;author&gt;Shao, Junyan&lt;/author&gt;&lt;author&gt;Ma, Keming&lt;/auth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or&gt;&lt;author&gt;Chen, Duo&lt;/author&gt;&lt;author&gt;Wang, Xiaoqiang&lt;/author&gt;&lt;author&gt;Zhang, Lu&lt;/author&gt;&lt;author&gt;Meng, Qingshi&lt;/author&gt;&lt;author&gt;Ma, Jun&lt;/author&gt;&lt;/authors&gt;&lt;/contributors&gt;&lt;titles&gt;&lt;title&gt;Flexible, mechanically resilient carbon nanotube composite films for high-e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fficiency electromagnetic interference shielding&lt;/title&gt;&lt;secondary-title&gt;Carbon&lt;/secondary-title&gt;&lt;/titles&gt;&lt;periodical&gt;&lt;full-title&gt;Carbon&lt;/full-title&gt;&lt;abbr-1&gt;Carbon&lt;/abbr-1&gt;&lt;abbr-2&gt;Carbon&lt;/abbr-2&gt;&lt;/periodical&gt;&lt;pages&gt;387-394&lt;/pages&gt;&lt;volume&gt;136&lt;/volume&gt;&lt;dates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&gt;&lt;year&gt;2018&lt;/year&gt;&lt;/dates&gt;&lt;isbn&gt;0008-6223&lt;/isbn&gt;&lt;urls&gt;&lt;/urls&gt;&lt;/record&gt;&lt;/Cite&gt;&lt;/EndNote&gt;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kern w:val="2"/>
                <w:sz w:val="20"/>
                <w:szCs w:val="20"/>
              </w:rPr>
              <w:t>MXene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kern w:val="2"/>
                <w:sz w:val="20"/>
                <w:szCs w:val="20"/>
              </w:rPr>
              <w:t>/ANF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t>20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1.25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28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22.4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11200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&lt;EndNote&gt;&lt;Cite&gt;&lt;Author&gt;Xie&lt;/Author&gt;&lt;Year&gt;2019&lt;/Year&gt;&lt;RecNum&gt;275&lt;/RecNum&gt;&lt;DisplayText&gt;&lt;style face="superscript"&gt;10&lt;/style&gt;&lt;/DisplayText&gt;&lt;record&gt;&lt;rec-number&gt;275&lt;/rec-number&gt;&lt;foreign-keys&gt;&lt;key app="EN" db-id="pf5dpprszs09dretxd1x2z2hsx25sf0szsz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5" timestamp="1679836658"&gt;275&lt;/key&gt;&lt;/foreign-keys&gt;&lt;ref-type name="Journal Article"&gt;17&lt;/ref-type&gt;&lt;contributors&gt;&lt;authors&gt;&lt;author&gt;Xie, Fan&lt;/author&gt;&lt;author&gt;Jia, Fengfeng&lt;/author&gt;&lt;author&gt;Zhuo, Longhai&lt;/author&gt;&lt;author&gt;Lu, Zhaoqing&lt;/author&gt;&lt;author&gt;Si, Lianmeng&lt;/a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uthor&gt;&lt;author&gt;Huang, Jizhen&lt;/author&gt;&lt;author&gt;Zhang, Meiyun&lt;/author&gt;&lt;author&gt;Ma, Qin&lt;/author&gt;&lt;/authors&gt;&lt;/contributors&gt;&lt;titles&gt;&lt;title&gt;Ultrathin MXene/aramid nanofiber composite paper with excellent mechanical properties for efficient electromagnetic interferen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ce shielding&lt;/title&gt;&lt;secondary-title&gt;Nanoscale&lt;/secondary-title&gt;&lt;/titles&gt;&lt;periodical&gt;&lt;full-title&gt;Nanoscale&lt;/full-title&gt;&lt;abbr-1&gt;Nanoscale&lt;/abbr-1&gt;&lt;abbr-2&gt;Nanoscale&lt;/abbr-2&gt;&lt;/periodical&gt;&lt;pages&gt;23382-23391&lt;/pages&gt;&lt;volume&gt;11&lt;/volume&gt;&lt;number&gt;48&lt;/number&gt;&lt;dates&gt;&l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year&gt;2019&lt;/year&gt;&lt;/dates&gt;&lt;urls&gt;&lt;/urls&gt;&lt;/record&gt;&lt;/Cite&gt;&lt;/EndNote&gt;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LIG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71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25.2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102.44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14428.03</w:t>
            </w:r>
          </w:p>
        </w:tc>
        <w:tc>
          <w:tcPr>
            <w:tcW w:w="665" w:type="dxa"/>
            <w:vMerge w:val="restart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This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work</w:t>
            </w: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0"/>
                <w:szCs w:val="20"/>
              </w:rPr>
              <w:t>(F-N-0.7)</w:t>
            </w:r>
          </w:p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rGO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/LIG@NiFe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70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36.1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146.34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20905.92</w:t>
            </w:r>
          </w:p>
        </w:tc>
        <w:tc>
          <w:tcPr>
            <w:tcW w:w="665" w:type="dxa"/>
            <w:vMerge/>
          </w:tcPr>
          <w:p w:rsidR="000A2F36" w:rsidRDefault="000A2F36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</w:p>
        </w:tc>
      </w:tr>
      <w:tr w:rsidR="000A2F36">
        <w:trPr>
          <w:trHeight w:val="537"/>
        </w:trPr>
        <w:tc>
          <w:tcPr>
            <w:tcW w:w="1852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double-side</w:t>
            </w:r>
          </w:p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20"/>
                <w:szCs w:val="20"/>
                <w:vertAlign w:val="subscript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rGO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/LIG@NiFe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20"/>
                <w:szCs w:val="20"/>
                <w:vertAlign w:val="subscript"/>
              </w:rPr>
              <w:t>4</w:t>
            </w:r>
          </w:p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20"/>
                <w:szCs w:val="20"/>
                <w:vertAlign w:val="subscript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20"/>
                <w:szCs w:val="20"/>
              </w:rPr>
              <w:t>(F-N-0.7)</w:t>
            </w:r>
          </w:p>
        </w:tc>
        <w:tc>
          <w:tcPr>
            <w:tcW w:w="1091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166</w:t>
            </w:r>
          </w:p>
        </w:tc>
        <w:tc>
          <w:tcPr>
            <w:tcW w:w="1102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</w:t>
            </w:r>
          </w:p>
        </w:tc>
        <w:tc>
          <w:tcPr>
            <w:tcW w:w="87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8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50.9</w:t>
            </w:r>
          </w:p>
        </w:tc>
        <w:tc>
          <w:tcPr>
            <w:tcW w:w="102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206.91</w:t>
            </w:r>
          </w:p>
        </w:tc>
        <w:tc>
          <w:tcPr>
            <w:tcW w:w="122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12464.49</w:t>
            </w:r>
          </w:p>
        </w:tc>
        <w:tc>
          <w:tcPr>
            <w:tcW w:w="665" w:type="dxa"/>
            <w:vMerge/>
          </w:tcPr>
          <w:p w:rsidR="000A2F36" w:rsidRDefault="000A2F36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</w:p>
        </w:tc>
      </w:tr>
    </w:tbl>
    <w:p w:rsidR="000A2F36" w:rsidRDefault="00B205BC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kern w:val="2"/>
          <w:sz w:val="24"/>
          <w:szCs w:val="24"/>
        </w:rPr>
        <w:t>(</w:t>
      </w:r>
      <w:r>
        <w:rPr>
          <w:rFonts w:ascii="Times New Roman" w:eastAsiaTheme="minorEastAsia" w:hAnsi="Times New Roman"/>
          <w:kern w:val="2"/>
          <w:sz w:val="24"/>
          <w:szCs w:val="24"/>
        </w:rPr>
        <w:t>Notes on flexibility properties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: The number of bends not indicated in the literature is marked as number 1, the number of bends illustrated with a bending schematic but not detailed is marked as number 2, the number of bends between 5,000 and 10,000 is mar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ked as number 3 and the number of bends greater than 10,000 revolutions is marked as number 4)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/>
          <w:b/>
          <w:kern w:val="2"/>
          <w:sz w:val="24"/>
          <w:szCs w:val="24"/>
        </w:rPr>
      </w:pPr>
    </w:p>
    <w:p w:rsidR="000A2F36" w:rsidRDefault="00B205BC">
      <w:pPr>
        <w:widowControl w:val="0"/>
        <w:adjustRightInd/>
        <w:snapToGrid/>
        <w:spacing w:after="0"/>
        <w:rPr>
          <w:rFonts w:ascii="Times New Roman" w:eastAsiaTheme="minorEastAsia" w:hAnsi="Times New Roman"/>
          <w:b/>
          <w:kern w:val="2"/>
          <w:sz w:val="24"/>
          <w:szCs w:val="24"/>
        </w:rPr>
      </w:pPr>
      <w:r>
        <w:rPr>
          <w:rFonts w:ascii="Times New Roman" w:eastAsiaTheme="minorEastAsia" w:hAnsi="Times New Roman"/>
          <w:b/>
          <w:kern w:val="2"/>
          <w:sz w:val="24"/>
          <w:szCs w:val="24"/>
        </w:rPr>
        <w:br w:type="page"/>
      </w:r>
    </w:p>
    <w:p w:rsidR="000A2F36" w:rsidRDefault="00B205BC">
      <w:pPr>
        <w:widowControl w:val="0"/>
        <w:adjustRightInd/>
        <w:snapToGrid/>
        <w:spacing w:after="0"/>
        <w:jc w:val="center"/>
        <w:rPr>
          <w:rFonts w:ascii="Times New Roman" w:eastAsiaTheme="minorEastAsia" w:hAnsi="Times New Roman"/>
          <w:kern w:val="2"/>
          <w:sz w:val="24"/>
          <w:szCs w:val="24"/>
        </w:rPr>
      </w:pP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lastRenderedPageBreak/>
        <w:t xml:space="preserve">Supplementary 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 xml:space="preserve">Table </w:t>
      </w: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t>4</w:t>
      </w:r>
      <w:r>
        <w:rPr>
          <w:rFonts w:ascii="Times New Roman" w:eastAsiaTheme="minorEastAsia" w:hAnsi="Times New Roman"/>
          <w:b/>
          <w:kern w:val="2"/>
          <w:sz w:val="24"/>
          <w:szCs w:val="24"/>
        </w:rPr>
        <w:t>.</w:t>
      </w:r>
      <w:r>
        <w:rPr>
          <w:rFonts w:ascii="Times New Roman" w:eastAsiaTheme="minorEastAsia" w:hAnsi="Times New Roman" w:hint="eastAsia"/>
          <w:b/>
          <w:kern w:val="2"/>
          <w:sz w:val="24"/>
          <w:szCs w:val="24"/>
        </w:rPr>
        <w:t xml:space="preserve"> 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 xml:space="preserve">Detailed parameters and references for the comprehensive performance comparison chart (thickness, EMI shielding performance and </w:t>
      </w:r>
      <w:r>
        <w:rPr>
          <w:rFonts w:ascii="Times New Roman" w:eastAsiaTheme="minorEastAsia" w:hAnsi="Times New Roman" w:hint="eastAsia"/>
          <w:kern w:val="2"/>
          <w:sz w:val="24"/>
          <w:szCs w:val="24"/>
        </w:rPr>
        <w:t>absorption rate)</w:t>
      </w:r>
    </w:p>
    <w:p w:rsidR="000A2F36" w:rsidRDefault="000A2F36">
      <w:pPr>
        <w:widowControl w:val="0"/>
        <w:adjustRightInd/>
        <w:snapToGrid/>
        <w:spacing w:after="0"/>
        <w:jc w:val="both"/>
        <w:rPr>
          <w:rFonts w:ascii="Times New Roman" w:eastAsiaTheme="minorEastAsia" w:hAnsi="Times New Roman" w:cstheme="minorBidi"/>
          <w:color w:val="000000" w:themeColor="text1"/>
          <w:kern w:val="2"/>
          <w:sz w:val="24"/>
          <w:szCs w:val="24"/>
        </w:rPr>
      </w:pPr>
    </w:p>
    <w:tbl>
      <w:tblPr>
        <w:tblStyle w:val="ab"/>
        <w:tblW w:w="8227" w:type="dxa"/>
        <w:tblInd w:w="-103" w:type="dxa"/>
        <w:tblLayout w:type="fixed"/>
        <w:tblLook w:val="04A0" w:firstRow="1" w:lastRow="0" w:firstColumn="1" w:lastColumn="0" w:noHBand="0" w:noVBand="1"/>
      </w:tblPr>
      <w:tblGrid>
        <w:gridCol w:w="1668"/>
        <w:gridCol w:w="1136"/>
        <w:gridCol w:w="907"/>
        <w:gridCol w:w="757"/>
        <w:gridCol w:w="1050"/>
        <w:gridCol w:w="1050"/>
        <w:gridCol w:w="994"/>
        <w:gridCol w:w="665"/>
      </w:tblGrid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  <w:t>Materials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 xml:space="preserve"> 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Thickness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16"/>
                <w:szCs w:val="16"/>
              </w:rPr>
              <w:t>(µ</w:t>
            </w:r>
            <w:r>
              <w:rPr>
                <w:rFonts w:ascii="Times New Roman" w:eastAsiaTheme="minorEastAsia" w:hAnsi="Times New Roman"/>
                <w:b/>
                <w:kern w:val="2"/>
                <w:sz w:val="16"/>
                <w:szCs w:val="16"/>
              </w:rPr>
              <w:t>m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16"/>
                <w:szCs w:val="16"/>
              </w:rPr>
              <w:t>)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b/>
                <w:kern w:val="2"/>
                <w:sz w:val="16"/>
                <w:szCs w:val="16"/>
              </w:rPr>
              <w:t>D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16"/>
                <w:szCs w:val="16"/>
              </w:rPr>
              <w:t>ensity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b/>
                <w:kern w:val="2"/>
                <w:sz w:val="16"/>
                <w:szCs w:val="16"/>
              </w:rPr>
              <w:t>(g cm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Theme="minorEastAsia" w:hAnsi="Times New Roman" w:hint="eastAsia"/>
                <w:b/>
                <w:kern w:val="2"/>
                <w:sz w:val="16"/>
                <w:szCs w:val="16"/>
              </w:rPr>
              <w:t>)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EMI SE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(dB)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SSE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(dB cm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  <w:vertAlign w:val="superscript"/>
              </w:rPr>
              <w:t>3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 xml:space="preserve"> g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)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SSE/t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(dB cm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 xml:space="preserve"> g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  <w:vertAlign w:val="superscript"/>
              </w:rPr>
              <w:t>-1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)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Absorption</w:t>
            </w:r>
          </w:p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(SE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  <w:vertAlign w:val="subscript"/>
              </w:rPr>
              <w:t>A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/SE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  <w:vertAlign w:val="subscript"/>
              </w:rPr>
              <w:t>T</w:t>
            </w: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)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tabs>
                <w:tab w:val="left" w:pos="576"/>
              </w:tabs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 w:cstheme="minorBidi"/>
                <w:b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b/>
                <w:kern w:val="2"/>
                <w:sz w:val="16"/>
                <w:szCs w:val="16"/>
              </w:rPr>
              <w:t>Ref</w:t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Graphene/Fe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O</w:t>
            </w: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0.77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31.17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1038.96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63%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&lt;EndNote&gt;&lt;Cite&gt;&lt;Author&gt;Xi&lt;/Author&gt;&lt;Year&gt;2018&lt;/Year&gt;&lt;RecNum&gt;276&lt;/RecNum&gt;&lt;DisplayText&gt;&lt;style face="superscript"&gt;11&lt;/style&gt;&lt;/DisplayText&gt;&lt;record&gt;&lt;rec-number&gt;276&lt;/rec-number&gt;&lt;foreign-keys&gt;&lt;key app="EN" db-id="pf5dpprszs09dretxd1x2z2hsx25sf0szsz5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" timestamp="1679836843"&gt;276&lt;/key&gt;&lt;/foreign-keys&gt;&lt;ref-type name="Journal Article"&gt;17&lt;/ref-type&gt;&lt;contributors&gt;&lt;authors&gt;&lt;author&gt;Xi, Jiabin&lt;/author&gt;&lt;author&gt;Li, Youliang&lt;/author&gt;&lt;author&gt;Zhou, Erzhen&lt;/author&gt;&lt;author&gt;Liu, Yingjun&lt;/author&gt;&lt;author&gt;Gao, Weiwei&lt;/aut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hor&gt;&lt;author&gt;Guo, Yan&lt;/author&gt;&lt;author&gt;Ying, Ji&lt;/author&gt;&lt;author&gt;Chen, Zichen&lt;/author&gt;&lt;author&gt;Chen, Guogui&lt;/author&gt;&lt;author&gt;Gao, Chao&lt;/author&gt;&lt;/authors&gt;&lt;/contributors&gt;&lt;titles&gt;&lt;title&gt;Graphene aerogel films with expansion enhancement effect of high-performance 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lectromagnetic interference shielding&lt;/title&gt;&lt;secondary-title&gt;Carbon&lt;/secondary-title&gt;&lt;/titles&gt;&lt;periodical&gt;&lt;full-title&gt;Carbon&lt;/full-title&gt;&lt;abbr-1&gt;Carbon&lt;/abbr-1&gt;&lt;abbr-2&gt;Carbon&lt;/abbr-2&gt;&lt;/periodical&gt;&lt;pages&gt;44-51&lt;/pages&gt;&lt;volume&gt;135&lt;/volume&gt;&lt;dates&gt;&lt;year&gt;2018&lt;/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year&gt;&lt;/dates&gt;&lt;isbn&gt;0008-6223&lt;/isbn&gt;&lt;urls&gt;&lt;/urls&gt;&lt;/record&gt;&lt;/Cite&gt;&lt;/EndNote&gt;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>MWCNT/MCMB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150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70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119.23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7948.72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63.7%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&lt;EndNote&gt;&lt;Cite&gt;&lt;Author&gt;Chaudhary&lt;/Author&gt;&lt;Year&gt;2016&lt;/Year&gt;&lt;RecNum&gt;277&lt;/RecNum&gt;&lt;DisplayText&gt;&lt;style face="superscript"&gt;12&lt;/style&gt;&lt;/DisplayText&gt;&lt;record&gt;&lt;rec-number&gt;277&lt;/rec-number&gt;&lt;foreign-keys&gt;&lt;key app="EN" db-id="pf5dpprszs09dretxd1x2z2hsx25s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f0szsz5" timestamp="1679837044"&gt;277&lt;/key&gt;&lt;/foreign-keys&gt;&lt;ref-type name="Journal Article"&gt;17&lt;/ref-type&gt;&lt;contributors&gt;&lt;authors&gt;&lt;author&gt;Chaudhary, Anisha&lt;/author&gt;&lt;author&gt;Kumari, Saroj&lt;/author&gt;&lt;author&gt;Kumar, Rajeev&lt;/author&gt;&lt;author&gt;Teotia, Satish&lt;/author&gt;&lt;autho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r&gt;Singh, Bhanu Pratap&lt;/author&gt;&lt;author&gt;Singh, Avanish Pratap&lt;/author&gt;&lt;author&gt;Dhawan, SK&lt;/author&gt;&lt;author&gt;Dhakate, Sanjay R&lt;/author&gt;&lt;/authors&gt;&lt;/contributors&gt;&lt;titles&gt;&lt;title&gt;Lightweight and easily foldable MCMB-MWCNTs composite paper with exceptional electromag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netic interference shielding&lt;/title&gt;&lt;secondary-title&gt;ACS applied materials &amp;amp; interfaces&lt;/secondary-title&gt;&lt;/titles&gt;&lt;periodical&gt;&lt;full-title&gt;ACS Applied Materials and Interfaces&lt;/full-title&gt;&lt;abbr-1&gt;ACS Appl. Mater. Interfaces&lt;/abbr-1&gt;&lt;abbr-2&gt;ACS Appl Mate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r Interfaces&lt;/abbr-2&gt;&lt;abbr-3&gt;ACS Applied Materials &amp;amp; Interfaces&lt;/abbr-3&gt;&lt;/periodical&gt;&lt;pages&gt;10600-10608&lt;/pages&gt;&lt;volume&gt;8&lt;/volume&gt;&lt;number&gt;16&lt;/number&gt;&lt;dates&gt;&lt;year&gt;2016&lt;/year&gt;&lt;/dates&gt;&lt;isbn&gt;1944-8244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12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kern w:val="2"/>
                <w:sz w:val="16"/>
                <w:szCs w:val="16"/>
              </w:rPr>
              <w:t>LIG/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</w:rPr>
              <w:t>Fe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</w:rPr>
              <w:t>O</w:t>
            </w:r>
            <w:r>
              <w:rPr>
                <w:rFonts w:ascii="Times New Roman" w:eastAsiaTheme="minorEastAsia" w:hAnsi="Times New Roman"/>
                <w:kern w:val="2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53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0.22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32.7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148.64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28044.6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60%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&lt;EndNote&gt;&lt;Cite&gt;&lt;Author&gt;Yu&lt;/Author&gt;&lt;Year&gt;2021&lt;/Year&gt;&lt;RecNum&gt;278&lt;/RecNum&gt;&lt;DisplayText&gt;&lt;style face="superscript"&gt;13&lt;/style&gt;&lt;/DisplayText&gt;&lt;record&gt;&lt;rec-number&gt;278&lt;/rec-number&gt;&lt;foreign-keys&gt;&lt;key app="EN" db-id="pf5dpprszs09dretxd1x2z2hsx25sf0szsz5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" timestamp="1679837084"&gt;278&lt;/key&gt;&lt;/foreign-keys&gt;&lt;ref-type name="Journal Article"&gt;17&lt;/ref-type&gt;&lt;contributors&gt;&lt;authors&gt;&lt;author&gt;Yu, Wenjie&lt;/author&gt;&lt;author&gt;Peng, Yunyan&lt;/author&gt;&lt;author&gt;Cao, Lijun&lt;/author&gt;&lt;author&gt;Zhao, Weiwei&lt;/author&gt;&lt;author&gt;Liu, Xiaoqing&lt;/aut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hor&gt;&lt;/authors&gt;&lt;/contributors&gt;&lt;titles&gt;&lt;title&gt;Free-standing laser-induced graphene films for high-performance electromagnetic interference shielding&lt;/title&gt;&lt;secondary-title&gt;Carbon&lt;/secondary-title&gt;&lt;/titles&gt;&lt;periodical&gt;&lt;full-title&gt;Carbon&lt;/full-title&gt;&lt;abbr-1&gt;C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arbon&lt;/abbr-1&gt;&lt;abbr-2&gt;Carbon&lt;/abbr-2&gt;&lt;/periodical&gt;&lt;pages&gt;600-611&lt;/pages&gt;&lt;volume&gt;183&lt;/volume&gt;&lt;section&gt;600&lt;/section&gt;&lt;dates&gt;&lt;year&gt;2021&lt;/year&gt;&lt;/dates&gt;&lt;isbn&gt;00086223&lt;/isbn&gt;&lt;urls&gt;&lt;/urls&gt;&lt;electronic-resource-num&gt;10.1016/j.carbon.2021.07.055&lt;/electronic-resource-n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um&gt;&lt;/record&gt;&lt;/Cite&gt;&lt;/EndNote&gt;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13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Graphene/Fe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  <w:vertAlign w:val="subscript"/>
              </w:rPr>
              <w:t>3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63%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&lt;EndNote&gt;&lt;Cite&gt;&lt;Author&gt;Song&lt;/Author&gt;&lt;Year&gt;2015&lt;/Year&gt;&lt;RecNum&gt;279&lt;/RecNum&gt;&lt;DisplayText&gt;&lt;style face="superscript"&gt;7&lt;/style&gt;&lt;/DisplayText&gt;&lt;record&gt;&lt;rec-number&gt;279&lt;/rec-number&gt;&lt;foreign-keys&gt;&lt;key app="EN" db-id="pf5dpprszs09dretxd1x2z2hsx25sf0szsz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5" timestamp="1679837126"&gt;279&lt;/key&gt;&lt;/foreign-keys&gt;&lt;ref-type name="Journal Article"&gt;17&lt;/ref-type&gt;&lt;contributors&gt;&lt;authors&gt;&lt;author&gt;Song, Wei-Li&lt;/author&gt;&lt;author&gt;Guan, Xiao-Tian&lt;/author&gt;&lt;author&gt;Fan, Li-Zhen&lt;/author&gt;&lt;author&gt;Cao, Wen-Qiang&lt;/author&gt;&lt;author&gt;Wang, Ch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an-Yuan&lt;/author&gt;&lt;author&gt;Zhao, Quan-Liang&lt;/author&gt;&lt;author&gt;Cao, Mao-Sheng &lt;/author&gt;&lt;/authors&gt;&lt;/contributors&gt;&lt;titles&gt;&lt;title&gt;Magnetic and conductive graphene papers toward thin layers of effective electromagnetic shielding&lt;/title&gt;&lt;secondary-title&gt;Journal of Ma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terials Chemistry A&lt;/secondary-title&gt;&lt;/titles&gt;&lt;periodical&gt;&lt;full-title&gt;Journal of Materials Chemistry A&lt;/full-title&gt;&lt;/periodical&gt;&lt;pages&gt;2097-2107&lt;/pages&gt;&lt;volume&gt;3&lt;/volume&gt;&lt;number&gt;5&lt;/number&gt;&lt;dates&gt;&lt;year&gt;2015&lt;/year&gt;&lt;/dates&gt;&lt;urls&gt;&lt;/urls&gt;&lt;electronic-resource-nu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m&gt;https://doi.org/10.1039/C4TA05939E&lt;/electronic-resource-num&gt;&lt;/record&gt;&lt;/Cite&gt;&lt;/EndNote&gt;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7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sulfonated graphene nanosheets (S-GNS)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34.4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67%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&lt;EndNote&gt;&lt;Cite&gt;&lt;Author&gt;Wei&lt;/Author&gt;&lt;Year&gt;2019&lt;/Year&gt;&lt;RecNum&gt;280&lt;/RecNum&gt;&lt;DisplayText&gt;&lt;st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yle face="superscript"&gt;14&lt;/style&gt;&lt;/DisplayText&gt;&lt;record&gt;&lt;rec-number&gt;280&lt;/rec-number&gt;&lt;foreign-keys&gt;&lt;key app="EN" db-id="pf5dpprszs09dretxd1x2z2hsx25sf0szsz5" timestamp="1679837178"&gt;280&lt;/key&gt;&lt;/foreign-keys&gt;&lt;ref-type name="Journal Article"&gt;17&lt;/ref-type&gt;&lt;contri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butors&gt;&lt;authors&gt;&lt;author&gt;Wei, Linfeng&lt;/author&gt;&lt;author&gt;Zhang, Wenbo&lt;/author&gt;&lt;author&gt;Ma, Jianzhong&lt;/author&gt;&lt;author&gt;Bai, Shu-Lin&lt;/author&gt;&lt;author&gt;Ren, Yanjuan&lt;/author&gt;&lt;author&gt;Liu, Chao&lt;/author&gt;&lt;author&gt;Simion, Demetra&lt;/author&gt;&lt;author&gt;Qin, Jianbin&lt;/author&gt;&lt;/autho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rs&gt;&lt;/contributors&gt;&lt;titles&gt;&lt;title&gt;π-π stacking interface design for improving the strength and electromagnetic interference shielding of ultrathin and flexible water-borne polymer/sulfonated graphene composites&lt;/title&gt;&lt;secondary-title&gt;Carbon&lt;/secondary-titl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e&gt;&lt;/titles&gt;&lt;periodical&gt;&lt;full-title&gt;Carbon&lt;/full-title&gt;&lt;abbr-1&gt;Carbon&lt;/abbr-1&gt;&lt;abbr-2&gt;Carbon&lt;/abbr-2&gt;&lt;/periodical&gt;&lt;pages&gt;679-692&lt;/pages&gt;&lt;volume&gt;149&lt;/volume&gt;&lt;dates&gt;&lt;year&gt;2019&lt;/year&gt;&lt;/dates&gt;&lt;isbn&gt;0008-6223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14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MXene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/ANF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1.25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28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22.4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11200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62.5%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&lt;EndNote&gt;&lt;Cite&gt;&lt;Author&gt;Xie&lt;/Author&gt;&lt;Year&gt;2019&lt;/Year&gt;&lt;RecNum&gt;281&lt;/RecNum&gt;&lt;DisplayText&gt;&lt;style face="superscript"&gt;10&lt;/style&gt;&lt;/DisplayText&gt;&lt;record&gt;&lt;rec-number&gt;281&lt;/rec-number&gt;&lt;foreign-keys&gt;&lt;key app="EN" db-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id="pf5dpprszs09dretxd1x2z2hsx25sf0szsz5" timestamp="1679837226"&gt;281&lt;/key&gt;&lt;/foreign-keys&gt;&lt;ref-type name="Journal Article"&gt;17&lt;/ref-type&gt;&lt;contributors&gt;&lt;authors&gt;&lt;author&gt;Xie, Fan&lt;/author&gt;&lt;author&gt;Jia, Fengfeng&lt;/author&gt;&lt;author&gt;Zhuo, Longhai&lt;/author&gt;&lt;author&gt;Lu, Z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haoqing&lt;/author&gt;&lt;author&gt;Si, Lianmeng&lt;/author&gt;&lt;author&gt;Huang, Jizhen&lt;/author&gt;&lt;author&gt;Zhang, Meiyun&lt;/author&gt;&lt;author&gt;Ma, Qin&lt;/author&gt;&lt;/authors&gt;&lt;/contributors&gt;&lt;titles&gt;&lt;title&gt;Ultrathin MXene/aramid nanofiber composite paper with excellent mechanical properties f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or efficient electromagnetic interference shielding&lt;/title&gt;&lt;secondary-title&gt;Nanoscale&lt;/secondary-title&gt;&lt;/titles&gt;&lt;periodical&gt;&lt;full-title&gt;Nanoscale&lt;/full-title&gt;&lt;abbr-1&gt;Nanoscale&lt;/abbr-1&gt;&lt;abbr-2&gt;Nanoscale&lt;/abbr-2&gt;&lt;/periodical&gt;&lt;pages&gt;23382-23391&lt;/pages&gt;&lt;volum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&gt;11&lt;/volume&gt;&lt;number&gt;48&lt;/number&gt;&lt;dates&gt;&lt;year&gt;2019&lt;/year&gt;&lt;/dates&gt;&lt;urls&gt;&lt;/urls&gt;&lt;/record&gt;&lt;/Cite&gt;&lt;/EndNote&gt;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10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graphene/waterborne  polyurethane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150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1.4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30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21.43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1428.57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60%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&lt;EndNote&gt;&lt;Cite&gt;&lt;Author&gt;Yang&lt;/Author&gt;&lt;Year&gt;2022&lt;/Year&gt;&lt;RecNum&gt;282&lt;/RecNum&gt;&lt;DisplayText&gt;&lt;style face="superscript"&gt;15&lt;/style&gt;&lt;/DisplayText&gt;&lt;record&gt;&lt;rec-number&gt;282&lt;/rec-number&gt;&lt;foreign-keys&gt;&lt;key app="EN" db-id="pf5dpprszs09dretxd1x2z2hsx25sf0szs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z5" timestamp="1679837264"&gt;282&lt;/key&gt;&lt;/foreign-keys&gt;&lt;ref-type name="Journal Article"&gt;17&lt;/ref-type&gt;&lt;contributors&gt;&lt;authors&gt;&lt;author&gt;Yang, Wang&lt;/author&gt;&lt;author&gt;Bai, Hengxuan&lt;/author&gt;&lt;author&gt;Jiang, Bo&lt;/author&gt;&lt;author&gt;Wang, Chaonan&lt;/author&gt;&lt;author&gt;Ye, Weimin&lt;/aut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hor&gt;&lt;author&gt;Li, Zhengxuan&lt;/author&gt;&lt;author&gt;Xu, Chong&lt;/author&gt;&lt;author&gt;Wang, Xiaobai&lt;/author&gt;&lt;author&gt;Li, Yongfeng&lt;/author&gt;&lt;/authors&gt;&lt;/contributors&gt;&lt;titles&gt;&lt;title&gt;Flexible and densified graphene/waterborne polyurethane composite film with thermal conducting pr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operty for high performance electromagnetic interference shielding&lt;/title&gt;&lt;secondary-title&gt;Nano Research&lt;/secondary-title&gt;&lt;/titles&gt;&lt;periodical&gt;&lt;full-title&gt;Nano Research&lt;/full-title&gt;&lt;/periodical&gt;&lt;pages&gt;9926-9935&lt;/pages&gt;&lt;volume&gt;15&lt;/volume&gt;&lt;number&gt;11&lt;/number&gt;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&lt;dates&gt;&lt;year&gt;2022&lt;/year&gt;&lt;/dates&gt;&lt;isbn&gt;1998-0124&lt;/isbn&gt;&lt;urls&gt;&lt;/urls&gt;&lt;/record&gt;&lt;/Cite&gt;&lt;/EndNote&gt;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15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 xml:space="preserve">Carbon </w:t>
            </w:r>
            <w:proofErr w:type="spellStart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nanofber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/carbon black/</w:t>
            </w:r>
          </w:p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 xml:space="preserve">PI </w:t>
            </w:r>
            <w:proofErr w:type="spellStart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flm</w:t>
            </w:r>
            <w:proofErr w:type="spellEnd"/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350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1.2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23.9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19.92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569.05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62.8%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&lt;EndNote&gt;&lt;Cite&gt;&lt;Author&gt;Kong&lt;/Author&gt;&lt;Year&gt;2021&lt;/Year&gt;&lt;RecNum&gt;283&lt;/RecNu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m&gt;&lt;DisplayText&gt;&lt;style face="superscript"&gt;16&lt;/style&gt;&lt;/DisplayText&gt;&lt;record&gt;&lt;rec-number&gt;283&lt;/rec-number&gt;&lt;foreign-keys&gt;&lt;key app="EN" db-id="pf5dpprszs09dretxd1x2z2hsx25sf0szsz5" timestamp="1679837307"&gt;283&lt;/key&gt;&lt;/foreign-keys&gt;&lt;ref-type name="Journal Article"&gt;17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&lt;/ref-type&gt;&lt;contributors&gt;&lt;authors&gt;&lt;author&gt;Kong, Deyan&lt;/author&gt;&lt;author&gt;Li, Jie&lt;/author&gt;&lt;author&gt;Guo, Anru&lt;/author&gt;&lt;author&gt;Xiao, Xinli&lt;/author&gt;&lt;/authors&gt;&lt;/contributors&gt;&lt;titles&gt;&lt;title&gt;High temperature electromagnetic shielding shape memory polymer composite&lt;/t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itle&gt;&lt;secondary-title&gt;Chemical Engineering Journal&lt;/secondary-title&gt;&lt;/titles&gt;&lt;periodical&gt;&lt;full-title&gt;Chemical Engineering Journal (Lausanne)&lt;/full-title&gt;&lt;abbr-1&gt;Chem. Eng. J. (Lausanne)&lt;/abbr-1&gt;&lt;abbr-2&gt;Chem Eng J (Lausanne)&lt;/abbr-2&gt;&lt;abbr-3&gt;Chemical Enginee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ring Journal&lt;/abbr-3&gt;&lt;/periodical&gt;&lt;pages&gt;127365&lt;/pages&gt;&lt;volume&gt;408&lt;/volume&gt;&lt;dates&gt;&lt;year&gt;2021&lt;/year&gt;&lt;/dates&gt;&lt;isbn&gt;1385-8947&lt;/isbn&gt;&lt;urls&gt;&lt;/urls&gt;&lt;/record&gt;&lt;/Cite&gt;&lt;/EndNote&gt;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16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Ag/CNTs/PDMS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1500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56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81%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&lt;EndNote&gt;&lt;Cite&gt;&lt;Author&gt;Zhang&lt;/Author&gt;&lt;Year&gt;2020&lt;/Year&gt;&lt;RecNum&gt;284&lt;/RecNum&gt;&lt;DisplayText&gt;&lt;style face="superscript"&gt;17&lt;/style&gt;&lt;/DisplayText&gt;&lt;record&gt;&lt;rec-number&gt;284&lt;/rec-number&gt;&lt;foreign-keys&gt;&lt;key app="EN" db-id="pf5dpprszs09dretxd1x2z2hsx25sf0sz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sz5" timestamp="1679837339"&gt;284&lt;/key&gt;&lt;/foreign-keys&gt;&lt;ref-type name="Journal Article"&gt;17&lt;/ref-type&gt;&lt;contributors&gt;&lt;authors&gt;&lt;author&gt;Zhang, Jiapeng&lt;/author&gt;&lt;author&gt;Li, Haitao&lt;/author&gt;&lt;author&gt;Xu, Tao&lt;/author&gt;&lt;author&gt;Wu, Junjie&lt;/author&gt;&lt;author&gt;Zhou, Shenglin&lt;/au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thor&gt;&lt;author&gt;Hang, Zhi Hong&lt;/author&gt;&lt;author&gt;Zhang, Xiaohua&lt;/author&gt;&lt;author&gt;Yang, Zhaohui&lt;/author&gt;&lt;/authors&gt;&lt;/contributors&gt;&lt;titles&gt;&lt;title&gt;Homogeneous silver nanoparticles decorating 3D carbon nanotube sponges as flexible high-performance electromagnetic shi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elding composite materials&lt;/title&gt;&lt;secondary-title&gt;Carbon&lt;/secondary-title&gt;&lt;/titles&gt;&lt;periodical&gt;&lt;full-title&gt;Carbon&lt;/full-title&gt;&lt;abbr-1&gt;Carbon&lt;/abbr-1&gt;&lt;abbr-2&gt;Carbon&lt;/abbr-2&gt;&lt;/periodical&gt;&lt;pages&gt;404-411&lt;/pages&gt;&lt;volume&gt;165&lt;/volume&gt;&lt;dates&gt;&lt;year&gt;2020&lt;/year&gt;&lt;/da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tes&gt;&lt;isbn&gt;0008-6223&lt;/isbn&gt;&lt;urls&gt;&lt;/urls&gt;&lt;/record&gt;&lt;/Cite&gt;&lt;/EndNote&gt;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17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EG film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33.1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72%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&lt;EndNote&gt;&lt;Cite&gt;&lt;Author&gt;Liu&lt;/Author&gt;&lt;Year&gt;2019&lt;/Year&gt;&lt;RecNum&gt;285&lt;/RecNum&gt;&lt;DisplayText&gt;&lt;style face="superscript"&gt;18&lt;/style&gt;&lt;/DisplayText&gt;&lt;record&gt;&lt;rec-number&gt;285&lt;/rec-number&gt;&lt;foreign-keys&gt;&lt;key app="EN" db-id="pf5dpprszs09dretxd1x2z2hsx25sf0szsz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5" timestamp="1679837399"&gt;285&lt;/key&gt;&lt;/foreign-keys&gt;&lt;ref-type name="Journal Article"&gt;17&lt;/ref-type&gt;&lt;contributors&gt;&lt;authors&gt;&lt;author&gt;Liu, Yuhang&lt;/author&gt;&lt;author&gt;Qu, Bingxin&lt;/author&gt;&lt;author&gt;Wu, Xunen&lt;/author&gt;&lt;author&gt;Tian, Yuxin&lt;/author&gt;&lt;author&gt;Wu, Kai&lt;/author&gt;&lt;au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thor&gt;Yu, Bowen&lt;/author&gt;&lt;author&gt;Du, Rongni&lt;/author&gt;&lt;author&gt;Fu, Qiang&lt;/author&gt;&lt;author&gt;Chen, Feng&lt;/author&gt;&lt;/authors&gt;&lt;/contributors&gt;&lt;titles&gt;&lt;title&gt;Utilizing ammonium persulfate assisted expansion to fabricate flexible expanded graphite films with excellent the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rmal conductivity by introducing wrinkles&lt;/title&gt;&lt;secondary-title&gt;Carbon&lt;/secondary-title&gt;&lt;/titles&gt;&lt;periodical&gt;&lt;full-title&gt;Carbon&lt;/full-title&gt;&lt;abbr-1&gt;Carbon&lt;/abbr-1&gt;&lt;abbr-2&gt;Carbon&lt;/abbr-2&gt;&lt;/periodical&gt;&lt;pages&gt;565-574&lt;/pages&gt;&lt;volume&gt;153&lt;/volume&gt;&lt;dates&gt;&lt;year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2019&lt;/year&gt;&lt;/dates&gt;&lt;isbn&gt;0008-6223&lt;/isbn&gt;&lt;urls&gt;&lt;/urls&gt;&lt;/record&gt;&lt;/Cite&gt;&lt;/EndNote&gt;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18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CF/RGO/Ni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3300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61.3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88%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11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&lt;EndNote&gt;&lt;Cite&gt;&lt;Author&gt;Bian&lt;/Author&gt;&lt;Year&gt;2016&lt;/Year&gt;&lt;RecNum&gt;286&lt;/RecNum&gt;&lt;DisplayText&gt;&lt;style face="superscript"&gt;19&lt;/style&gt;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&lt;/DisplayText&gt;&lt;record&gt;&lt;rec-number&gt;286&lt;/rec-number&gt;&lt;foreign-keys&gt;&lt;key app="EN" db-id="pf5dpprszs09dretxd1x2z2hsx25sf0szsz5" timestamp="1679837454"&gt;286&lt;/key&gt;&lt;/foreign-keys&gt;&lt;ref-type name="Journal Article"&gt;17&lt;/ref-type&gt;&lt;contributors&gt;&lt;authors&gt;&lt;author&gt;Bian, Xin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g-Ming&lt;/author&gt;&lt;author&gt;Liu, Lin&lt;/author&gt;&lt;author&gt;Li, Hai-Bing&lt;/author&gt;&lt;author&gt;Wang, Chan-Yuan&lt;/author&gt;&lt;author&gt;Xie, Qing&lt;/author&gt;&lt;author&gt;Zhao, Quan-Liang&lt;/author&gt;&lt;author&gt;Bi, Song&lt;/author&gt;&lt;author&gt;Hou, Zhi-Ling&lt;/author&gt;&lt;/authors&gt;&lt;/contributors&gt;&lt;titles&gt;&lt;title&gt;C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onstruction of three-dimensional graphene interfaces into carbon fiber textiles for increasing deposition of nickel nanoparticles: flexible hierarchical magnetic textile composites for strong electromagnetic shielding&lt;/title&gt;&lt;secondary-title&gt;Nanotechnology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/secondary-title&gt;&lt;/titles&gt;&lt;periodical&gt;&lt;full-title&gt;Nanotechnology&lt;/full-title&gt;&lt;/periodical&gt;&lt;pages&gt;045710&lt;/pages&gt;&lt;volume&gt;28&lt;/volume&gt;&lt;number&gt;4&lt;/number&gt;&lt;dates&gt;&lt;year&gt;2016&lt;/year&gt;&lt;/dates&gt;&lt;isbn&gt;0957-4484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19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proofErr w:type="spellStart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C-MXene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@PI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 xml:space="preserve"> foam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0.041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43.77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1065.85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21317.07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12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&lt;EndNote&gt;&lt;Cite&gt;&lt;Author&gt;Zeng&lt;/Author&gt;&lt;Year&gt;2022&lt;/Year&gt;&lt;RecNum&gt;287&lt;/RecNum&gt;&lt;DisplayText&gt;&lt;style face="superscript"&gt;20&lt;/style&gt;&lt;/DisplayText&gt;&lt;record&gt;&lt;rec-number&gt;287&lt;/rec-number&gt;&lt;foreign-keys&gt;&lt;key app="EN" db-id="pf5dpprszs09dretxd1x2z2hsx25sf0szs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z5" timestamp="1679837504"&gt;287&lt;/key&gt;&lt;/foreign-keys&gt;&lt;ref-type name="Journal Article"&gt;17&lt;/ref-type&gt;&lt;contributors&gt;&lt;authors&gt;&lt;author&gt;Zeng, Zhi-Hui&lt;/author&gt;&lt;author&gt;Wu, Na&lt;/author&gt;&lt;author&gt;Wei, Jing-Jiang&lt;/author&gt;&lt;author&gt;Yang, Yun-Fei&lt;/author&gt;&lt;author&gt;Wu, Ting-Ting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&lt;/author&gt;&lt;author&gt;Li, Bin&lt;/author&gt;&lt;author&gt;Hauser, Stefanie Beatrice&lt;/author&gt;&lt;author&gt;Yang, Wei-Dong&lt;/author&gt;&lt;author&gt;Liu, Jiu-Rong&lt;/author&gt;&lt;author&gt;Zhao, Shan-Yu&lt;/author&gt;&lt;/authors&gt;&lt;/contributors&gt;&lt;titles&gt;&lt;title&gt;Porous and ultra-flexible crosslinked MXene/polyim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ide composites for multifunctional electromagnetic interference shielding&lt;/title&gt;&lt;secondary-title&gt;Nano-micro letters&lt;/secondary-title&gt;&lt;/titles&gt;&lt;periodical&gt;&lt;full-title&gt;Nano-micro letters&lt;/full-title&gt;&lt;/periodical&gt;&lt;pages&gt;59&lt;/pages&gt;&lt;volume&gt;14&lt;/volume&gt;&lt;number&gt;1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&lt;/number&gt;&lt;dates&gt;&lt;year&gt;2022&lt;/year&gt;&lt;/dates&gt;&lt;isbn&gt;2311-6706&lt;/isbn&gt;&lt;urls&gt;&lt;/urls&gt;&lt;/record&gt;&lt;/Cite&gt;&lt;/EndNote&gt;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20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CNT/graphene/PI foam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0.02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28.2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1410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7050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13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&lt;EndNote&gt;&lt;Cite&gt;&lt;Author&gt;Wang&lt;/Author&gt;&lt;Year&gt;2021&lt;/Year&gt;&lt;RecNum&gt;288&lt;/RecNum&gt;&lt;DisplayText&gt;&lt;style face="superscript"&gt;21&lt;/style&gt;&lt;/DisplayText&gt;&lt;record&gt;&lt;rec-number&gt;288&lt;/rec-number&gt;&lt;foreign-keys&gt;&lt;key app="EN" db-id="pf5dpprszs09dretxd1x2z2hsx25sf0szs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z5" timestamp="1679837538"&gt;288&lt;/key&gt;&lt;/foreign-keys&gt;&lt;ref-type name="Journal Article"&gt;17&lt;/ref-type&gt;&lt;contributors&gt;&lt;authors&gt;&lt;author&gt;Wang, Yue-Yi&lt;/author&gt;&lt;author&gt;Sun, Wen-Jin&lt;/author&gt;&lt;author&gt;Yan, Ding-Xiang&lt;/author&gt;&lt;author&gt;Dai, Kun&lt;/author&gt;&lt;author&gt;Li, Zhong-Min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g&lt;/author&gt;&lt;/authors&gt;&lt;/contributors&gt;&lt;titles&gt;&lt;title&gt;Ultralight carbon nanotube/graphene/polyimide foam with heterogeneous interfaces for efficient electromagnetic interference shielding and electromagnetic wave absorption&lt;/title&gt;&lt;secondary-title&gt;Carbon&lt;/seco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ndary-title&gt;&lt;/titles&gt;&lt;periodical&gt;&lt;full-title&gt;Carbon&lt;/full-title&gt;&lt;abbr-1&gt;Carbon&lt;/abbr-1&gt;&lt;abbr-2&gt;Carbon&lt;/abbr-2&gt;&lt;/periodical&gt;&lt;pages&gt;118-125&lt;/pages&gt;&lt;volume&gt;176&lt;/volume&gt;&lt;dates&gt;&lt;year&gt;2021&lt;/year&gt;&lt;/dates&gt;&lt;isbn&gt;0008-6223&lt;/isbn&gt;&lt;urls&gt;&lt;/urls&gt;&lt;/record&gt;&lt;/Cite&gt;&lt;/EndNot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21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Graphene/PS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2500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1.04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45.1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43.37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173.46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/</w:t>
            </w:r>
          </w:p>
        </w:tc>
        <w:tc>
          <w:tcPr>
            <w:tcW w:w="665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begin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 xml:space="preserve"> ADDIN EN.CITE &lt;EndNote&gt;&lt;Cite&gt;&lt;Author&gt;Yan&lt;/Author&gt;&lt;Year&gt;2015&lt;/Year&gt;&lt;RecNum&gt;289&lt;/RecNum&gt;&lt;DisplayText&gt;&lt;style face="superscript"&gt;22&lt;/style&gt;&lt;/DisplayText&gt;&lt;record&gt;&lt;rec-number&gt;289&lt;/rec-number&gt;&lt;foreign-keys&gt;&lt;key app="EN" db-id="pf5dpprszs09dretxd1x2z2hsx25sf0szs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z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5" timestamp="1679837575"&gt;289&lt;/key&gt;&lt;/foreign-keys&gt;&lt;ref-type name="Journal Article"&gt;17&lt;/ref-type&gt;&lt;contributors&gt;&lt;authors&gt;&lt;author&gt;Yan, Ding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‐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Xiang&lt;/author&gt;&lt;author&gt;Pang, Huan&lt;/author&gt;&lt;author&gt;Li, Bo&lt;/author&gt;&lt;author&gt;Vajtai, Robert&lt;/author&gt;&lt;author&gt;Xu, Ling&lt;/author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&gt;&lt;author&gt;Ren, Peng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‐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Gang&lt;/author&gt;&lt;author&gt;Wang, Jian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‐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Hua&lt;/author&gt;&lt;author&gt;Li, Zhong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‐</w:instrText>
            </w: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instrText>Ming&lt;/author&gt;&lt;/authors&gt;&lt;/contributors&gt;&lt;titles&gt;&lt;title&gt;Structured reduced graphene oxide/polymer composites for ultra-efficient electromagnetic interference shielding&lt;/title&gt;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&lt;se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instrText>condary-title&gt;Advanced Functional Materials&lt;/secondary-title&gt;&lt;/titles&gt;&lt;pages&gt;559-566&lt;/pages&gt;&lt;volume&gt;25&lt;/volume&gt;&lt;number&gt;4&lt;/number&gt;&lt;dates&gt;&lt;year&gt;2015&lt;/year&gt;&lt;/dates&gt;&lt;isbn&gt;1616-301X&lt;/isbn&gt;&lt;urls&gt;&lt;/urls&gt;&lt;/record&gt;&lt;/Cite&gt;&lt;/EndNote&gt;</w:instrTex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separate"/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  <w:vertAlign w:val="superscript"/>
              </w:rPr>
              <w:t>22</w:t>
            </w:r>
            <w:r>
              <w:rPr>
                <w:rFonts w:ascii="Times New Roman" w:eastAsiaTheme="minorEastAsia" w:hAnsi="Times New Roman"/>
                <w:kern w:val="2"/>
                <w:sz w:val="20"/>
                <w:szCs w:val="20"/>
              </w:rPr>
              <w:fldChar w:fldCharType="end"/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>LIG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71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25.2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102.44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14428.03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66%</w:t>
            </w:r>
          </w:p>
        </w:tc>
        <w:tc>
          <w:tcPr>
            <w:tcW w:w="665" w:type="dxa"/>
            <w:vMerge w:val="restart"/>
            <w:vAlign w:val="center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This</w:t>
            </w:r>
          </w:p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work</w:t>
            </w: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16"/>
                <w:szCs w:val="16"/>
              </w:rPr>
              <w:t>double-side LIG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164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36.1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146.75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8948.05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71%</w:t>
            </w:r>
          </w:p>
        </w:tc>
        <w:tc>
          <w:tcPr>
            <w:tcW w:w="665" w:type="dxa"/>
            <w:vMerge/>
          </w:tcPr>
          <w:p w:rsidR="000A2F36" w:rsidRDefault="000A2F36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kern w:val="2"/>
                <w:sz w:val="16"/>
                <w:szCs w:val="16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 xml:space="preserve"> </w:t>
            </w: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(F-N-0.7)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70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36.1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146.34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20905.92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75%</w:t>
            </w:r>
          </w:p>
        </w:tc>
        <w:tc>
          <w:tcPr>
            <w:tcW w:w="665" w:type="dxa"/>
            <w:vMerge/>
          </w:tcPr>
          <w:p w:rsidR="000A2F36" w:rsidRDefault="000A2F36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</w:p>
        </w:tc>
      </w:tr>
      <w:tr w:rsidR="000A2F36">
        <w:trPr>
          <w:trHeight w:val="537"/>
        </w:trPr>
        <w:tc>
          <w:tcPr>
            <w:tcW w:w="1668" w:type="dxa"/>
          </w:tcPr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16"/>
                <w:szCs w:val="16"/>
                <w:vertAlign w:val="subscript"/>
              </w:rPr>
            </w:pP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 xml:space="preserve">double-side </w:t>
            </w:r>
            <w:proofErr w:type="spellStart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>rGO</w:t>
            </w:r>
            <w:proofErr w:type="spellEnd"/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>/LIG@NiFe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  <w:vertAlign w:val="subscript"/>
              </w:rPr>
              <w:t>2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</w:rPr>
              <w:t>O</w:t>
            </w:r>
            <w:r>
              <w:rPr>
                <w:rFonts w:ascii="Times New Roman" w:eastAsiaTheme="minorEastAsia" w:hAnsi="Times New Roman" w:cstheme="minorBidi" w:hint="eastAsia"/>
                <w:color w:val="000000"/>
                <w:kern w:val="2"/>
                <w:sz w:val="16"/>
                <w:szCs w:val="16"/>
                <w:vertAlign w:val="subscript"/>
              </w:rPr>
              <w:t>4</w:t>
            </w:r>
          </w:p>
          <w:p w:rsidR="000A2F36" w:rsidRDefault="00B205BC">
            <w:pPr>
              <w:widowControl w:val="0"/>
              <w:adjustRightInd/>
              <w:snapToGrid/>
              <w:spacing w:after="0"/>
              <w:jc w:val="center"/>
              <w:rPr>
                <w:rFonts w:ascii="Times New Roman" w:eastAsiaTheme="minorEastAsia" w:hAnsi="Times New Roman" w:cstheme="minorBidi"/>
                <w:color w:val="000000"/>
                <w:kern w:val="2"/>
                <w:sz w:val="16"/>
                <w:szCs w:val="16"/>
                <w:vertAlign w:val="subscript"/>
              </w:rPr>
            </w:pPr>
            <w:r>
              <w:rPr>
                <w:rFonts w:ascii="Times New Roman" w:eastAsiaTheme="minorEastAsia" w:hAnsi="Times New Roman" w:cstheme="minorBidi" w:hint="eastAsia"/>
                <w:kern w:val="2"/>
                <w:sz w:val="16"/>
                <w:szCs w:val="16"/>
              </w:rPr>
              <w:t>(F-N-0.7)</w:t>
            </w:r>
          </w:p>
        </w:tc>
        <w:tc>
          <w:tcPr>
            <w:tcW w:w="1136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166</w:t>
            </w:r>
          </w:p>
        </w:tc>
        <w:tc>
          <w:tcPr>
            <w:tcW w:w="90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0.26</w:t>
            </w:r>
          </w:p>
        </w:tc>
        <w:tc>
          <w:tcPr>
            <w:tcW w:w="757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50.9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206.91</w:t>
            </w:r>
          </w:p>
        </w:tc>
        <w:tc>
          <w:tcPr>
            <w:tcW w:w="1050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12464.49</w:t>
            </w:r>
          </w:p>
        </w:tc>
        <w:tc>
          <w:tcPr>
            <w:tcW w:w="994" w:type="dxa"/>
          </w:tcPr>
          <w:p w:rsidR="000A2F36" w:rsidRDefault="00B205BC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  <w:r>
              <w:rPr>
                <w:rFonts w:ascii="Times New Roman" w:eastAsiaTheme="minorEastAsia" w:hAnsi="Times New Roman" w:hint="eastAsia"/>
                <w:kern w:val="2"/>
                <w:sz w:val="20"/>
                <w:szCs w:val="20"/>
              </w:rPr>
              <w:t>73%</w:t>
            </w:r>
          </w:p>
        </w:tc>
        <w:tc>
          <w:tcPr>
            <w:tcW w:w="665" w:type="dxa"/>
            <w:vMerge/>
          </w:tcPr>
          <w:p w:rsidR="000A2F36" w:rsidRDefault="000A2F36"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eastAsiaTheme="minorEastAsia" w:hAnsi="Times New Roman"/>
                <w:kern w:val="2"/>
                <w:sz w:val="20"/>
                <w:szCs w:val="20"/>
              </w:rPr>
            </w:pPr>
          </w:p>
        </w:tc>
      </w:tr>
    </w:tbl>
    <w:p w:rsidR="000A2F36" w:rsidRDefault="000A2F36">
      <w:pPr>
        <w:sectPr w:rsidR="000A2F36">
          <w:footerReference w:type="default" r:id="rId2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A2F36" w:rsidRDefault="00B205BC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lastRenderedPageBreak/>
        <w:t>Reference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Gao, W., Alemany, L. B., Ci, L. &amp; Ajayan, P. M. New insights into the structure and reduction of graphite oxide. </w:t>
      </w:r>
      <w:r>
        <w:rPr>
          <w:rFonts w:ascii="Times New Roman" w:hAnsi="Times New Roman" w:cs="Times New Roman"/>
          <w:i/>
          <w:sz w:val="24"/>
        </w:rPr>
        <w:t>Nat. Chem.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sz w:val="24"/>
        </w:rPr>
        <w:t>, 403-408, (2009).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>
        <w:rPr>
          <w:rFonts w:ascii="Times New Roman" w:hAnsi="Times New Roman" w:cs="Times New Roman"/>
          <w:sz w:val="24"/>
        </w:rPr>
        <w:tab/>
        <w:t>Park, S.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Aqueous suspension and characterization of chemically modified graphene sheets. </w:t>
      </w:r>
      <w:r>
        <w:rPr>
          <w:rFonts w:ascii="Times New Roman" w:hAnsi="Times New Roman" w:cs="Times New Roman"/>
          <w:i/>
          <w:sz w:val="24"/>
        </w:rPr>
        <w:t>Chem. Mater.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</w:t>
      </w:r>
      <w:r>
        <w:rPr>
          <w:rFonts w:ascii="Times New Roman" w:hAnsi="Times New Roman" w:cs="Times New Roman"/>
          <w:sz w:val="24"/>
        </w:rPr>
        <w:t>, 6592-6594, (2008).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ab/>
        <w:t>Chen, C.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Annealing a graphene oxide film to produce a free standing high conductive graphene film.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50</w:t>
      </w:r>
      <w:r>
        <w:rPr>
          <w:rFonts w:ascii="Times New Roman" w:hAnsi="Times New Roman" w:cs="Times New Roman"/>
          <w:sz w:val="24"/>
        </w:rPr>
        <w:t>, 659-667, (2012).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>
        <w:rPr>
          <w:rFonts w:ascii="Times New Roman" w:hAnsi="Times New Roman" w:cs="Times New Roman"/>
          <w:sz w:val="24"/>
        </w:rPr>
        <w:tab/>
        <w:t>Pang, H.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Facile synthesis of a hierarchical multi-layered CNT-NiFe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@ MnO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compos</w:t>
      </w:r>
      <w:r>
        <w:rPr>
          <w:rFonts w:ascii="Times New Roman" w:hAnsi="Times New Roman" w:cs="Times New Roman"/>
          <w:sz w:val="24"/>
        </w:rPr>
        <w:t xml:space="preserve">ite with enhanced microwave absorbing performance. </w:t>
      </w:r>
      <w:r>
        <w:rPr>
          <w:rFonts w:ascii="Times New Roman" w:hAnsi="Times New Roman" w:cs="Times New Roman"/>
          <w:i/>
          <w:sz w:val="24"/>
        </w:rPr>
        <w:t>Appl. Surf. Sci.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581</w:t>
      </w:r>
      <w:r>
        <w:rPr>
          <w:rFonts w:ascii="Times New Roman" w:hAnsi="Times New Roman" w:cs="Times New Roman"/>
          <w:sz w:val="24"/>
        </w:rPr>
        <w:t>, 152363, (2022).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>
        <w:rPr>
          <w:rFonts w:ascii="Times New Roman" w:hAnsi="Times New Roman" w:cs="Times New Roman"/>
          <w:sz w:val="24"/>
        </w:rPr>
        <w:tab/>
        <w:t>Yao, Y.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Magnetic CoFe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graphene hybrids: facile synthesis, characterization, and catalytic properties. </w:t>
      </w:r>
      <w:r>
        <w:rPr>
          <w:rFonts w:ascii="Times New Roman" w:hAnsi="Times New Roman" w:cs="Times New Roman"/>
          <w:i/>
          <w:sz w:val="24"/>
        </w:rPr>
        <w:t>Ind</w:t>
      </w:r>
      <w:r>
        <w:rPr>
          <w:rFonts w:ascii="Times New Roman" w:hAnsi="Times New Roman" w:cs="Times New Roman" w:hint="eastAsia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 xml:space="preserve"> Eng</w:t>
      </w:r>
      <w:r>
        <w:rPr>
          <w:rFonts w:ascii="Times New Roman" w:hAnsi="Times New Roman" w:cs="Times New Roman" w:hint="eastAsia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 xml:space="preserve"> Chem</w:t>
      </w:r>
      <w:r>
        <w:rPr>
          <w:rFonts w:ascii="Times New Roman" w:hAnsi="Times New Roman" w:cs="Times New Roman" w:hint="eastAsia"/>
          <w:i/>
          <w:sz w:val="24"/>
        </w:rPr>
        <w:t>.</w:t>
      </w:r>
      <w:r>
        <w:rPr>
          <w:rFonts w:ascii="Times New Roman" w:hAnsi="Times New Roman" w:cs="Times New Roman"/>
          <w:i/>
          <w:sz w:val="24"/>
        </w:rPr>
        <w:t xml:space="preserve"> Res</w:t>
      </w:r>
      <w:r>
        <w:rPr>
          <w:rFonts w:ascii="Times New Roman" w:hAnsi="Times New Roman" w:cs="Times New Roman" w:hint="eastAsia"/>
          <w:i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51</w:t>
      </w:r>
      <w:r>
        <w:rPr>
          <w:rFonts w:ascii="Times New Roman" w:hAnsi="Times New Roman" w:cs="Times New Roman"/>
          <w:sz w:val="24"/>
        </w:rPr>
        <w:t>, 6044-6051, (2012).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Xu, J.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In-situ plantation of Fe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@C nanoparticles on reduced graphene oxide nanosheet as high-performance anode for lithium/sodium-ion batteries. </w:t>
      </w:r>
      <w:r>
        <w:rPr>
          <w:rFonts w:ascii="Times New Roman" w:hAnsi="Times New Roman" w:cs="Times New Roman"/>
          <w:i/>
          <w:sz w:val="24"/>
        </w:rPr>
        <w:t>Appl. Surf. Sci.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546</w:t>
      </w:r>
      <w:r>
        <w:rPr>
          <w:rFonts w:ascii="Times New Roman" w:hAnsi="Times New Roman" w:cs="Times New Roman"/>
          <w:sz w:val="24"/>
        </w:rPr>
        <w:t>, 149163, (2021).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</w:t>
      </w:r>
      <w:r>
        <w:rPr>
          <w:rFonts w:ascii="Times New Roman" w:hAnsi="Times New Roman" w:cs="Times New Roman"/>
          <w:sz w:val="24"/>
        </w:rPr>
        <w:tab/>
        <w:t>Song, W.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Magnetic and conductive graphene pape</w:t>
      </w:r>
      <w:r>
        <w:rPr>
          <w:rFonts w:ascii="Times New Roman" w:hAnsi="Times New Roman" w:cs="Times New Roman"/>
          <w:sz w:val="24"/>
        </w:rPr>
        <w:t xml:space="preserve">rs toward thin layers of effective electromagnetic shielding. </w:t>
      </w:r>
      <w:r>
        <w:rPr>
          <w:rFonts w:ascii="Times New Roman" w:hAnsi="Times New Roman" w:cs="Times New Roman"/>
          <w:i/>
          <w:sz w:val="24"/>
        </w:rPr>
        <w:t>J. Mater. Chem. 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sz w:val="24"/>
        </w:rPr>
        <w:t>, 2097-2107, (2015).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</w:t>
      </w:r>
      <w:r>
        <w:rPr>
          <w:rFonts w:ascii="Times New Roman" w:hAnsi="Times New Roman" w:cs="Times New Roman"/>
          <w:sz w:val="24"/>
        </w:rPr>
        <w:tab/>
        <w:t>Shahzad, F.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Electromagnetic interference shielding with 2D transition metal carbides (MXenes). </w:t>
      </w:r>
      <w:r>
        <w:rPr>
          <w:rFonts w:ascii="Times New Roman" w:hAnsi="Times New Roman" w:cs="Times New Roman"/>
          <w:i/>
          <w:sz w:val="24"/>
        </w:rPr>
        <w:t>Science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353</w:t>
      </w:r>
      <w:r>
        <w:rPr>
          <w:rFonts w:ascii="Times New Roman" w:hAnsi="Times New Roman" w:cs="Times New Roman"/>
          <w:sz w:val="24"/>
        </w:rPr>
        <w:t>, 1137-1140, (2016).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</w:t>
      </w:r>
      <w:r>
        <w:rPr>
          <w:rFonts w:ascii="Times New Roman" w:hAnsi="Times New Roman" w:cs="Times New Roman"/>
          <w:sz w:val="24"/>
        </w:rPr>
        <w:tab/>
        <w:t>Lu, S.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Flexible, mechanically resilient carbon nanotube composite films for high-efficiency electromagnetic interference shielding.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136</w:t>
      </w:r>
      <w:r>
        <w:rPr>
          <w:rFonts w:ascii="Times New Roman" w:hAnsi="Times New Roman" w:cs="Times New Roman"/>
          <w:sz w:val="24"/>
        </w:rPr>
        <w:t>, 387-394, (2018).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</w:t>
      </w:r>
      <w:r>
        <w:rPr>
          <w:rFonts w:ascii="Times New Roman" w:hAnsi="Times New Roman" w:cs="Times New Roman"/>
          <w:sz w:val="24"/>
        </w:rPr>
        <w:tab/>
        <w:t>Xie, F.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Ultrathin MXene/aramid nanofiber composite paper with excellent mechanical </w:t>
      </w:r>
      <w:r>
        <w:rPr>
          <w:rFonts w:ascii="Times New Roman" w:hAnsi="Times New Roman" w:cs="Times New Roman"/>
          <w:sz w:val="24"/>
        </w:rPr>
        <w:t xml:space="preserve">properties for efficient electromagnetic interference shielding. </w:t>
      </w:r>
      <w:r>
        <w:rPr>
          <w:rFonts w:ascii="Times New Roman" w:hAnsi="Times New Roman" w:cs="Times New Roman"/>
          <w:i/>
          <w:sz w:val="24"/>
        </w:rPr>
        <w:t>Nanoscale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11</w:t>
      </w:r>
      <w:r>
        <w:rPr>
          <w:rFonts w:ascii="Times New Roman" w:hAnsi="Times New Roman" w:cs="Times New Roman"/>
          <w:sz w:val="24"/>
        </w:rPr>
        <w:t>, 23382-23391, (2019).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</w:t>
      </w:r>
      <w:r>
        <w:rPr>
          <w:rFonts w:ascii="Times New Roman" w:hAnsi="Times New Roman" w:cs="Times New Roman"/>
          <w:sz w:val="24"/>
        </w:rPr>
        <w:tab/>
        <w:t>Xi, J.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Graphene aerogel films with expansion enhancement effect of high-performance electromagnetic interference shielding.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135</w:t>
      </w:r>
      <w:r>
        <w:rPr>
          <w:rFonts w:ascii="Times New Roman" w:hAnsi="Times New Roman" w:cs="Times New Roman"/>
          <w:sz w:val="24"/>
        </w:rPr>
        <w:t>, 44-51, (2</w:t>
      </w:r>
      <w:r>
        <w:rPr>
          <w:rFonts w:ascii="Times New Roman" w:hAnsi="Times New Roman" w:cs="Times New Roman"/>
          <w:sz w:val="24"/>
        </w:rPr>
        <w:t>018).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12.</w:t>
      </w:r>
      <w:r>
        <w:rPr>
          <w:rFonts w:ascii="Times New Roman" w:hAnsi="Times New Roman" w:cs="Times New Roman"/>
          <w:sz w:val="24"/>
        </w:rPr>
        <w:tab/>
        <w:t>Chaudhary, A.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Lightweight and easily foldable MCMB-MWCNTs composite paper with exceptional electromagnetic interference shielding. </w:t>
      </w:r>
      <w:r>
        <w:rPr>
          <w:rFonts w:ascii="Times New Roman" w:hAnsi="Times New Roman" w:cs="Times New Roman"/>
          <w:i/>
          <w:sz w:val="24"/>
        </w:rPr>
        <w:t>ACS Appl. Mater. Interfaces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8</w:t>
      </w:r>
      <w:r>
        <w:rPr>
          <w:rFonts w:ascii="Times New Roman" w:hAnsi="Times New Roman" w:cs="Times New Roman"/>
          <w:sz w:val="24"/>
        </w:rPr>
        <w:t>, 10600-10608, (2016).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</w:t>
      </w:r>
      <w:r>
        <w:rPr>
          <w:rFonts w:ascii="Times New Roman" w:hAnsi="Times New Roman" w:cs="Times New Roman"/>
          <w:sz w:val="24"/>
        </w:rPr>
        <w:tab/>
        <w:t>Yu, W., Peng, Y., Cao, L., Zhao, W. &amp; Liu, X. Free-s</w:t>
      </w:r>
      <w:r>
        <w:rPr>
          <w:rFonts w:ascii="Times New Roman" w:hAnsi="Times New Roman" w:cs="Times New Roman"/>
          <w:sz w:val="24"/>
        </w:rPr>
        <w:t xml:space="preserve">tanding laser-induced graphene films for high-performance electromagnetic interference shielding.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183</w:t>
      </w:r>
      <w:r>
        <w:rPr>
          <w:rFonts w:ascii="Times New Roman" w:hAnsi="Times New Roman" w:cs="Times New Roman"/>
          <w:sz w:val="24"/>
        </w:rPr>
        <w:t>, 600-611, (2021).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</w:t>
      </w:r>
      <w:r>
        <w:rPr>
          <w:rFonts w:ascii="Times New Roman" w:hAnsi="Times New Roman" w:cs="Times New Roman"/>
          <w:sz w:val="24"/>
        </w:rPr>
        <w:tab/>
        <w:t>Wei, L.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π-π stacking interface design for improving the strength and electromagnetic interference shielding of ultrath</w:t>
      </w:r>
      <w:r>
        <w:rPr>
          <w:rFonts w:ascii="Times New Roman" w:hAnsi="Times New Roman" w:cs="Times New Roman"/>
          <w:sz w:val="24"/>
        </w:rPr>
        <w:t xml:space="preserve">in and flexible water-borne polymer/sulfonated graphene composites.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149</w:t>
      </w:r>
      <w:r>
        <w:rPr>
          <w:rFonts w:ascii="Times New Roman" w:hAnsi="Times New Roman" w:cs="Times New Roman"/>
          <w:sz w:val="24"/>
        </w:rPr>
        <w:t>, 679-692, (2019).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</w:t>
      </w:r>
      <w:r>
        <w:rPr>
          <w:rFonts w:ascii="Times New Roman" w:hAnsi="Times New Roman" w:cs="Times New Roman"/>
          <w:sz w:val="24"/>
        </w:rPr>
        <w:tab/>
        <w:t>Yang, W.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Flexible and densified graphene/waterborne polyurethane composite film with thermal conducting property for high performance electromagneti</w:t>
      </w:r>
      <w:r>
        <w:rPr>
          <w:rFonts w:ascii="Times New Roman" w:hAnsi="Times New Roman" w:cs="Times New Roman"/>
          <w:sz w:val="24"/>
        </w:rPr>
        <w:t xml:space="preserve">c interference shielding. </w:t>
      </w:r>
      <w:r>
        <w:rPr>
          <w:rFonts w:ascii="Times New Roman" w:hAnsi="Times New Roman" w:cs="Times New Roman"/>
          <w:i/>
          <w:sz w:val="24"/>
        </w:rPr>
        <w:t>Nano Res.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15</w:t>
      </w:r>
      <w:r>
        <w:rPr>
          <w:rFonts w:ascii="Times New Roman" w:hAnsi="Times New Roman" w:cs="Times New Roman"/>
          <w:sz w:val="24"/>
        </w:rPr>
        <w:t>, 9926-9935, (2022).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</w:t>
      </w:r>
      <w:r>
        <w:rPr>
          <w:rFonts w:ascii="Times New Roman" w:hAnsi="Times New Roman" w:cs="Times New Roman"/>
          <w:sz w:val="24"/>
        </w:rPr>
        <w:tab/>
        <w:t xml:space="preserve">Kong, D., Li, J., Guo, A. &amp; Xiao, X. High temperature electromagnetic shielding shape memory polymer composite. </w:t>
      </w:r>
      <w:r>
        <w:rPr>
          <w:rFonts w:ascii="Times New Roman" w:hAnsi="Times New Roman" w:cs="Times New Roman"/>
          <w:i/>
          <w:sz w:val="24"/>
        </w:rPr>
        <w:t>Chem. Eng. J.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408</w:t>
      </w:r>
      <w:r>
        <w:rPr>
          <w:rFonts w:ascii="Times New Roman" w:hAnsi="Times New Roman" w:cs="Times New Roman"/>
          <w:sz w:val="24"/>
        </w:rPr>
        <w:t>, 127365, (2021).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</w:t>
      </w:r>
      <w:r>
        <w:rPr>
          <w:rFonts w:ascii="Times New Roman" w:hAnsi="Times New Roman" w:cs="Times New Roman"/>
          <w:sz w:val="24"/>
        </w:rPr>
        <w:tab/>
        <w:t>Zhang, J.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Homogeneous silver nanopa</w:t>
      </w:r>
      <w:r>
        <w:rPr>
          <w:rFonts w:ascii="Times New Roman" w:hAnsi="Times New Roman" w:cs="Times New Roman"/>
          <w:sz w:val="24"/>
        </w:rPr>
        <w:t xml:space="preserve">rticles decorating 3D carbon nanotube sponges as flexible high-performance electromagnetic shielding composite materials.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165</w:t>
      </w:r>
      <w:r>
        <w:rPr>
          <w:rFonts w:ascii="Times New Roman" w:hAnsi="Times New Roman" w:cs="Times New Roman"/>
          <w:sz w:val="24"/>
        </w:rPr>
        <w:t>, 404-411, (2020).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18.</w:t>
      </w:r>
      <w:r>
        <w:rPr>
          <w:rFonts w:ascii="Times New Roman" w:hAnsi="Times New Roman" w:cs="Times New Roman"/>
          <w:sz w:val="24"/>
        </w:rPr>
        <w:tab/>
        <w:t>Liu, Y.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Utilizing ammonium persulfate assisted expansion to fabricate flexible expanded graphi</w:t>
      </w:r>
      <w:r>
        <w:rPr>
          <w:rFonts w:ascii="Times New Roman" w:hAnsi="Times New Roman" w:cs="Times New Roman"/>
          <w:sz w:val="24"/>
        </w:rPr>
        <w:t xml:space="preserve">te films with excellent thermal conductivity by introducing wrinkles.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153</w:t>
      </w:r>
      <w:r>
        <w:rPr>
          <w:rFonts w:ascii="Times New Roman" w:hAnsi="Times New Roman" w:cs="Times New Roman"/>
          <w:sz w:val="24"/>
        </w:rPr>
        <w:t>, 565-574, (2019).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19.</w:t>
      </w:r>
      <w:r>
        <w:rPr>
          <w:rFonts w:ascii="Times New Roman" w:hAnsi="Times New Roman" w:cs="Times New Roman"/>
          <w:sz w:val="24"/>
        </w:rPr>
        <w:tab/>
        <w:t>Bian, X.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Construction of three-dimensional graphene interfaces into carbon fiber textiles for increasing deposition of nickel nanoparticles: flexible hierarchical magnetic textile composites for strong electromagnetic shielding. </w:t>
      </w:r>
      <w:r>
        <w:rPr>
          <w:rFonts w:ascii="Times New Roman" w:hAnsi="Times New Roman" w:cs="Times New Roman"/>
          <w:i/>
          <w:sz w:val="24"/>
        </w:rPr>
        <w:t>Nanotechnology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28</w:t>
      </w:r>
      <w:r>
        <w:rPr>
          <w:rFonts w:ascii="Times New Roman" w:hAnsi="Times New Roman" w:cs="Times New Roman"/>
          <w:sz w:val="24"/>
        </w:rPr>
        <w:t>, 045710, (2016).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20.</w:t>
      </w:r>
      <w:r>
        <w:rPr>
          <w:rFonts w:ascii="Times New Roman" w:hAnsi="Times New Roman" w:cs="Times New Roman"/>
          <w:sz w:val="24"/>
        </w:rPr>
        <w:tab/>
        <w:t>Zeng, Z.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Porous and ultra-flexible crosslinked MXene/polyimide composites for multifunctional electromagnetic interference shielding. </w:t>
      </w:r>
      <w:r>
        <w:rPr>
          <w:rFonts w:ascii="Times New Roman" w:hAnsi="Times New Roman" w:cs="Times New Roman"/>
          <w:i/>
          <w:sz w:val="24"/>
        </w:rPr>
        <w:t>Nano Micro Lett.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14</w:t>
      </w:r>
      <w:r>
        <w:rPr>
          <w:rFonts w:ascii="Times New Roman" w:hAnsi="Times New Roman" w:cs="Times New Roman"/>
          <w:sz w:val="24"/>
        </w:rPr>
        <w:t>, 59, (2022).</w:t>
      </w:r>
    </w:p>
    <w:p w:rsidR="000A2F36" w:rsidRDefault="00B205BC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21.</w:t>
      </w:r>
      <w:r>
        <w:rPr>
          <w:rFonts w:ascii="Times New Roman" w:hAnsi="Times New Roman" w:cs="Times New Roman"/>
          <w:sz w:val="24"/>
        </w:rPr>
        <w:tab/>
        <w:t>Wang, Y.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Y., Sun, W.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J., Yan, D.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X., Dai, K. &amp; Li, Z.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M. Ultralight carbon nanotube/graphene/polyimide foam with heterogeneous interfaces for efficient electromagnetic interference shielding and electromagnetic wave absorption. </w:t>
      </w:r>
      <w:r>
        <w:rPr>
          <w:rFonts w:ascii="Times New Roman" w:hAnsi="Times New Roman" w:cs="Times New Roman"/>
          <w:i/>
          <w:sz w:val="24"/>
        </w:rPr>
        <w:t>Carbon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176</w:t>
      </w:r>
      <w:r>
        <w:rPr>
          <w:rFonts w:ascii="Times New Roman" w:hAnsi="Times New Roman" w:cs="Times New Roman"/>
          <w:sz w:val="24"/>
        </w:rPr>
        <w:t>, 118-125, (2021).</w:t>
      </w:r>
    </w:p>
    <w:p w:rsidR="000A2F36" w:rsidRDefault="00B205BC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22.</w:t>
      </w:r>
      <w:r>
        <w:rPr>
          <w:rFonts w:ascii="Times New Roman" w:hAnsi="Times New Roman" w:cs="Times New Roman"/>
          <w:sz w:val="24"/>
        </w:rPr>
        <w:tab/>
        <w:t>Yan, D. X.</w:t>
      </w:r>
      <w:r>
        <w:rPr>
          <w:rFonts w:ascii="Times New Roman" w:hAnsi="Times New Roman" w:cs="Times New Roman"/>
          <w:i/>
          <w:sz w:val="24"/>
        </w:rPr>
        <w:t xml:space="preserve"> et al.</w:t>
      </w:r>
      <w:r>
        <w:rPr>
          <w:rFonts w:ascii="Times New Roman" w:hAnsi="Times New Roman" w:cs="Times New Roman"/>
          <w:sz w:val="24"/>
        </w:rPr>
        <w:t xml:space="preserve"> Structured reduced graphene oxi</w:t>
      </w:r>
      <w:r>
        <w:rPr>
          <w:rFonts w:ascii="Times New Roman" w:hAnsi="Times New Roman" w:cs="Times New Roman"/>
          <w:sz w:val="24"/>
        </w:rPr>
        <w:t xml:space="preserve">de/polymer composites for ultra-efficient electromagnetic interference shielding. </w:t>
      </w:r>
      <w:r>
        <w:rPr>
          <w:rFonts w:ascii="Times New Roman" w:hAnsi="Times New Roman" w:cs="Times New Roman"/>
          <w:i/>
          <w:sz w:val="24"/>
        </w:rPr>
        <w:t>Adv. Funct. Mater.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25</w:t>
      </w:r>
      <w:r>
        <w:rPr>
          <w:rFonts w:ascii="Times New Roman" w:hAnsi="Times New Roman" w:cs="Times New Roman"/>
          <w:sz w:val="24"/>
        </w:rPr>
        <w:t>, 559-566, (2015).</w:t>
      </w:r>
    </w:p>
    <w:p w:rsidR="000A2F36" w:rsidRDefault="00B205BC">
      <w:pPr>
        <w:spacing w:line="360" w:lineRule="auto"/>
        <w:jc w:val="both"/>
      </w:pPr>
      <w:r>
        <w:fldChar w:fldCharType="end"/>
      </w:r>
    </w:p>
    <w:sectPr w:rsidR="000A2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B205BC">
      <w:pPr>
        <w:spacing w:after="0"/>
      </w:pPr>
      <w:r>
        <w:separator/>
      </w:r>
    </w:p>
  </w:endnote>
  <w:endnote w:type="continuationSeparator" w:id="0">
    <w:p w:rsidR="00000000" w:rsidRDefault="00B205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2278196"/>
      <w:docPartObj>
        <w:docPartGallery w:val="AutoText"/>
      </w:docPartObj>
    </w:sdtPr>
    <w:sdtEndPr/>
    <w:sdtContent>
      <w:p w:rsidR="000A2F36" w:rsidRDefault="00B205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A2F36" w:rsidRDefault="000A2F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2F36" w:rsidRDefault="00B205BC">
      <w:pPr>
        <w:spacing w:after="0"/>
      </w:pPr>
      <w:r>
        <w:separator/>
      </w:r>
    </w:p>
  </w:footnote>
  <w:footnote w:type="continuationSeparator" w:id="0">
    <w:p w:rsidR="000A2F36" w:rsidRDefault="00B205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QzOTgxZjQ3ZDJiNzkyMjUxZThjMzRmZDIyYWFkZG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ahoma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5dpprszs09dretxd1x2z2hsx25sf0szsz5&quot;&gt;EMI-datebase-Converted&lt;record-ids&gt;&lt;item&gt;194&lt;/item&gt;&lt;item&gt;196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5&lt;/item&gt;&lt;item&gt;286&lt;/item&gt;&lt;item&gt;287&lt;/item&gt;&lt;item&gt;288&lt;/item&gt;&lt;item&gt;289&lt;/item&gt;&lt;item&gt;343&lt;/item&gt;&lt;item&gt;346&lt;/item&gt;&lt;item&gt;348&lt;/item&gt;&lt;item&gt;349&lt;/item&gt;&lt;/record-ids&gt;&lt;/item&gt;&lt;/Libraries&gt;"/>
  </w:docVars>
  <w:rsids>
    <w:rsidRoot w:val="00990820"/>
    <w:rsid w:val="000A07F0"/>
    <w:rsid w:val="000A2F36"/>
    <w:rsid w:val="000A7C87"/>
    <w:rsid w:val="001225CD"/>
    <w:rsid w:val="001356C9"/>
    <w:rsid w:val="001C6351"/>
    <w:rsid w:val="001F1672"/>
    <w:rsid w:val="00251C0D"/>
    <w:rsid w:val="0028619A"/>
    <w:rsid w:val="002918A3"/>
    <w:rsid w:val="002C4E8B"/>
    <w:rsid w:val="002E682D"/>
    <w:rsid w:val="0030006D"/>
    <w:rsid w:val="00307C17"/>
    <w:rsid w:val="004227B2"/>
    <w:rsid w:val="00466FA9"/>
    <w:rsid w:val="00466FD3"/>
    <w:rsid w:val="00477520"/>
    <w:rsid w:val="004C1F41"/>
    <w:rsid w:val="006227DE"/>
    <w:rsid w:val="00660F9F"/>
    <w:rsid w:val="00664DFE"/>
    <w:rsid w:val="006A67D3"/>
    <w:rsid w:val="006E7BC6"/>
    <w:rsid w:val="00736346"/>
    <w:rsid w:val="00756622"/>
    <w:rsid w:val="007A5044"/>
    <w:rsid w:val="00800ECF"/>
    <w:rsid w:val="00812B45"/>
    <w:rsid w:val="0083051A"/>
    <w:rsid w:val="008574EF"/>
    <w:rsid w:val="008A21B5"/>
    <w:rsid w:val="0094039D"/>
    <w:rsid w:val="00990820"/>
    <w:rsid w:val="00A1670C"/>
    <w:rsid w:val="00A748CD"/>
    <w:rsid w:val="00AB5A97"/>
    <w:rsid w:val="00B205BC"/>
    <w:rsid w:val="00B95D5F"/>
    <w:rsid w:val="00C67F96"/>
    <w:rsid w:val="00CC18E8"/>
    <w:rsid w:val="00DA354E"/>
    <w:rsid w:val="00DE4C0A"/>
    <w:rsid w:val="00E150F4"/>
    <w:rsid w:val="00E215E4"/>
    <w:rsid w:val="00E43EEB"/>
    <w:rsid w:val="00EA10A2"/>
    <w:rsid w:val="00ED7AC9"/>
    <w:rsid w:val="00F02BCE"/>
    <w:rsid w:val="00F62F24"/>
    <w:rsid w:val="015E6237"/>
    <w:rsid w:val="016A6FD7"/>
    <w:rsid w:val="01C63062"/>
    <w:rsid w:val="020B6FE8"/>
    <w:rsid w:val="02301521"/>
    <w:rsid w:val="0263271E"/>
    <w:rsid w:val="02A8425B"/>
    <w:rsid w:val="02AD1871"/>
    <w:rsid w:val="02C10E79"/>
    <w:rsid w:val="03834CAF"/>
    <w:rsid w:val="03B7074D"/>
    <w:rsid w:val="03DE7830"/>
    <w:rsid w:val="03F7074D"/>
    <w:rsid w:val="041B0FBF"/>
    <w:rsid w:val="046C750A"/>
    <w:rsid w:val="04F02EFB"/>
    <w:rsid w:val="05175953"/>
    <w:rsid w:val="05577BAA"/>
    <w:rsid w:val="06222576"/>
    <w:rsid w:val="06282D18"/>
    <w:rsid w:val="06870E50"/>
    <w:rsid w:val="068D4C2D"/>
    <w:rsid w:val="06AE453B"/>
    <w:rsid w:val="079B1D7A"/>
    <w:rsid w:val="07E775D3"/>
    <w:rsid w:val="08896BA5"/>
    <w:rsid w:val="08AA2E33"/>
    <w:rsid w:val="08B45543"/>
    <w:rsid w:val="08D05A3C"/>
    <w:rsid w:val="08D1257D"/>
    <w:rsid w:val="08E25FED"/>
    <w:rsid w:val="095F0366"/>
    <w:rsid w:val="0998125D"/>
    <w:rsid w:val="09B869F3"/>
    <w:rsid w:val="09BA5391"/>
    <w:rsid w:val="0A6F6324"/>
    <w:rsid w:val="0ABD0ABF"/>
    <w:rsid w:val="0ACB5B21"/>
    <w:rsid w:val="0AE237BE"/>
    <w:rsid w:val="0AFB74CF"/>
    <w:rsid w:val="0B122527"/>
    <w:rsid w:val="0B6F4232"/>
    <w:rsid w:val="0C4F123E"/>
    <w:rsid w:val="0C540FAF"/>
    <w:rsid w:val="0C5C13D6"/>
    <w:rsid w:val="0CD11257"/>
    <w:rsid w:val="0D0465C9"/>
    <w:rsid w:val="0DD20B05"/>
    <w:rsid w:val="0E7A34FF"/>
    <w:rsid w:val="0E7E628B"/>
    <w:rsid w:val="0EA7186A"/>
    <w:rsid w:val="0EF94CF1"/>
    <w:rsid w:val="0FCA6D79"/>
    <w:rsid w:val="0FFF56D6"/>
    <w:rsid w:val="1006196F"/>
    <w:rsid w:val="100F2ED3"/>
    <w:rsid w:val="102723E9"/>
    <w:rsid w:val="108546D4"/>
    <w:rsid w:val="109B7BB5"/>
    <w:rsid w:val="10E13025"/>
    <w:rsid w:val="1103077A"/>
    <w:rsid w:val="11286567"/>
    <w:rsid w:val="113C0DA1"/>
    <w:rsid w:val="113E2CEA"/>
    <w:rsid w:val="11CD10A4"/>
    <w:rsid w:val="11E84573"/>
    <w:rsid w:val="12FE1008"/>
    <w:rsid w:val="13321FC3"/>
    <w:rsid w:val="13AE71F7"/>
    <w:rsid w:val="13C87B55"/>
    <w:rsid w:val="13E501E2"/>
    <w:rsid w:val="142A7F46"/>
    <w:rsid w:val="146D44AA"/>
    <w:rsid w:val="147865A9"/>
    <w:rsid w:val="14953DF9"/>
    <w:rsid w:val="14CA1B17"/>
    <w:rsid w:val="150E25E6"/>
    <w:rsid w:val="15245E6A"/>
    <w:rsid w:val="15502DA9"/>
    <w:rsid w:val="15651E50"/>
    <w:rsid w:val="156A35F2"/>
    <w:rsid w:val="15853F88"/>
    <w:rsid w:val="15E769F0"/>
    <w:rsid w:val="18265794"/>
    <w:rsid w:val="1867206B"/>
    <w:rsid w:val="18787ADF"/>
    <w:rsid w:val="18A575F7"/>
    <w:rsid w:val="18B467D6"/>
    <w:rsid w:val="18FE29CF"/>
    <w:rsid w:val="19282DF1"/>
    <w:rsid w:val="19286B2A"/>
    <w:rsid w:val="193E1C85"/>
    <w:rsid w:val="198B10C8"/>
    <w:rsid w:val="1A4B0999"/>
    <w:rsid w:val="1A4C776A"/>
    <w:rsid w:val="1A645229"/>
    <w:rsid w:val="1A8345F3"/>
    <w:rsid w:val="1AFB5ED7"/>
    <w:rsid w:val="1B4963F8"/>
    <w:rsid w:val="1B4F7512"/>
    <w:rsid w:val="1B9400BE"/>
    <w:rsid w:val="1BAC6712"/>
    <w:rsid w:val="1BBB6E41"/>
    <w:rsid w:val="1BFF43B1"/>
    <w:rsid w:val="1C811B1D"/>
    <w:rsid w:val="1CBD5968"/>
    <w:rsid w:val="1D5865E0"/>
    <w:rsid w:val="1D6C7750"/>
    <w:rsid w:val="1DE11197"/>
    <w:rsid w:val="1E05197A"/>
    <w:rsid w:val="1E2B647E"/>
    <w:rsid w:val="1EB33D9C"/>
    <w:rsid w:val="1EC2785D"/>
    <w:rsid w:val="1ECF0652"/>
    <w:rsid w:val="1F066139"/>
    <w:rsid w:val="20D70B87"/>
    <w:rsid w:val="215D5409"/>
    <w:rsid w:val="217E6BC6"/>
    <w:rsid w:val="221A1EFC"/>
    <w:rsid w:val="22E931F6"/>
    <w:rsid w:val="244F2331"/>
    <w:rsid w:val="24861ACA"/>
    <w:rsid w:val="24BF244B"/>
    <w:rsid w:val="25B20447"/>
    <w:rsid w:val="25F018F1"/>
    <w:rsid w:val="26637808"/>
    <w:rsid w:val="26925C42"/>
    <w:rsid w:val="269647F6"/>
    <w:rsid w:val="26B07DC8"/>
    <w:rsid w:val="273D43E3"/>
    <w:rsid w:val="27FC5731"/>
    <w:rsid w:val="28A61BDE"/>
    <w:rsid w:val="28B36FA6"/>
    <w:rsid w:val="28C16A0C"/>
    <w:rsid w:val="295E588E"/>
    <w:rsid w:val="29A00293"/>
    <w:rsid w:val="29DD052B"/>
    <w:rsid w:val="2AB94F70"/>
    <w:rsid w:val="2B157704"/>
    <w:rsid w:val="2BEE072F"/>
    <w:rsid w:val="2C28298A"/>
    <w:rsid w:val="2C5A5D16"/>
    <w:rsid w:val="2D62670F"/>
    <w:rsid w:val="2D737F53"/>
    <w:rsid w:val="2E2737C8"/>
    <w:rsid w:val="2EC02473"/>
    <w:rsid w:val="2F2E25EC"/>
    <w:rsid w:val="2FC1707D"/>
    <w:rsid w:val="3025512F"/>
    <w:rsid w:val="31442AF1"/>
    <w:rsid w:val="31853836"/>
    <w:rsid w:val="32001A14"/>
    <w:rsid w:val="3286265A"/>
    <w:rsid w:val="32932C01"/>
    <w:rsid w:val="33014239"/>
    <w:rsid w:val="34086058"/>
    <w:rsid w:val="34086AE4"/>
    <w:rsid w:val="34F61198"/>
    <w:rsid w:val="34F76410"/>
    <w:rsid w:val="34F97E4B"/>
    <w:rsid w:val="350D5FD7"/>
    <w:rsid w:val="354D7E7A"/>
    <w:rsid w:val="3588705D"/>
    <w:rsid w:val="360845B7"/>
    <w:rsid w:val="36096403"/>
    <w:rsid w:val="36755368"/>
    <w:rsid w:val="37034206"/>
    <w:rsid w:val="370B18C5"/>
    <w:rsid w:val="384C2008"/>
    <w:rsid w:val="38554399"/>
    <w:rsid w:val="389425B0"/>
    <w:rsid w:val="38FC7338"/>
    <w:rsid w:val="391D0123"/>
    <w:rsid w:val="391E213B"/>
    <w:rsid w:val="392A3342"/>
    <w:rsid w:val="39581A48"/>
    <w:rsid w:val="3AEB27FC"/>
    <w:rsid w:val="3B354E78"/>
    <w:rsid w:val="3BA22DE8"/>
    <w:rsid w:val="3BB21503"/>
    <w:rsid w:val="3C9E7C2D"/>
    <w:rsid w:val="3CFD5256"/>
    <w:rsid w:val="3D273896"/>
    <w:rsid w:val="3DA642FD"/>
    <w:rsid w:val="3DE73182"/>
    <w:rsid w:val="3E307327"/>
    <w:rsid w:val="3E3F5C2E"/>
    <w:rsid w:val="3E51386D"/>
    <w:rsid w:val="3E6A093A"/>
    <w:rsid w:val="3EA846BF"/>
    <w:rsid w:val="3ECB4852"/>
    <w:rsid w:val="3EFA6412"/>
    <w:rsid w:val="3F4C08E9"/>
    <w:rsid w:val="3F5A120F"/>
    <w:rsid w:val="3FC512A1"/>
    <w:rsid w:val="3FD02F63"/>
    <w:rsid w:val="40DE086C"/>
    <w:rsid w:val="41772D76"/>
    <w:rsid w:val="417B4550"/>
    <w:rsid w:val="41AB12FE"/>
    <w:rsid w:val="42A43A53"/>
    <w:rsid w:val="42CC2584"/>
    <w:rsid w:val="431467C7"/>
    <w:rsid w:val="4366740F"/>
    <w:rsid w:val="437234EE"/>
    <w:rsid w:val="43B56C36"/>
    <w:rsid w:val="449A4E91"/>
    <w:rsid w:val="44C003B0"/>
    <w:rsid w:val="45F33CAD"/>
    <w:rsid w:val="46054AED"/>
    <w:rsid w:val="475E55CC"/>
    <w:rsid w:val="47881532"/>
    <w:rsid w:val="47B24C15"/>
    <w:rsid w:val="47BA740F"/>
    <w:rsid w:val="49097D64"/>
    <w:rsid w:val="4AE91DEB"/>
    <w:rsid w:val="4C144C3F"/>
    <w:rsid w:val="4C370D49"/>
    <w:rsid w:val="4CEA7814"/>
    <w:rsid w:val="4D50678D"/>
    <w:rsid w:val="4D7560E1"/>
    <w:rsid w:val="4DC95567"/>
    <w:rsid w:val="4DF80FFD"/>
    <w:rsid w:val="4E134540"/>
    <w:rsid w:val="4E2141A5"/>
    <w:rsid w:val="4EC2567F"/>
    <w:rsid w:val="4EF179BD"/>
    <w:rsid w:val="4F75488C"/>
    <w:rsid w:val="4F9248B3"/>
    <w:rsid w:val="4FDC01A1"/>
    <w:rsid w:val="50636418"/>
    <w:rsid w:val="50E53551"/>
    <w:rsid w:val="51245A3E"/>
    <w:rsid w:val="51315CE0"/>
    <w:rsid w:val="51AD3F5A"/>
    <w:rsid w:val="5391693E"/>
    <w:rsid w:val="54805FF2"/>
    <w:rsid w:val="54841D2F"/>
    <w:rsid w:val="54AA4ED1"/>
    <w:rsid w:val="54D3236D"/>
    <w:rsid w:val="54DF0A08"/>
    <w:rsid w:val="552F123F"/>
    <w:rsid w:val="55956252"/>
    <w:rsid w:val="55EA707B"/>
    <w:rsid w:val="56192A05"/>
    <w:rsid w:val="57160908"/>
    <w:rsid w:val="57254C9B"/>
    <w:rsid w:val="573E1C0D"/>
    <w:rsid w:val="57551510"/>
    <w:rsid w:val="57F66CB1"/>
    <w:rsid w:val="581E5446"/>
    <w:rsid w:val="581F1A3E"/>
    <w:rsid w:val="58A91308"/>
    <w:rsid w:val="58AB6E2E"/>
    <w:rsid w:val="596C0CB3"/>
    <w:rsid w:val="59881684"/>
    <w:rsid w:val="59992435"/>
    <w:rsid w:val="5A117BCA"/>
    <w:rsid w:val="5A5D52D3"/>
    <w:rsid w:val="5A8C7C5F"/>
    <w:rsid w:val="5ACF0E52"/>
    <w:rsid w:val="5B10389A"/>
    <w:rsid w:val="5B4568B3"/>
    <w:rsid w:val="5B5067A3"/>
    <w:rsid w:val="5BB063FA"/>
    <w:rsid w:val="5C205D85"/>
    <w:rsid w:val="5D2F3A4B"/>
    <w:rsid w:val="5DF97443"/>
    <w:rsid w:val="5E0A5CF8"/>
    <w:rsid w:val="5E96388F"/>
    <w:rsid w:val="5EE57FA4"/>
    <w:rsid w:val="5EEF7E4D"/>
    <w:rsid w:val="5F856747"/>
    <w:rsid w:val="5FB97CD3"/>
    <w:rsid w:val="5FD17AC2"/>
    <w:rsid w:val="612C0D28"/>
    <w:rsid w:val="61307C11"/>
    <w:rsid w:val="617A2F3B"/>
    <w:rsid w:val="61EF7890"/>
    <w:rsid w:val="626F06BB"/>
    <w:rsid w:val="6397692D"/>
    <w:rsid w:val="639A01CB"/>
    <w:rsid w:val="63AB66C8"/>
    <w:rsid w:val="641206A9"/>
    <w:rsid w:val="64681E77"/>
    <w:rsid w:val="64C83E8A"/>
    <w:rsid w:val="65267D9D"/>
    <w:rsid w:val="65536529"/>
    <w:rsid w:val="666A4395"/>
    <w:rsid w:val="669707A6"/>
    <w:rsid w:val="66BD6978"/>
    <w:rsid w:val="66FE7BC2"/>
    <w:rsid w:val="6778235B"/>
    <w:rsid w:val="67BB4BB4"/>
    <w:rsid w:val="67DF665A"/>
    <w:rsid w:val="67FF7564"/>
    <w:rsid w:val="68674743"/>
    <w:rsid w:val="68A00EC9"/>
    <w:rsid w:val="693162A6"/>
    <w:rsid w:val="69476001"/>
    <w:rsid w:val="69886D18"/>
    <w:rsid w:val="6A9258E7"/>
    <w:rsid w:val="6ADC1BCF"/>
    <w:rsid w:val="6BA825DF"/>
    <w:rsid w:val="6BC7742C"/>
    <w:rsid w:val="6BCE3108"/>
    <w:rsid w:val="6BDA549F"/>
    <w:rsid w:val="6C525F1C"/>
    <w:rsid w:val="6C544B45"/>
    <w:rsid w:val="6D0A227B"/>
    <w:rsid w:val="6D8F7B19"/>
    <w:rsid w:val="6DE27083"/>
    <w:rsid w:val="6EA6211A"/>
    <w:rsid w:val="6EF2710D"/>
    <w:rsid w:val="70805C89"/>
    <w:rsid w:val="708A008E"/>
    <w:rsid w:val="70D514BA"/>
    <w:rsid w:val="71134F2C"/>
    <w:rsid w:val="715069EC"/>
    <w:rsid w:val="72473D97"/>
    <w:rsid w:val="724A7260"/>
    <w:rsid w:val="726056B4"/>
    <w:rsid w:val="72A91F16"/>
    <w:rsid w:val="72C2329A"/>
    <w:rsid w:val="72D52FCE"/>
    <w:rsid w:val="732C6742"/>
    <w:rsid w:val="73332B75"/>
    <w:rsid w:val="73337E12"/>
    <w:rsid w:val="742F06AC"/>
    <w:rsid w:val="75256005"/>
    <w:rsid w:val="753F233A"/>
    <w:rsid w:val="75A77A0B"/>
    <w:rsid w:val="75B96BC6"/>
    <w:rsid w:val="75BF1D13"/>
    <w:rsid w:val="765976C5"/>
    <w:rsid w:val="769212C8"/>
    <w:rsid w:val="776C177B"/>
    <w:rsid w:val="777625D4"/>
    <w:rsid w:val="77937BA4"/>
    <w:rsid w:val="779874F4"/>
    <w:rsid w:val="77E36ED7"/>
    <w:rsid w:val="77FF392C"/>
    <w:rsid w:val="79022144"/>
    <w:rsid w:val="793B694A"/>
    <w:rsid w:val="796B1D07"/>
    <w:rsid w:val="797E32B5"/>
    <w:rsid w:val="79841859"/>
    <w:rsid w:val="7A296979"/>
    <w:rsid w:val="7A79725C"/>
    <w:rsid w:val="7A85352B"/>
    <w:rsid w:val="7A885CD7"/>
    <w:rsid w:val="7B7A76D0"/>
    <w:rsid w:val="7C277A4C"/>
    <w:rsid w:val="7C8D16C6"/>
    <w:rsid w:val="7CE373D7"/>
    <w:rsid w:val="7D113D2D"/>
    <w:rsid w:val="7D212F35"/>
    <w:rsid w:val="7D70562B"/>
    <w:rsid w:val="7D807C7B"/>
    <w:rsid w:val="7F4D6A98"/>
    <w:rsid w:val="7F606ED0"/>
    <w:rsid w:val="7F85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11B2B3D-6765-4EF5-9ADC-8293340F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link w:val="a4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annotation reference"/>
    <w:qFormat/>
    <w:rPr>
      <w:sz w:val="21"/>
      <w:szCs w:val="21"/>
    </w:rPr>
  </w:style>
  <w:style w:type="character" w:customStyle="1" w:styleId="fontstyle21">
    <w:name w:val="fontstyle21"/>
    <w:qFormat/>
    <w:rPr>
      <w:rFonts w:ascii="Times New Roman" w:hAnsi="Times New Roman" w:cs="Times New Roman" w:hint="default"/>
      <w:color w:val="FF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spacing w:after="0"/>
      <w:jc w:val="center"/>
    </w:pPr>
    <w:rPr>
      <w:rFonts w:cs="Tahoma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Tahoma" w:eastAsia="微软雅黑" w:hAnsi="Tahoma" w:cs="Tahoma"/>
      <w:sz w:val="2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cs="Tahoma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Tahoma" w:eastAsia="微软雅黑" w:hAnsi="Tahoma" w:cs="Tahoma"/>
      <w:sz w:val="22"/>
      <w:szCs w:val="22"/>
    </w:rPr>
  </w:style>
  <w:style w:type="paragraph" w:customStyle="1" w:styleId="1">
    <w:name w:val="修订1"/>
    <w:hidden/>
    <w:uiPriority w:val="99"/>
    <w:semiHidden/>
    <w:qFormat/>
    <w:rPr>
      <w:rFonts w:ascii="Tahoma" w:eastAsia="微软雅黑" w:hAnsi="Tahoma"/>
      <w:sz w:val="22"/>
      <w:szCs w:val="22"/>
    </w:rPr>
  </w:style>
  <w:style w:type="paragraph" w:customStyle="1" w:styleId="2">
    <w:name w:val="修订2"/>
    <w:hidden/>
    <w:uiPriority w:val="99"/>
    <w:semiHidden/>
    <w:qFormat/>
    <w:rPr>
      <w:rFonts w:ascii="Tahoma" w:eastAsia="微软雅黑" w:hAnsi="Tahoma"/>
      <w:sz w:val="22"/>
      <w:szCs w:val="22"/>
    </w:rPr>
  </w:style>
  <w:style w:type="character" w:customStyle="1" w:styleId="a8">
    <w:name w:val="页眉 字符"/>
    <w:basedOn w:val="a0"/>
    <w:link w:val="a7"/>
    <w:qFormat/>
    <w:rPr>
      <w:rFonts w:ascii="Tahoma" w:eastAsia="微软雅黑" w:hAnsi="Tahoma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ahoma" w:eastAsia="微软雅黑" w:hAnsi="Tahoma" w:cs="Times New Roman"/>
      <w:sz w:val="18"/>
      <w:szCs w:val="18"/>
    </w:rPr>
  </w:style>
  <w:style w:type="paragraph" w:customStyle="1" w:styleId="BIEmailAddress">
    <w:name w:val="BI_Email_Address"/>
    <w:next w:val="AIReceivedDate"/>
    <w:qFormat/>
    <w:pPr>
      <w:adjustRightInd w:val="0"/>
      <w:snapToGrid w:val="0"/>
      <w:spacing w:after="200" w:line="480" w:lineRule="auto"/>
    </w:pPr>
    <w:rPr>
      <w:rFonts w:ascii="Tahoma" w:eastAsia="微软雅黑" w:hAnsi="Tahoma"/>
      <w:sz w:val="22"/>
      <w:szCs w:val="22"/>
    </w:rPr>
  </w:style>
  <w:style w:type="paragraph" w:customStyle="1" w:styleId="AIReceivedDate">
    <w:name w:val="AI_Received_Date"/>
    <w:next w:val="BDAbstract"/>
    <w:qFormat/>
    <w:pPr>
      <w:adjustRightInd w:val="0"/>
      <w:snapToGrid w:val="0"/>
      <w:spacing w:after="240" w:line="480" w:lineRule="auto"/>
    </w:pPr>
    <w:rPr>
      <w:rFonts w:ascii="Tahoma" w:eastAsia="微软雅黑" w:hAnsi="Tahoma"/>
      <w:b/>
      <w:sz w:val="22"/>
      <w:szCs w:val="22"/>
    </w:rPr>
  </w:style>
  <w:style w:type="paragraph" w:customStyle="1" w:styleId="BDAbstract">
    <w:name w:val="BD_Abstract"/>
    <w:next w:val="TAMainText"/>
    <w:qFormat/>
    <w:pPr>
      <w:adjustRightInd w:val="0"/>
      <w:snapToGrid w:val="0"/>
      <w:spacing w:before="360" w:after="360" w:line="480" w:lineRule="auto"/>
    </w:pPr>
    <w:rPr>
      <w:rFonts w:ascii="Tahoma" w:eastAsia="微软雅黑" w:hAnsi="Tahoma"/>
      <w:sz w:val="22"/>
      <w:szCs w:val="22"/>
    </w:rPr>
  </w:style>
  <w:style w:type="paragraph" w:customStyle="1" w:styleId="TAMainText">
    <w:name w:val="TA_Main_Text"/>
    <w:qFormat/>
    <w:pPr>
      <w:adjustRightInd w:val="0"/>
      <w:snapToGrid w:val="0"/>
      <w:spacing w:after="200" w:line="480" w:lineRule="auto"/>
      <w:ind w:firstLine="202"/>
    </w:pPr>
    <w:rPr>
      <w:rFonts w:ascii="Tahoma" w:eastAsia="微软雅黑" w:hAnsi="Tahoma"/>
      <w:sz w:val="22"/>
      <w:szCs w:val="22"/>
    </w:rPr>
  </w:style>
  <w:style w:type="paragraph" w:customStyle="1" w:styleId="3">
    <w:name w:val="修订3"/>
    <w:hidden/>
    <w:uiPriority w:val="99"/>
    <w:semiHidden/>
    <w:qFormat/>
    <w:rPr>
      <w:rFonts w:ascii="Tahoma" w:eastAsia="微软雅黑" w:hAnsi="Tahoma"/>
      <w:sz w:val="22"/>
      <w:szCs w:val="22"/>
    </w:rPr>
  </w:style>
  <w:style w:type="paragraph" w:customStyle="1" w:styleId="4">
    <w:name w:val="修订4"/>
    <w:hidden/>
    <w:uiPriority w:val="99"/>
    <w:semiHidden/>
    <w:qFormat/>
    <w:rPr>
      <w:rFonts w:ascii="Tahoma" w:eastAsia="微软雅黑" w:hAnsi="Tahoma"/>
      <w:sz w:val="22"/>
      <w:szCs w:val="22"/>
    </w:rPr>
  </w:style>
  <w:style w:type="paragraph" w:customStyle="1" w:styleId="5">
    <w:name w:val="修订5"/>
    <w:hidden/>
    <w:uiPriority w:val="99"/>
    <w:semiHidden/>
    <w:qFormat/>
    <w:rPr>
      <w:rFonts w:ascii="Tahoma" w:eastAsia="微软雅黑" w:hAnsi="Tahoma"/>
      <w:sz w:val="22"/>
      <w:szCs w:val="22"/>
    </w:rPr>
  </w:style>
  <w:style w:type="character" w:customStyle="1" w:styleId="a4">
    <w:name w:val="批注文字 字符"/>
    <w:basedOn w:val="a0"/>
    <w:link w:val="a3"/>
    <w:qFormat/>
    <w:rPr>
      <w:rFonts w:ascii="Tahoma" w:eastAsia="微软雅黑" w:hAnsi="Tahoma"/>
      <w:sz w:val="22"/>
      <w:szCs w:val="22"/>
    </w:rPr>
  </w:style>
  <w:style w:type="character" w:customStyle="1" w:styleId="aa">
    <w:name w:val="批注主题 字符"/>
    <w:basedOn w:val="a4"/>
    <w:link w:val="a9"/>
    <w:qFormat/>
    <w:rPr>
      <w:rFonts w:ascii="Tahoma" w:eastAsia="微软雅黑" w:hAnsi="Tahoma"/>
      <w:b/>
      <w:bCs/>
      <w:sz w:val="22"/>
      <w:szCs w:val="22"/>
    </w:rPr>
  </w:style>
  <w:style w:type="paragraph" w:customStyle="1" w:styleId="6">
    <w:name w:val="修订6"/>
    <w:hidden/>
    <w:uiPriority w:val="99"/>
    <w:semiHidden/>
    <w:rPr>
      <w:rFonts w:ascii="Tahoma" w:eastAsia="微软雅黑" w:hAnsi="Tahoma"/>
      <w:sz w:val="22"/>
      <w:szCs w:val="22"/>
    </w:rPr>
  </w:style>
  <w:style w:type="paragraph" w:styleId="ad">
    <w:name w:val="Revision"/>
    <w:hidden/>
    <w:uiPriority w:val="99"/>
    <w:semiHidden/>
    <w:rsid w:val="00B205BC"/>
    <w:rPr>
      <w:rFonts w:ascii="Tahoma" w:eastAsia="微软雅黑" w:hAnsi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yang.cheng@sz.tsinghua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5526</Words>
  <Characters>31500</Characters>
  <Application>Microsoft Office Word</Application>
  <DocSecurity>0</DocSecurity>
  <Lines>262</Lines>
  <Paragraphs>73</Paragraphs>
  <ScaleCrop>false</ScaleCrop>
  <Company/>
  <LinksUpToDate>false</LinksUpToDate>
  <CharactersWithSpaces>36953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liumingjie</dc:creator>
  <cp:lastModifiedBy>1877814029@qq.com</cp:lastModifiedBy>
  <cp:revision>3</cp:revision>
  <dcterms:created xsi:type="dcterms:W3CDTF">2023-05-30T02:03:00Z</dcterms:created>
  <dcterms:modified xsi:type="dcterms:W3CDTF">2023-05-30T06:55:00Z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001155A5D34D49A8BE62B33C6F435115_12</vt:lpwstr>
  </property>
</Properties>
</file>