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C6DC52" w14:textId="77777777" w:rsidR="00121FF8" w:rsidRPr="004C65C5" w:rsidRDefault="00121FF8" w:rsidP="00121FF8">
      <w:pPr>
        <w:spacing w:line="480" w:lineRule="auto"/>
        <w:rPr>
          <w:rFonts w:ascii="Arial" w:eastAsia="Arial" w:hAnsi="Arial" w:cs="Arial"/>
          <w:b/>
          <w:color w:val="000000"/>
        </w:rPr>
      </w:pPr>
      <w:r w:rsidRPr="004C65C5">
        <w:rPr>
          <w:rFonts w:ascii="Arial" w:eastAsia="Arial" w:hAnsi="Arial" w:cs="Arial"/>
          <w:b/>
          <w:color w:val="000000"/>
        </w:rPr>
        <w:t>MATERIALS AND METHODS</w:t>
      </w:r>
    </w:p>
    <w:p w14:paraId="6BFF0B34" w14:textId="77777777" w:rsidR="00121FF8" w:rsidRPr="004C65C5" w:rsidRDefault="00121FF8" w:rsidP="00121FF8">
      <w:pPr>
        <w:spacing w:line="480" w:lineRule="auto"/>
        <w:rPr>
          <w:rFonts w:ascii="Arial" w:eastAsia="Arial" w:hAnsi="Arial" w:cs="Arial"/>
          <w:i/>
          <w:color w:val="000000"/>
        </w:rPr>
      </w:pPr>
      <w:r w:rsidRPr="004C65C5">
        <w:rPr>
          <w:rFonts w:ascii="Arial" w:eastAsia="Arial" w:hAnsi="Arial" w:cs="Arial"/>
          <w:b/>
          <w:color w:val="000000"/>
        </w:rPr>
        <w:t>Mice</w:t>
      </w:r>
    </w:p>
    <w:p w14:paraId="325DCCCB" w14:textId="745A7A22" w:rsidR="00121FF8" w:rsidRPr="004C65C5" w:rsidRDefault="00121FF8" w:rsidP="00121FF8">
      <w:pPr>
        <w:spacing w:line="480" w:lineRule="auto"/>
        <w:rPr>
          <w:rFonts w:ascii="Arial" w:eastAsia="Arial" w:hAnsi="Arial" w:cs="Arial"/>
          <w:color w:val="000000"/>
        </w:rPr>
      </w:pPr>
      <w:r w:rsidRPr="004C65C5">
        <w:rPr>
          <w:rFonts w:ascii="Arial" w:eastAsia="Arial" w:hAnsi="Arial" w:cs="Arial"/>
          <w:i/>
          <w:color w:val="000000"/>
        </w:rPr>
        <w:t>Hdac6</w:t>
      </w:r>
      <w:r w:rsidRPr="004C65C5">
        <w:rPr>
          <w:rFonts w:ascii="Arial" w:eastAsia="Arial" w:hAnsi="Arial" w:cs="Arial"/>
          <w:iCs/>
        </w:rPr>
        <w:t xml:space="preserve"> knockout</w:t>
      </w:r>
      <w:r w:rsidRPr="004C65C5">
        <w:rPr>
          <w:rFonts w:ascii="Arial" w:eastAsia="Arial" w:hAnsi="Arial" w:cs="Arial"/>
        </w:rPr>
        <w:t xml:space="preserve"> </w:t>
      </w:r>
      <w:r w:rsidRPr="004C65C5">
        <w:rPr>
          <w:rFonts w:ascii="Arial" w:eastAsia="Arial" w:hAnsi="Arial" w:cs="Arial"/>
          <w:color w:val="000000"/>
        </w:rPr>
        <w:t xml:space="preserve">mice were purchased from The Jackson Laboratory (Strain #:029318). Approximately equal </w:t>
      </w:r>
      <w:r w:rsidRPr="004C65C5">
        <w:rPr>
          <w:rFonts w:ascii="Arial" w:eastAsia="Arial" w:hAnsi="Arial" w:cs="Arial"/>
        </w:rPr>
        <w:t>numbers</w:t>
      </w:r>
      <w:r w:rsidRPr="004C65C5">
        <w:rPr>
          <w:rFonts w:ascii="Arial" w:eastAsia="Arial" w:hAnsi="Arial" w:cs="Arial"/>
          <w:color w:val="000000"/>
        </w:rPr>
        <w:t xml:space="preserve"> of male and female mice </w:t>
      </w:r>
      <w:r w:rsidRPr="004C65C5">
        <w:rPr>
          <w:rFonts w:ascii="Arial" w:eastAsia="Arial" w:hAnsi="Arial" w:cs="Arial"/>
        </w:rPr>
        <w:t>were</w:t>
      </w:r>
      <w:r w:rsidRPr="004C65C5">
        <w:rPr>
          <w:rFonts w:ascii="Arial" w:eastAsia="Arial" w:hAnsi="Arial" w:cs="Arial"/>
          <w:color w:val="000000"/>
        </w:rPr>
        <w:t xml:space="preserve"> studied. </w:t>
      </w:r>
      <w:r w:rsidRPr="004C65C5">
        <w:rPr>
          <w:rFonts w:ascii="Arial" w:eastAsia="Arial" w:hAnsi="Arial" w:cs="Arial"/>
        </w:rPr>
        <w:t>Ten-week-old male C57BL/6J (Cat. 000664) mice were purchased from The Jackson Laboratory (Bar Harbor, ME) and acclimatied</w:t>
      </w:r>
      <w:r w:rsidR="008D4DE7" w:rsidRPr="004C65C5">
        <w:rPr>
          <w:rFonts w:ascii="Arial" w:eastAsia="Arial" w:hAnsi="Arial" w:cs="Arial"/>
        </w:rPr>
        <w:t xml:space="preserve"> </w:t>
      </w:r>
      <w:r w:rsidRPr="004C65C5">
        <w:rPr>
          <w:rFonts w:ascii="Arial" w:eastAsia="Arial" w:hAnsi="Arial" w:cs="Arial"/>
        </w:rPr>
        <w:t xml:space="preserve">for 1 week before experiments. </w:t>
      </w:r>
      <w:r w:rsidRPr="004C65C5">
        <w:rPr>
          <w:rFonts w:ascii="Arial" w:eastAsia="Arial" w:hAnsi="Arial" w:cs="Arial"/>
          <w:color w:val="000000"/>
        </w:rPr>
        <w:t xml:space="preserve">Animal studies complied with regulations of Tenaya Therapeutics </w:t>
      </w:r>
      <w:r w:rsidRPr="004C65C5">
        <w:rPr>
          <w:rFonts w:ascii="Arial" w:eastAsia="Arial" w:hAnsi="Arial" w:cs="Arial"/>
        </w:rPr>
        <w:t>(AUP: 2020.005, 2020.007) and the National Institu</w:t>
      </w:r>
      <w:r w:rsidRPr="004C65C5">
        <w:rPr>
          <w:rFonts w:ascii="Arial" w:eastAsia="Arial" w:hAnsi="Arial" w:cs="Arial"/>
          <w:color w:val="000000"/>
        </w:rPr>
        <w:t>tes of Health.</w:t>
      </w:r>
    </w:p>
    <w:p w14:paraId="538647CF" w14:textId="77777777" w:rsidR="00121FF8" w:rsidRPr="004C65C5" w:rsidRDefault="00121FF8" w:rsidP="00121FF8">
      <w:pPr>
        <w:spacing w:line="480" w:lineRule="auto"/>
        <w:rPr>
          <w:rFonts w:ascii="Arial" w:eastAsia="Arial" w:hAnsi="Arial" w:cs="Arial"/>
        </w:rPr>
      </w:pPr>
    </w:p>
    <w:p w14:paraId="617DB5A7"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0" w:name="bookmark=id.gjdgxs" w:colFirst="0" w:colLast="0"/>
      <w:bookmarkStart w:id="1" w:name="_heading=h.30j0zll" w:colFirst="0" w:colLast="0"/>
      <w:bookmarkEnd w:id="0"/>
      <w:bookmarkEnd w:id="1"/>
      <w:r w:rsidRPr="004C65C5">
        <w:rPr>
          <w:rFonts w:ascii="Arial" w:eastAsia="Arial" w:hAnsi="Arial" w:cs="Arial"/>
          <w:b/>
          <w:color w:val="000000"/>
        </w:rPr>
        <w:t>HFpEF mouse models</w:t>
      </w:r>
    </w:p>
    <w:p w14:paraId="2EAE9F43" w14:textId="19605F84"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r w:rsidRPr="004C65C5">
        <w:rPr>
          <w:rFonts w:ascii="Arial" w:eastAsia="Arial" w:hAnsi="Arial" w:cs="Arial"/>
        </w:rPr>
        <w:t>HFD</w:t>
      </w:r>
      <w:r w:rsidRPr="004C65C5">
        <w:rPr>
          <w:rFonts w:ascii="Arial" w:eastAsia="Arial" w:hAnsi="Arial" w:cs="Arial"/>
          <w:color w:val="000000"/>
        </w:rPr>
        <w:t>+mTAC mice underwent mTAC surgery at 11 weeks old and were thereafter fed</w:t>
      </w:r>
      <w:r w:rsidRPr="004C65C5">
        <w:rPr>
          <w:rFonts w:ascii="Arial" w:eastAsia="Arial" w:hAnsi="Arial" w:cs="Arial"/>
        </w:rPr>
        <w:t xml:space="preserve"> an HFD until euthanized</w:t>
      </w:r>
      <w:r w:rsidRPr="004C65C5">
        <w:rPr>
          <w:rFonts w:ascii="Arial" w:eastAsia="Arial" w:hAnsi="Arial" w:cs="Arial"/>
          <w:color w:val="000000"/>
        </w:rPr>
        <w:t>. Another group of mice underwent mTAC and was fed standard chow (mTAC group). A third group did not undergo mTAC and was fed an HFD (HFD group), and a fourth group did not undergo mTAC and was fed standard chow (chow group) (</w:t>
      </w:r>
      <w:r w:rsidRPr="004C65C5">
        <w:rPr>
          <w:rFonts w:ascii="Arial" w:eastAsia="Arial" w:hAnsi="Arial" w:cs="Arial"/>
          <w:color w:val="FF0000"/>
        </w:rPr>
        <w:t>Figure 1A</w:t>
      </w:r>
      <w:r w:rsidRPr="004C65C5">
        <w:rPr>
          <w:rFonts w:ascii="Arial" w:eastAsia="Arial" w:hAnsi="Arial" w:cs="Arial"/>
          <w:color w:val="000000"/>
        </w:rPr>
        <w:t xml:space="preserve">, schematic overview of HFpEF model). HFD+L-NAME mice were generated as previously described </w:t>
      </w:r>
      <w:r w:rsidRPr="004C65C5">
        <w:rPr>
          <w:rFonts w:ascii="Arial" w:eastAsia="Arial" w:hAnsi="Arial" w:cs="Arial"/>
          <w:color w:val="FF0000"/>
        </w:rPr>
        <w:fldChar w:fldCharType="begin">
          <w:fldData xml:space="preserve">PEVuZE5vdGU+PENpdGU+PEF1dGhvcj5TY2hpYXR0YXJlbGxhPC9BdXRob3I+PFllYXI+MjAxOTwv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</w:fldData>
        </w:fldChar>
      </w:r>
      <w:r w:rsidRPr="004C65C5">
        <w:rPr>
          <w:rFonts w:ascii="Arial" w:eastAsia="Arial" w:hAnsi="Arial" w:cs="Arial"/>
          <w:color w:val="FF0000"/>
        </w:rPr>
        <w:instrText xml:space="preserve"> ADDIN EN.CITE </w:instrText>
      </w:r>
      <w:r w:rsidRPr="004C65C5">
        <w:rPr>
          <w:rFonts w:ascii="Arial" w:eastAsia="Arial" w:hAnsi="Arial" w:cs="Arial"/>
          <w:color w:val="FF0000"/>
        </w:rPr>
        <w:fldChar w:fldCharType="begin">
          <w:fldData xml:space="preserve">PEVuZE5vdGU+PENpdGU+PEF1dGhvcj5TY2hpYXR0YXJlbGxhPC9BdXRob3I+PFllYXI+MjAxOTwv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</w:fldData>
        </w:fldChar>
      </w:r>
      <w:r w:rsidRPr="004C65C5">
        <w:rPr>
          <w:rFonts w:ascii="Arial" w:eastAsia="Arial" w:hAnsi="Arial" w:cs="Arial"/>
          <w:color w:val="FF0000"/>
        </w:rPr>
        <w:instrText xml:space="preserve"> ADDIN EN.CITE.DATA </w:instrText>
      </w:r>
      <w:r w:rsidRPr="004C65C5">
        <w:rPr>
          <w:rFonts w:ascii="Arial" w:eastAsia="Arial" w:hAnsi="Arial" w:cs="Arial"/>
          <w:color w:val="FF0000"/>
        </w:rPr>
      </w:r>
      <w:r w:rsidRPr="004C65C5">
        <w:rPr>
          <w:rFonts w:ascii="Arial" w:eastAsia="Arial" w:hAnsi="Arial" w:cs="Arial"/>
          <w:color w:val="FF0000"/>
        </w:rPr>
        <w:fldChar w:fldCharType="end"/>
      </w:r>
      <w:r w:rsidRPr="004C65C5">
        <w:rPr>
          <w:rFonts w:ascii="Arial" w:eastAsia="Arial" w:hAnsi="Arial" w:cs="Arial"/>
          <w:color w:val="FF0000"/>
        </w:rPr>
      </w:r>
      <w:r w:rsidRPr="004C65C5">
        <w:rPr>
          <w:rFonts w:ascii="Arial" w:eastAsia="Arial" w:hAnsi="Arial" w:cs="Arial"/>
          <w:color w:val="FF0000"/>
        </w:rPr>
        <w:fldChar w:fldCharType="separate"/>
      </w:r>
      <w:r w:rsidRPr="004C65C5">
        <w:rPr>
          <w:rFonts w:ascii="Arial" w:eastAsia="Arial" w:hAnsi="Arial" w:cs="Arial"/>
          <w:noProof/>
          <w:color w:val="FF0000"/>
        </w:rPr>
        <w:t>[1]</w:t>
      </w:r>
      <w:r w:rsidRPr="004C65C5">
        <w:rPr>
          <w:rFonts w:ascii="Arial" w:eastAsia="Arial" w:hAnsi="Arial" w:cs="Arial"/>
          <w:color w:val="FF0000"/>
        </w:rPr>
        <w:fldChar w:fldCharType="end"/>
      </w:r>
      <w:r w:rsidRPr="004C65C5">
        <w:rPr>
          <w:rFonts w:ascii="Arial" w:eastAsia="Arial" w:hAnsi="Arial" w:cs="Arial"/>
          <w:color w:val="000000"/>
        </w:rPr>
        <w:t>. One group of mice were fed an HFD, and another group were fed standard chow until euthanized.</w:t>
      </w:r>
    </w:p>
    <w:p w14:paraId="7C208DC6" w14:textId="77777777" w:rsidR="00121FF8" w:rsidRPr="004C65C5" w:rsidRDefault="00121FF8" w:rsidP="00121FF8">
      <w:pPr>
        <w:pBdr>
          <w:top w:val="nil"/>
          <w:left w:val="nil"/>
          <w:bottom w:val="nil"/>
          <w:right w:val="nil"/>
          <w:between w:val="nil"/>
        </w:pBdr>
        <w:spacing w:line="480" w:lineRule="auto"/>
        <w:rPr>
          <w:rFonts w:ascii="Arial" w:eastAsia="Arial" w:hAnsi="Arial" w:cs="Arial"/>
        </w:rPr>
      </w:pPr>
    </w:p>
    <w:p w14:paraId="07EBED3A"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2" w:name="bookmark=id.1fob9te" w:colFirst="0" w:colLast="0"/>
      <w:bookmarkStart w:id="3" w:name="_heading=h.3znysh7" w:colFirst="0" w:colLast="0"/>
      <w:bookmarkEnd w:id="2"/>
      <w:bookmarkEnd w:id="3"/>
      <w:r w:rsidRPr="004C65C5">
        <w:rPr>
          <w:rFonts w:ascii="Arial" w:eastAsia="Arial" w:hAnsi="Arial" w:cs="Arial"/>
          <w:b/>
          <w:color w:val="000000"/>
        </w:rPr>
        <w:t>Modified trans-aortic constriction</w:t>
      </w:r>
    </w:p>
    <w:p w14:paraId="00F88D23" w14:textId="4F981B69"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bookmarkStart w:id="4" w:name="_heading=h.2et92p0" w:colFirst="0" w:colLast="0"/>
      <w:bookmarkEnd w:id="4"/>
      <w:r w:rsidRPr="004C65C5">
        <w:rPr>
          <w:rFonts w:ascii="Arial" w:eastAsia="Arial" w:hAnsi="Arial" w:cs="Arial"/>
          <w:color w:val="000000"/>
        </w:rPr>
        <w:t xml:space="preserve">The mTAC procedures were adapted from those previously described </w:t>
      </w:r>
      <w:r w:rsidRPr="004C65C5">
        <w:rPr>
          <w:rFonts w:ascii="Arial" w:eastAsia="Arial" w:hAnsi="Arial" w:cs="Arial"/>
          <w:color w:val="FF0000"/>
        </w:rPr>
        <w:fldChar w:fldCharType="begin">
          <w:fldData xml:space="preserve">PEVuZE5vdGU+PENpdGU+PEF1dGhvcj5ZYW5nPC9BdXRob3I+PFllYXI+MjAxNjwvWWVhcj48UmVj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==
</w:fldData>
        </w:fldChar>
      </w:r>
      <w:r w:rsidRPr="004C65C5">
        <w:rPr>
          <w:rFonts w:ascii="Arial" w:eastAsia="Arial" w:hAnsi="Arial" w:cs="Arial"/>
          <w:color w:val="FF0000"/>
        </w:rPr>
        <w:instrText xml:space="preserve"> ADDIN EN.CITE </w:instrText>
      </w:r>
      <w:r w:rsidRPr="004C65C5">
        <w:rPr>
          <w:rFonts w:ascii="Arial" w:eastAsia="Arial" w:hAnsi="Arial" w:cs="Arial"/>
          <w:color w:val="FF0000"/>
        </w:rPr>
        <w:fldChar w:fldCharType="begin">
          <w:fldData xml:space="preserve">PEVuZE5vdGU+PENpdGU+PEF1dGhvcj5ZYW5nPC9BdXRob3I+PFllYXI+MjAxNjwvWWVhcj48UmVj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==
</w:fldData>
        </w:fldChar>
      </w:r>
      <w:r w:rsidRPr="004C65C5">
        <w:rPr>
          <w:rFonts w:ascii="Arial" w:eastAsia="Arial" w:hAnsi="Arial" w:cs="Arial"/>
          <w:color w:val="FF0000"/>
        </w:rPr>
        <w:instrText xml:space="preserve"> ADDIN EN.CITE.DATA </w:instrText>
      </w:r>
      <w:r w:rsidRPr="004C65C5">
        <w:rPr>
          <w:rFonts w:ascii="Arial" w:eastAsia="Arial" w:hAnsi="Arial" w:cs="Arial"/>
          <w:color w:val="FF0000"/>
        </w:rPr>
      </w:r>
      <w:r w:rsidRPr="004C65C5">
        <w:rPr>
          <w:rFonts w:ascii="Arial" w:eastAsia="Arial" w:hAnsi="Arial" w:cs="Arial"/>
          <w:color w:val="FF0000"/>
        </w:rPr>
        <w:fldChar w:fldCharType="end"/>
      </w:r>
      <w:r w:rsidRPr="004C65C5">
        <w:rPr>
          <w:rFonts w:ascii="Arial" w:eastAsia="Arial" w:hAnsi="Arial" w:cs="Arial"/>
          <w:color w:val="FF0000"/>
        </w:rPr>
      </w:r>
      <w:r w:rsidRPr="004C65C5">
        <w:rPr>
          <w:rFonts w:ascii="Arial" w:eastAsia="Arial" w:hAnsi="Arial" w:cs="Arial"/>
          <w:color w:val="FF0000"/>
        </w:rPr>
        <w:fldChar w:fldCharType="separate"/>
      </w:r>
      <w:r w:rsidRPr="004C65C5">
        <w:rPr>
          <w:rFonts w:ascii="Arial" w:eastAsia="Arial" w:hAnsi="Arial" w:cs="Arial"/>
          <w:noProof/>
          <w:color w:val="FF0000"/>
        </w:rPr>
        <w:t>[</w:t>
      </w:r>
      <w:r w:rsidR="008D4DE7" w:rsidRPr="004C65C5">
        <w:rPr>
          <w:rFonts w:ascii="Arial" w:eastAsia="Arial" w:hAnsi="Arial" w:cs="Arial"/>
          <w:noProof/>
          <w:color w:val="FF0000"/>
        </w:rPr>
        <w:t>2</w:t>
      </w:r>
      <w:r w:rsidRPr="004C65C5">
        <w:rPr>
          <w:rFonts w:ascii="Arial" w:eastAsia="Arial" w:hAnsi="Arial" w:cs="Arial"/>
          <w:noProof/>
          <w:color w:val="FF0000"/>
        </w:rPr>
        <w:t>]</w:t>
      </w:r>
      <w:r w:rsidRPr="004C65C5">
        <w:rPr>
          <w:rFonts w:ascii="Arial" w:eastAsia="Arial" w:hAnsi="Arial" w:cs="Arial"/>
          <w:color w:val="FF0000"/>
        </w:rPr>
        <w:fldChar w:fldCharType="end"/>
      </w:r>
      <w:r w:rsidRPr="004C65C5">
        <w:rPr>
          <w:rFonts w:ascii="Arial" w:eastAsia="Arial" w:hAnsi="Arial" w:cs="Arial"/>
          <w:color w:val="0000FF"/>
        </w:rPr>
        <w:t>.</w:t>
      </w:r>
      <w:r w:rsidRPr="004C65C5">
        <w:rPr>
          <w:rFonts w:ascii="Arial" w:eastAsia="Arial" w:hAnsi="Arial" w:cs="Arial"/>
          <w:color w:val="000000"/>
        </w:rPr>
        <w:t xml:space="preserve"> Mice were </w:t>
      </w:r>
      <w:r w:rsidRPr="004C65C5">
        <w:rPr>
          <w:rFonts w:ascii="Arial" w:eastAsia="Arial" w:hAnsi="Arial" w:cs="Arial"/>
        </w:rPr>
        <w:t>anesthetized</w:t>
      </w:r>
      <w:r w:rsidRPr="004C65C5">
        <w:rPr>
          <w:rFonts w:ascii="Arial" w:eastAsia="Arial" w:hAnsi="Arial" w:cs="Arial"/>
          <w:color w:val="000000"/>
        </w:rPr>
        <w:t xml:space="preserve"> with isoflurane (2–3%, inhalation) in an induction chamber. Then mice were intubated with a 20-gauge intravenous catheter and ventilated with a mouse ventilator (Minivent, Harvard Apparatus, Inc). Anesthesia was maintained with inhaled </w:t>
      </w:r>
      <w:r w:rsidRPr="004C65C5">
        <w:rPr>
          <w:rFonts w:ascii="Arial" w:eastAsia="Arial" w:hAnsi="Arial" w:cs="Arial"/>
          <w:color w:val="000000"/>
        </w:rPr>
        <w:lastRenderedPageBreak/>
        <w:t>isoflurane (1-2%). A longitudinal 5-mm incision was made in the skin with scissors at the midline of the sternum. The chest cavity was opened by a small incision at the level of the second Intercostal space, 2–3 mm from the left sternal border. The chest retractor was gently inserted to spread the wound 4–5 mm in width. The transverse part of the aorta was bluntly dissected with curved forceps. Then, 6-0 silk was brought underneath the transverse aorta between the left common carotid artery and the brachiocephalic trunk. One needle with customized size was placed directly above and parallel to the aorta. A loop was then tied around the aorta and needle and then secured with a second knot. The needle was immediately removed to create a lumen with a fixed stenotic diameter. The chest cavity was closed by 6-0 silk suture.</w:t>
      </w:r>
    </w:p>
    <w:p w14:paraId="5A4B1AA1"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p>
    <w:p w14:paraId="0E49850F"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5" w:name="bookmark=id.tyjcwt" w:colFirst="0" w:colLast="0"/>
      <w:bookmarkStart w:id="6" w:name="_heading=h.3dy6vkm" w:colFirst="0" w:colLast="0"/>
      <w:bookmarkEnd w:id="5"/>
      <w:bookmarkEnd w:id="6"/>
      <w:r w:rsidRPr="004C65C5">
        <w:rPr>
          <w:rFonts w:ascii="Arial" w:eastAsia="Arial" w:hAnsi="Arial" w:cs="Arial"/>
          <w:b/>
          <w:color w:val="000000"/>
        </w:rPr>
        <w:t xml:space="preserve">Echocardiography and Doppler imaging </w:t>
      </w:r>
    </w:p>
    <w:p w14:paraId="358244FA"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r w:rsidRPr="004C65C5">
        <w:rPr>
          <w:rFonts w:ascii="Arial" w:eastAsia="Arial" w:hAnsi="Arial" w:cs="Arial"/>
          <w:color w:val="000000"/>
        </w:rPr>
        <w:t xml:space="preserve">Transthoracic echocardiography was performed using a VisualSonics Vevo 2100 system equipped with a MS400 transducer (Visual Sonics, Toronto, ON). LVEF and other indices of systolic function were obtained from short-axis M-mode scans at the midventricular level, as indicated by papillary muscles in unconscious, gently restrained mice. Apical four-chamber views were obtained in anesthetized mice for diastolic function measurements using pulsed-wave and tissue Doppler imaging at the level of the mitral valve. Anesthesia was induced by 5% isoflurane and confirmed by lack of response to firm pressure on one of the hind paws. During echocardiogram acquisition, under body temperature–controlled conditions, isoflurane was reduced to 1.0–1.5% and adjusted to maintain a heart rate in the range of 450–500 beats per min. Parameters collected include: LVEF, LV mass, LVPWd, peak Doppler blood inflow velocity across </w:t>
      </w:r>
      <w:r w:rsidRPr="004C65C5">
        <w:rPr>
          <w:rFonts w:ascii="Arial" w:eastAsia="Arial" w:hAnsi="Arial" w:cs="Arial"/>
          <w:color w:val="000000"/>
        </w:rPr>
        <w:lastRenderedPageBreak/>
        <w:t>the mitral valve during early diastole, peak Doppler blood inflow velocity across the mitral valve during late diastole, IVRT, and peak tissue Doppler of myocardial relaxation velocity at the mitral valve annulus during early diastole. At the end of the procedures, all mice recovered from anesthesia without difficulties.</w:t>
      </w:r>
    </w:p>
    <w:p w14:paraId="619CEAF5"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p>
    <w:p w14:paraId="5BEEA56C"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7" w:name="bookmark=id.1t3h5sf" w:colFirst="0" w:colLast="0"/>
      <w:bookmarkStart w:id="8" w:name="_heading=h.4d34og8" w:colFirst="0" w:colLast="0"/>
      <w:bookmarkEnd w:id="7"/>
      <w:bookmarkEnd w:id="8"/>
      <w:r w:rsidRPr="004C65C5">
        <w:rPr>
          <w:rFonts w:ascii="Arial" w:eastAsia="Arial" w:hAnsi="Arial" w:cs="Arial"/>
          <w:b/>
          <w:color w:val="000000"/>
        </w:rPr>
        <w:t>Intraperitoneal glucose-tolerance test</w:t>
      </w:r>
    </w:p>
    <w:p w14:paraId="6D4D1A11"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r w:rsidRPr="004C65C5">
        <w:rPr>
          <w:rFonts w:ascii="Arial" w:eastAsia="Arial" w:hAnsi="Arial" w:cs="Arial"/>
          <w:color w:val="000000"/>
        </w:rPr>
        <w:t>Intraperitoneal glucose-tolerance tests were performed by injecting glucose (2 g/kg in saline) after 6 hours of fasting (from 7 a.m. to 1 p.m.). Tail blood glucose levels (mg/dL) were measured by AimStrip Plus blood glucose strips used with the AimStrip Plus blood glucose monitoring system (Germaine Laboratories, San Antonio, TX) at 0 (baseline, before dose glucose), 15, 30, 45, 60 and 120 min after glucose administration.</w:t>
      </w:r>
    </w:p>
    <w:p w14:paraId="41EDE55A" w14:textId="77777777" w:rsidR="00121FF8" w:rsidRPr="004C65C5" w:rsidRDefault="00121FF8" w:rsidP="00121FF8">
      <w:pPr>
        <w:pBdr>
          <w:top w:val="nil"/>
          <w:left w:val="nil"/>
          <w:bottom w:val="nil"/>
          <w:right w:val="nil"/>
          <w:between w:val="nil"/>
        </w:pBdr>
        <w:spacing w:line="480" w:lineRule="auto"/>
        <w:rPr>
          <w:rFonts w:ascii="Arial" w:eastAsia="Arial" w:hAnsi="Arial" w:cs="Arial"/>
          <w:b/>
          <w:color w:val="000000"/>
        </w:rPr>
      </w:pPr>
    </w:p>
    <w:p w14:paraId="5E848C2E"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9" w:name="bookmark=id.2s8eyo1" w:colFirst="0" w:colLast="0"/>
      <w:bookmarkStart w:id="10" w:name="_heading=h.17dp8vu" w:colFirst="0" w:colLast="0"/>
      <w:bookmarkEnd w:id="9"/>
      <w:bookmarkEnd w:id="10"/>
      <w:r w:rsidRPr="004C65C5">
        <w:rPr>
          <w:rFonts w:ascii="Arial" w:eastAsia="Arial" w:hAnsi="Arial" w:cs="Arial"/>
          <w:b/>
          <w:color w:val="000000"/>
        </w:rPr>
        <w:t>Randomized efficacy test</w:t>
      </w:r>
    </w:p>
    <w:p w14:paraId="1E029C6D"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r w:rsidRPr="004C65C5">
        <w:rPr>
          <w:rFonts w:ascii="Arial" w:eastAsia="Arial" w:hAnsi="Arial" w:cs="Arial"/>
          <w:color w:val="000000"/>
        </w:rPr>
        <w:t>After the HFpEF phenotypes were established with balanced of parameters of echocardiography, HFD+mTAC or HFD+L-NAME mice were randomized to different groups (based on each study design) to receive oral doses of 15 mg/kg TYA-018, 10 mg/kg empagliflozin, or vehicle (5% DMSO + 45% PEG-300 + 50% purified water) at 10 mL/kig once per day for 6-9 weeks. TYA-018 was formulated in vehicle. Body weights and food consumption were monitored during the study. Food consumption was measured per cage per day and then averaged based on the number of mice in each cage.</w:t>
      </w:r>
    </w:p>
    <w:p w14:paraId="6537C1A9" w14:textId="77777777" w:rsidR="00121FF8" w:rsidRPr="004C65C5" w:rsidRDefault="00121FF8" w:rsidP="00121FF8">
      <w:pPr>
        <w:pBdr>
          <w:top w:val="nil"/>
          <w:left w:val="nil"/>
          <w:bottom w:val="nil"/>
          <w:right w:val="nil"/>
          <w:between w:val="nil"/>
        </w:pBdr>
        <w:spacing w:line="480" w:lineRule="auto"/>
        <w:rPr>
          <w:rFonts w:ascii="Arial" w:eastAsia="Arial" w:hAnsi="Arial" w:cs="Arial"/>
        </w:rPr>
      </w:pPr>
    </w:p>
    <w:p w14:paraId="270D55D9" w14:textId="77777777" w:rsidR="00121FF8" w:rsidRPr="004C65C5" w:rsidRDefault="00121FF8" w:rsidP="00121FF8">
      <w:pPr>
        <w:pBdr>
          <w:top w:val="nil"/>
          <w:left w:val="nil"/>
          <w:bottom w:val="nil"/>
          <w:right w:val="nil"/>
          <w:between w:val="nil"/>
        </w:pBdr>
        <w:spacing w:line="480" w:lineRule="auto"/>
        <w:rPr>
          <w:rFonts w:ascii="Arial" w:eastAsia="Arial" w:hAnsi="Arial" w:cs="Arial"/>
          <w:b/>
        </w:rPr>
      </w:pPr>
      <w:r w:rsidRPr="004C65C5">
        <w:rPr>
          <w:rFonts w:ascii="Arial" w:eastAsia="Arial" w:hAnsi="Arial" w:cs="Arial"/>
          <w:b/>
        </w:rPr>
        <w:t>Treadmill exercise stress test</w:t>
      </w:r>
    </w:p>
    <w:p w14:paraId="45A33D6C" w14:textId="77777777" w:rsidR="00121FF8" w:rsidRPr="004C65C5" w:rsidRDefault="00121FF8" w:rsidP="00121FF8">
      <w:pPr>
        <w:pBdr>
          <w:top w:val="nil"/>
          <w:left w:val="nil"/>
          <w:bottom w:val="nil"/>
          <w:right w:val="nil"/>
          <w:between w:val="nil"/>
        </w:pBdr>
        <w:spacing w:line="480" w:lineRule="auto"/>
        <w:rPr>
          <w:rFonts w:ascii="Arial" w:eastAsia="Arial" w:hAnsi="Arial" w:cs="Arial"/>
        </w:rPr>
      </w:pPr>
      <w:r w:rsidRPr="004C65C5">
        <w:rPr>
          <w:rFonts w:ascii="Arial" w:eastAsia="Arial" w:hAnsi="Arial" w:cs="Arial"/>
        </w:rPr>
        <w:lastRenderedPageBreak/>
        <w:t>A Ugo Basile Treadmill (cat# 47303) was angled at a 10-degree upward incline. Mice were run for 5 ms at a speed of 3 m/min, then for 3 min at 5 m/min. The speed was increased by 3 m/min every 2 min. At 16 min, a constant speed of 17 m/min was kept for the duration of the test. Mice were defined as reaching exhaustion when the mouse had two or more paws on the shock grid for 15 consecutive seconds. This treadmill test was repeated on each mouse for 7 days.</w:t>
      </w:r>
    </w:p>
    <w:p w14:paraId="22783F0A" w14:textId="77777777" w:rsidR="00121FF8" w:rsidRPr="004C65C5" w:rsidRDefault="00121FF8" w:rsidP="00121FF8">
      <w:pPr>
        <w:pBdr>
          <w:top w:val="nil"/>
          <w:left w:val="nil"/>
          <w:bottom w:val="nil"/>
          <w:right w:val="nil"/>
          <w:between w:val="nil"/>
        </w:pBdr>
        <w:spacing w:line="480" w:lineRule="auto"/>
        <w:rPr>
          <w:rFonts w:ascii="Arial" w:eastAsia="Arial" w:hAnsi="Arial" w:cs="Arial"/>
        </w:rPr>
      </w:pPr>
    </w:p>
    <w:p w14:paraId="7A171E33" w14:textId="77777777" w:rsidR="00121FF8" w:rsidRPr="004C65C5" w:rsidRDefault="00121FF8" w:rsidP="00121FF8">
      <w:pPr>
        <w:keepNext/>
        <w:pBdr>
          <w:top w:val="nil"/>
          <w:left w:val="nil"/>
          <w:bottom w:val="nil"/>
          <w:right w:val="nil"/>
          <w:between w:val="nil"/>
        </w:pBdr>
        <w:spacing w:line="480" w:lineRule="auto"/>
        <w:ind w:left="1080" w:hanging="1080"/>
        <w:rPr>
          <w:rFonts w:ascii="Arial" w:eastAsia="Arial" w:hAnsi="Arial" w:cs="Arial"/>
          <w:b/>
          <w:color w:val="000000"/>
        </w:rPr>
      </w:pPr>
      <w:bookmarkStart w:id="11" w:name="bookmark=id.3rdcrjn" w:colFirst="0" w:colLast="0"/>
      <w:bookmarkStart w:id="12" w:name="_heading=h.26in1rg" w:colFirst="0" w:colLast="0"/>
      <w:bookmarkEnd w:id="11"/>
      <w:bookmarkEnd w:id="12"/>
      <w:r w:rsidRPr="004C65C5">
        <w:rPr>
          <w:rFonts w:ascii="Arial" w:eastAsia="Arial" w:hAnsi="Arial" w:cs="Arial"/>
          <w:b/>
          <w:color w:val="000000"/>
        </w:rPr>
        <w:t>Pressure-volume analysis</w:t>
      </w:r>
    </w:p>
    <w:p w14:paraId="63EE73E0" w14:textId="77777777" w:rsidR="00121FF8" w:rsidRPr="004C65C5" w:rsidRDefault="00121FF8" w:rsidP="00121FF8">
      <w:pPr>
        <w:pBdr>
          <w:top w:val="nil"/>
          <w:left w:val="nil"/>
          <w:bottom w:val="nil"/>
          <w:right w:val="nil"/>
          <w:between w:val="nil"/>
        </w:pBdr>
        <w:spacing w:line="480" w:lineRule="auto"/>
        <w:rPr>
          <w:rFonts w:ascii="Arial" w:eastAsia="Arial" w:hAnsi="Arial" w:cs="Arial"/>
          <w:color w:val="000000"/>
        </w:rPr>
      </w:pPr>
      <w:r w:rsidRPr="004C65C5">
        <w:rPr>
          <w:rFonts w:ascii="Arial" w:eastAsia="Arial" w:hAnsi="Arial" w:cs="Arial"/>
          <w:color w:val="000000"/>
        </w:rPr>
        <w:t xml:space="preserve">EDP was measured by pressure-volume loop analysis. The trachea was exposed by a midline incision from the base of the throat to just above the clavicle. The mice were intubated with a piece of polyethylene-90 tube. After the tube was secured in place with a 6-0 silk suture, 100% oxygen was gently blown across the opening. The mice receiving ventilation were placed on a warmed (37 °C) pad. The right carotid artery was then isolated. Care was taken to prevent damage to the vagal nerve. Mice were lightly </w:t>
      </w:r>
      <w:r w:rsidRPr="004C65C5">
        <w:rPr>
          <w:rFonts w:ascii="Arial" w:eastAsia="Arial" w:hAnsi="Arial" w:cs="Arial"/>
        </w:rPr>
        <w:t>anesthetized</w:t>
      </w:r>
      <w:r w:rsidRPr="004C65C5">
        <w:rPr>
          <w:rFonts w:ascii="Arial" w:eastAsia="Arial" w:hAnsi="Arial" w:cs="Arial"/>
          <w:color w:val="000000"/>
        </w:rPr>
        <w:t xml:space="preserve"> with isoflurane, and their heart rates were maintained rates at 450–550 beats per minute. A 1.2F Pressure-Volume Catheter (FTE-1212B-4518, Transonic, Inc.) was inserted into the right carotid artery and then advanced into the left ventricle. The transducer was advanced to the ventricular chamber, as evidenced by a change in pressure curves, and securely tied into place. The hemodynamic parameters were recorded in close-chest mode.</w:t>
      </w:r>
    </w:p>
    <w:p w14:paraId="4DE04133" w14:textId="77777777" w:rsidR="00121FF8" w:rsidRPr="004C65C5" w:rsidRDefault="00121FF8" w:rsidP="00121FF8">
      <w:pPr>
        <w:pBdr>
          <w:top w:val="nil"/>
          <w:left w:val="nil"/>
          <w:bottom w:val="nil"/>
          <w:right w:val="nil"/>
          <w:between w:val="nil"/>
        </w:pBdr>
        <w:spacing w:line="480" w:lineRule="auto"/>
        <w:rPr>
          <w:rFonts w:ascii="Arial" w:eastAsia="Arial" w:hAnsi="Arial" w:cs="Arial"/>
        </w:rPr>
      </w:pPr>
    </w:p>
    <w:p w14:paraId="2F321FCA" w14:textId="77777777" w:rsidR="00121FF8" w:rsidRPr="004C65C5" w:rsidRDefault="00121FF8" w:rsidP="00121FF8">
      <w:pPr>
        <w:spacing w:line="480" w:lineRule="auto"/>
        <w:rPr>
          <w:rFonts w:ascii="Arial" w:eastAsia="Arial" w:hAnsi="Arial" w:cs="Arial"/>
          <w:b/>
        </w:rPr>
      </w:pPr>
      <w:r w:rsidRPr="004C65C5">
        <w:rPr>
          <w:rFonts w:ascii="Arial" w:eastAsia="Arial" w:hAnsi="Arial" w:cs="Arial"/>
          <w:b/>
        </w:rPr>
        <w:t>Western blot analysis</w:t>
      </w:r>
    </w:p>
    <w:p w14:paraId="30FA4F31" w14:textId="77777777" w:rsidR="00121FF8" w:rsidRPr="004C65C5" w:rsidRDefault="00121FF8" w:rsidP="00121FF8">
      <w:pPr>
        <w:spacing w:line="480" w:lineRule="auto"/>
        <w:ind w:right="-334"/>
        <w:rPr>
          <w:rFonts w:ascii="Arial" w:eastAsia="Arial" w:hAnsi="Arial" w:cs="Arial"/>
        </w:rPr>
      </w:pPr>
      <w:r w:rsidRPr="004C65C5">
        <w:rPr>
          <w:rFonts w:ascii="Arial" w:eastAsia="Arial" w:hAnsi="Arial" w:cs="Arial"/>
        </w:rPr>
        <w:lastRenderedPageBreak/>
        <w:t>Heart tissue was lysed in RIPA (radioimmunoprecipitation assay) buffer (25x v/w) and homogenized in a bead blender at the max intensity and 4 ºC for 5 min. Samples were kept on ice for 30 minutes and then centrifuged at &gt;15000 g at 4 ºC for 15 min. The supernatant was combined with Bolt LDS Sample Buffer and Bolt Sample Reducing Agent. Samples were loaded in the Bolt 4-12% Bis-Tris Gel and ran with the 1X Bolt MES SDS running buffer. Proteins were transferred onto nitrocellulose membranes using the iBlot 2 Gel Transfer Device. Nitrocellulose membranes were then blocked for 1 h at room temperature and then exposed to the primary antibody for 1 h at room temperature or overnight at 4 ºC. Membranes were then washed with phosphate-buffered saline with 1% Tween 20 (PBS/T) 3 times for 5 min each at room temperature. Membranes were then exposed to secondary antibody for 1 h at room temperature, and then washed with PBS/T 3 times before being imaged with the LI-COR odyssey image system. Primary antibodies included anti-HDAC6 (ab239362), anti-acetyl-a-tubulin (ab179484), anti-a-tubulin (ab7291), tropomyosin (ab133292), skeletal muscle myosin (sc-32732), troponin I (sc-133117), and anti-GAPDH (ab181602 and MA5-15738). All secondary antibodies were tagged with IRDye (LI-COR Biosciences).</w:t>
      </w:r>
    </w:p>
    <w:p w14:paraId="0DBCD73B" w14:textId="77777777" w:rsidR="00121FF8" w:rsidRPr="004C65C5" w:rsidRDefault="00121FF8" w:rsidP="00121FF8">
      <w:pPr>
        <w:spacing w:line="480" w:lineRule="auto"/>
        <w:ind w:right="-334"/>
        <w:rPr>
          <w:rFonts w:ascii="Arial" w:eastAsia="Arial" w:hAnsi="Arial" w:cs="Arial"/>
        </w:rPr>
      </w:pPr>
    </w:p>
    <w:p w14:paraId="2099B067" w14:textId="77777777" w:rsidR="00121FF8" w:rsidRPr="004C65C5" w:rsidRDefault="00121FF8" w:rsidP="00121FF8">
      <w:pPr>
        <w:spacing w:line="480" w:lineRule="auto"/>
        <w:rPr>
          <w:rFonts w:ascii="Arial" w:eastAsia="Arial" w:hAnsi="Arial" w:cs="Arial"/>
          <w:b/>
        </w:rPr>
      </w:pPr>
      <w:r w:rsidRPr="004C65C5">
        <w:rPr>
          <w:rFonts w:ascii="Arial" w:eastAsia="Arial" w:hAnsi="Arial" w:cs="Arial"/>
          <w:b/>
        </w:rPr>
        <w:t>Pull-down assay</w:t>
      </w:r>
    </w:p>
    <w:p w14:paraId="43111B36" w14:textId="77777777" w:rsidR="00121FF8" w:rsidRPr="004C65C5" w:rsidRDefault="00121FF8" w:rsidP="00121FF8">
      <w:pPr>
        <w:spacing w:line="480" w:lineRule="auto"/>
        <w:ind w:right="-334"/>
        <w:rPr>
          <w:rFonts w:ascii="Arial" w:eastAsia="Arial" w:hAnsi="Arial" w:cs="Arial"/>
        </w:rPr>
      </w:pPr>
      <w:r w:rsidRPr="004C65C5">
        <w:rPr>
          <w:rFonts w:ascii="Arial" w:eastAsia="Arial" w:hAnsi="Arial" w:cs="Arial"/>
        </w:rPr>
        <w:t xml:space="preserve">Heart tissue was lysed in T-PER Tissue Protein Extraction Reagent (20x v/w) and homogenized in a bead blender at the max intensity and 4 ºC for 5 min. Samples were kept on ice for 30 min and then centrifuged at &gt;15000 g at 4 ºC for 15 min. Then 300 µL of lysate was incubated with the acetylated lysine multitab rabbit monoclonal antibody (cat#: 9814, 1:50 dilution) overnight at 4 ºC with rotation. Recombinant rabbit immunoglobulin G </w:t>
      </w:r>
      <w:r w:rsidRPr="004C65C5">
        <w:rPr>
          <w:rFonts w:ascii="Arial" w:eastAsia="Arial" w:hAnsi="Arial" w:cs="Arial"/>
        </w:rPr>
        <w:lastRenderedPageBreak/>
        <w:t>(IgG) monoclonal antibody was used as an isotype control (cat#: ab172730). The Dynabeads Protein A Immunoprecipitation Kit (cat#: 10006D) was used for the pull-down. The Dynabeads were vortexed for &gt;30 s to resuspend them in solution. Then 200 uL of the resuspended Dynabeads were transferred to a tube and placed on a magnet to remove the supernatant. Dynabeads were then washed with wash buffer twice and then the wash buffer was removed. The lysate/antibody mix was then placed with the Dynabeads and mixed at 4 ºC with rotation for 1 h. This mix was then placed on a magnet, and the supernatant was removed. The Dynabeads were washed 3 times with the wash buffer and then the wash buffer was removed. Then 40 µL of elution buffer and 20 µL of LDS Sample Buffer/Sample Reducing Agent mix were added. The tubes were heated at 70 ºC for 10 min and then placed on the magnet again. The supernatant was removed and loaded into gels for Western blot analysis.</w:t>
      </w:r>
    </w:p>
    <w:p w14:paraId="024DBE83" w14:textId="77777777" w:rsidR="00121FF8" w:rsidRPr="004C65C5" w:rsidRDefault="00121FF8" w:rsidP="00121FF8">
      <w:pPr>
        <w:spacing w:line="480" w:lineRule="auto"/>
        <w:rPr>
          <w:rFonts w:ascii="Arial" w:eastAsia="Arial" w:hAnsi="Arial" w:cs="Arial"/>
        </w:rPr>
      </w:pPr>
    </w:p>
    <w:p w14:paraId="7B925D89" w14:textId="77777777" w:rsidR="00121FF8" w:rsidRPr="004C65C5" w:rsidRDefault="00121FF8" w:rsidP="00121FF8">
      <w:pPr>
        <w:spacing w:line="480" w:lineRule="auto"/>
        <w:rPr>
          <w:rFonts w:ascii="Arial" w:eastAsia="Arial" w:hAnsi="Arial" w:cs="Arial"/>
          <w:b/>
        </w:rPr>
      </w:pPr>
      <w:r w:rsidRPr="004C65C5">
        <w:rPr>
          <w:rFonts w:ascii="Arial" w:eastAsia="Arial" w:hAnsi="Arial" w:cs="Arial"/>
          <w:b/>
        </w:rPr>
        <w:t xml:space="preserve">iPSC culture, cardiomyocyte differentiation, and </w:t>
      </w:r>
      <w:sdt>
        <w:sdtPr>
          <w:rPr>
            <w:rFonts w:ascii="Arial" w:hAnsi="Arial" w:cs="Arial"/>
          </w:rPr>
          <w:tag w:val="goog_rdk_8"/>
          <w:id w:val="-232393439"/>
        </w:sdtPr>
        <w:sdtContent/>
      </w:sdt>
      <w:sdt>
        <w:sdtPr>
          <w:rPr>
            <w:rFonts w:ascii="Arial" w:hAnsi="Arial" w:cs="Arial"/>
          </w:rPr>
          <w:tag w:val="goog_rdk_9"/>
          <w:id w:val="1755237086"/>
        </w:sdtPr>
        <w:sdtContent/>
      </w:sdt>
      <w:r w:rsidRPr="004C65C5">
        <w:rPr>
          <w:rFonts w:ascii="Arial" w:eastAsia="Arial" w:hAnsi="Arial" w:cs="Arial"/>
          <w:b/>
        </w:rPr>
        <w:t>purification</w:t>
      </w:r>
    </w:p>
    <w:p w14:paraId="391B4895" w14:textId="77777777" w:rsidR="00121FF8" w:rsidRPr="004C65C5" w:rsidRDefault="00121FF8" w:rsidP="00121FF8">
      <w:pPr>
        <w:spacing w:line="480" w:lineRule="auto"/>
        <w:rPr>
          <w:rFonts w:ascii="Arial" w:eastAsia="Arial" w:hAnsi="Arial" w:cs="Arial"/>
        </w:rPr>
      </w:pPr>
      <w:r w:rsidRPr="004C65C5">
        <w:rPr>
          <w:rFonts w:ascii="Arial" w:eastAsia="Arial" w:hAnsi="Arial" w:cs="Arial"/>
        </w:rPr>
        <w:t>i</w:t>
      </w:r>
      <w:r w:rsidRPr="004C65C5">
        <w:rPr>
          <w:rFonts w:ascii="Arial" w:eastAsia="Arial" w:hAnsi="Arial" w:cs="Arial"/>
          <w:highlight w:val="white"/>
        </w:rPr>
        <w:t>Cell Cardiomyocytes</w:t>
      </w:r>
      <w:r w:rsidRPr="004C65C5">
        <w:rPr>
          <w:rFonts w:ascii="Arial" w:eastAsia="Arial" w:hAnsi="Arial" w:cs="Arial"/>
          <w:highlight w:val="white"/>
          <w:vertAlign w:val="superscript"/>
        </w:rPr>
        <w:t>2</w:t>
      </w:r>
      <w:r w:rsidRPr="004C65C5">
        <w:rPr>
          <w:rFonts w:ascii="Arial" w:eastAsia="Arial" w:hAnsi="Arial" w:cs="Arial"/>
        </w:rPr>
        <w:t xml:space="preserve"> were purchased from Fujifilm Cellular Dynamics, Inc. (Madison, WI)</w:t>
      </w:r>
      <w:sdt>
        <w:sdtPr>
          <w:rPr>
            <w:rFonts w:ascii="Arial" w:hAnsi="Arial" w:cs="Arial"/>
          </w:rPr>
          <w:tag w:val="goog_rdk_10"/>
          <w:id w:val="-1959020848"/>
        </w:sdtPr>
        <w:sdtContent/>
      </w:sdt>
      <w:r w:rsidRPr="004C65C5">
        <w:rPr>
          <w:rFonts w:ascii="Arial" w:eastAsia="Arial" w:hAnsi="Arial" w:cs="Arial"/>
        </w:rPr>
        <w:t>.</w:t>
      </w:r>
    </w:p>
    <w:p w14:paraId="66BC579D" w14:textId="77777777" w:rsidR="00121FF8" w:rsidRPr="004C65C5" w:rsidRDefault="00121FF8" w:rsidP="00121FF8">
      <w:pPr>
        <w:spacing w:line="480" w:lineRule="auto"/>
        <w:rPr>
          <w:rFonts w:ascii="Arial" w:eastAsia="Arial" w:hAnsi="Arial" w:cs="Arial"/>
        </w:rPr>
      </w:pPr>
    </w:p>
    <w:p w14:paraId="627A19EB"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 xml:space="preserve">Seahorse </w:t>
      </w:r>
      <w:sdt>
        <w:sdtPr>
          <w:rPr>
            <w:rFonts w:ascii="Arial" w:hAnsi="Arial" w:cs="Arial"/>
          </w:rPr>
          <w:tag w:val="goog_rdk_11"/>
          <w:id w:val="-1650894423"/>
        </w:sdtPr>
        <w:sdtContent/>
      </w:sdt>
      <w:sdt>
        <w:sdtPr>
          <w:rPr>
            <w:rFonts w:ascii="Arial" w:hAnsi="Arial" w:cs="Arial"/>
          </w:rPr>
          <w:tag w:val="goog_rdk_12"/>
          <w:id w:val="-310261751"/>
        </w:sdtPr>
        <w:sdtContent/>
      </w:sdt>
      <w:r w:rsidRPr="004C65C5">
        <w:rPr>
          <w:rFonts w:ascii="Arial" w:eastAsia="Arial" w:hAnsi="Arial" w:cs="Arial"/>
          <w:b/>
          <w:highlight w:val="white"/>
        </w:rPr>
        <w:t>oximetry</w:t>
      </w:r>
    </w:p>
    <w:p w14:paraId="01413E31" w14:textId="3F13ED01"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highlight w:val="white"/>
        </w:rPr>
        <w:t>The Agilent Seahorse XFe96 Analyzer was used to measure mitochondrial function in iPSC-CMs. iCell Cardiomyocytes</w:t>
      </w:r>
      <w:r w:rsidRPr="004C65C5">
        <w:rPr>
          <w:rFonts w:ascii="Arial" w:eastAsia="Arial" w:hAnsi="Arial" w:cs="Arial"/>
          <w:highlight w:val="white"/>
          <w:vertAlign w:val="superscript"/>
        </w:rPr>
        <w:t>2</w:t>
      </w:r>
      <w:r w:rsidRPr="004C65C5">
        <w:rPr>
          <w:rFonts w:ascii="Arial" w:eastAsia="Arial" w:hAnsi="Arial" w:cs="Arial"/>
          <w:highlight w:val="white"/>
        </w:rPr>
        <w:t xml:space="preserve"> were thawed according to the manufacturer’s instructions (FUJIFILM Cellular Dynamics, Inc.) and placed directly onto Matrigel-coated Seahorse XF96 V3 PS Cell Culture Microplates (101085-004) at 15,000 cells/well. Once beating monolayers formed, the media was changed to Mercola maturation media </w:t>
      </w:r>
      <w:r w:rsidRPr="004C65C5">
        <w:rPr>
          <w:rFonts w:ascii="Arial" w:eastAsia="Arial" w:hAnsi="Arial" w:cs="Arial"/>
          <w:color w:val="FF0000"/>
          <w:highlight w:val="white"/>
        </w:rPr>
        <w:fldChar w:fldCharType="begin">
          <w:fldData xml:space="preserve">PEVuZE5vdGU+PENpdGU+PEF1dGhvcj5GZXllbjwvQXV0aG9yPjxZZWFyPjIwMjA8L1llYXI+PFJl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</w:fldData>
        </w:fldChar>
      </w:r>
      <w:r w:rsidRPr="004C65C5">
        <w:rPr>
          <w:rFonts w:ascii="Arial" w:eastAsia="Arial" w:hAnsi="Arial" w:cs="Arial"/>
          <w:color w:val="FF0000"/>
          <w:highlight w:val="white"/>
        </w:rPr>
        <w:instrText xml:space="preserve"> ADDIN EN.CITE </w:instrText>
      </w:r>
      <w:r w:rsidRPr="004C65C5">
        <w:rPr>
          <w:rFonts w:ascii="Arial" w:eastAsia="Arial" w:hAnsi="Arial" w:cs="Arial"/>
          <w:color w:val="FF0000"/>
          <w:highlight w:val="white"/>
        </w:rPr>
        <w:fldChar w:fldCharType="begin">
          <w:fldData xml:space="preserve">PEVuZE5vdGU+PENpdGU+PEF1dGhvcj5GZXllbjwvQXV0aG9yPjxZZWFyPjIwMjA8L1llYXI+PFJl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</w:fldData>
        </w:fldChar>
      </w:r>
      <w:r w:rsidRPr="004C65C5">
        <w:rPr>
          <w:rFonts w:ascii="Arial" w:eastAsia="Arial" w:hAnsi="Arial" w:cs="Arial"/>
          <w:color w:val="FF0000"/>
          <w:highlight w:val="white"/>
        </w:rPr>
        <w:instrText xml:space="preserve"> ADDIN EN.CITE.DATA </w:instrText>
      </w:r>
      <w:r w:rsidRPr="004C65C5">
        <w:rPr>
          <w:rFonts w:ascii="Arial" w:eastAsia="Arial" w:hAnsi="Arial" w:cs="Arial"/>
          <w:color w:val="FF0000"/>
          <w:highlight w:val="white"/>
        </w:rPr>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[3]</w:t>
      </w:r>
      <w:r w:rsidRPr="004C65C5">
        <w:rPr>
          <w:rFonts w:ascii="Arial" w:eastAsia="Arial" w:hAnsi="Arial" w:cs="Arial"/>
          <w:color w:val="FF0000"/>
          <w:highlight w:val="white"/>
        </w:rPr>
        <w:fldChar w:fldCharType="end"/>
      </w:r>
      <w:r w:rsidRPr="004C65C5">
        <w:rPr>
          <w:rFonts w:ascii="Arial" w:eastAsia="Arial" w:hAnsi="Arial" w:cs="Arial"/>
          <w:highlight w:val="white"/>
        </w:rPr>
        <w:t xml:space="preserve"> </w:t>
      </w:r>
      <w:r w:rsidRPr="004C65C5">
        <w:rPr>
          <w:rFonts w:ascii="Arial" w:eastAsia="Arial" w:hAnsi="Arial" w:cs="Arial"/>
          <w:highlight w:val="white"/>
        </w:rPr>
        <w:lastRenderedPageBreak/>
        <w:t>for 1 week to increase metabolic maturity of iPSC-CMs. Media was replenished every 3 days</w:t>
      </w:r>
      <w:sdt>
        <w:sdtPr>
          <w:rPr>
            <w:rFonts w:ascii="Arial" w:hAnsi="Arial" w:cs="Arial"/>
          </w:rPr>
          <w:tag w:val="goog_rdk_13"/>
          <w:id w:val="-380402860"/>
        </w:sdtPr>
        <w:sdtContent/>
      </w:sdt>
      <w:r w:rsidRPr="004C65C5">
        <w:rPr>
          <w:rFonts w:ascii="Arial" w:eastAsia="Arial" w:hAnsi="Arial" w:cs="Arial"/>
          <w:highlight w:val="white"/>
        </w:rPr>
        <w:t xml:space="preserve">. The day of the assay, cells were incubated in starvation media containing 2 mM glutamine in </w:t>
      </w:r>
      <w:r w:rsidRPr="004C65C5">
        <w:rPr>
          <w:rFonts w:ascii="Arial" w:eastAsia="Arial" w:hAnsi="Arial" w:cs="Arial"/>
        </w:rPr>
        <w:t>Dulbecco's Modified Eagle Medium (</w:t>
      </w:r>
      <w:r w:rsidRPr="004C65C5">
        <w:rPr>
          <w:rFonts w:ascii="Arial" w:eastAsia="Arial" w:hAnsi="Arial" w:cs="Arial"/>
          <w:highlight w:val="white"/>
        </w:rPr>
        <w:t>DMEM) (Agilent, 103575-100) for 1 h. After starvation, cells were treated with TYA-018 (0.</w:t>
      </w:r>
      <w:r w:rsidRPr="004C65C5">
        <w:rPr>
          <w:rFonts w:ascii="Arial" w:eastAsia="Arial" w:hAnsi="Arial" w:cs="Arial"/>
        </w:rPr>
        <w:t xml:space="preserve">3 µM </w:t>
      </w:r>
      <w:r w:rsidRPr="004C65C5">
        <w:rPr>
          <w:rFonts w:ascii="Arial" w:eastAsia="Arial" w:hAnsi="Arial" w:cs="Arial"/>
          <w:highlight w:val="white"/>
        </w:rPr>
        <w:t>and 3</w:t>
      </w:r>
      <w:r w:rsidRPr="004C65C5">
        <w:rPr>
          <w:rFonts w:ascii="Arial" w:eastAsia="Arial" w:hAnsi="Arial" w:cs="Arial"/>
        </w:rPr>
        <w:t xml:space="preserve"> μM)</w:t>
      </w:r>
      <w:r w:rsidRPr="004C65C5">
        <w:rPr>
          <w:rFonts w:ascii="Arial" w:eastAsia="Arial" w:hAnsi="Arial" w:cs="Arial"/>
          <w:highlight w:val="white"/>
        </w:rPr>
        <w:t xml:space="preserve"> in a final concentration of 0.1% DMSO diluted in Mercola Media for 6 h. Then cells were washed and incubated with Seahorse XF DMEM Basal Medium supplemented with 2 mM glutamine, 1 mM pyruvate, and 3 mM glucose for 1 h. Then the Seahorse XFe96 cartridge was prepared according to the manufacturer’s guidelines (Agilent Technologies). Basal oxygen consumption rates were measured followed by the Mito Stress Test (Agilent, 103015-100). Both assessments were done with inhibitors injected in the following order: oligomycin (2.5 </w:t>
      </w:r>
      <w:r w:rsidRPr="004C65C5">
        <w:rPr>
          <w:rFonts w:ascii="Arial" w:eastAsia="Arial" w:hAnsi="Arial" w:cs="Arial"/>
        </w:rPr>
        <w:t>μM</w:t>
      </w:r>
      <w:r w:rsidRPr="004C65C5">
        <w:rPr>
          <w:rFonts w:ascii="Arial" w:eastAsia="Arial" w:hAnsi="Arial" w:cs="Arial"/>
          <w:highlight w:val="white"/>
        </w:rPr>
        <w:t xml:space="preserve">), </w:t>
      </w:r>
      <w:r w:rsidRPr="004C65C5">
        <w:rPr>
          <w:rFonts w:ascii="Arial" w:eastAsia="Arial" w:hAnsi="Arial" w:cs="Arial"/>
        </w:rPr>
        <w:t>trifluoromethoxy carbonylcyanide phenylhydrazone</w:t>
      </w:r>
      <w:r w:rsidRPr="004C65C5">
        <w:rPr>
          <w:rFonts w:ascii="Arial" w:eastAsia="Arial" w:hAnsi="Arial" w:cs="Arial"/>
          <w:highlight w:val="white"/>
        </w:rPr>
        <w:t xml:space="preserve"> (1</w:t>
      </w:r>
      <w:r w:rsidRPr="004C65C5">
        <w:rPr>
          <w:rFonts w:ascii="Arial" w:eastAsia="Arial" w:hAnsi="Arial" w:cs="Arial"/>
        </w:rPr>
        <w:t xml:space="preserve"> μM</w:t>
      </w:r>
      <w:r w:rsidRPr="004C65C5">
        <w:rPr>
          <w:rFonts w:ascii="Arial" w:eastAsia="Arial" w:hAnsi="Arial" w:cs="Arial"/>
          <w:highlight w:val="white"/>
        </w:rPr>
        <w:t xml:space="preserve">), rotenone, and antimycin A (0.5 </w:t>
      </w:r>
      <w:r w:rsidRPr="004C65C5">
        <w:rPr>
          <w:rFonts w:ascii="Arial" w:eastAsia="Arial" w:hAnsi="Arial" w:cs="Arial"/>
        </w:rPr>
        <w:t>μM</w:t>
      </w:r>
      <w:r w:rsidRPr="004C65C5">
        <w:rPr>
          <w:rFonts w:ascii="Arial" w:eastAsia="Arial" w:hAnsi="Arial" w:cs="Arial"/>
          <w:highlight w:val="white"/>
        </w:rPr>
        <w:t xml:space="preserve">). Oxygen consumption rates were normalized to total nuclear count measured with Hoechst staining. Basal respiration was calculated as follows: </w:t>
      </w:r>
    </w:p>
    <w:p w14:paraId="3EFB8DE8" w14:textId="77777777" w:rsidR="00121FF8" w:rsidRPr="004C65C5" w:rsidRDefault="00121FF8" w:rsidP="00121FF8">
      <w:pPr>
        <w:spacing w:line="480" w:lineRule="auto"/>
        <w:rPr>
          <w:rFonts w:ascii="Arial" w:eastAsia="Arial" w:hAnsi="Arial" w:cs="Arial"/>
          <w:highlight w:val="white"/>
        </w:rPr>
      </w:pPr>
      <m:oMathPara>
        <m:oMath>
          <m:r>
            <m:rPr>
              <m:sty m:val="p"/>
            </m:rPr>
            <w:rPr>
              <w:rFonts w:ascii="Cambria Math" w:eastAsia="Arial" w:hAnsi="Cambria Math" w:cs="Arial"/>
              <w:highlight w:val="white"/>
            </w:rPr>
            <m:t xml:space="preserve">Basal respiration= </m:t>
          </m:r>
          <m:f>
            <m:fPr>
              <m:ctrlPr>
                <w:rPr>
                  <w:rFonts w:ascii="Cambria Math" w:eastAsia="Arial" w:hAnsi="Cambria Math" w:cs="Arial"/>
                </w:rPr>
              </m:ctrlPr>
            </m:fPr>
            <m:num>
              <m:r>
                <m:rPr>
                  <m:sty m:val="p"/>
                </m:rPr>
                <w:rPr>
                  <w:rFonts w:ascii="Cambria Math" w:eastAsia="Arial" w:hAnsi="Cambria Math" w:cs="Arial"/>
                  <w:highlight w:val="white"/>
                </w:rPr>
                <m:t>Last rate measurement before first oligomycin injection</m:t>
              </m:r>
            </m:num>
            <m:den>
              <m:r>
                <m:rPr>
                  <m:sty m:val="p"/>
                </m:rPr>
                <w:rPr>
                  <w:rFonts w:ascii="Cambria Math" w:eastAsia="Arial" w:hAnsi="Cambria Math" w:cs="Arial"/>
                  <w:highlight w:val="white"/>
                </w:rPr>
                <m:t>Minimum rate measurement after rotenone/antimycin</m:t>
              </m:r>
            </m:den>
          </m:f>
          <m:r>
            <m:rPr>
              <m:sty m:val="p"/>
            </m:rPr>
            <w:rPr>
              <w:rFonts w:ascii="Cambria Math" w:eastAsia="Arial" w:hAnsi="Cambria Math" w:cs="Arial"/>
              <w:highlight w:val="white"/>
            </w:rPr>
            <m:t xml:space="preserve"> </m:t>
          </m:r>
        </m:oMath>
      </m:oMathPara>
    </w:p>
    <w:p w14:paraId="537FC849"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highlight w:val="white"/>
        </w:rPr>
        <w:t xml:space="preserve">Reserve respiratory capacity was calculated as follows: </w:t>
      </w:r>
    </w:p>
    <w:p w14:paraId="68337701" w14:textId="77777777" w:rsidR="00121FF8" w:rsidRPr="004C65C5" w:rsidRDefault="00121FF8" w:rsidP="00121FF8">
      <w:pPr>
        <w:spacing w:line="480" w:lineRule="auto"/>
        <w:rPr>
          <w:rFonts w:ascii="Arial" w:eastAsia="Arial" w:hAnsi="Arial" w:cs="Arial"/>
          <w:highlight w:val="white"/>
        </w:rPr>
      </w:pPr>
      <m:oMathPara>
        <m:oMath>
          <m:r>
            <m:rPr>
              <m:sty m:val="p"/>
            </m:rPr>
            <w:rPr>
              <w:rFonts w:ascii="Cambria Math" w:eastAsia="Arial" w:hAnsi="Cambria Math" w:cs="Arial"/>
              <w:highlight w:val="white"/>
            </w:rPr>
            <m:t xml:space="preserve">Reserve respiratory capacity= </m:t>
          </m:r>
          <m:f>
            <m:fPr>
              <m:ctrlPr>
                <w:rPr>
                  <w:rFonts w:ascii="Cambria Math" w:eastAsia="Arial" w:hAnsi="Cambria Math" w:cs="Arial"/>
                </w:rPr>
              </m:ctrlPr>
            </m:fPr>
            <m:num>
              <m:r>
                <m:rPr>
                  <m:sty m:val="p"/>
                </m:rPr>
                <w:rPr>
                  <w:rFonts w:ascii="Cambria Math" w:eastAsia="Arial" w:hAnsi="Cambria Math" w:cs="Arial"/>
                  <w:highlight w:val="white"/>
                </w:rPr>
                <m:t>Maximal Respiration after the addition of FFCP</m:t>
              </m:r>
            </m:num>
            <m:den>
              <m:r>
                <w:rPr>
                  <w:rFonts w:ascii="Cambria Math" w:eastAsia="Arial" w:hAnsi="Cambria Math" w:cs="Arial"/>
                </w:rPr>
                <m:t>Basal respiration</m:t>
              </m:r>
            </m:den>
          </m:f>
        </m:oMath>
      </m:oMathPara>
    </w:p>
    <w:p w14:paraId="19693D14" w14:textId="77777777" w:rsidR="00121FF8" w:rsidRPr="004C65C5" w:rsidRDefault="00121FF8" w:rsidP="00121FF8">
      <w:pPr>
        <w:spacing w:line="480" w:lineRule="auto"/>
        <w:rPr>
          <w:rFonts w:ascii="Arial" w:eastAsia="Arial" w:hAnsi="Arial" w:cs="Arial"/>
        </w:rPr>
      </w:pPr>
    </w:p>
    <w:p w14:paraId="7558E854"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TMRM, perchlorate assay</w:t>
      </w:r>
    </w:p>
    <w:p w14:paraId="6ED5C3F7"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i/>
          <w:highlight w:val="white"/>
        </w:rPr>
        <w:t xml:space="preserve"> </w:t>
      </w:r>
      <w:r w:rsidRPr="004C65C5">
        <w:rPr>
          <w:rFonts w:ascii="Arial" w:eastAsia="Arial" w:hAnsi="Arial" w:cs="Arial"/>
          <w:highlight w:val="white"/>
        </w:rPr>
        <w:t>iCell Cardiomyocytes</w:t>
      </w:r>
      <w:r w:rsidRPr="004C65C5">
        <w:rPr>
          <w:rFonts w:ascii="Arial" w:eastAsia="Arial" w:hAnsi="Arial" w:cs="Arial"/>
          <w:highlight w:val="white"/>
          <w:vertAlign w:val="superscript"/>
        </w:rPr>
        <w:t>2</w:t>
      </w:r>
      <w:r w:rsidRPr="004C65C5">
        <w:rPr>
          <w:rFonts w:ascii="Arial" w:eastAsia="Arial" w:hAnsi="Arial" w:cs="Arial"/>
          <w:highlight w:val="white"/>
        </w:rPr>
        <w:t xml:space="preserve"> were prepared as described for the Seahorse assay. Ten days after thaw, cells were exposed to a starvation media containing 2 mM glutamine in glucose-free DMEM (Gibco™, A1443001) for 1 h. After starvation, cells were treated </w:t>
      </w:r>
      <w:r w:rsidRPr="004C65C5">
        <w:rPr>
          <w:rFonts w:ascii="Arial" w:eastAsia="Arial" w:hAnsi="Arial" w:cs="Arial"/>
          <w:highlight w:val="white"/>
        </w:rPr>
        <w:lastRenderedPageBreak/>
        <w:t>with TYA-018 (3</w:t>
      </w:r>
      <w:r w:rsidRPr="004C65C5">
        <w:rPr>
          <w:rFonts w:ascii="Arial" w:eastAsia="Arial" w:hAnsi="Arial" w:cs="Arial"/>
        </w:rPr>
        <w:t xml:space="preserve"> μM)</w:t>
      </w:r>
      <w:r w:rsidRPr="004C65C5">
        <w:rPr>
          <w:rFonts w:ascii="Arial" w:eastAsia="Arial" w:hAnsi="Arial" w:cs="Arial"/>
          <w:highlight w:val="white"/>
        </w:rPr>
        <w:t xml:space="preserve"> in a final concentration of 0.1% DMSO diluted in Mercola Media for 6 hours. TMRM (Invitrogen™, T668) was prepared according to the manufacturer’s instructions. Cells were treated with TMRM at a final concentration of 100 nM and incubated at 37</w:t>
      </w:r>
      <w:r w:rsidRPr="004C65C5">
        <w:rPr>
          <w:rFonts w:ascii="Arial" w:eastAsia="Arial" w:hAnsi="Arial" w:cs="Arial"/>
          <w:highlight w:val="white"/>
          <w:vertAlign w:val="superscript"/>
        </w:rPr>
        <w:t xml:space="preserve"> </w:t>
      </w:r>
      <w:r w:rsidRPr="004C65C5">
        <w:rPr>
          <w:rFonts w:ascii="Arial" w:eastAsia="Arial" w:hAnsi="Arial" w:cs="Arial"/>
          <w:highlight w:val="white"/>
        </w:rPr>
        <w:t>ºC for 45 min. Fluorescence intensities were acquired at excitation/emission, and images were acquired in the 594 nm Texas Red filter channel using Cytation 5 (BioTek).</w:t>
      </w:r>
    </w:p>
    <w:p w14:paraId="19CBD8D6" w14:textId="77777777" w:rsidR="00121FF8" w:rsidRPr="004C65C5" w:rsidRDefault="00121FF8" w:rsidP="00121FF8">
      <w:pPr>
        <w:spacing w:line="480" w:lineRule="auto"/>
        <w:rPr>
          <w:rFonts w:ascii="Arial" w:eastAsia="Arial" w:hAnsi="Arial" w:cs="Arial"/>
        </w:rPr>
      </w:pPr>
    </w:p>
    <w:p w14:paraId="3C4A5831"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RNA extraction and TaqMan qPCR analysis</w:t>
      </w:r>
    </w:p>
    <w:p w14:paraId="0B263076"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highlight w:val="white"/>
        </w:rPr>
        <w:t>Approximately 10</w:t>
      </w:r>
      <w:r w:rsidRPr="004C65C5">
        <w:rPr>
          <w:rFonts w:ascii="Arial" w:eastAsia="Arial" w:hAnsi="Arial" w:cs="Arial"/>
          <w:highlight w:val="white"/>
          <w:vertAlign w:val="superscript"/>
        </w:rPr>
        <w:t>6</w:t>
      </w:r>
      <w:r w:rsidRPr="004C65C5">
        <w:rPr>
          <w:rFonts w:ascii="Arial" w:eastAsia="Arial" w:hAnsi="Arial" w:cs="Arial"/>
          <w:highlight w:val="white"/>
        </w:rPr>
        <w:t xml:space="preserve"> cells or 20-30 mg of mouse heart tissue were lysed with TRI Reagent (Zymo Research) and frozen at -80 °C to ensure complete cell lysis. Total RNA was extracted and washed from lysed cells using the Direct-zol-96 RNA Kit (Zymo Research) according to the manufacturer’s instructions. Samples were treated with DNase I for 15 min at room temperature. cDNA was reverse transcribed from approximately 1 </w:t>
      </w:r>
      <w:r w:rsidRPr="004C65C5">
        <w:rPr>
          <w:rFonts w:ascii="Arial" w:eastAsia="Arial" w:hAnsi="Arial" w:cs="Arial"/>
        </w:rPr>
        <w:t>μ</w:t>
      </w:r>
      <w:r w:rsidRPr="004C65C5">
        <w:rPr>
          <w:rFonts w:ascii="Arial" w:eastAsia="Arial" w:hAnsi="Arial" w:cs="Arial"/>
          <w:highlight w:val="white"/>
        </w:rPr>
        <w:t xml:space="preserve">g of RNA through random hexamers using the SuperScript III First-Strand Synthesis System according to the manufacturer’s instructions </w:t>
      </w:r>
      <w:r w:rsidRPr="004C65C5">
        <w:rPr>
          <w:rFonts w:ascii="Arial" w:eastAsia="Arial" w:hAnsi="Arial" w:cs="Arial"/>
        </w:rPr>
        <w:t>(Thermo Fisher Scientific)</w:t>
      </w:r>
      <w:r w:rsidRPr="004C65C5">
        <w:rPr>
          <w:rFonts w:ascii="Arial" w:eastAsia="Arial" w:hAnsi="Arial" w:cs="Arial"/>
          <w:highlight w:val="white"/>
        </w:rPr>
        <w:t>. Real-time qPCR reactions were performed using the TaqMan universal PCR master mix (</w:t>
      </w:r>
      <w:r w:rsidRPr="004C65C5">
        <w:rPr>
          <w:rFonts w:ascii="Arial" w:eastAsia="Arial" w:hAnsi="Arial" w:cs="Arial"/>
        </w:rPr>
        <w:t>Thermo Fisher Scientific</w:t>
      </w:r>
      <w:r w:rsidRPr="004C65C5">
        <w:rPr>
          <w:rFonts w:ascii="Arial" w:eastAsia="Arial" w:hAnsi="Arial" w:cs="Arial"/>
          <w:highlight w:val="white"/>
        </w:rPr>
        <w:t xml:space="preserve">) with the TaqMan probes listed in </w:t>
      </w:r>
      <w:r w:rsidRPr="004C65C5">
        <w:rPr>
          <w:rFonts w:ascii="Arial" w:eastAsia="Arial" w:hAnsi="Arial" w:cs="Arial"/>
          <w:color w:val="FF0000"/>
          <w:highlight w:val="white"/>
        </w:rPr>
        <w:t>Extended Data Table 1</w:t>
      </w:r>
      <w:r w:rsidRPr="004C65C5">
        <w:rPr>
          <w:rFonts w:ascii="Arial" w:eastAsia="Arial" w:hAnsi="Arial" w:cs="Arial"/>
          <w:highlight w:val="white"/>
        </w:rPr>
        <w:t>. RT-qPCR reactions were performed using the QuantStudio7 Flex Real-Time PCR systems (</w:t>
      </w:r>
      <w:r w:rsidRPr="004C65C5">
        <w:rPr>
          <w:rFonts w:ascii="Arial" w:eastAsia="Arial" w:hAnsi="Arial" w:cs="Arial"/>
        </w:rPr>
        <w:t>Thermo Fisher Scientific</w:t>
      </w:r>
      <w:r w:rsidRPr="004C65C5">
        <w:rPr>
          <w:rFonts w:ascii="Arial" w:eastAsia="Arial" w:hAnsi="Arial" w:cs="Arial"/>
          <w:highlight w:val="white"/>
        </w:rPr>
        <w:t xml:space="preserve">). Each reaction was performed in triplicate for a given RT-qPCR run, and each condition had four experimental replicates. Relative expression of the gene of interest was normalized to GAPDH as the housekeeping control using the 2–ΔΔCT method. </w:t>
      </w:r>
      <w:r w:rsidRPr="004C65C5">
        <w:rPr>
          <w:rFonts w:ascii="Arial" w:eastAsia="Arial" w:hAnsi="Arial" w:cs="Arial"/>
          <w:i/>
          <w:iCs/>
        </w:rPr>
        <w:t>P</w:t>
      </w:r>
      <w:r w:rsidRPr="004C65C5">
        <w:rPr>
          <w:rFonts w:ascii="Arial" w:eastAsia="Arial" w:hAnsi="Arial" w:cs="Arial"/>
        </w:rPr>
        <w:t xml:space="preserve"> values were calculated with Student’s </w:t>
      </w:r>
      <w:r w:rsidRPr="004C65C5">
        <w:rPr>
          <w:rFonts w:ascii="Arial" w:eastAsia="Arial" w:hAnsi="Arial" w:cs="Arial"/>
          <w:i/>
          <w:iCs/>
        </w:rPr>
        <w:t>t</w:t>
      </w:r>
      <w:r w:rsidRPr="004C65C5">
        <w:rPr>
          <w:rFonts w:ascii="Arial" w:eastAsia="Arial" w:hAnsi="Arial" w:cs="Arial"/>
        </w:rPr>
        <w:t>-tests.</w:t>
      </w:r>
    </w:p>
    <w:p w14:paraId="531DDE7B" w14:textId="77777777" w:rsidR="00121FF8" w:rsidRPr="004C65C5" w:rsidRDefault="00121FF8" w:rsidP="00121FF8">
      <w:pPr>
        <w:spacing w:line="480" w:lineRule="auto"/>
        <w:rPr>
          <w:rFonts w:ascii="Arial" w:eastAsia="Arial" w:hAnsi="Arial" w:cs="Arial"/>
          <w:color w:val="0000FF"/>
          <w:highlight w:val="white"/>
        </w:rPr>
      </w:pPr>
    </w:p>
    <w:p w14:paraId="3BECF6B1"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Transcriptional analysis with RNA-Seq</w:t>
      </w:r>
    </w:p>
    <w:p w14:paraId="0CC0AE42"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highlight w:val="white"/>
        </w:rPr>
        <w:t xml:space="preserve">From each replicate, 100 ng total RNA was extracted via the polyA-tail-specific protocol according to Illumina, Inc.. The RNA libraries were prepared using a TruSeq Stranded mRNA kit (Illumina), which also removes ribosomal RNA. The libraries were sequenced as 100 base pair single-end reads using Illumina NovaSeq SP with an average of 29.8 million reads per sample. Raw RNA-Seq reads from mouse hearts in fastq format were aligned directly to the GENCODE (version M25) for reference transcript assembly (GRCm38.p6 and Ensembl 100). Next, a script using </w:t>
      </w:r>
      <w:r w:rsidRPr="004C65C5">
        <w:rPr>
          <w:rFonts w:ascii="Arial" w:eastAsia="Arial" w:hAnsi="Arial" w:cs="Arial"/>
          <w:i/>
          <w:highlight w:val="white"/>
        </w:rPr>
        <w:t>tximport</w:t>
      </w:r>
      <w:r w:rsidRPr="004C65C5">
        <w:rPr>
          <w:rFonts w:ascii="Arial" w:eastAsia="Arial" w:hAnsi="Arial" w:cs="Arial"/>
          <w:highlight w:val="white"/>
        </w:rPr>
        <w:t xml:space="preserve"> was used to generate an expression matrix normalized to transcripts per million. </w:t>
      </w:r>
      <w:r w:rsidRPr="004C65C5">
        <w:rPr>
          <w:rFonts w:ascii="Arial" w:eastAsia="Arial" w:hAnsi="Arial" w:cs="Arial"/>
        </w:rPr>
        <w:t>In this analysis, we only used genes detected in at least 90% of all samples.</w:t>
      </w:r>
      <w:r w:rsidRPr="004C65C5">
        <w:rPr>
          <w:rFonts w:ascii="Arial" w:eastAsia="Arial" w:hAnsi="Arial" w:cs="Arial"/>
          <w:highlight w:val="white"/>
        </w:rPr>
        <w:t xml:space="preserve"> Protein-coding genes were determined using Ensembl release mus musculus annotations (GRCm38, Apr 2020)</w:t>
      </w:r>
      <w:r w:rsidRPr="004C65C5">
        <w:rPr>
          <w:rFonts w:ascii="Arial" w:eastAsia="Arial" w:hAnsi="Arial" w:cs="Arial"/>
        </w:rPr>
        <w:t xml:space="preserve"> and extracted by </w:t>
      </w:r>
      <w:r w:rsidRPr="004C65C5">
        <w:rPr>
          <w:rFonts w:ascii="Arial" w:eastAsia="Arial" w:hAnsi="Arial" w:cs="Arial"/>
          <w:i/>
          <w:highlight w:val="white"/>
        </w:rPr>
        <w:t>biomaRt</w:t>
      </w:r>
      <w:r w:rsidRPr="004C65C5">
        <w:rPr>
          <w:rFonts w:ascii="Arial" w:eastAsia="Arial" w:hAnsi="Arial" w:cs="Arial"/>
          <w:highlight w:val="white"/>
        </w:rPr>
        <w:t xml:space="preserve"> (version 2.46.3). Non-protein-coding and mitochondrial genes were also omitted, followed by renormalization to transcripts per million.</w:t>
      </w:r>
    </w:p>
    <w:p w14:paraId="56E9D82A" w14:textId="162C5DB7" w:rsidR="00121FF8" w:rsidRPr="004C65C5" w:rsidRDefault="00121FF8" w:rsidP="00121FF8">
      <w:pPr>
        <w:spacing w:line="480" w:lineRule="auto"/>
        <w:ind w:firstLine="720"/>
        <w:rPr>
          <w:rFonts w:ascii="Arial" w:eastAsia="Arial" w:hAnsi="Arial" w:cs="Arial"/>
          <w:highlight w:val="white"/>
        </w:rPr>
      </w:pPr>
      <w:r w:rsidRPr="004C65C5">
        <w:rPr>
          <w:rFonts w:ascii="Arial" w:eastAsia="Arial" w:hAnsi="Arial" w:cs="Arial"/>
          <w:highlight w:val="white"/>
        </w:rPr>
        <w:t>To evaluate functional perturbations, we performed pre-ranked using GSEA developed by the Broad Institute (version 4.1.0). GSEA assesses whether differences in expression of gene sets between two phenotypes are statistically significant</w:t>
      </w:r>
      <w:r w:rsidRPr="004C65C5">
        <w:rPr>
          <w:rFonts w:ascii="Arial" w:eastAsia="Arial" w:hAnsi="Arial" w:cs="Arial"/>
          <w:color w:val="0000FF"/>
          <w:highlight w:val="white"/>
        </w:rPr>
        <w:t xml:space="preserve"> </w:t>
      </w:r>
      <w:r w:rsidRPr="004C65C5">
        <w:rPr>
          <w:rFonts w:ascii="Arial" w:eastAsia="Arial" w:hAnsi="Arial" w:cs="Arial"/>
          <w:color w:val="FF0000"/>
          <w:highlight w:val="white"/>
        </w:rPr>
        <w:fldChar w:fldCharType="begin">
          <w:fldData xml:space="preserve">PEVuZE5vdGU+PENpdGU+PEF1dGhvcj5TdWJyYW1hbmlhbjwvQXV0aG9yPjxZZWFyPjIwMDU8L1ll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</w:fldData>
        </w:fldChar>
      </w:r>
      <w:r w:rsidRPr="004C65C5">
        <w:rPr>
          <w:rFonts w:ascii="Arial" w:eastAsia="Arial" w:hAnsi="Arial" w:cs="Arial"/>
          <w:color w:val="FF0000"/>
          <w:highlight w:val="white"/>
        </w:rPr>
        <w:instrText xml:space="preserve"> ADDIN EN.CITE </w:instrText>
      </w:r>
      <w:r w:rsidRPr="004C65C5">
        <w:rPr>
          <w:rFonts w:ascii="Arial" w:eastAsia="Arial" w:hAnsi="Arial" w:cs="Arial"/>
          <w:color w:val="FF0000"/>
          <w:highlight w:val="white"/>
        </w:rPr>
        <w:fldChar w:fldCharType="begin">
          <w:fldData xml:space="preserve">PEVuZE5vdGU+PENpdGU+PEF1dGhvcj5TdWJyYW1hbmlhbjwvQXV0aG9yPjxZZWFyPjIwMDU8L1ll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</w:fldData>
        </w:fldChar>
      </w:r>
      <w:r w:rsidRPr="004C65C5">
        <w:rPr>
          <w:rFonts w:ascii="Arial" w:eastAsia="Arial" w:hAnsi="Arial" w:cs="Arial"/>
          <w:color w:val="FF0000"/>
          <w:highlight w:val="white"/>
        </w:rPr>
        <w:instrText xml:space="preserve"> ADDIN EN.CITE.DATA </w:instrText>
      </w:r>
      <w:r w:rsidRPr="004C65C5">
        <w:rPr>
          <w:rFonts w:ascii="Arial" w:eastAsia="Arial" w:hAnsi="Arial" w:cs="Arial"/>
          <w:color w:val="FF0000"/>
          <w:highlight w:val="white"/>
        </w:rPr>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4</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color w:val="0000FF"/>
          <w:highlight w:val="white"/>
        </w:rPr>
        <w:t xml:space="preserve">. </w:t>
      </w:r>
      <w:r w:rsidRPr="004C65C5">
        <w:rPr>
          <w:rFonts w:ascii="Arial" w:hAnsi="Arial" w:cs="Arial"/>
        </w:rPr>
        <w:t xml:space="preserve">Before analysis, a ranked list was calculated with each gene assigned a score and direction (“+” or “−”) based on the </w:t>
      </w:r>
      <w:r w:rsidRPr="004C65C5">
        <w:rPr>
          <w:rFonts w:ascii="Arial" w:eastAsia="Arial" w:hAnsi="Arial" w:cs="Arial"/>
          <w:i/>
          <w:highlight w:val="white"/>
        </w:rPr>
        <w:t>t</w:t>
      </w:r>
      <w:r w:rsidRPr="004C65C5">
        <w:rPr>
          <w:rFonts w:ascii="Arial" w:eastAsia="Arial" w:hAnsi="Arial" w:cs="Arial"/>
          <w:highlight w:val="white"/>
        </w:rPr>
        <w:t xml:space="preserve">-statistics values. Gene sets were only considered statistically significant if the false discovery rate was less than 0.25 as determined with multiple hypothesis testing correction </w:t>
      </w:r>
      <w:r w:rsidRPr="004C65C5">
        <w:rPr>
          <w:rFonts w:ascii="Arial" w:eastAsia="Arial" w:hAnsi="Arial" w:cs="Arial"/>
          <w:color w:val="FF0000"/>
          <w:highlight w:val="white"/>
        </w:rPr>
        <w:fldChar w:fldCharType="begin">
          <w:fldData xml:space="preserve">PEVuZE5vdGU+PENpdGU+PEF1dGhvcj5HbGlja21hbjwvQXV0aG9yPjxZZWFyPjIwMTQ8L1llYXI+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</w:fldData>
        </w:fldChar>
      </w:r>
      <w:r w:rsidRPr="004C65C5">
        <w:rPr>
          <w:rFonts w:ascii="Arial" w:eastAsia="Arial" w:hAnsi="Arial" w:cs="Arial"/>
          <w:color w:val="FF0000"/>
          <w:highlight w:val="white"/>
        </w:rPr>
        <w:instrText xml:space="preserve"> ADDIN EN.CITE </w:instrText>
      </w:r>
      <w:r w:rsidRPr="004C65C5">
        <w:rPr>
          <w:rFonts w:ascii="Arial" w:eastAsia="Arial" w:hAnsi="Arial" w:cs="Arial"/>
          <w:color w:val="FF0000"/>
          <w:highlight w:val="white"/>
        </w:rPr>
        <w:fldChar w:fldCharType="begin">
          <w:fldData xml:space="preserve">PEVuZE5vdGU+PENpdGU+PEF1dGhvcj5HbGlja21hbjwvQXV0aG9yPjxZZWFyPjIwMTQ8L1llYXI+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</w:fldData>
        </w:fldChar>
      </w:r>
      <w:r w:rsidRPr="004C65C5">
        <w:rPr>
          <w:rFonts w:ascii="Arial" w:eastAsia="Arial" w:hAnsi="Arial" w:cs="Arial"/>
          <w:color w:val="FF0000"/>
          <w:highlight w:val="white"/>
        </w:rPr>
        <w:instrText xml:space="preserve"> ADDIN EN.CITE.DATA </w:instrText>
      </w:r>
      <w:r w:rsidRPr="004C65C5">
        <w:rPr>
          <w:rFonts w:ascii="Arial" w:eastAsia="Arial" w:hAnsi="Arial" w:cs="Arial"/>
          <w:color w:val="FF0000"/>
          <w:highlight w:val="white"/>
        </w:rPr>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5</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highlight w:val="white"/>
        </w:rPr>
        <w:t>. The normalized enrichment score, which reflects the degree to which a gene set is overrepresented in the ranked list and normalized for gene set size, was used to select significantly altered gene sets. The Pearson correlation coefficient was used to calculate correlation between genes of interest and cardiac diastolic function parameters.</w:t>
      </w:r>
    </w:p>
    <w:p w14:paraId="6416BA51" w14:textId="77777777" w:rsidR="00121FF8" w:rsidRPr="004C65C5" w:rsidRDefault="00121FF8" w:rsidP="00121FF8">
      <w:pPr>
        <w:spacing w:line="480" w:lineRule="auto"/>
        <w:rPr>
          <w:rFonts w:ascii="Arial" w:eastAsia="Arial" w:hAnsi="Arial" w:cs="Arial"/>
          <w:highlight w:val="white"/>
        </w:rPr>
      </w:pPr>
    </w:p>
    <w:p w14:paraId="56F6A751"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 xml:space="preserve">Fibroblasts and in vitro fibrosis model </w:t>
      </w:r>
    </w:p>
    <w:p w14:paraId="4F7DABDC"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b/>
          <w:bCs/>
          <w:i/>
          <w:highlight w:val="white"/>
        </w:rPr>
        <w:t>Human cardiac fibroblast cultures.</w:t>
      </w:r>
      <w:r w:rsidRPr="004C65C5">
        <w:rPr>
          <w:rFonts w:ascii="Arial" w:eastAsia="Arial" w:hAnsi="Arial" w:cs="Arial"/>
          <w:highlight w:val="white"/>
        </w:rPr>
        <w:t xml:space="preserve"> Commercially available human cardiac fibroblasts (HCFs) (PromoCell, C-12375) were expanded for cell culture experiments with the Cardiac Fibroblast Growth Medium (CELL Application, INC, cat# 316-500). Briefly, HCFs were expanded in growth medium at 37 ºC in a 5% CO</w:t>
      </w:r>
      <w:r w:rsidRPr="004C65C5">
        <w:rPr>
          <w:rFonts w:ascii="Arial" w:eastAsia="Arial" w:hAnsi="Arial" w:cs="Arial"/>
          <w:highlight w:val="white"/>
          <w:vertAlign w:val="subscript"/>
        </w:rPr>
        <w:t>2</w:t>
      </w:r>
      <w:r w:rsidRPr="004C65C5">
        <w:rPr>
          <w:rFonts w:ascii="Arial" w:eastAsia="Arial" w:hAnsi="Arial" w:cs="Arial"/>
          <w:highlight w:val="white"/>
        </w:rPr>
        <w:t xml:space="preserve"> humidified incubator. At passage 3, HCFs were frozen at 3 million cells/vial using Cryostor (BioLifeSolutions, Car No. 20210). Freshly frozen vials of HCFs were used for every independent experiment.</w:t>
      </w:r>
    </w:p>
    <w:p w14:paraId="2337042B" w14:textId="77777777" w:rsidR="00121FF8" w:rsidRPr="004C65C5" w:rsidRDefault="00121FF8" w:rsidP="00121FF8">
      <w:pPr>
        <w:spacing w:line="480" w:lineRule="auto"/>
        <w:rPr>
          <w:rFonts w:ascii="Arial" w:eastAsia="Arial" w:hAnsi="Arial" w:cs="Arial"/>
          <w:highlight w:val="white"/>
        </w:rPr>
      </w:pPr>
    </w:p>
    <w:p w14:paraId="10A7B905"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b/>
          <w:bCs/>
          <w:i/>
          <w:highlight w:val="white"/>
        </w:rPr>
        <w:t>Human cardiac fibroblast activation.</w:t>
      </w:r>
      <w:r w:rsidRPr="004C65C5">
        <w:rPr>
          <w:rFonts w:ascii="Arial" w:eastAsia="Arial" w:hAnsi="Arial" w:cs="Arial"/>
          <w:highlight w:val="white"/>
        </w:rPr>
        <w:t xml:space="preserve"> HCFs were seeded with growth medium in 96-well plates (Greiner Bio-one) precoated with 0.1% gelatin. HCFs were serum starved for 24 h and then treated with 10 ng/ml TGF-β1 (R&amp;D Systems™, cat# 77-54B-H100CF) in DMEM (Gibco, cat#  10566016) and 100X Insulin-Transferrin-Selenium (Thermo Fisher Scientific, cat# 41400045) for 48 h. Then cells were washed with PBS and treated with vehicle (DMSO, cat# D2650-100 ml) or drugs for 72 h.</w:t>
      </w:r>
    </w:p>
    <w:p w14:paraId="0D71AEAA" w14:textId="77777777" w:rsidR="00121FF8" w:rsidRPr="004C65C5" w:rsidRDefault="00121FF8" w:rsidP="00121FF8">
      <w:pPr>
        <w:spacing w:line="480" w:lineRule="auto"/>
        <w:rPr>
          <w:rFonts w:ascii="Arial" w:eastAsia="Arial" w:hAnsi="Arial" w:cs="Arial"/>
          <w:highlight w:val="white"/>
        </w:rPr>
      </w:pPr>
    </w:p>
    <w:p w14:paraId="5D466BEC" w14:textId="77777777"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b/>
          <w:bCs/>
          <w:i/>
          <w:highlight w:val="white"/>
        </w:rPr>
        <w:t>Immunocytochemistry.</w:t>
      </w:r>
      <w:r w:rsidRPr="004C65C5">
        <w:rPr>
          <w:rFonts w:ascii="Arial" w:eastAsia="Arial" w:hAnsi="Arial" w:cs="Arial"/>
          <w:i/>
          <w:highlight w:val="white"/>
        </w:rPr>
        <w:t xml:space="preserve"> </w:t>
      </w:r>
      <w:r w:rsidRPr="004C65C5">
        <w:rPr>
          <w:rFonts w:ascii="Arial" w:eastAsia="Arial" w:hAnsi="Arial" w:cs="Arial"/>
          <w:iCs/>
          <w:highlight w:val="white"/>
        </w:rPr>
        <w:t>To d</w:t>
      </w:r>
      <w:r w:rsidRPr="004C65C5">
        <w:rPr>
          <w:rFonts w:ascii="Arial" w:eastAsia="Arial" w:hAnsi="Arial" w:cs="Arial"/>
          <w:highlight w:val="white"/>
        </w:rPr>
        <w:t xml:space="preserve">etect activation of stress fibers in HCFs treated with TGF- β1, cells were fixed in 4% </w:t>
      </w:r>
      <w:r w:rsidRPr="004C65C5">
        <w:rPr>
          <w:rFonts w:ascii="Arial" w:eastAsia="Arial" w:hAnsi="Arial" w:cs="Arial"/>
        </w:rPr>
        <w:t xml:space="preserve">paraformaldehyde </w:t>
      </w:r>
      <w:r w:rsidRPr="004C65C5">
        <w:rPr>
          <w:rFonts w:ascii="Arial" w:eastAsia="Arial" w:hAnsi="Arial" w:cs="Arial"/>
          <w:highlight w:val="white"/>
        </w:rPr>
        <w:t>(Thermo Fisher Scientific, cat# PI28908) for 15 min, permeabilized in PBS/T for 15 min, and the blocked in 4% BSA+PBS/T solution for 1 h. Then cells were incubated overnight with primary antibody for α-SMA (Sigma, cat# A 2547) in 4% BSA+PBS/T and then with donkey anti-mouse Alexa Fluor Plus 594 (Thermo Fisher Scientific, cat# A32744) secondary antibody. To visualize nuclei, cells were incubated with Hoechst stain (Thermo Fisher Scientific, cat# H3570) in PBS for 10 min. α-SMA and Hoechst staining was visualized with Cytation 5. The mean intensity of α-SMA staining and nuclear count was recorded for further analysis.</w:t>
      </w:r>
    </w:p>
    <w:p w14:paraId="71A73777" w14:textId="77777777" w:rsidR="00121FF8" w:rsidRPr="004C65C5" w:rsidRDefault="00121FF8" w:rsidP="00121FF8">
      <w:pPr>
        <w:spacing w:line="480" w:lineRule="auto"/>
        <w:rPr>
          <w:rFonts w:ascii="Arial" w:eastAsia="Arial" w:hAnsi="Arial" w:cs="Arial"/>
          <w:highlight w:val="white"/>
        </w:rPr>
      </w:pPr>
    </w:p>
    <w:p w14:paraId="3707BE4D" w14:textId="77777777" w:rsidR="00121FF8" w:rsidRPr="004C65C5" w:rsidRDefault="00121FF8" w:rsidP="00121FF8">
      <w:pPr>
        <w:spacing w:line="480" w:lineRule="auto"/>
        <w:rPr>
          <w:rFonts w:ascii="Arial" w:eastAsia="Arial" w:hAnsi="Arial" w:cs="Arial"/>
          <w:b/>
          <w:highlight w:val="white"/>
        </w:rPr>
      </w:pPr>
      <w:r w:rsidRPr="004C65C5">
        <w:rPr>
          <w:rFonts w:ascii="Arial" w:eastAsia="Arial" w:hAnsi="Arial" w:cs="Arial"/>
          <w:b/>
          <w:highlight w:val="white"/>
        </w:rPr>
        <w:t>Acetylome analysis</w:t>
      </w:r>
    </w:p>
    <w:p w14:paraId="3F1C635E" w14:textId="7B782D11" w:rsidR="00121FF8" w:rsidRPr="004C65C5" w:rsidRDefault="00121FF8" w:rsidP="00121FF8">
      <w:pPr>
        <w:spacing w:line="480" w:lineRule="auto"/>
        <w:rPr>
          <w:rFonts w:ascii="Arial" w:eastAsia="Arial" w:hAnsi="Arial" w:cs="Arial"/>
          <w:highlight w:val="white"/>
        </w:rPr>
      </w:pPr>
      <w:r w:rsidRPr="004C65C5">
        <w:rPr>
          <w:rFonts w:ascii="Arial" w:eastAsia="Arial" w:hAnsi="Arial" w:cs="Arial"/>
          <w:highlight w:val="white"/>
        </w:rPr>
        <w:t xml:space="preserve">Mouse hearts were snap frozen in liquid nitrogen after harvest and then sent to Cell Signaling Technology for protein extraction and analysis. ​​Heart extracts were sonicated, centrifuged, reduced with dithiothreitol, and alkylated with iodoacetamide. Then 5 mg of total protein for each heart was digested with trypsin, purified over C18 columns (Waters), and enriched using the PTMScan HS Acetyl-Lysine Motif Antibody (CST cat# 46784) as previously described </w:t>
      </w:r>
      <w:r w:rsidRPr="004C65C5">
        <w:rPr>
          <w:rFonts w:ascii="Arial" w:eastAsia="Arial" w:hAnsi="Arial" w:cs="Arial"/>
          <w:color w:val="FF0000"/>
          <w:highlight w:val="white"/>
        </w:rPr>
        <w:fldChar w:fldCharType="begin">
          <w:fldData xml:space="preserve">PEVuZE5vdGU+PENpdGU+PEF1dGhvcj5TdG9rZXM8L0F1dGhvcj48WWVhcj4yMDE1PC9ZZWFyPjxS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</w:fldData>
        </w:fldChar>
      </w:r>
      <w:r w:rsidRPr="004C65C5">
        <w:rPr>
          <w:rFonts w:ascii="Arial" w:eastAsia="Arial" w:hAnsi="Arial" w:cs="Arial"/>
          <w:color w:val="FF0000"/>
          <w:highlight w:val="white"/>
        </w:rPr>
        <w:instrText xml:space="preserve"> ADDIN EN.CITE </w:instrText>
      </w:r>
      <w:r w:rsidRPr="004C65C5">
        <w:rPr>
          <w:rFonts w:ascii="Arial" w:eastAsia="Arial" w:hAnsi="Arial" w:cs="Arial"/>
          <w:color w:val="FF0000"/>
          <w:highlight w:val="white"/>
        </w:rPr>
        <w:fldChar w:fldCharType="begin">
          <w:fldData xml:space="preserve">PEVuZE5vdGU+PENpdGU+PEF1dGhvcj5TdG9rZXM8L0F1dGhvcj48WWVhcj4yMDE1PC9ZZWFyPjxS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</w:fldData>
        </w:fldChar>
      </w:r>
      <w:r w:rsidRPr="004C65C5">
        <w:rPr>
          <w:rFonts w:ascii="Arial" w:eastAsia="Arial" w:hAnsi="Arial" w:cs="Arial"/>
          <w:color w:val="FF0000"/>
          <w:highlight w:val="white"/>
        </w:rPr>
        <w:instrText xml:space="preserve"> ADDIN EN.CITE.DATA </w:instrText>
      </w:r>
      <w:r w:rsidRPr="004C65C5">
        <w:rPr>
          <w:rFonts w:ascii="Arial" w:eastAsia="Arial" w:hAnsi="Arial" w:cs="Arial"/>
          <w:color w:val="FF0000"/>
          <w:highlight w:val="white"/>
        </w:rPr>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6</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t>.</w:t>
      </w:r>
      <w:r w:rsidRPr="004C65C5">
        <w:rPr>
          <w:rFonts w:ascii="Arial" w:eastAsia="Arial" w:hAnsi="Arial" w:cs="Arial"/>
          <w:highlight w:val="white"/>
        </w:rPr>
        <w:t xml:space="preserve"> Enriched samples were purified over C18 tips, and LC-MS/MS analysis was performed using an Orbitrap-Fusion Lumos Tribrid Mass Spectrometer as previously described </w:t>
      </w:r>
      <w:r w:rsidRPr="004C65C5">
        <w:rPr>
          <w:rFonts w:ascii="Arial" w:eastAsia="Arial" w:hAnsi="Arial" w:cs="Arial"/>
          <w:color w:val="FF0000"/>
          <w:highlight w:val="white"/>
        </w:rPr>
        <w:fldChar w:fldCharType="begin">
          <w:fldData xml:space="preserve">PEVuZE5vdGU+PENpdGU+PEF1dGhvcj5Qb3NzZW1hdG88L0F1dGhvcj48WWVhcj4yMDE3PC9ZZWFy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</w:fldData>
        </w:fldChar>
      </w:r>
      <w:r w:rsidRPr="004C65C5">
        <w:rPr>
          <w:rFonts w:ascii="Arial" w:eastAsia="Arial" w:hAnsi="Arial" w:cs="Arial"/>
          <w:color w:val="FF0000"/>
          <w:highlight w:val="white"/>
        </w:rPr>
        <w:instrText xml:space="preserve"> ADDIN EN.CITE </w:instrText>
      </w:r>
      <w:r w:rsidRPr="004C65C5">
        <w:rPr>
          <w:rFonts w:ascii="Arial" w:eastAsia="Arial" w:hAnsi="Arial" w:cs="Arial"/>
          <w:color w:val="FF0000"/>
          <w:highlight w:val="white"/>
        </w:rPr>
        <w:fldChar w:fldCharType="begin">
          <w:fldData xml:space="preserve">PEVuZE5vdGU+PENpdGU+PEF1dGhvcj5Qb3NzZW1hdG88L0F1dGhvcj48WWVhcj4yMDE3PC9ZZWFy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</w:fldData>
        </w:fldChar>
      </w:r>
      <w:r w:rsidRPr="004C65C5">
        <w:rPr>
          <w:rFonts w:ascii="Arial" w:eastAsia="Arial" w:hAnsi="Arial" w:cs="Arial"/>
          <w:color w:val="FF0000"/>
          <w:highlight w:val="white"/>
        </w:rPr>
        <w:instrText xml:space="preserve"> ADDIN EN.CITE.DATA </w:instrText>
      </w:r>
      <w:r w:rsidRPr="004C65C5">
        <w:rPr>
          <w:rFonts w:ascii="Arial" w:eastAsia="Arial" w:hAnsi="Arial" w:cs="Arial"/>
          <w:color w:val="FF0000"/>
          <w:highlight w:val="white"/>
        </w:rPr>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7</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t>,</w:t>
      </w:r>
      <w:r w:rsidRPr="004C65C5">
        <w:rPr>
          <w:rFonts w:ascii="Arial" w:eastAsia="Arial" w:hAnsi="Arial" w:cs="Arial"/>
          <w:highlight w:val="white"/>
        </w:rPr>
        <w:t xml:space="preserve"> with replicate injections of each sample run non-sequentially. Briefly, peptides were separated using a 50 cm x 100 µM PicoFrit capillary column packed with C18 reversed-phase resin and eluted with a 90-min linear gradient of acetonitrile in 0.125% formic acid delivered at 280 nL/min. Full MS parameter settings are available upon request.</w:t>
      </w:r>
    </w:p>
    <w:p w14:paraId="3F1CED5B" w14:textId="57056A8B" w:rsidR="00121FF8" w:rsidRPr="004C65C5" w:rsidRDefault="00121FF8" w:rsidP="00121FF8">
      <w:pPr>
        <w:spacing w:line="480" w:lineRule="auto"/>
        <w:ind w:firstLine="720"/>
        <w:rPr>
          <w:rFonts w:ascii="Arial" w:eastAsia="Arial" w:hAnsi="Arial" w:cs="Arial"/>
          <w:highlight w:val="white"/>
        </w:rPr>
      </w:pPr>
      <w:r w:rsidRPr="004C65C5">
        <w:rPr>
          <w:rFonts w:ascii="Arial" w:eastAsia="Arial" w:hAnsi="Arial" w:cs="Arial"/>
          <w:highlight w:val="white"/>
        </w:rPr>
        <w:t xml:space="preserve">MS spectra were evaluated by Cell Signaling Technology using Comet and the GFY-Core platform (Harvard University) </w:t>
      </w:r>
      <w:r w:rsidRPr="004C65C5">
        <w:rPr>
          <w:rFonts w:ascii="Arial" w:eastAsia="Arial" w:hAnsi="Arial" w:cs="Arial"/>
          <w:color w:val="FF0000"/>
          <w:highlight w:val="white"/>
        </w:rPr>
        <w:fldChar w:fldCharType="begin"/>
      </w:r>
      <w:r w:rsidRPr="004C65C5">
        <w:rPr>
          <w:rFonts w:ascii="Arial" w:eastAsia="Arial" w:hAnsi="Arial" w:cs="Arial"/>
          <w:color w:val="FF0000"/>
          <w:highlight w:val="white"/>
        </w:rPr>
        <w:instrText xml:space="preserve"> ADDIN EN.CITE &lt;EndNote&gt;&lt;Cite&gt;&lt;Author&gt;Eng&lt;/Author&gt;&lt;Year&gt;2013&lt;/Year&gt;&lt;RecNum&gt;18&lt;/RecNum&gt;&lt;DisplayText&gt;[35]&lt;/DisplayText&gt;&lt;record&gt;&lt;rec-number&gt;18&lt;/rec-number&gt;&lt;foreign-keys&gt;&lt;key app="EN" db-id="trfa5p5a9a2929exsxlvzreiexwsfspwz02z" timestamp="1669555058"&gt;18&lt;/key&gt;&lt;/foreign-keys&gt;&lt;ref-type name="Journal Article"&gt;17&lt;/ref-type&gt;&lt;contributors&gt;&lt;authors&gt;&lt;author&gt;Eng, J. K.&lt;/author&gt;&lt;author&gt;Jahan, T. A.&lt;/author&gt;&lt;author&gt;Hoopmann, M. R.&lt;/author&gt;&lt;/authors&gt;&lt;/contributors&gt;&lt;auth-address&gt;Department of Genome Sciences, University of Washington, Seattle, WA 98195-8050, USA. engj@u.washington.edu&lt;/auth-address&gt;&lt;titles&gt;&lt;title&gt;Comet: an open-source MS/MS sequence database search tool&lt;/title&gt;&lt;secondary-title&gt;Proteomics&lt;/secondary-title&gt;&lt;/titles&gt;&lt;periodical&gt;&lt;full-title&gt;Proteomics&lt;/full-title&gt;&lt;/periodical&gt;&lt;pages&gt;22-4&lt;/pages&gt;&lt;volume&gt;13&lt;/volume&gt;&lt;number&gt;1&lt;/number&gt;&lt;edition&gt;20121204&lt;/edition&gt;&lt;keywords&gt;&lt;keyword&gt;Algorithms&lt;/keyword&gt;&lt;keyword&gt;Amino Acid Sequence&lt;/keyword&gt;&lt;keyword&gt;*Databases, Protein&lt;/keyword&gt;&lt;keyword&gt;Humans&lt;/keyword&gt;&lt;keyword&gt;Peptides/*genetics&lt;/keyword&gt;&lt;keyword&gt;Proteins/*genetics&lt;/keyword&gt;&lt;keyword&gt;Proteomics&lt;/keyword&gt;&lt;keyword&gt;Search Engine&lt;/keyword&gt;&lt;keyword&gt;*Software&lt;/keyword&gt;&lt;keyword&gt;Tandem Mass Spectrometry&lt;/keyword&gt;&lt;/keywords&gt;&lt;dates&gt;&lt;year&gt;2013&lt;/year&gt;&lt;pub-dates&gt;&lt;date&gt;Jan&lt;/date&gt;&lt;/pub-dates&gt;&lt;/dates&gt;&lt;isbn&gt;1615-9861 (Electronic)&amp;#xD;1615-9853 (Linking)&lt;/isbn&gt;&lt;accession-num&gt;23148064&lt;/accession-num&gt;&lt;urls&gt;&lt;related-urls&gt;&lt;url&gt;https://www.ncbi.nlm.nih.gov/pubmed/23148064&lt;/url&gt;&lt;/related-urls&gt;&lt;/urls&gt;&lt;electronic-resource-num&gt;10.1002/pmic.201200439&lt;/electronic-resource-num&gt;&lt;remote-database-name&gt;Medline&lt;/remote-database-name&gt;&lt;remote-database-provider&gt;NLM&lt;/remote-database-provider&gt;&lt;/record&gt;&lt;/Cite&gt;&lt;/EndNote&gt;</w:instrText>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8</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highlight w:val="white"/>
        </w:rPr>
        <w:t xml:space="preserve">. Searches were performed against the most recent update of the </w:t>
      </w:r>
      <w:r w:rsidRPr="004C65C5">
        <w:rPr>
          <w:rFonts w:ascii="Arial" w:eastAsia="Arial" w:hAnsi="Arial" w:cs="Arial"/>
        </w:rPr>
        <w:t>National Center for Biotechnology Information</w:t>
      </w:r>
      <w:r w:rsidRPr="004C65C5" w:rsidDel="00CF09B0">
        <w:rPr>
          <w:rFonts w:ascii="Arial" w:eastAsia="Arial" w:hAnsi="Arial" w:cs="Arial"/>
          <w:highlight w:val="white"/>
        </w:rPr>
        <w:t xml:space="preserve"> </w:t>
      </w:r>
      <w:r w:rsidRPr="004C65C5">
        <w:rPr>
          <w:rFonts w:ascii="Arial" w:eastAsia="Arial" w:hAnsi="Arial" w:cs="Arial"/>
          <w:i/>
          <w:highlight w:val="white"/>
        </w:rPr>
        <w:t>Mus musculus</w:t>
      </w:r>
      <w:r w:rsidRPr="004C65C5">
        <w:rPr>
          <w:rFonts w:ascii="Arial" w:eastAsia="Arial" w:hAnsi="Arial" w:cs="Arial"/>
          <w:highlight w:val="white"/>
        </w:rPr>
        <w:t xml:space="preserve"> database with a mass accuracy of ±20 ppm for precursor ions and 0.02 Da for product ions. Results were filtered to a 1% peptide-level false discovery rate with a mass accuracy of ± 5 ppm on precursor ions and presence of an acetylated lysine residue. Site localization confidence was determined with AScore </w:t>
      </w:r>
      <w:r w:rsidRPr="004C65C5">
        <w:rPr>
          <w:rFonts w:ascii="Arial" w:eastAsia="Arial" w:hAnsi="Arial" w:cs="Arial"/>
          <w:color w:val="FF0000"/>
          <w:highlight w:val="white"/>
        </w:rPr>
        <w:fldChar w:fldCharType="begin"/>
      </w:r>
      <w:r w:rsidRPr="004C65C5">
        <w:rPr>
          <w:rFonts w:ascii="Arial" w:eastAsia="Arial" w:hAnsi="Arial" w:cs="Arial"/>
          <w:color w:val="FF0000"/>
          <w:highlight w:val="white"/>
        </w:rPr>
        <w:instrText xml:space="preserve"> ADDIN EN.CITE &lt;EndNote&gt;&lt;Cite&gt;&lt;Author&gt;Beausoleil&lt;/Author&gt;&lt;Year&gt;2006&lt;/Year&gt;&lt;RecNum&gt;19&lt;/RecNum&gt;&lt;DisplayText&gt;[36]&lt;/DisplayText&gt;&lt;record&gt;&lt;rec-number&gt;19&lt;/rec-number&gt;&lt;foreign-keys&gt;&lt;key app="EN" db-id="trfa5p5a9a2929exsxlvzreiexwsfspwz02z" timestamp="1669555162"&gt;19&lt;/key&gt;&lt;/foreign-keys&gt;&lt;ref-type name="Journal Article"&gt;17&lt;/ref-type&gt;&lt;contributors&gt;&lt;authors&gt;&lt;author&gt;Beausoleil, S. A.&lt;/author&gt;&lt;author&gt;Villen, J.&lt;/author&gt;&lt;author&gt;Gerber, S. A.&lt;/author&gt;&lt;author&gt;Rush, J.&lt;/author&gt;&lt;author&gt;Gygi, S. P.&lt;/author&gt;&lt;/authors&gt;&lt;/contributors&gt;&lt;auth-address&gt;Department of Cell Biology, Harvard Medical School, 240 Longwood Ave., Boston, Massachusetts 02115, USA.&lt;/auth-address&gt;&lt;titles&gt;&lt;title&gt;A probability-based approach for high-throughput protein phosphorylation analysis and site localization&lt;/title&gt;&lt;secondary-title&gt;Nat Biotechnol&lt;/secondary-title&gt;&lt;/titles&gt;&lt;periodical&gt;&lt;full-title&gt;Nat Biotechnol&lt;/full-title&gt;&lt;/periodical&gt;&lt;pages&gt;1285-92&lt;/pages&gt;&lt;volume&gt;24&lt;/volume&gt;&lt;number&gt;10&lt;/number&gt;&lt;edition&gt;20060910&lt;/edition&gt;&lt;keywords&gt;&lt;keyword&gt;Algorithms&lt;/keyword&gt;&lt;keyword&gt;HeLa Cells/drug effects&lt;/keyword&gt;&lt;keyword&gt;Humans&lt;/keyword&gt;&lt;keyword&gt;Image Processing, Computer-Assisted&lt;/keyword&gt;&lt;keyword&gt;Mass Spectrometry/*methods&lt;/keyword&gt;&lt;keyword&gt;Nocodazole/pharmacology&lt;/keyword&gt;&lt;keyword&gt;Peptide Mapping/*methods&lt;/keyword&gt;&lt;keyword&gt;Phosphorylation&lt;/keyword&gt;&lt;keyword&gt;Probability&lt;/keyword&gt;&lt;/keywords&gt;&lt;dates&gt;&lt;year&gt;2006&lt;/year&gt;&lt;pub-dates&gt;&lt;date&gt;Oct&lt;/date&gt;&lt;/pub-dates&gt;&lt;/dates&gt;&lt;isbn&gt;1087-0156 (Print)&amp;#xD;1087-0156 (Linking)&lt;/isbn&gt;&lt;accession-num&gt;16964243&lt;/accession-num&gt;&lt;urls&gt;&lt;related-urls&gt;&lt;url&gt;https://www.ncbi.nlm.nih.gov/pubmed/16964243&lt;/url&gt;&lt;/related-urls&gt;&lt;/urls&gt;&lt;electronic-resource-num&gt;10.1038/nbt1240&lt;/electronic-resource-num&gt;&lt;remote-database-name&gt;Medline&lt;/remote-database-name&gt;&lt;remote-database-provider&gt;NLM&lt;/remote-database-provider&gt;&lt;/record&gt;&lt;/Cite&gt;&lt;/EndNote&gt;</w:instrText>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9</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highlight w:val="white"/>
        </w:rPr>
        <w:t xml:space="preserve">. All quantitative results were generated with Skyline </w:t>
      </w:r>
      <w:r w:rsidRPr="004C65C5">
        <w:rPr>
          <w:rFonts w:ascii="Arial" w:eastAsia="Arial" w:hAnsi="Arial" w:cs="Arial"/>
          <w:color w:val="FF0000"/>
          <w:highlight w:val="white"/>
        </w:rPr>
        <w:fldChar w:fldCharType="begin"/>
      </w:r>
      <w:r w:rsidRPr="004C65C5">
        <w:rPr>
          <w:rFonts w:ascii="Arial" w:eastAsia="Arial" w:hAnsi="Arial" w:cs="Arial"/>
          <w:color w:val="FF0000"/>
          <w:highlight w:val="white"/>
        </w:rPr>
        <w:instrText xml:space="preserve"> ADDIN EN.CITE &lt;EndNote&gt;&lt;Cite&gt;&lt;Author&gt;MacLean&lt;/Author&gt;&lt;Year&gt;2010&lt;/Year&gt;&lt;RecNum&gt;20&lt;/RecNum&gt;&lt;DisplayText&gt;[37]&lt;/DisplayText&gt;&lt;record&gt;&lt;rec-number&gt;20&lt;/rec-number&gt;&lt;foreign-keys&gt;&lt;key app="EN" db-id="trfa5p5a9a2929exsxlvzreiexwsfspwz02z" timestamp="1669555253"&gt;20&lt;/key&gt;&lt;/foreign-keys&gt;&lt;ref-type name="Journal Article"&gt;17&lt;/ref-type&gt;&lt;contributors&gt;&lt;authors&gt;&lt;author&gt;MacLean, B.&lt;/author&gt;&lt;author&gt;Tomazela, D. M.&lt;/author&gt;&lt;author&gt;Shulman, N.&lt;/author&gt;&lt;author&gt;Chambers, M.&lt;/author&gt;&lt;author&gt;Finney, G. L.&lt;/author&gt;&lt;author&gt;Frewen, B.&lt;/author&gt;&lt;author&gt;Kern, R.&lt;/author&gt;&lt;author&gt;Tabb, D. L.&lt;/author&gt;&lt;author&gt;Liebler, D. C.&lt;/author&gt;&lt;author&gt;MacCoss, M. J.&lt;/author&gt;&lt;/authors&gt;&lt;/contributors&gt;&lt;auth-address&gt;Department of Genome Sciences, University of Washington, Seattle, WA 98195, USA. brendanx@u.washington.edu&lt;/auth-address&gt;&lt;titles&gt;&lt;title&gt;Skyline: an open source document editor for creating and analyzing targeted proteomics experiments&lt;/title&gt;&lt;secondary-title&gt;Bioinformatics&lt;/secondary-title&gt;&lt;/titles&gt;&lt;periodical&gt;&lt;full-title&gt;Bioinformatics&lt;/full-title&gt;&lt;/periodical&gt;&lt;pages&gt;966-8&lt;/pages&gt;&lt;volume&gt;26&lt;/volume&gt;&lt;number&gt;7&lt;/number&gt;&lt;edition&gt;20100209&lt;/edition&gt;&lt;keywords&gt;&lt;keyword&gt;Databases, Protein&lt;/keyword&gt;&lt;keyword&gt;Mass Spectrometry/methods&lt;/keyword&gt;&lt;keyword&gt;Proteomics/*methods&lt;/keyword&gt;&lt;keyword&gt;*Software&lt;/keyword&gt;&lt;keyword&gt;User-Computer Interface&lt;/keyword&gt;&lt;/keywords&gt;&lt;dates&gt;&lt;year&gt;2010&lt;/year&gt;&lt;pub-dates&gt;&lt;date&gt;Apr 1&lt;/date&gt;&lt;/pub-dates&gt;&lt;/dates&gt;&lt;isbn&gt;1367-4811 (Electronic)&amp;#xD;1367-4803 (Print)&amp;#xD;1367-4803 (Linking)&lt;/isbn&gt;&lt;accession-num&gt;20147306&lt;/accession-num&gt;&lt;urls&gt;&lt;related-urls&gt;&lt;url&gt;https://www.ncbi.nlm.nih.gov/pubmed/20147306&lt;/url&gt;&lt;/related-urls&gt;&lt;/urls&gt;&lt;custom2&gt;PMC2844992&lt;/custom2&gt;&lt;electronic-resource-num&gt;10.1093/bioinformatics/btq054&lt;/electronic-resource-num&gt;&lt;remote-database-name&gt;Medline&lt;/remote-database-name&gt;&lt;remote-database-provider&gt;NLM&lt;/remote-database-provider&gt;&lt;/record&gt;&lt;/Cite&gt;&lt;/EndNote&gt;</w:instrText>
      </w:r>
      <w:r w:rsidRPr="004C65C5">
        <w:rPr>
          <w:rFonts w:ascii="Arial" w:eastAsia="Arial" w:hAnsi="Arial" w:cs="Arial"/>
          <w:color w:val="FF0000"/>
          <w:highlight w:val="white"/>
        </w:rPr>
        <w:fldChar w:fldCharType="separate"/>
      </w:r>
      <w:r w:rsidRPr="004C65C5">
        <w:rPr>
          <w:rFonts w:ascii="Arial" w:eastAsia="Arial" w:hAnsi="Arial" w:cs="Arial"/>
          <w:noProof/>
          <w:color w:val="FF0000"/>
          <w:highlight w:val="white"/>
        </w:rPr>
        <w:t>[</w:t>
      </w:r>
      <w:r w:rsidR="008D4DE7" w:rsidRPr="004C65C5">
        <w:rPr>
          <w:rFonts w:ascii="Arial" w:eastAsia="Arial" w:hAnsi="Arial" w:cs="Arial"/>
          <w:noProof/>
          <w:color w:val="FF0000"/>
          <w:highlight w:val="white"/>
        </w:rPr>
        <w:t>10</w:t>
      </w:r>
      <w:r w:rsidRPr="004C65C5">
        <w:rPr>
          <w:rFonts w:ascii="Arial" w:eastAsia="Arial" w:hAnsi="Arial" w:cs="Arial"/>
          <w:noProof/>
          <w:color w:val="FF0000"/>
          <w:highlight w:val="white"/>
        </w:rPr>
        <w:t>]</w:t>
      </w:r>
      <w:r w:rsidRPr="004C65C5">
        <w:rPr>
          <w:rFonts w:ascii="Arial" w:eastAsia="Arial" w:hAnsi="Arial" w:cs="Arial"/>
          <w:color w:val="FF0000"/>
          <w:highlight w:val="white"/>
        </w:rPr>
        <w:fldChar w:fldCharType="end"/>
      </w:r>
      <w:r w:rsidRPr="004C65C5">
        <w:rPr>
          <w:rFonts w:ascii="Arial" w:eastAsia="Arial" w:hAnsi="Arial" w:cs="Arial"/>
          <w:color w:val="FF0000"/>
          <w:highlight w:val="white"/>
        </w:rPr>
        <w:t xml:space="preserve"> </w:t>
      </w:r>
      <w:r w:rsidRPr="004C65C5">
        <w:rPr>
          <w:rFonts w:ascii="Arial" w:eastAsia="Arial" w:hAnsi="Arial" w:cs="Arial"/>
          <w:highlight w:val="white"/>
        </w:rPr>
        <w:t>to extract the integrated peak area of the corresponding peptide assignments. Accuracy of quantitative data was ensured by manual review in Skyline or in the ion chromatogram files. A two-tailed equal variance</w:t>
      </w:r>
      <w:r w:rsidRPr="004C65C5">
        <w:rPr>
          <w:rFonts w:ascii="Arial" w:eastAsia="Arial" w:hAnsi="Arial" w:cs="Arial"/>
          <w:i/>
          <w:iCs/>
          <w:highlight w:val="white"/>
        </w:rPr>
        <w:t xml:space="preserve"> t</w:t>
      </w:r>
      <w:r w:rsidRPr="004C65C5">
        <w:rPr>
          <w:rFonts w:ascii="Arial" w:eastAsia="Arial" w:hAnsi="Arial" w:cs="Arial"/>
          <w:highlight w:val="white"/>
        </w:rPr>
        <w:t xml:space="preserve">-test was used to generate </w:t>
      </w:r>
      <w:r w:rsidRPr="004C65C5">
        <w:rPr>
          <w:rFonts w:ascii="Arial" w:eastAsia="Arial" w:hAnsi="Arial" w:cs="Arial"/>
          <w:i/>
          <w:iCs/>
          <w:highlight w:val="white"/>
        </w:rPr>
        <w:t>P</w:t>
      </w:r>
      <w:r w:rsidRPr="004C65C5">
        <w:rPr>
          <w:rFonts w:ascii="Arial" w:eastAsia="Arial" w:hAnsi="Arial" w:cs="Arial"/>
          <w:highlight w:val="white"/>
        </w:rPr>
        <w:t xml:space="preserve"> values.</w:t>
      </w:r>
    </w:p>
    <w:p w14:paraId="53CA9E97" w14:textId="2C48132F" w:rsidR="00121FF8" w:rsidRPr="004C65C5" w:rsidRDefault="00121FF8" w:rsidP="00121FF8">
      <w:pPr>
        <w:spacing w:line="480" w:lineRule="auto"/>
        <w:ind w:firstLine="720"/>
        <w:rPr>
          <w:rFonts w:ascii="Arial" w:eastAsia="Arial" w:hAnsi="Arial" w:cs="Arial"/>
          <w:highlight w:val="white"/>
        </w:rPr>
      </w:pPr>
      <w:r w:rsidRPr="004C65C5">
        <w:rPr>
          <w:rFonts w:ascii="Arial" w:eastAsia="Arial" w:hAnsi="Arial" w:cs="Arial"/>
        </w:rPr>
        <w:t>STRING enrichment analysis</w:t>
      </w:r>
      <w:r w:rsidRPr="004C65C5">
        <w:rPr>
          <w:rFonts w:ascii="Arial" w:eastAsia="Arial" w:hAnsi="Arial" w:cs="Arial"/>
          <w:color w:val="0000FF"/>
        </w:rPr>
        <w:t xml:space="preserve"> </w:t>
      </w:r>
      <w:r w:rsidRPr="004C65C5">
        <w:rPr>
          <w:rFonts w:ascii="Arial" w:eastAsia="Roboto" w:hAnsi="Arial" w:cs="Arial"/>
          <w:color w:val="FF0000"/>
        </w:rPr>
        <w:fldChar w:fldCharType="begin"/>
      </w:r>
      <w:r w:rsidRPr="004C65C5">
        <w:rPr>
          <w:rFonts w:ascii="Arial" w:eastAsia="Roboto" w:hAnsi="Arial" w:cs="Arial"/>
          <w:color w:val="FF0000"/>
        </w:rPr>
        <w:instrText xml:space="preserve"> ADDIN EN.CITE &lt;EndNote&gt;&lt;Cite&gt;&lt;Author&gt;Snel&lt;/Author&gt;&lt;Year&gt;2000&lt;/Year&gt;&lt;RecNum&gt;9&lt;/RecNum&gt;&lt;DisplayText&gt;[38]&lt;/DisplayText&gt;&lt;record&gt;&lt;rec-number&gt;9&lt;/rec-number&gt;&lt;foreign-keys&gt;&lt;key app="EN" db-id="fsvxst0s725df9evsr4p9wpkasp9epsafrtd" timestamp="1670174933"&gt;9&lt;/key&gt;&lt;/foreign-keys&gt;&lt;ref-type name="Journal Article"&gt;17&lt;/ref-type&gt;&lt;contributors&gt;&lt;authors&gt;&lt;author&gt;Snel, B.&lt;/author&gt;&lt;author&gt;Lehmann, G.&lt;/author&gt;&lt;author&gt;Bork, P.&lt;/author&gt;&lt;author&gt;Huynen, M. A.&lt;/author&gt;&lt;/authors&gt;&lt;/contributors&gt;&lt;auth-address&gt;European Molecular Biology Laboratory, Meyerhofstrasse 1, D-69117 Heidelberg, Germany. snel@embl-heidelberg.de&lt;/auth-address&gt;&lt;titles&gt;&lt;title&gt;STRING: a web-server to retrieve and display the repeatedly occurring neighbourhood of a gene&lt;/title&gt;&lt;secondary-title&gt;Nucleic Acids Res&lt;/secondary-title&gt;&lt;/titles&gt;&lt;periodical&gt;&lt;full-title&gt;Nucleic Acids Res&lt;/full-title&gt;&lt;/periodical&gt;&lt;pages&gt;3442-4&lt;/pages&gt;&lt;volume&gt;28&lt;/volume&gt;&lt;number&gt;18&lt;/number&gt;&lt;keywords&gt;&lt;keyword&gt;Genes, Bacterial/physiology&lt;/keyword&gt;&lt;keyword&gt;Information Storage and Retrieval&lt;/keyword&gt;&lt;keyword&gt;*Internet&lt;/keyword&gt;&lt;keyword&gt;Mycoplasma/enzymology/genetics&lt;/keyword&gt;&lt;keyword&gt;Operon&lt;/keyword&gt;&lt;keyword&gt;*Software&lt;/keyword&gt;&lt;keyword&gt;Substrate Specificity&lt;/keyword&gt;&lt;keyword&gt;tRNA Methyltransferases/metabolism&lt;/keyword&gt;&lt;/keywords&gt;&lt;dates&gt;&lt;year&gt;2000&lt;/year&gt;&lt;pub-dates&gt;&lt;date&gt;Sep 15&lt;/date&gt;&lt;/pub-dates&gt;&lt;/dates&gt;&lt;isbn&gt;1362-4962 (Electronic)&amp;#xD;0305-1048 (Print)&amp;#xD;0305-1048 (Linking)&lt;/isbn&gt;&lt;accession-num&gt;10982861&lt;/accession-num&gt;&lt;urls&gt;&lt;related-urls&gt;&lt;url&gt;https://www.ncbi.nlm.nih.gov/pubmed/10982861&lt;/url&gt;&lt;/related-urls&gt;&lt;/urls&gt;&lt;custom2&gt;PMC110752&lt;/custom2&gt;&lt;electronic-resource-num&gt;10.1093/nar/28.18.3442&lt;/electronic-resource-num&gt;&lt;remote-database-name&gt;Medline&lt;/remote-database-name&gt;&lt;remote-database-provider&gt;NLM&lt;/remote-database-provider&gt;&lt;/record&gt;&lt;/Cite&gt;&lt;/EndNote&gt;</w:instrText>
      </w:r>
      <w:r w:rsidRPr="004C65C5">
        <w:rPr>
          <w:rFonts w:ascii="Arial" w:eastAsia="Roboto" w:hAnsi="Arial" w:cs="Arial"/>
          <w:color w:val="FF0000"/>
        </w:rPr>
        <w:fldChar w:fldCharType="separate"/>
      </w:r>
      <w:r w:rsidRPr="004C65C5">
        <w:rPr>
          <w:rFonts w:ascii="Arial" w:eastAsia="Roboto" w:hAnsi="Arial" w:cs="Arial"/>
          <w:noProof/>
          <w:color w:val="FF0000"/>
        </w:rPr>
        <w:t>[</w:t>
      </w:r>
      <w:r w:rsidR="008D4DE7" w:rsidRPr="004C65C5">
        <w:rPr>
          <w:rFonts w:ascii="Arial" w:eastAsia="Roboto" w:hAnsi="Arial" w:cs="Arial"/>
          <w:noProof/>
          <w:color w:val="FF0000"/>
        </w:rPr>
        <w:t>11</w:t>
      </w:r>
      <w:r w:rsidRPr="004C65C5">
        <w:rPr>
          <w:rFonts w:ascii="Arial" w:eastAsia="Roboto" w:hAnsi="Arial" w:cs="Arial"/>
          <w:noProof/>
          <w:color w:val="FF0000"/>
        </w:rPr>
        <w:t>]</w:t>
      </w:r>
      <w:r w:rsidRPr="004C65C5">
        <w:rPr>
          <w:rFonts w:ascii="Arial" w:eastAsia="Roboto" w:hAnsi="Arial" w:cs="Arial"/>
          <w:color w:val="FF0000"/>
        </w:rPr>
        <w:fldChar w:fldCharType="end"/>
      </w:r>
      <w:r w:rsidRPr="004C65C5">
        <w:rPr>
          <w:rFonts w:ascii="Arial" w:eastAsia="Arial" w:hAnsi="Arial" w:cs="Arial"/>
          <w:color w:val="0000FF"/>
        </w:rPr>
        <w:t xml:space="preserve"> </w:t>
      </w:r>
      <w:r w:rsidRPr="004C65C5">
        <w:rPr>
          <w:rFonts w:ascii="Arial" w:eastAsia="Arial" w:hAnsi="Arial" w:cs="Arial"/>
        </w:rPr>
        <w:t xml:space="preserve">was used to determine the molecular function of proteins with altered </w:t>
      </w:r>
      <w:r w:rsidRPr="004C65C5">
        <w:rPr>
          <w:rFonts w:ascii="Arial" w:eastAsia="Arial" w:hAnsi="Arial" w:cs="Arial"/>
          <w:highlight w:val="white"/>
        </w:rPr>
        <w:t xml:space="preserve">acetylation. For functional enrichment analysis, we included only proteins with changed acetylation in HFpEF (twofold change cutoff in HFpEF+vehicle vs control+vehicle; </w:t>
      </w:r>
      <w:r w:rsidRPr="004C65C5">
        <w:rPr>
          <w:rFonts w:ascii="Arial" w:eastAsia="Arial" w:hAnsi="Arial" w:cs="Arial"/>
          <w:i/>
          <w:iCs/>
          <w:highlight w:val="white"/>
        </w:rPr>
        <w:t>P</w:t>
      </w:r>
      <w:r w:rsidRPr="004C65C5">
        <w:rPr>
          <w:rFonts w:ascii="Arial" w:eastAsia="Arial" w:hAnsi="Arial" w:cs="Arial"/>
          <w:highlight w:val="white"/>
        </w:rPr>
        <w:t xml:space="preserve"> &lt; 0.05) and restored acetylation after HDAC6 inhibition (HFpEF+TYA-018 vs control+vehicle; </w:t>
      </w:r>
      <w:r w:rsidRPr="004C65C5">
        <w:rPr>
          <w:rFonts w:ascii="Arial" w:eastAsia="Arial" w:hAnsi="Arial" w:cs="Arial"/>
          <w:i/>
          <w:iCs/>
          <w:highlight w:val="white"/>
        </w:rPr>
        <w:t>P</w:t>
      </w:r>
      <w:r w:rsidRPr="004C65C5">
        <w:rPr>
          <w:rFonts w:ascii="Arial" w:eastAsia="Arial" w:hAnsi="Arial" w:cs="Arial"/>
          <w:highlight w:val="white"/>
        </w:rPr>
        <w:t xml:space="preserve"> &lt; 0.05).</w:t>
      </w:r>
    </w:p>
    <w:p w14:paraId="1F32DB3A" w14:textId="692DEC94" w:rsidR="00121FF8" w:rsidRPr="004C65C5" w:rsidRDefault="00121FF8" w:rsidP="00121FF8">
      <w:pPr>
        <w:spacing w:line="480" w:lineRule="auto"/>
        <w:rPr>
          <w:rFonts w:ascii="Arial" w:eastAsia="Arial" w:hAnsi="Arial" w:cs="Arial"/>
          <w:highlight w:val="white"/>
        </w:rPr>
      </w:pPr>
    </w:p>
    <w:p w14:paraId="3B48B670" w14:textId="77777777" w:rsidR="008D4DE7" w:rsidRPr="004C65C5" w:rsidRDefault="008D4DE7" w:rsidP="008D4DE7">
      <w:pPr>
        <w:spacing w:line="480" w:lineRule="auto"/>
        <w:rPr>
          <w:rFonts w:ascii="Arial" w:eastAsia="Arial" w:hAnsi="Arial" w:cs="Arial"/>
          <w:highlight w:val="white"/>
        </w:rPr>
      </w:pPr>
    </w:p>
    <w:p w14:paraId="6F8BAFF7" w14:textId="77777777" w:rsidR="008D4DE7" w:rsidRPr="004C65C5" w:rsidRDefault="008D4DE7" w:rsidP="008D4DE7">
      <w:pPr>
        <w:rPr>
          <w:rFonts w:ascii="Arial" w:eastAsia="Arial" w:hAnsi="Arial" w:cs="Arial"/>
        </w:rPr>
      </w:pPr>
      <w:r w:rsidRPr="004C65C5">
        <w:rPr>
          <w:rFonts w:ascii="Arial" w:eastAsia="Arial" w:hAnsi="Arial" w:cs="Arial"/>
          <w:b/>
        </w:rPr>
        <w:t>Extended Data Table 1. TaqMan probes used for qPCR analysis</w:t>
      </w:r>
    </w:p>
    <w:tbl>
      <w:tblPr>
        <w:tblW w:w="942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30"/>
        <w:gridCol w:w="5520"/>
        <w:gridCol w:w="2670"/>
      </w:tblGrid>
      <w:tr w:rsidR="008D4DE7" w:rsidRPr="004C65C5" w14:paraId="1DAF4B42"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EA894B" w14:textId="77777777" w:rsidR="008D4DE7" w:rsidRPr="004C65C5" w:rsidRDefault="008D4DE7" w:rsidP="00B35C1B">
            <w:pPr>
              <w:rPr>
                <w:rFonts w:ascii="Arial" w:eastAsia="Arial" w:hAnsi="Arial" w:cs="Arial"/>
                <w:b/>
              </w:rPr>
            </w:pPr>
            <w:r w:rsidRPr="004C65C5">
              <w:rPr>
                <w:rFonts w:ascii="Arial" w:eastAsia="Arial" w:hAnsi="Arial" w:cs="Arial"/>
                <w:b/>
              </w:rPr>
              <w:t>Symbol</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2CA1F81C" w14:textId="77777777" w:rsidR="008D4DE7" w:rsidRPr="004C65C5" w:rsidRDefault="008D4DE7" w:rsidP="00B35C1B">
            <w:pPr>
              <w:rPr>
                <w:rFonts w:ascii="Arial" w:eastAsia="Arial" w:hAnsi="Arial" w:cs="Arial"/>
                <w:b/>
              </w:rPr>
            </w:pPr>
            <w:r w:rsidRPr="004C65C5">
              <w:rPr>
                <w:rFonts w:ascii="Arial" w:eastAsia="Arial" w:hAnsi="Arial" w:cs="Arial"/>
                <w:b/>
              </w:rPr>
              <w:t>Gene name</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bottom"/>
          </w:tcPr>
          <w:p w14:paraId="5CB8194B" w14:textId="77777777" w:rsidR="008D4DE7" w:rsidRPr="004C65C5" w:rsidRDefault="008D4DE7" w:rsidP="00B35C1B">
            <w:pPr>
              <w:rPr>
                <w:rFonts w:ascii="Arial" w:eastAsia="Arial" w:hAnsi="Arial" w:cs="Arial"/>
                <w:b/>
              </w:rPr>
            </w:pPr>
            <w:r w:rsidRPr="004C65C5">
              <w:rPr>
                <w:rFonts w:ascii="Arial" w:eastAsia="Arial" w:hAnsi="Arial" w:cs="Arial"/>
                <w:b/>
              </w:rPr>
              <w:t>TaqMan assay ID</w:t>
            </w:r>
          </w:p>
        </w:tc>
      </w:tr>
      <w:tr w:rsidR="008D4DE7" w:rsidRPr="004C65C5" w14:paraId="3A322029"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E6E3DD" w14:textId="77777777" w:rsidR="008D4DE7" w:rsidRPr="004C65C5" w:rsidRDefault="008D4DE7" w:rsidP="00B35C1B">
            <w:pPr>
              <w:rPr>
                <w:rFonts w:ascii="Arial" w:eastAsia="Arial" w:hAnsi="Arial" w:cs="Arial"/>
                <w:i/>
              </w:rPr>
            </w:pPr>
            <w:r w:rsidRPr="004C65C5">
              <w:rPr>
                <w:rFonts w:ascii="Arial" w:eastAsia="Arial" w:hAnsi="Arial" w:cs="Arial"/>
                <w:i/>
              </w:rPr>
              <w:t>COL1A1</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C07AA9" w14:textId="77777777" w:rsidR="008D4DE7" w:rsidRPr="004C65C5" w:rsidRDefault="008D4DE7" w:rsidP="00B35C1B">
            <w:pPr>
              <w:rPr>
                <w:rFonts w:ascii="Arial" w:eastAsia="Arial" w:hAnsi="Arial" w:cs="Arial"/>
              </w:rPr>
            </w:pPr>
            <w:r w:rsidRPr="004C65C5">
              <w:rPr>
                <w:rFonts w:ascii="Arial" w:eastAsia="Arial" w:hAnsi="Arial" w:cs="Arial"/>
              </w:rPr>
              <w:t>collagen type I alpha 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2E9C61" w14:textId="77777777" w:rsidR="008D4DE7" w:rsidRPr="004C65C5" w:rsidRDefault="008D4DE7" w:rsidP="00B35C1B">
            <w:pPr>
              <w:rPr>
                <w:rFonts w:ascii="Arial" w:eastAsia="Arial" w:hAnsi="Arial" w:cs="Arial"/>
              </w:rPr>
            </w:pPr>
            <w:r w:rsidRPr="004C65C5">
              <w:rPr>
                <w:rFonts w:ascii="Arial" w:eastAsia="Arial" w:hAnsi="Arial" w:cs="Arial"/>
              </w:rPr>
              <w:t>Hs00164004_m1</w:t>
            </w:r>
          </w:p>
        </w:tc>
      </w:tr>
      <w:tr w:rsidR="008D4DE7" w:rsidRPr="004C65C5" w14:paraId="7E4FCA5B"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8A687" w14:textId="77777777" w:rsidR="008D4DE7" w:rsidRPr="004C65C5" w:rsidRDefault="008D4DE7" w:rsidP="00B35C1B">
            <w:pPr>
              <w:rPr>
                <w:rFonts w:ascii="Arial" w:eastAsia="Arial" w:hAnsi="Arial" w:cs="Arial"/>
                <w:i/>
              </w:rPr>
            </w:pPr>
            <w:r w:rsidRPr="004C65C5">
              <w:rPr>
                <w:rFonts w:ascii="Arial" w:eastAsia="Arial" w:hAnsi="Arial" w:cs="Arial"/>
                <w:i/>
              </w:rPr>
              <w:t>COL5A</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E95685" w14:textId="77777777" w:rsidR="008D4DE7" w:rsidRPr="004C65C5" w:rsidRDefault="008D4DE7" w:rsidP="00B35C1B">
            <w:pPr>
              <w:rPr>
                <w:rFonts w:ascii="Arial" w:eastAsia="Arial" w:hAnsi="Arial" w:cs="Arial"/>
              </w:rPr>
            </w:pPr>
            <w:r w:rsidRPr="004C65C5">
              <w:rPr>
                <w:rFonts w:ascii="Arial" w:eastAsia="Arial" w:hAnsi="Arial" w:cs="Arial"/>
                <w:color w:val="333333"/>
                <w:highlight w:val="white"/>
              </w:rPr>
              <w:t>collagen type V alpha 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A8FF1D" w14:textId="77777777" w:rsidR="008D4DE7" w:rsidRPr="004C65C5" w:rsidRDefault="008D4DE7" w:rsidP="00B35C1B">
            <w:pPr>
              <w:rPr>
                <w:rFonts w:ascii="Arial" w:eastAsia="Arial" w:hAnsi="Arial" w:cs="Arial"/>
              </w:rPr>
            </w:pPr>
            <w:r w:rsidRPr="004C65C5">
              <w:rPr>
                <w:rFonts w:ascii="Arial" w:eastAsia="Arial" w:hAnsi="Arial" w:cs="Arial"/>
              </w:rPr>
              <w:t>Hs00609133_m1</w:t>
            </w:r>
          </w:p>
        </w:tc>
      </w:tr>
      <w:tr w:rsidR="008D4DE7" w:rsidRPr="004C65C5" w14:paraId="5A45E0B8"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13088F" w14:textId="77777777" w:rsidR="008D4DE7" w:rsidRPr="004C65C5" w:rsidRDefault="008D4DE7" w:rsidP="00B35C1B">
            <w:pPr>
              <w:rPr>
                <w:rFonts w:ascii="Arial" w:eastAsia="Arial" w:hAnsi="Arial" w:cs="Arial"/>
                <w:i/>
              </w:rPr>
            </w:pPr>
            <w:r w:rsidRPr="004C65C5">
              <w:rPr>
                <w:rFonts w:ascii="Arial" w:eastAsia="Arial" w:hAnsi="Arial" w:cs="Arial"/>
                <w:i/>
              </w:rPr>
              <w:t>POSTN</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C2766" w14:textId="77777777" w:rsidR="008D4DE7" w:rsidRPr="004C65C5" w:rsidRDefault="008D4DE7" w:rsidP="00B35C1B">
            <w:pPr>
              <w:rPr>
                <w:rFonts w:ascii="Arial" w:eastAsia="Arial" w:hAnsi="Arial" w:cs="Arial"/>
              </w:rPr>
            </w:pPr>
            <w:r w:rsidRPr="004C65C5">
              <w:rPr>
                <w:rFonts w:ascii="Arial" w:eastAsia="Arial" w:hAnsi="Arial" w:cs="Arial"/>
              </w:rPr>
              <w:t>periostin</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C0388B" w14:textId="77777777" w:rsidR="008D4DE7" w:rsidRPr="004C65C5" w:rsidRDefault="008D4DE7" w:rsidP="00B35C1B">
            <w:pPr>
              <w:rPr>
                <w:rFonts w:ascii="Arial" w:eastAsia="Arial" w:hAnsi="Arial" w:cs="Arial"/>
              </w:rPr>
            </w:pPr>
            <w:r w:rsidRPr="004C65C5">
              <w:rPr>
                <w:rFonts w:ascii="Arial" w:eastAsia="Arial" w:hAnsi="Arial" w:cs="Arial"/>
              </w:rPr>
              <w:t>Hs01566734_m1</w:t>
            </w:r>
          </w:p>
        </w:tc>
      </w:tr>
      <w:tr w:rsidR="008D4DE7" w:rsidRPr="004C65C5" w14:paraId="0665C1AD"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CAE3D6" w14:textId="77777777" w:rsidR="008D4DE7" w:rsidRPr="004C65C5" w:rsidRDefault="008D4DE7" w:rsidP="00B35C1B">
            <w:pPr>
              <w:rPr>
                <w:rFonts w:ascii="Arial" w:eastAsia="Arial" w:hAnsi="Arial" w:cs="Arial"/>
                <w:i/>
              </w:rPr>
            </w:pPr>
            <w:r w:rsidRPr="004C65C5">
              <w:rPr>
                <w:rFonts w:ascii="Arial" w:eastAsia="Arial" w:hAnsi="Arial" w:cs="Arial"/>
                <w:i/>
              </w:rPr>
              <w:t>ACTA2</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935F4A" w14:textId="77777777" w:rsidR="008D4DE7" w:rsidRPr="004C65C5" w:rsidRDefault="008D4DE7" w:rsidP="00B35C1B">
            <w:pPr>
              <w:rPr>
                <w:rFonts w:ascii="Arial" w:eastAsia="Arial" w:hAnsi="Arial" w:cs="Arial"/>
                <w:color w:val="333333"/>
                <w:highlight w:val="white"/>
              </w:rPr>
            </w:pPr>
            <w:r w:rsidRPr="004C65C5">
              <w:rPr>
                <w:rFonts w:ascii="Arial" w:eastAsia="Arial" w:hAnsi="Arial" w:cs="Arial"/>
                <w:color w:val="333333"/>
                <w:highlight w:val="white"/>
              </w:rPr>
              <w:t>actin alpha 2, smooth muscle</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B457E" w14:textId="77777777" w:rsidR="008D4DE7" w:rsidRPr="004C65C5" w:rsidRDefault="008D4DE7" w:rsidP="00B35C1B">
            <w:pPr>
              <w:rPr>
                <w:rFonts w:ascii="Arial" w:eastAsia="Arial" w:hAnsi="Arial" w:cs="Arial"/>
              </w:rPr>
            </w:pPr>
            <w:r w:rsidRPr="004C65C5">
              <w:rPr>
                <w:rFonts w:ascii="Arial" w:eastAsia="Arial" w:hAnsi="Arial" w:cs="Arial"/>
              </w:rPr>
              <w:t>Hs00426835_g1</w:t>
            </w:r>
          </w:p>
        </w:tc>
      </w:tr>
      <w:tr w:rsidR="008D4DE7" w:rsidRPr="004C65C5" w14:paraId="2128B201"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3C798" w14:textId="77777777" w:rsidR="008D4DE7" w:rsidRPr="004C65C5" w:rsidRDefault="008D4DE7" w:rsidP="00B35C1B">
            <w:pPr>
              <w:rPr>
                <w:rFonts w:ascii="Arial" w:eastAsia="Arial" w:hAnsi="Arial" w:cs="Arial"/>
                <w:i/>
              </w:rPr>
            </w:pPr>
            <w:r w:rsidRPr="004C65C5">
              <w:rPr>
                <w:rFonts w:ascii="Arial" w:eastAsia="Arial" w:hAnsi="Arial" w:cs="Arial"/>
                <w:i/>
              </w:rPr>
              <w:t>GAPDH</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CCB91B" w14:textId="77777777" w:rsidR="008D4DE7" w:rsidRPr="004C65C5" w:rsidRDefault="008D4DE7" w:rsidP="00B35C1B">
            <w:pPr>
              <w:rPr>
                <w:rFonts w:ascii="Arial" w:eastAsia="Arial" w:hAnsi="Arial" w:cs="Arial"/>
              </w:rPr>
            </w:pPr>
            <w:r w:rsidRPr="004C65C5">
              <w:rPr>
                <w:rFonts w:ascii="Arial" w:eastAsia="Arial" w:hAnsi="Arial" w:cs="Arial"/>
              </w:rPr>
              <w:t>glyceraldehyde 3-phosphate dehydrogenase</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E62511" w14:textId="77777777" w:rsidR="008D4DE7" w:rsidRPr="004C65C5" w:rsidRDefault="008D4DE7" w:rsidP="00B35C1B">
            <w:pPr>
              <w:rPr>
                <w:rFonts w:ascii="Arial" w:eastAsia="Arial" w:hAnsi="Arial" w:cs="Arial"/>
              </w:rPr>
            </w:pPr>
            <w:r w:rsidRPr="004C65C5">
              <w:rPr>
                <w:rFonts w:ascii="Arial" w:eastAsia="Arial" w:hAnsi="Arial" w:cs="Arial"/>
              </w:rPr>
              <w:t>Hs02786624_g1</w:t>
            </w:r>
          </w:p>
        </w:tc>
      </w:tr>
      <w:tr w:rsidR="008D4DE7" w:rsidRPr="004C65C5" w14:paraId="194EDCAF"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418603" w14:textId="77777777" w:rsidR="008D4DE7" w:rsidRPr="004C65C5" w:rsidRDefault="008D4DE7" w:rsidP="00B35C1B">
            <w:pPr>
              <w:rPr>
                <w:rFonts w:ascii="Arial" w:eastAsia="Arial" w:hAnsi="Arial" w:cs="Arial"/>
                <w:i/>
              </w:rPr>
            </w:pPr>
            <w:r w:rsidRPr="004C65C5">
              <w:rPr>
                <w:rFonts w:ascii="Arial" w:eastAsia="Arial" w:hAnsi="Arial" w:cs="Arial"/>
                <w:i/>
              </w:rPr>
              <w:t>Nppb</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BEFD07" w14:textId="77777777" w:rsidR="008D4DE7" w:rsidRPr="004C65C5" w:rsidRDefault="008D4DE7" w:rsidP="00B35C1B">
            <w:pPr>
              <w:rPr>
                <w:rFonts w:ascii="Arial" w:eastAsia="Arial" w:hAnsi="Arial" w:cs="Arial"/>
              </w:rPr>
            </w:pPr>
            <w:r w:rsidRPr="004C65C5">
              <w:rPr>
                <w:rFonts w:ascii="Arial" w:eastAsia="Arial" w:hAnsi="Arial" w:cs="Arial"/>
              </w:rPr>
              <w:t>Natriuretic peptide type B</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FDCA82" w14:textId="77777777" w:rsidR="008D4DE7" w:rsidRPr="004C65C5" w:rsidRDefault="008D4DE7" w:rsidP="00B35C1B">
            <w:pPr>
              <w:rPr>
                <w:rFonts w:ascii="Arial" w:eastAsia="Arial" w:hAnsi="Arial" w:cs="Arial"/>
              </w:rPr>
            </w:pPr>
            <w:r w:rsidRPr="004C65C5">
              <w:rPr>
                <w:rFonts w:ascii="Arial" w:eastAsia="Arial" w:hAnsi="Arial" w:cs="Arial"/>
              </w:rPr>
              <w:t>Mm01255770_g1</w:t>
            </w:r>
          </w:p>
        </w:tc>
      </w:tr>
      <w:tr w:rsidR="008D4DE7" w:rsidRPr="004C65C5" w14:paraId="7A9249A0"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74D801" w14:textId="77777777" w:rsidR="008D4DE7" w:rsidRPr="004C65C5" w:rsidRDefault="008D4DE7" w:rsidP="00B35C1B">
            <w:pPr>
              <w:rPr>
                <w:rFonts w:ascii="Arial" w:eastAsia="Arial" w:hAnsi="Arial" w:cs="Arial"/>
                <w:i/>
              </w:rPr>
            </w:pPr>
            <w:r w:rsidRPr="004C65C5">
              <w:rPr>
                <w:rFonts w:ascii="Arial" w:eastAsia="Arial" w:hAnsi="Arial" w:cs="Arial"/>
                <w:i/>
              </w:rPr>
              <w:t>Col3a1</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8F5B34" w14:textId="77777777" w:rsidR="008D4DE7" w:rsidRPr="004C65C5" w:rsidRDefault="008D4DE7" w:rsidP="00B35C1B">
            <w:pPr>
              <w:rPr>
                <w:rFonts w:ascii="Arial" w:eastAsia="Arial" w:hAnsi="Arial" w:cs="Arial"/>
              </w:rPr>
            </w:pPr>
            <w:r w:rsidRPr="004C65C5">
              <w:rPr>
                <w:rFonts w:ascii="Arial" w:eastAsia="Arial" w:hAnsi="Arial" w:cs="Arial"/>
              </w:rPr>
              <w:t>collagen type III alpha 1</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AAC69C" w14:textId="77777777" w:rsidR="008D4DE7" w:rsidRPr="004C65C5" w:rsidRDefault="008D4DE7" w:rsidP="00B35C1B">
            <w:pPr>
              <w:rPr>
                <w:rFonts w:ascii="Arial" w:eastAsia="Arial" w:hAnsi="Arial" w:cs="Arial"/>
              </w:rPr>
            </w:pPr>
            <w:r w:rsidRPr="004C65C5">
              <w:rPr>
                <w:rFonts w:ascii="Arial" w:eastAsia="Arial" w:hAnsi="Arial" w:cs="Arial"/>
              </w:rPr>
              <w:t>Mm00802300_m1</w:t>
            </w:r>
          </w:p>
        </w:tc>
      </w:tr>
      <w:tr w:rsidR="008D4DE7" w:rsidRPr="004C65C5" w14:paraId="0B87EFBF" w14:textId="77777777" w:rsidTr="00B35C1B">
        <w:tc>
          <w:tcPr>
            <w:tcW w:w="12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1F8219" w14:textId="77777777" w:rsidR="008D4DE7" w:rsidRPr="004C65C5" w:rsidRDefault="008D4DE7" w:rsidP="00B35C1B">
            <w:pPr>
              <w:rPr>
                <w:rFonts w:ascii="Arial" w:eastAsia="Arial" w:hAnsi="Arial" w:cs="Arial"/>
                <w:i/>
              </w:rPr>
            </w:pPr>
            <w:r w:rsidRPr="004C65C5">
              <w:rPr>
                <w:rFonts w:ascii="Arial" w:eastAsia="Arial" w:hAnsi="Arial" w:cs="Arial"/>
                <w:i/>
              </w:rPr>
              <w:t>Gapdh</w:t>
            </w:r>
          </w:p>
        </w:tc>
        <w:tc>
          <w:tcPr>
            <w:tcW w:w="552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CEE667" w14:textId="77777777" w:rsidR="008D4DE7" w:rsidRPr="004C65C5" w:rsidRDefault="008D4DE7" w:rsidP="00B35C1B">
            <w:pPr>
              <w:rPr>
                <w:rFonts w:ascii="Arial" w:eastAsia="Arial" w:hAnsi="Arial" w:cs="Arial"/>
                <w:color w:val="333333"/>
                <w:highlight w:val="white"/>
              </w:rPr>
            </w:pPr>
            <w:r w:rsidRPr="004C65C5">
              <w:rPr>
                <w:rFonts w:ascii="Arial" w:eastAsia="Arial" w:hAnsi="Arial" w:cs="Arial"/>
              </w:rPr>
              <w:t>glyceraldehyde 3-phosphate dehydrogenase</w:t>
            </w:r>
          </w:p>
        </w:tc>
        <w:tc>
          <w:tcPr>
            <w:tcW w:w="26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69D7C9" w14:textId="77777777" w:rsidR="008D4DE7" w:rsidRPr="004C65C5" w:rsidRDefault="008D4DE7" w:rsidP="00B35C1B">
            <w:pPr>
              <w:rPr>
                <w:rFonts w:ascii="Arial" w:eastAsia="Arial" w:hAnsi="Arial" w:cs="Arial"/>
              </w:rPr>
            </w:pPr>
            <w:r w:rsidRPr="004C65C5">
              <w:rPr>
                <w:rFonts w:ascii="Arial" w:eastAsia="Arial" w:hAnsi="Arial" w:cs="Arial"/>
              </w:rPr>
              <w:t>Mm99999915_g1</w:t>
            </w:r>
          </w:p>
        </w:tc>
      </w:tr>
    </w:tbl>
    <w:p w14:paraId="79052EED" w14:textId="77777777" w:rsidR="008D4DE7" w:rsidRPr="004C65C5" w:rsidRDefault="008D4DE7" w:rsidP="008D4DE7">
      <w:pPr>
        <w:rPr>
          <w:rFonts w:ascii="Arial" w:eastAsia="Arial" w:hAnsi="Arial" w:cs="Arial"/>
          <w:color w:val="000000"/>
        </w:rPr>
      </w:pPr>
    </w:p>
    <w:p w14:paraId="21D9CAE0" w14:textId="56E6314F" w:rsidR="008D4DE7" w:rsidRPr="004C65C5" w:rsidRDefault="008D4DE7" w:rsidP="00121FF8">
      <w:pPr>
        <w:spacing w:line="480" w:lineRule="auto"/>
        <w:rPr>
          <w:rFonts w:ascii="Arial" w:eastAsia="Arial" w:hAnsi="Arial" w:cs="Arial"/>
          <w:highlight w:val="white"/>
        </w:rPr>
      </w:pPr>
    </w:p>
    <w:p w14:paraId="57FE7D3D" w14:textId="59176952" w:rsidR="008D4DE7" w:rsidRPr="004C65C5" w:rsidRDefault="008D4DE7" w:rsidP="00121FF8">
      <w:pPr>
        <w:spacing w:line="480" w:lineRule="auto"/>
        <w:rPr>
          <w:rFonts w:ascii="Arial" w:eastAsia="Arial" w:hAnsi="Arial" w:cs="Arial"/>
          <w:highlight w:val="white"/>
        </w:rPr>
      </w:pPr>
    </w:p>
    <w:p w14:paraId="723058A9" w14:textId="43C63E7C" w:rsidR="008D4DE7" w:rsidRPr="004C65C5" w:rsidRDefault="008D4DE7" w:rsidP="00121FF8">
      <w:pPr>
        <w:spacing w:line="480" w:lineRule="auto"/>
        <w:rPr>
          <w:rFonts w:ascii="Arial" w:eastAsia="Arial" w:hAnsi="Arial" w:cs="Arial"/>
          <w:highlight w:val="white"/>
        </w:rPr>
      </w:pPr>
    </w:p>
    <w:p w14:paraId="2757F4E3" w14:textId="77777777" w:rsidR="008D4DE7" w:rsidRPr="004C65C5" w:rsidRDefault="008D4DE7" w:rsidP="00121FF8">
      <w:pPr>
        <w:spacing w:line="480" w:lineRule="auto"/>
        <w:rPr>
          <w:rFonts w:ascii="Arial" w:eastAsia="Arial" w:hAnsi="Arial" w:cs="Arial"/>
          <w:highlight w:val="white"/>
        </w:rPr>
      </w:pPr>
    </w:p>
    <w:p w14:paraId="7D1107C6" w14:textId="77777777" w:rsidR="00121FF8" w:rsidRPr="004C65C5" w:rsidRDefault="00121FF8" w:rsidP="00121FF8">
      <w:pPr>
        <w:spacing w:line="480" w:lineRule="auto"/>
        <w:rPr>
          <w:rFonts w:ascii="Arial" w:eastAsia="Arial" w:hAnsi="Arial" w:cs="Arial"/>
          <w:b/>
          <w:bCs/>
          <w:highlight w:val="white"/>
        </w:rPr>
      </w:pPr>
      <w:r w:rsidRPr="004C65C5">
        <w:rPr>
          <w:rFonts w:ascii="Arial" w:eastAsia="Arial" w:hAnsi="Arial" w:cs="Arial"/>
          <w:b/>
          <w:bCs/>
          <w:highlight w:val="white"/>
        </w:rPr>
        <w:t>METHODS REFERENCES</w:t>
      </w:r>
    </w:p>
    <w:p w14:paraId="22EC3FD3" w14:textId="17EB48AE"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1.</w:t>
      </w:r>
      <w:r w:rsidRPr="004C65C5">
        <w:rPr>
          <w:rFonts w:ascii="Arial" w:hAnsi="Arial" w:cs="Arial"/>
          <w:noProof/>
        </w:rPr>
        <w:tab/>
        <w:t xml:space="preserve">Schiattarella, G.G., et al., </w:t>
      </w:r>
      <w:r w:rsidRPr="004C65C5">
        <w:rPr>
          <w:rFonts w:ascii="Arial" w:hAnsi="Arial" w:cs="Arial"/>
          <w:i/>
          <w:noProof/>
        </w:rPr>
        <w:t>Nitrosative stress drives heart failure with preserved ejection fraction.</w:t>
      </w:r>
      <w:r w:rsidRPr="004C65C5">
        <w:rPr>
          <w:rFonts w:ascii="Arial" w:hAnsi="Arial" w:cs="Arial"/>
          <w:noProof/>
        </w:rPr>
        <w:t xml:space="preserve"> Nature, 2019. </w:t>
      </w:r>
      <w:r w:rsidRPr="004C65C5">
        <w:rPr>
          <w:rFonts w:ascii="Arial" w:hAnsi="Arial" w:cs="Arial"/>
          <w:b/>
          <w:noProof/>
        </w:rPr>
        <w:t>568</w:t>
      </w:r>
      <w:r w:rsidRPr="004C65C5">
        <w:rPr>
          <w:rFonts w:ascii="Arial" w:hAnsi="Arial" w:cs="Arial"/>
          <w:noProof/>
        </w:rPr>
        <w:t>(7752): p. 351-356.</w:t>
      </w:r>
    </w:p>
    <w:p w14:paraId="0E0FC47F" w14:textId="69D1EE5F"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2.</w:t>
      </w:r>
      <w:r w:rsidRPr="004C65C5">
        <w:rPr>
          <w:rFonts w:ascii="Arial" w:hAnsi="Arial" w:cs="Arial"/>
          <w:noProof/>
        </w:rPr>
        <w:tab/>
        <w:t xml:space="preserve">Yang, J., et al., </w:t>
      </w:r>
      <w:r w:rsidRPr="004C65C5">
        <w:rPr>
          <w:rFonts w:ascii="Arial" w:hAnsi="Arial" w:cs="Arial"/>
          <w:i/>
          <w:noProof/>
        </w:rPr>
        <w:t>Targeting LOXL2 for cardiac interstitial fibrosis and heart failure treatment.</w:t>
      </w:r>
      <w:r w:rsidRPr="004C65C5">
        <w:rPr>
          <w:rFonts w:ascii="Arial" w:hAnsi="Arial" w:cs="Arial"/>
          <w:noProof/>
        </w:rPr>
        <w:t xml:space="preserve"> Nat Commun, 2016. </w:t>
      </w:r>
      <w:r w:rsidRPr="004C65C5">
        <w:rPr>
          <w:rFonts w:ascii="Arial" w:hAnsi="Arial" w:cs="Arial"/>
          <w:b/>
          <w:noProof/>
        </w:rPr>
        <w:t>7</w:t>
      </w:r>
      <w:r w:rsidRPr="004C65C5">
        <w:rPr>
          <w:rFonts w:ascii="Arial" w:hAnsi="Arial" w:cs="Arial"/>
          <w:noProof/>
        </w:rPr>
        <w:t>: p. 13710.</w:t>
      </w:r>
    </w:p>
    <w:p w14:paraId="52685F1B" w14:textId="35B2A2AE"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3.</w:t>
      </w:r>
      <w:r w:rsidRPr="004C65C5">
        <w:rPr>
          <w:rFonts w:ascii="Arial" w:hAnsi="Arial" w:cs="Arial"/>
          <w:noProof/>
        </w:rPr>
        <w:tab/>
        <w:t xml:space="preserve">Feyen, D.A.M., et al., </w:t>
      </w:r>
      <w:r w:rsidRPr="004C65C5">
        <w:rPr>
          <w:rFonts w:ascii="Arial" w:hAnsi="Arial" w:cs="Arial"/>
          <w:i/>
          <w:noProof/>
        </w:rPr>
        <w:t>Metabolic Maturation Media Improve Physiological Function of Human iPSC-Derived Cardiomyocytes.</w:t>
      </w:r>
      <w:r w:rsidRPr="004C65C5">
        <w:rPr>
          <w:rFonts w:ascii="Arial" w:hAnsi="Arial" w:cs="Arial"/>
          <w:noProof/>
        </w:rPr>
        <w:t xml:space="preserve"> Cell Rep, 2020. </w:t>
      </w:r>
      <w:r w:rsidRPr="004C65C5">
        <w:rPr>
          <w:rFonts w:ascii="Arial" w:hAnsi="Arial" w:cs="Arial"/>
          <w:b/>
          <w:noProof/>
        </w:rPr>
        <w:t>32</w:t>
      </w:r>
      <w:r w:rsidRPr="004C65C5">
        <w:rPr>
          <w:rFonts w:ascii="Arial" w:hAnsi="Arial" w:cs="Arial"/>
          <w:noProof/>
        </w:rPr>
        <w:t>(3): p. 107925.</w:t>
      </w:r>
    </w:p>
    <w:p w14:paraId="67380F10" w14:textId="1D53A5C9"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4.</w:t>
      </w:r>
      <w:r w:rsidRPr="004C65C5">
        <w:rPr>
          <w:rFonts w:ascii="Arial" w:hAnsi="Arial" w:cs="Arial"/>
          <w:noProof/>
        </w:rPr>
        <w:tab/>
        <w:t xml:space="preserve">Jeong, M.Y., et al., </w:t>
      </w:r>
      <w:r w:rsidRPr="004C65C5">
        <w:rPr>
          <w:rFonts w:ascii="Arial" w:hAnsi="Arial" w:cs="Arial"/>
          <w:i/>
          <w:noProof/>
        </w:rPr>
        <w:t>Histone deacetylase activity governs diastolic dysfunction through a nongenomic mechanism.</w:t>
      </w:r>
      <w:r w:rsidRPr="004C65C5">
        <w:rPr>
          <w:rFonts w:ascii="Arial" w:hAnsi="Arial" w:cs="Arial"/>
          <w:noProof/>
        </w:rPr>
        <w:t xml:space="preserve"> Sci Transl Med, 2018. </w:t>
      </w:r>
      <w:r w:rsidRPr="004C65C5">
        <w:rPr>
          <w:rFonts w:ascii="Arial" w:hAnsi="Arial" w:cs="Arial"/>
          <w:b/>
          <w:noProof/>
        </w:rPr>
        <w:t>10</w:t>
      </w:r>
      <w:r w:rsidRPr="004C65C5">
        <w:rPr>
          <w:rFonts w:ascii="Arial" w:hAnsi="Arial" w:cs="Arial"/>
          <w:noProof/>
        </w:rPr>
        <w:t>(427).</w:t>
      </w:r>
    </w:p>
    <w:p w14:paraId="00D927BD" w14:textId="65358B10"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5.</w:t>
      </w:r>
      <w:r w:rsidRPr="004C65C5">
        <w:rPr>
          <w:rFonts w:ascii="Arial" w:hAnsi="Arial" w:cs="Arial"/>
          <w:noProof/>
        </w:rPr>
        <w:tab/>
        <w:t xml:space="preserve">Glickman, M.E., S.R. Rao, and M.R. Schultz, </w:t>
      </w:r>
      <w:r w:rsidRPr="004C65C5">
        <w:rPr>
          <w:rFonts w:ascii="Arial" w:hAnsi="Arial" w:cs="Arial"/>
          <w:i/>
          <w:noProof/>
        </w:rPr>
        <w:t>False discovery rate control is a recommended alternative to Bonferroni-type adjustments in health studies.</w:t>
      </w:r>
      <w:r w:rsidRPr="004C65C5">
        <w:rPr>
          <w:rFonts w:ascii="Arial" w:hAnsi="Arial" w:cs="Arial"/>
          <w:noProof/>
        </w:rPr>
        <w:t xml:space="preserve"> J Clin Epidemiol, 2014. </w:t>
      </w:r>
      <w:r w:rsidRPr="004C65C5">
        <w:rPr>
          <w:rFonts w:ascii="Arial" w:hAnsi="Arial" w:cs="Arial"/>
          <w:b/>
          <w:noProof/>
        </w:rPr>
        <w:t>67</w:t>
      </w:r>
      <w:r w:rsidRPr="004C65C5">
        <w:rPr>
          <w:rFonts w:ascii="Arial" w:hAnsi="Arial" w:cs="Arial"/>
          <w:noProof/>
        </w:rPr>
        <w:t>(8): p. 850-7.</w:t>
      </w:r>
    </w:p>
    <w:p w14:paraId="25D61C75" w14:textId="7CDC524A"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6.</w:t>
      </w:r>
      <w:r w:rsidRPr="004C65C5">
        <w:rPr>
          <w:rFonts w:ascii="Arial" w:hAnsi="Arial" w:cs="Arial"/>
          <w:noProof/>
        </w:rPr>
        <w:tab/>
        <w:t xml:space="preserve">Stokes, M.P., et al., </w:t>
      </w:r>
      <w:r w:rsidRPr="004C65C5">
        <w:rPr>
          <w:rFonts w:ascii="Arial" w:hAnsi="Arial" w:cs="Arial"/>
          <w:i/>
          <w:noProof/>
        </w:rPr>
        <w:t>Complementary PTM Profiling of Drug Response in Human Gastric Carcinoma by Immunoaffinity and IMAC Methods with Total Proteome Analysis.</w:t>
      </w:r>
      <w:r w:rsidRPr="004C65C5">
        <w:rPr>
          <w:rFonts w:ascii="Arial" w:hAnsi="Arial" w:cs="Arial"/>
          <w:noProof/>
        </w:rPr>
        <w:t xml:space="preserve"> Proteomes, 2015. </w:t>
      </w:r>
      <w:r w:rsidRPr="004C65C5">
        <w:rPr>
          <w:rFonts w:ascii="Arial" w:hAnsi="Arial" w:cs="Arial"/>
          <w:b/>
          <w:noProof/>
        </w:rPr>
        <w:t>3</w:t>
      </w:r>
      <w:r w:rsidRPr="004C65C5">
        <w:rPr>
          <w:rFonts w:ascii="Arial" w:hAnsi="Arial" w:cs="Arial"/>
          <w:noProof/>
        </w:rPr>
        <w:t>(3): p. 160-183.</w:t>
      </w:r>
    </w:p>
    <w:p w14:paraId="220E8115" w14:textId="0B153676"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7.</w:t>
      </w:r>
      <w:r w:rsidRPr="004C65C5">
        <w:rPr>
          <w:rFonts w:ascii="Arial" w:hAnsi="Arial" w:cs="Arial"/>
          <w:noProof/>
        </w:rPr>
        <w:tab/>
        <w:t xml:space="preserve">Possemato, A.P., et al., </w:t>
      </w:r>
      <w:r w:rsidRPr="004C65C5">
        <w:rPr>
          <w:rFonts w:ascii="Arial" w:hAnsi="Arial" w:cs="Arial"/>
          <w:i/>
          <w:noProof/>
        </w:rPr>
        <w:t>Multiplexed Phosphoproteomic Profiling Using Titanium Dioxide and Immunoaffinity Enrichments Reveals Complementary Phosphorylation Events.</w:t>
      </w:r>
      <w:r w:rsidRPr="004C65C5">
        <w:rPr>
          <w:rFonts w:ascii="Arial" w:hAnsi="Arial" w:cs="Arial"/>
          <w:noProof/>
        </w:rPr>
        <w:t xml:space="preserve"> J Proteome Res, 2017. </w:t>
      </w:r>
      <w:r w:rsidRPr="004C65C5">
        <w:rPr>
          <w:rFonts w:ascii="Arial" w:hAnsi="Arial" w:cs="Arial"/>
          <w:b/>
          <w:noProof/>
        </w:rPr>
        <w:t>16</w:t>
      </w:r>
      <w:r w:rsidRPr="004C65C5">
        <w:rPr>
          <w:rFonts w:ascii="Arial" w:hAnsi="Arial" w:cs="Arial"/>
          <w:noProof/>
        </w:rPr>
        <w:t>(4): p. 1506-1514.</w:t>
      </w:r>
    </w:p>
    <w:p w14:paraId="217ADA09" w14:textId="374E0421"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8.</w:t>
      </w:r>
      <w:r w:rsidRPr="004C65C5">
        <w:rPr>
          <w:rFonts w:ascii="Arial" w:hAnsi="Arial" w:cs="Arial"/>
          <w:noProof/>
        </w:rPr>
        <w:tab/>
        <w:t xml:space="preserve">Eng, J.K., T.A. Jahan, and M.R. Hoopmann, </w:t>
      </w:r>
      <w:r w:rsidRPr="004C65C5">
        <w:rPr>
          <w:rFonts w:ascii="Arial" w:hAnsi="Arial" w:cs="Arial"/>
          <w:i/>
          <w:noProof/>
        </w:rPr>
        <w:t>Comet: an open-source MS/MS sequence database search tool.</w:t>
      </w:r>
      <w:r w:rsidRPr="004C65C5">
        <w:rPr>
          <w:rFonts w:ascii="Arial" w:hAnsi="Arial" w:cs="Arial"/>
          <w:noProof/>
        </w:rPr>
        <w:t xml:space="preserve"> Proteomics, 2013. </w:t>
      </w:r>
      <w:r w:rsidRPr="004C65C5">
        <w:rPr>
          <w:rFonts w:ascii="Arial" w:hAnsi="Arial" w:cs="Arial"/>
          <w:b/>
          <w:noProof/>
        </w:rPr>
        <w:t>13</w:t>
      </w:r>
      <w:r w:rsidRPr="004C65C5">
        <w:rPr>
          <w:rFonts w:ascii="Arial" w:hAnsi="Arial" w:cs="Arial"/>
          <w:noProof/>
        </w:rPr>
        <w:t>(1): p. 22-4.</w:t>
      </w:r>
    </w:p>
    <w:p w14:paraId="010B4D79" w14:textId="4B6B6C0D"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9.</w:t>
      </w:r>
      <w:r w:rsidRPr="004C65C5">
        <w:rPr>
          <w:rFonts w:ascii="Arial" w:hAnsi="Arial" w:cs="Arial"/>
          <w:noProof/>
        </w:rPr>
        <w:tab/>
        <w:t xml:space="preserve">Beausoleil, S.A., et al., </w:t>
      </w:r>
      <w:r w:rsidRPr="004C65C5">
        <w:rPr>
          <w:rFonts w:ascii="Arial" w:hAnsi="Arial" w:cs="Arial"/>
          <w:i/>
          <w:noProof/>
        </w:rPr>
        <w:t>A probability-based approach for high-throughput protein phosphorylation analysis and site localization.</w:t>
      </w:r>
      <w:r w:rsidRPr="004C65C5">
        <w:rPr>
          <w:rFonts w:ascii="Arial" w:hAnsi="Arial" w:cs="Arial"/>
          <w:noProof/>
        </w:rPr>
        <w:t xml:space="preserve"> Nat Biotechnol, 2006. </w:t>
      </w:r>
      <w:r w:rsidRPr="004C65C5">
        <w:rPr>
          <w:rFonts w:ascii="Arial" w:hAnsi="Arial" w:cs="Arial"/>
          <w:b/>
          <w:noProof/>
        </w:rPr>
        <w:t>24</w:t>
      </w:r>
      <w:r w:rsidRPr="004C65C5">
        <w:rPr>
          <w:rFonts w:ascii="Arial" w:hAnsi="Arial" w:cs="Arial"/>
          <w:noProof/>
        </w:rPr>
        <w:t>(10): p. 1285-92.</w:t>
      </w:r>
    </w:p>
    <w:p w14:paraId="29A7CDA6" w14:textId="6361622C"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10.</w:t>
      </w:r>
      <w:r w:rsidRPr="004C65C5">
        <w:rPr>
          <w:rFonts w:ascii="Arial" w:hAnsi="Arial" w:cs="Arial"/>
          <w:noProof/>
        </w:rPr>
        <w:tab/>
        <w:t xml:space="preserve">MacLean, B., et al., </w:t>
      </w:r>
      <w:r w:rsidRPr="004C65C5">
        <w:rPr>
          <w:rFonts w:ascii="Arial" w:hAnsi="Arial" w:cs="Arial"/>
          <w:i/>
          <w:noProof/>
        </w:rPr>
        <w:t>Skyline: an open source document editor for creating and analyzing targeted proteomics experiments.</w:t>
      </w:r>
      <w:r w:rsidRPr="004C65C5">
        <w:rPr>
          <w:rFonts w:ascii="Arial" w:hAnsi="Arial" w:cs="Arial"/>
          <w:noProof/>
        </w:rPr>
        <w:t xml:space="preserve"> Bioinformatics, 2010. </w:t>
      </w:r>
      <w:r w:rsidRPr="004C65C5">
        <w:rPr>
          <w:rFonts w:ascii="Arial" w:hAnsi="Arial" w:cs="Arial"/>
          <w:b/>
          <w:noProof/>
        </w:rPr>
        <w:t>26</w:t>
      </w:r>
      <w:r w:rsidRPr="004C65C5">
        <w:rPr>
          <w:rFonts w:ascii="Arial" w:hAnsi="Arial" w:cs="Arial"/>
          <w:noProof/>
        </w:rPr>
        <w:t>(7): p. 966-8.</w:t>
      </w:r>
    </w:p>
    <w:p w14:paraId="25891B5B" w14:textId="73E2C844" w:rsidR="008D4DE7" w:rsidRPr="004C65C5" w:rsidRDefault="008D4DE7" w:rsidP="008D4DE7">
      <w:pPr>
        <w:pStyle w:val="EndNoteBibliography"/>
        <w:ind w:left="720" w:hanging="720"/>
        <w:rPr>
          <w:rFonts w:ascii="Arial" w:hAnsi="Arial" w:cs="Arial"/>
          <w:noProof/>
        </w:rPr>
      </w:pPr>
      <w:r w:rsidRPr="004C65C5">
        <w:rPr>
          <w:rFonts w:ascii="Arial" w:hAnsi="Arial" w:cs="Arial"/>
          <w:noProof/>
        </w:rPr>
        <w:t>11.</w:t>
      </w:r>
      <w:r w:rsidRPr="004C65C5">
        <w:rPr>
          <w:rFonts w:ascii="Arial" w:hAnsi="Arial" w:cs="Arial"/>
          <w:noProof/>
        </w:rPr>
        <w:tab/>
        <w:t xml:space="preserve">Snel, B., et al., </w:t>
      </w:r>
      <w:r w:rsidRPr="004C65C5">
        <w:rPr>
          <w:rFonts w:ascii="Arial" w:hAnsi="Arial" w:cs="Arial"/>
          <w:i/>
          <w:noProof/>
        </w:rPr>
        <w:t>STRING: a web-server to retrieve and display the repeatedly occurring neighbourhood of a gene.</w:t>
      </w:r>
      <w:r w:rsidRPr="004C65C5">
        <w:rPr>
          <w:rFonts w:ascii="Arial" w:hAnsi="Arial" w:cs="Arial"/>
          <w:noProof/>
        </w:rPr>
        <w:t xml:space="preserve"> Nucleic Acids Res, 2000. </w:t>
      </w:r>
      <w:r w:rsidRPr="004C65C5">
        <w:rPr>
          <w:rFonts w:ascii="Arial" w:hAnsi="Arial" w:cs="Arial"/>
          <w:b/>
          <w:noProof/>
        </w:rPr>
        <w:t>28</w:t>
      </w:r>
      <w:r w:rsidRPr="004C65C5">
        <w:rPr>
          <w:rFonts w:ascii="Arial" w:hAnsi="Arial" w:cs="Arial"/>
          <w:noProof/>
        </w:rPr>
        <w:t>(18): p. 3442-4.</w:t>
      </w:r>
    </w:p>
    <w:p w14:paraId="14AE83DD" w14:textId="77777777" w:rsidR="008D4DE7" w:rsidRPr="004C65C5" w:rsidRDefault="008D4DE7" w:rsidP="008D4DE7">
      <w:pPr>
        <w:pStyle w:val="EndNoteBibliography"/>
        <w:ind w:left="720" w:hanging="720"/>
        <w:rPr>
          <w:rFonts w:ascii="Arial" w:hAnsi="Arial" w:cs="Arial"/>
          <w:noProof/>
        </w:rPr>
      </w:pPr>
    </w:p>
    <w:p w14:paraId="13C9260B" w14:textId="77777777" w:rsidR="00425E0D" w:rsidRPr="004C65C5" w:rsidRDefault="00425E0D">
      <w:pPr>
        <w:rPr>
          <w:rFonts w:ascii="Arial" w:hAnsi="Arial" w:cs="Arial"/>
        </w:rPr>
      </w:pPr>
    </w:p>
    <w:sectPr w:rsidR="00425E0D" w:rsidRPr="004C65C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Roboto">
    <w:panose1 w:val="02000000000000000000"/>
    <w:charset w:val="00"/>
    <w:family w:val="auto"/>
    <w:pitch w:val="variable"/>
    <w:sig w:usb0="E0000AFF" w:usb1="5000217F" w:usb2="00000021"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FF8"/>
    <w:rsid w:val="00121FF8"/>
    <w:rsid w:val="003C20EB"/>
    <w:rsid w:val="00425E0D"/>
    <w:rsid w:val="004C65C5"/>
    <w:rsid w:val="008D4DE7"/>
    <w:rsid w:val="00D14F3D"/>
    <w:rsid w:val="00FB6D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4:docId w14:val="740104B4"/>
  <w15:chartTrackingRefBased/>
  <w15:docId w15:val="{9229C391-118C-F742-8A55-D8603E605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1FF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NoteBibliography">
    <w:name w:val="EndNote Bibliography"/>
    <w:basedOn w:val="Normal"/>
    <w:link w:val="EndNoteBibliographyChar"/>
    <w:rsid w:val="008D4DE7"/>
    <w:pPr>
      <w:jc w:val="both"/>
    </w:pPr>
    <w:rPr>
      <w:rFonts w:ascii="Times New Roman" w:hAnsi="Times New Roman" w:cs="Times New Roman"/>
    </w:rPr>
  </w:style>
  <w:style w:type="character" w:customStyle="1" w:styleId="EndNoteBibliographyChar">
    <w:name w:val="EndNote Bibliography Char"/>
    <w:basedOn w:val="DefaultParagraphFont"/>
    <w:link w:val="EndNoteBibliography"/>
    <w:rsid w:val="008D4DE7"/>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4224</Words>
  <Characters>24083</Characters>
  <Application>Microsoft Office Word</Application>
  <DocSecurity>0</DocSecurity>
  <Lines>200</Lines>
  <Paragraphs>56</Paragraphs>
  <ScaleCrop>false</ScaleCrop>
  <Company/>
  <LinksUpToDate>false</LinksUpToDate>
  <CharactersWithSpaces>28251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Jin Yang</dc:creator>
  <cp:keywords/>
  <dc:description/>
  <cp:lastModifiedBy>Yang, Jin</cp:lastModifiedBy>
  <cp:revision>4</cp:revision>
  <dcterms:created xsi:type="dcterms:W3CDTF">2023-02-09T13:26:00Z</dcterms:created>
  <dcterms:modified xsi:type="dcterms:W3CDTF">2023-05-29T21:49:00Z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a6f01b5-c24b-4fa8-8e8f-cee31f47fe31_Enabled">
    <vt:lpwstr>true</vt:lpwstr>
  </property>
  <property fmtid="{D5CDD505-2E9C-101B-9397-08002B2CF9AE}" pid="3" name="MSIP_Label_fa6f01b5-c24b-4fa8-8e8f-cee31f47fe31_SetDate">
    <vt:lpwstr>2023-05-29T20:58:31Z</vt:lpwstr>
  </property>
  <property fmtid="{D5CDD505-2E9C-101B-9397-08002B2CF9AE}" pid="4" name="MSIP_Label_fa6f01b5-c24b-4fa8-8e8f-cee31f47fe31_Method">
    <vt:lpwstr>Privileged</vt:lpwstr>
  </property>
  <property fmtid="{D5CDD505-2E9C-101B-9397-08002B2CF9AE}" pid="5" name="MSIP_Label_fa6f01b5-c24b-4fa8-8e8f-cee31f47fe31_Name">
    <vt:lpwstr>fa6f01b5-c24b-4fa8-8e8f-cee31f47fe31</vt:lpwstr>
  </property>
  <property fmtid="{D5CDD505-2E9C-101B-9397-08002B2CF9AE}" pid="6" name="MSIP_Label_fa6f01b5-c24b-4fa8-8e8f-cee31f47fe31_SiteId">
    <vt:lpwstr>7a916015-20ae-4ad1-9170-eefd915e9272</vt:lpwstr>
  </property>
  <property fmtid="{D5CDD505-2E9C-101B-9397-08002B2CF9AE}" pid="7" name="MSIP_Label_fa6f01b5-c24b-4fa8-8e8f-cee31f47fe31_ActionId">
    <vt:lpwstr>28ac4e0e-5553-4ece-947f-1e6edecef9f6</vt:lpwstr>
  </property>
  <property fmtid="{D5CDD505-2E9C-101B-9397-08002B2CF9AE}" pid="8" name="MSIP_Label_fa6f01b5-c24b-4fa8-8e8f-cee31f47fe31_ContentBits">
    <vt:lpwstr>0</vt:lpwstr>
  </property>
</Properties>
</file>