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EA7F6" w14:textId="7177401D" w:rsidR="00836F09" w:rsidRDefault="008C690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  <w:r w:rsidRPr="008C6905">
        <w:rPr>
          <w:noProof/>
        </w:rPr>
        <w:drawing>
          <wp:inline distT="0" distB="0" distL="0" distR="0" wp14:anchorId="48BDAC2F" wp14:editId="62765A68">
            <wp:extent cx="3569970" cy="6353175"/>
            <wp:effectExtent l="0" t="0" r="0" b="952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70" cy="635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B2A41" w14:textId="0CF0EF09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120EE392" w14:textId="603D0D76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213A5544" w14:textId="55E5CCAC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6BE9BA73" w14:textId="00A2B110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7CE87F7D" w14:textId="7C8AF74D" w:rsidR="000F6935" w:rsidRPr="004E5375" w:rsidRDefault="000F6935" w:rsidP="000F6935">
      <w:pPr>
        <w:spacing w:before="100" w:beforeAutospacing="1" w:after="100" w:afterAutospacing="1" w:line="360" w:lineRule="auto"/>
        <w:contextualSpacing/>
        <w:mirrorIndents/>
        <w:rPr>
          <w:rFonts w:ascii="Times New Roman" w:eastAsia="BIZ UDPゴシック" w:hAnsi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E5F76DB" wp14:editId="7A3E5043">
            <wp:simplePos x="0" y="0"/>
            <wp:positionH relativeFrom="margin">
              <wp:align>left</wp:align>
            </wp:positionH>
            <wp:positionV relativeFrom="paragraph">
              <wp:posOffset>121478</wp:posOffset>
            </wp:positionV>
            <wp:extent cx="5551805" cy="4166235"/>
            <wp:effectExtent l="0" t="0" r="0" b="5715"/>
            <wp:wrapSquare wrapText="bothSides"/>
            <wp:docPr id="2" name="図 2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グラフ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805" cy="416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" w:hAnsi="Times" w:cs="Times" w:hint="eastAsia"/>
          <w:kern w:val="0"/>
          <w:sz w:val="24"/>
          <w:szCs w:val="24"/>
        </w:rPr>
        <w:t>F</w:t>
      </w:r>
      <w:r>
        <w:rPr>
          <w:rFonts w:ascii="Times" w:hAnsi="Times" w:cs="Times"/>
          <w:kern w:val="0"/>
          <w:sz w:val="24"/>
          <w:szCs w:val="24"/>
        </w:rPr>
        <w:t xml:space="preserve">ig S1. </w:t>
      </w:r>
      <w:r w:rsidRPr="004E5375">
        <w:rPr>
          <w:rFonts w:ascii="Times New Roman" w:eastAsia="BIZ UDPゴシック" w:hAnsi="Times New Roman"/>
          <w:b/>
          <w:bCs/>
          <w:sz w:val="24"/>
          <w:szCs w:val="28"/>
        </w:rPr>
        <w:t>Clinical course from diagnosis to hematopoietic cell transplantation.</w:t>
      </w:r>
    </w:p>
    <w:p w14:paraId="0D6D8DAD" w14:textId="74D3CDCC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5303D691" w14:textId="763D39DA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445BF2A0" w14:textId="1677CF33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0D54A0A9" w14:textId="02A431AA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7011F80F" w14:textId="7C664538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7A7A6A27" w14:textId="45476144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5E6B345C" w14:textId="51C49246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7D2C73FF" w14:textId="2D6B0569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7DBB45B6" w14:textId="146E5CA4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68E4CD6D" w14:textId="2CA9C43D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07DA1262" w14:textId="53FFF23F" w:rsidR="000F6935" w:rsidRDefault="000F6935" w:rsidP="0007612E">
      <w:pPr>
        <w:spacing w:line="360" w:lineRule="auto"/>
        <w:jc w:val="left"/>
        <w:rPr>
          <w:rFonts w:ascii="Times New Roman" w:eastAsia="BIZ UDPゴシック" w:hAnsi="Times New Roman"/>
          <w:b/>
          <w:bCs/>
          <w:sz w:val="24"/>
          <w:szCs w:val="24"/>
        </w:rPr>
      </w:pPr>
    </w:p>
    <w:p w14:paraId="61506311" w14:textId="3261D9ED" w:rsidR="0007612E" w:rsidRDefault="000F6935" w:rsidP="000F6935">
      <w:pPr>
        <w:spacing w:line="360" w:lineRule="auto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CD57DE0" wp14:editId="2EE30A50">
            <wp:simplePos x="0" y="0"/>
            <wp:positionH relativeFrom="margin">
              <wp:align>right</wp:align>
            </wp:positionH>
            <wp:positionV relativeFrom="paragraph">
              <wp:posOffset>34317</wp:posOffset>
            </wp:positionV>
            <wp:extent cx="5400040" cy="4674235"/>
            <wp:effectExtent l="0" t="0" r="0" b="0"/>
            <wp:wrapSquare wrapText="bothSides"/>
            <wp:docPr id="3" name="図 3" descr="タイムライ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タイムライン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1" t="3140" r="16364" b="8358"/>
                    <a:stretch/>
                  </pic:blipFill>
                  <pic:spPr bwMode="auto">
                    <a:xfrm>
                      <a:off x="0" y="0"/>
                      <a:ext cx="5400040" cy="467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DA4333">
        <w:rPr>
          <w:rFonts w:ascii="Times New Roman" w:eastAsia="BIZ UDPゴシック" w:hAnsi="Times New Roman"/>
          <w:b/>
          <w:bCs/>
          <w:sz w:val="24"/>
          <w:szCs w:val="24"/>
        </w:rPr>
        <w:t>Figure</w:t>
      </w:r>
      <w:r w:rsidRPr="004E5375">
        <w:rPr>
          <w:rFonts w:ascii="Times New Roman" w:eastAsia="BIZ UDPゴシック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BIZ UDPゴシック" w:hAnsi="Times New Roman" w:hint="eastAsia"/>
          <w:b/>
          <w:bCs/>
          <w:sz w:val="24"/>
          <w:szCs w:val="24"/>
        </w:rPr>
        <w:t>S</w:t>
      </w:r>
      <w:r>
        <w:rPr>
          <w:rFonts w:ascii="Times New Roman" w:eastAsia="BIZ UDPゴシック" w:hAnsi="Times New Roman"/>
          <w:b/>
          <w:bCs/>
          <w:sz w:val="24"/>
          <w:szCs w:val="24"/>
        </w:rPr>
        <w:t>2</w:t>
      </w:r>
      <w:r w:rsidRPr="004E5375">
        <w:rPr>
          <w:rFonts w:ascii="Times New Roman" w:eastAsia="BIZ UDPゴシック" w:hAnsi="Times New Roman"/>
          <w:b/>
          <w:bCs/>
          <w:sz w:val="24"/>
          <w:szCs w:val="24"/>
        </w:rPr>
        <w:t>. Classification of CD4+CD45RO+.</w:t>
      </w:r>
      <w:r w:rsidRPr="004E5375">
        <w:rPr>
          <w:rFonts w:ascii="Times New Roman" w:eastAsia="BIZ UDPゴシック" w:hAnsi="Times New Roman"/>
          <w:sz w:val="24"/>
          <w:szCs w:val="24"/>
        </w:rPr>
        <w:t xml:space="preserve"> The expression of cell surface molecules of </w:t>
      </w:r>
      <w:r w:rsidRPr="00E163DD">
        <w:rPr>
          <w:rFonts w:ascii="Times New Roman" w:hAnsi="Times New Roman"/>
          <w:bCs/>
          <w:sz w:val="24"/>
        </w:rPr>
        <w:t>αβ</w:t>
      </w:r>
      <w:r w:rsidRPr="00E163DD">
        <w:rPr>
          <w:rFonts w:ascii="Times New Roman" w:eastAsia="BIZ UDPゴシック" w:hAnsi="Times New Roman"/>
          <w:bCs/>
          <w:sz w:val="24"/>
          <w:szCs w:val="24"/>
        </w:rPr>
        <w:t>DNTs</w:t>
      </w:r>
      <w:r w:rsidRPr="004E5375">
        <w:rPr>
          <w:rFonts w:ascii="Times New Roman" w:eastAsia="BIZ UDPゴシック" w:hAnsi="Times New Roman"/>
          <w:sz w:val="24"/>
          <w:szCs w:val="24"/>
        </w:rPr>
        <w:t xml:space="preserve"> in RALD is similar to that of Th17.</w:t>
      </w:r>
    </w:p>
    <w:sectPr w:rsidR="0007612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85813" w14:textId="77777777" w:rsidR="00941EB4" w:rsidRDefault="00941EB4" w:rsidP="00836F09">
      <w:r>
        <w:separator/>
      </w:r>
    </w:p>
  </w:endnote>
  <w:endnote w:type="continuationSeparator" w:id="0">
    <w:p w14:paraId="28199255" w14:textId="77777777" w:rsidR="00941EB4" w:rsidRDefault="00941EB4" w:rsidP="00836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77B91" w14:textId="77777777" w:rsidR="00941EB4" w:rsidRDefault="00941EB4" w:rsidP="00836F09">
      <w:r>
        <w:separator/>
      </w:r>
    </w:p>
  </w:footnote>
  <w:footnote w:type="continuationSeparator" w:id="0">
    <w:p w14:paraId="0FA8E84B" w14:textId="77777777" w:rsidR="00941EB4" w:rsidRDefault="00941EB4" w:rsidP="00836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12E"/>
    <w:rsid w:val="0007612E"/>
    <w:rsid w:val="000F6935"/>
    <w:rsid w:val="005F2CD2"/>
    <w:rsid w:val="006A1C28"/>
    <w:rsid w:val="00836F09"/>
    <w:rsid w:val="008C6905"/>
    <w:rsid w:val="008D4F1F"/>
    <w:rsid w:val="00941EB4"/>
    <w:rsid w:val="00EB3056"/>
    <w:rsid w:val="00FE5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960C8A"/>
  <w15:chartTrackingRefBased/>
  <w15:docId w15:val="{993819FC-8223-4221-8F41-2584955B2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6F0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36F09"/>
  </w:style>
  <w:style w:type="paragraph" w:styleId="a5">
    <w:name w:val="footer"/>
    <w:basedOn w:val="a"/>
    <w:link w:val="a6"/>
    <w:uiPriority w:val="99"/>
    <w:unhideWhenUsed/>
    <w:rsid w:val="00836F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36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4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0B432D-5BB3-4001-940D-06CD13545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柴 徳生</dc:creator>
  <cp:keywords/>
  <dc:description/>
  <cp:lastModifiedBy>柴 徳生</cp:lastModifiedBy>
  <cp:revision>2</cp:revision>
  <dcterms:created xsi:type="dcterms:W3CDTF">2023-05-29T21:54:00Z</dcterms:created>
  <dcterms:modified xsi:type="dcterms:W3CDTF">2023-05-29T21:54:00Z</dcterms:modified>
</cp:coreProperties>
</file>