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959A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>Supplementary Material S1</w:t>
      </w:r>
    </w:p>
    <w:p w14:paraId="74DDDC48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E589DDB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>Bleed-through estimation</w:t>
      </w:r>
    </w:p>
    <w:p w14:paraId="28ACC363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>Here we estimate the effect of fluorescence bleed-through on FRET ratio measurements. Let us assume that fluorescence bleed-through from the donor fluorophore (EGFP) affects fluorescence detection of the acceptor fluorophore (mCherry) by summation of the true fluorescence intensity of the acceptor and the bleed-through from the donor, and vice versa, as follows:</w:t>
      </w:r>
    </w:p>
    <w:p w14:paraId="06D064F1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3BD18F8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9"/>
                  <w:szCs w:val="29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d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*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9"/>
                  <w:szCs w:val="29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9"/>
                  <w:szCs w:val="29"/>
                </w:rPr>
                <m:t>+γ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9"/>
                  <w:szCs w:val="29"/>
                </w:rPr>
                <m:t>##########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9"/>
                      <w:szCs w:val="29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S1</m:t>
                  </m:r>
                </m:e>
              </m:d>
            </m:e>
          </m:eqArr>
        </m:oMath>
      </m:oMathPara>
    </w:p>
    <w:p w14:paraId="32CF2413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+δ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S2</m:t>
                  </m:r>
                </m:e>
              </m:d>
            </m:e>
          </m:eqArr>
        </m:oMath>
      </m:oMathPara>
    </w:p>
    <w:p w14:paraId="612356E2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3C913FE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 xml:space="preserve">where </w:t>
      </w:r>
      <w:r w:rsidRPr="003A150F">
        <w:rPr>
          <w:rFonts w:ascii="Times New Roman" w:hAnsi="Times New Roman"/>
          <w:i/>
          <w:iCs/>
          <w:color w:val="000000" w:themeColor="text1"/>
        </w:rPr>
        <w:t>I</w:t>
      </w:r>
      <w:r w:rsidRPr="003A150F">
        <w:rPr>
          <w:rFonts w:ascii="Times New Roman" w:hAnsi="Times New Roman"/>
          <w:i/>
          <w:iCs/>
          <w:color w:val="000000" w:themeColor="text1"/>
          <w:vertAlign w:val="subscript"/>
        </w:rPr>
        <w:t>d</w:t>
      </w:r>
      <w:r w:rsidRPr="003A150F">
        <w:rPr>
          <w:rFonts w:ascii="Times New Roman" w:hAnsi="Times New Roman"/>
          <w:color w:val="000000" w:themeColor="text1"/>
        </w:rPr>
        <w:t xml:space="preserve">* and </w:t>
      </w:r>
      <w:r w:rsidRPr="003A150F">
        <w:rPr>
          <w:rFonts w:ascii="Times New Roman" w:hAnsi="Times New Roman"/>
          <w:i/>
          <w:iCs/>
          <w:color w:val="000000" w:themeColor="text1"/>
        </w:rPr>
        <w:t>I</w:t>
      </w:r>
      <w:r w:rsidRPr="003A150F">
        <w:rPr>
          <w:rFonts w:ascii="Times New Roman" w:hAnsi="Times New Roman"/>
          <w:i/>
          <w:iCs/>
          <w:color w:val="000000" w:themeColor="text1"/>
          <w:vertAlign w:val="subscript"/>
        </w:rPr>
        <w:t>d</w:t>
      </w:r>
      <w:r w:rsidRPr="003A150F">
        <w:rPr>
          <w:rFonts w:ascii="Times New Roman" w:hAnsi="Times New Roman"/>
          <w:color w:val="000000" w:themeColor="text1"/>
        </w:rPr>
        <w:t xml:space="preserve"> are the apparent and true fluorescence intensity of the donor, respectively, and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I</w:t>
      </w:r>
      <w:r w:rsidRPr="003A150F">
        <w:rPr>
          <w:rFonts w:ascii="Times New Roman" w:hAnsi="Times New Roman"/>
          <w:i/>
          <w:iCs/>
          <w:color w:val="000000" w:themeColor="text1"/>
          <w:vertAlign w:val="subscript"/>
        </w:rPr>
        <w:t>a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* and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I</w:t>
      </w:r>
      <w:r w:rsidRPr="003A150F">
        <w:rPr>
          <w:rFonts w:ascii="Times New Roman" w:hAnsi="Times New Roman"/>
          <w:i/>
          <w:iCs/>
          <w:color w:val="000000" w:themeColor="text1"/>
          <w:vertAlign w:val="subscript"/>
        </w:rPr>
        <w:t>a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are the apparent and true fluorescence intensity of the acceptor, respectively, and </w:t>
      </w:r>
      <w:r w:rsidRPr="003A150F">
        <w:rPr>
          <w:rFonts w:ascii="Symbol" w:hAnsi="Symbol"/>
          <w:color w:val="000000" w:themeColor="text1"/>
        </w:rPr>
        <w:t>g</w:t>
      </w:r>
      <w:r w:rsidRPr="003A150F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3A150F">
        <w:rPr>
          <w:rFonts w:ascii="Times New Roman" w:hAnsi="Times New Roman"/>
          <w:color w:val="000000" w:themeColor="text1"/>
        </w:rPr>
        <w:t>and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</w:t>
      </w:r>
      <w:r w:rsidRPr="003A150F">
        <w:rPr>
          <w:rFonts w:ascii="Symbol" w:hAnsi="Symbol"/>
          <w:color w:val="000000" w:themeColor="text1"/>
        </w:rPr>
        <w:t>d</w:t>
      </w:r>
      <w:r w:rsidRPr="003A150F">
        <w:rPr>
          <w:rFonts w:ascii="Times New Roman" w:hAnsi="Times New Roman"/>
          <w:color w:val="000000" w:themeColor="text1"/>
        </w:rPr>
        <w:t xml:space="preserve"> are factors between 0 and 1 corresponding the amount of fluorescence bleed-through from the acceptor to the donor and from the donor to the acceptor, respectively. </w:t>
      </w:r>
    </w:p>
    <w:p w14:paraId="7410B35D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FBDEA8D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A150F">
        <w:rPr>
          <w:rFonts w:ascii="Times New Roman" w:hAnsi="Times New Roman"/>
          <w:color w:val="000000" w:themeColor="text1"/>
        </w:rPr>
        <w:t xml:space="preserve">By assuming that </w:t>
      </w:r>
      <m:oMath>
        <m:r>
          <w:rPr>
            <w:rFonts w:ascii="Cambria Math" w:hAnsi="Cambria Math"/>
            <w:color w:val="000000" w:themeColor="text1"/>
            <w:sz w:val="26"/>
            <w:szCs w:val="26"/>
          </w:rPr>
          <m:t>γ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I</m:t>
            </m:r>
          </m:e>
          <m:sub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a</m:t>
            </m:r>
          </m:sub>
        </m:sSub>
      </m:oMath>
      <w:r w:rsidRPr="003A150F">
        <w:rPr>
          <w:rFonts w:ascii="Times New Roman" w:hAnsi="Times New Roman"/>
          <w:color w:val="000000" w:themeColor="text1"/>
        </w:rPr>
        <w:t xml:space="preserve"> is much smaller than 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I</m:t>
            </m:r>
          </m:e>
          <m:sub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d</m:t>
            </m:r>
          </m:sub>
        </m:sSub>
      </m:oMath>
      <w:r w:rsidRPr="003A150F">
        <w:rPr>
          <w:rFonts w:ascii="Times New Roman" w:hAnsi="Times New Roman"/>
          <w:color w:val="000000" w:themeColor="text1"/>
        </w:rPr>
        <w:t xml:space="preserve">, the apparent FRET ratio </w:t>
      </w:r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  <w:vertAlign w:val="superscript"/>
        </w:rPr>
        <w:t>*</w:t>
      </w:r>
      <w:r w:rsidRPr="003A150F">
        <w:rPr>
          <w:rFonts w:ascii="Times New Roman" w:hAnsi="Times New Roman"/>
          <w:color w:val="000000" w:themeColor="text1"/>
        </w:rPr>
        <w:t xml:space="preserve"> is expressed as</w:t>
      </w:r>
    </w:p>
    <w:p w14:paraId="1FFB7518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CC7D511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*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*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≅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+δ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S3</m:t>
                  </m:r>
                </m:e>
              </m:d>
            </m:e>
          </m:eqArr>
        </m:oMath>
      </m:oMathPara>
    </w:p>
    <w:p w14:paraId="35D4CC47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FADA266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>If we look at data from the acceptor photobleaching experiment (Figure 4c), the normalized FRET ratios before and after photobleaching were 0.58 and 0.18; thus,</w:t>
      </w:r>
    </w:p>
    <w:p w14:paraId="033BFE65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F9B2C47" w14:textId="77777777" w:rsidR="00932A8F" w:rsidRPr="003A150F" w:rsidRDefault="00000000">
      <w:pPr>
        <w:rPr>
          <w:rFonts w:ascii="Times New Roman" w:eastAsia="Times New Roman" w:hAnsi="Times New Roman" w:cs="Times New Roman"/>
          <w:color w:val="000000" w:themeColor="text1"/>
        </w:rPr>
      </w:pPr>
      <m:oMathPara>
        <m:oMathParaPr>
          <m:jc m:val="left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5"/>
                  <w:szCs w:val="25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5"/>
                      <w:szCs w:val="25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/>
                      <w:color w:val="000000" w:themeColor="text1"/>
                      <w:sz w:val="25"/>
                      <w:szCs w:val="25"/>
                    </w:rPr>
                    <m:t>before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5"/>
                      <w:szCs w:val="25"/>
                    </w:rPr>
                    <m:t>*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5"/>
                      <w:szCs w:val="25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a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color w:val="000000" w:themeColor="text1"/>
                      <w:sz w:val="25"/>
                      <w:szCs w:val="25"/>
                    </w:rPr>
                    <m:t>+δ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5"/>
                      <w:szCs w:val="25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a</m:t>
                      </m:r>
                    </m:sub>
                    <m:sup/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5"/>
                          <w:szCs w:val="25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 w:val="25"/>
                  <w:szCs w:val="25"/>
                </w:rPr>
                <m:t>+δ=0.58#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5"/>
                      <w:szCs w:val="25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5"/>
                      <w:szCs w:val="25"/>
                    </w:rPr>
                    <m:t>S4</m:t>
                  </m:r>
                </m:e>
              </m:d>
            </m:e>
          </m:eqArr>
        </m:oMath>
      </m:oMathPara>
      <w:bookmarkStart w:id="0" w:name="_Hlk128914074"/>
      <w:bookmarkEnd w:id="0"/>
    </w:p>
    <w:p w14:paraId="4A1DB105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  <m:t>after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  <m:sup/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+δ=0.18#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S5</m:t>
                  </m:r>
                </m:e>
              </m:d>
            </m:e>
          </m:eqArr>
        </m:oMath>
      </m:oMathPara>
    </w:p>
    <w:p w14:paraId="746D1DD3" w14:textId="67FC29CF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δ=0.18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∵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=0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 xml:space="preserve"> 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in</m:t>
                  </m:r>
                  <m:r>
                    <m:rPr>
                      <m:nor/>
                    </m:r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after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*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S6</m:t>
                  </m:r>
                </m:e>
              </m:d>
            </m:e>
          </m:eqArr>
        </m:oMath>
      </m:oMathPara>
    </w:p>
    <w:p w14:paraId="2F04A83D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60B6EAE0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 xml:space="preserve">The true FRET ratio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  <w:vertAlign w:val="subscript"/>
        </w:rPr>
        <w:t>true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before photobleaching is estimated as</w:t>
      </w:r>
    </w:p>
    <w:p w14:paraId="645D6E7C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  <m:t>true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=0.4#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S7</m:t>
                  </m:r>
                </m:e>
              </m:d>
            </m:e>
          </m:eqArr>
        </m:oMath>
      </m:oMathPara>
    </w:p>
    <w:p w14:paraId="5F760C7A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EC99803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 xml:space="preserve">If the FRET ratio is changed from </w:t>
      </w:r>
      <w:r w:rsidRPr="003A150F">
        <w:rPr>
          <w:rFonts w:ascii="Times New Roman" w:hAnsi="Times New Roman"/>
          <w:i/>
          <w:iCs/>
          <w:color w:val="000000" w:themeColor="text1"/>
        </w:rPr>
        <w:t>r*</w:t>
      </w:r>
      <w:r w:rsidRPr="003A150F">
        <w:rPr>
          <w:rFonts w:ascii="Times New Roman" w:hAnsi="Times New Roman"/>
          <w:color w:val="000000" w:themeColor="text1"/>
        </w:rPr>
        <w:t xml:space="preserve"> to </w:t>
      </w:r>
      <w:r w:rsidRPr="003A150F">
        <w:rPr>
          <w:rFonts w:ascii="Times New Roman" w:hAnsi="Times New Roman"/>
          <w:i/>
          <w:iCs/>
          <w:color w:val="000000" w:themeColor="text1"/>
        </w:rPr>
        <w:t>k*r*</w:t>
      </w:r>
      <w:r w:rsidRPr="003A150F">
        <w:rPr>
          <w:rFonts w:ascii="Times New Roman" w:hAnsi="Times New Roman"/>
          <w:color w:val="000000" w:themeColor="text1"/>
        </w:rPr>
        <w:t xml:space="preserve"> (</w:t>
      </w:r>
      <w:r w:rsidRPr="003A150F">
        <w:rPr>
          <w:rFonts w:ascii="Times New Roman" w:hAnsi="Times New Roman"/>
          <w:i/>
          <w:iCs/>
          <w:color w:val="000000" w:themeColor="text1"/>
        </w:rPr>
        <w:t>k*</w:t>
      </w:r>
      <w:r w:rsidRPr="003A150F">
        <w:rPr>
          <w:rFonts w:ascii="Times New Roman" w:hAnsi="Times New Roman"/>
          <w:color w:val="000000" w:themeColor="text1"/>
        </w:rPr>
        <w:t xml:space="preserve"> &lt; 1) by application of tensile stretching, the ratio in the stretched state is given as</w:t>
      </w:r>
    </w:p>
    <w:p w14:paraId="26D97D96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0B3BCD0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i/>
          <w:iCs/>
          <w:color w:val="000000" w:themeColor="text1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9"/>
                  <w:szCs w:val="29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9"/>
                  <w:szCs w:val="29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9"/>
                      <w:szCs w:val="29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9"/>
                          <w:szCs w:val="29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9"/>
                          <w:szCs w:val="29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+mδ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9"/>
                          <w:szCs w:val="29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9"/>
                          <w:szCs w:val="29"/>
                        </w:rPr>
                        <m:t>d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9"/>
                          <w:szCs w:val="29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9"/>
                          <w:szCs w:val="29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 w:val="29"/>
                  <w:szCs w:val="29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9"/>
                      <w:szCs w:val="29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9"/>
                      <w:szCs w:val="29"/>
                    </w:rPr>
                    <m:t>S8</m:t>
                  </m:r>
                </m:e>
              </m:d>
            </m:e>
          </m:eqArr>
        </m:oMath>
      </m:oMathPara>
    </w:p>
    <w:p w14:paraId="06F9BD76" w14:textId="11693202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  <w:u w:color="0070C0"/>
        </w:rPr>
      </w:pPr>
      <w:r w:rsidRPr="003A150F">
        <w:rPr>
          <w:rFonts w:ascii="Times New Roman" w:hAnsi="Times New Roman"/>
          <w:color w:val="000000" w:themeColor="text1"/>
        </w:rPr>
        <w:t xml:space="preserve">where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 and </w:t>
      </w:r>
      <w:r w:rsidRPr="003A150F">
        <w:rPr>
          <w:rFonts w:ascii="Times New Roman" w:hAnsi="Times New Roman"/>
          <w:i/>
          <w:iCs/>
          <w:color w:val="000000" w:themeColor="text1"/>
        </w:rPr>
        <w:t>m</w:t>
      </w:r>
      <w:r w:rsidRPr="003A150F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3A150F">
        <w:rPr>
          <w:rFonts w:ascii="Times New Roman" w:hAnsi="Times New Roman"/>
          <w:color w:val="000000" w:themeColor="text1"/>
        </w:rPr>
        <w:t>is</w:t>
      </w:r>
      <w:proofErr w:type="gramEnd"/>
      <w:r w:rsidRPr="003A150F">
        <w:rPr>
          <w:rFonts w:ascii="Times New Roman" w:hAnsi="Times New Roman"/>
          <w:color w:val="000000" w:themeColor="text1"/>
        </w:rPr>
        <w:t xml:space="preserve"> a factor of the change in fluorescence of the acceptor and the donor by application of mechanical stretch to the FRET sensor, respectively. Because true fluorescen</w:t>
      </w:r>
      <w:r w:rsidR="00EF76A1" w:rsidRPr="003A150F">
        <w:rPr>
          <w:rFonts w:ascii="Times New Roman" w:hAnsi="Times New Roman"/>
          <w:color w:val="000000" w:themeColor="text1"/>
        </w:rPr>
        <w:t>ce</w:t>
      </w:r>
      <w:r w:rsidRPr="003A150F">
        <w:rPr>
          <w:rFonts w:ascii="Times New Roman" w:hAnsi="Times New Roman"/>
          <w:color w:val="000000" w:themeColor="text1"/>
        </w:rPr>
        <w:t xml:space="preserve"> intensity of the acceptor decreases and that of the donor increases during stretching, </w:t>
      </w:r>
      <w:r w:rsidRPr="003A150F">
        <w:rPr>
          <w:rFonts w:ascii="Times New Roman" w:hAnsi="Times New Roman"/>
          <w:i/>
          <w:iCs/>
          <w:color w:val="000000" w:themeColor="text1"/>
        </w:rPr>
        <w:t xml:space="preserve">k </w:t>
      </w:r>
      <w:r w:rsidRPr="003A150F">
        <w:rPr>
          <w:rFonts w:ascii="Times New Roman" w:hAnsi="Times New Roman"/>
          <w:color w:val="000000" w:themeColor="text1"/>
        </w:rPr>
        <w:t xml:space="preserve">and </w:t>
      </w:r>
      <w:r w:rsidRPr="003A150F">
        <w:rPr>
          <w:rFonts w:ascii="Times New Roman" w:hAnsi="Times New Roman"/>
          <w:i/>
          <w:iCs/>
          <w:color w:val="000000" w:themeColor="text1"/>
        </w:rPr>
        <w:t>m</w:t>
      </w:r>
      <w:r w:rsidRPr="003A150F">
        <w:rPr>
          <w:rFonts w:ascii="Times New Roman" w:hAnsi="Times New Roman"/>
          <w:color w:val="000000" w:themeColor="text1"/>
        </w:rPr>
        <w:t xml:space="preserve"> decrease and increase, respectively, from the initial value, 1. This reciprocal relationship is assumed to be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 + </w:t>
      </w:r>
      <w:r w:rsidRPr="003A150F">
        <w:rPr>
          <w:rFonts w:ascii="Times New Roman" w:hAnsi="Times New Roman"/>
          <w:i/>
          <w:iCs/>
          <w:color w:val="000000" w:themeColor="text1"/>
        </w:rPr>
        <w:t>m</w:t>
      </w:r>
      <w:r w:rsidRPr="003A150F">
        <w:rPr>
          <w:rFonts w:ascii="Times New Roman" w:hAnsi="Times New Roman"/>
          <w:color w:val="000000" w:themeColor="text1"/>
        </w:rPr>
        <w:t xml:space="preserve"> = 2. Thus, with eq. S3 we </w:t>
      </w:r>
      <w:proofErr w:type="gramStart"/>
      <w:r w:rsidRPr="003A150F">
        <w:rPr>
          <w:rFonts w:ascii="Times New Roman" w:hAnsi="Times New Roman"/>
          <w:color w:val="000000" w:themeColor="text1"/>
        </w:rPr>
        <w:t>get</w:t>
      </w:r>
      <w:proofErr w:type="gramEnd"/>
    </w:p>
    <w:p w14:paraId="35E612FD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6733373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2-k</m:t>
                      </m:r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2-k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+δ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den>
              </m:f>
            </m:e>
          </m:eqArr>
        </m:oMath>
      </m:oMathPara>
    </w:p>
    <w:p w14:paraId="51101828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2-k</m:t>
                      </m:r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2-k</m:t>
                      </m:r>
                    </m:e>
                  </m:d>
                </m:den>
              </m:f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+δ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S9</m:t>
                  </m:r>
                </m:e>
              </m:d>
            </m:e>
          </m:eqArr>
        </m:oMath>
      </m:oMathPara>
    </w:p>
    <w:p w14:paraId="1F1619B0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DE42618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 xml:space="preserve">Using the result from the photobleaching experiment, </w:t>
      </w:r>
      <w:r w:rsidRPr="003A150F">
        <w:rPr>
          <w:rFonts w:ascii="Symbol" w:hAnsi="Symbol"/>
          <w:color w:val="000000" w:themeColor="text1"/>
        </w:rPr>
        <w:t>d</w:t>
      </w:r>
      <w:r w:rsidRPr="003A150F">
        <w:rPr>
          <w:rFonts w:ascii="Times New Roman" w:hAnsi="Times New Roman"/>
          <w:color w:val="000000" w:themeColor="text1"/>
        </w:rPr>
        <w:t xml:space="preserve"> = 0.18 (from eq. S6) and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I</w:t>
      </w:r>
      <w:r w:rsidRPr="003A150F">
        <w:rPr>
          <w:rFonts w:ascii="Times New Roman" w:hAnsi="Times New Roman"/>
          <w:color w:val="000000" w:themeColor="text1"/>
          <w:vertAlign w:val="subscript"/>
        </w:rPr>
        <w:t>a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= 0.4</w:t>
      </w:r>
      <w:r w:rsidRPr="003A150F">
        <w:rPr>
          <w:rFonts w:ascii="Times New Roman" w:hAnsi="Times New Roman"/>
          <w:i/>
          <w:iCs/>
          <w:color w:val="000000" w:themeColor="text1"/>
        </w:rPr>
        <w:t>I</w:t>
      </w:r>
      <w:r w:rsidRPr="003A150F">
        <w:rPr>
          <w:rFonts w:ascii="Times New Roman" w:hAnsi="Times New Roman"/>
          <w:color w:val="000000" w:themeColor="text1"/>
          <w:vertAlign w:val="subscript"/>
        </w:rPr>
        <w:t>d</w:t>
      </w:r>
      <w:r w:rsidRPr="003A150F">
        <w:rPr>
          <w:rFonts w:ascii="Times New Roman" w:hAnsi="Times New Roman"/>
          <w:color w:val="000000" w:themeColor="text1"/>
        </w:rPr>
        <w:t xml:space="preserve"> (from eq. S7), </w:t>
      </w:r>
    </w:p>
    <w:p w14:paraId="24962031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E5DB77E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0.4I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2-k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0.18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d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(2-k)</m:t>
              </m:r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</w:rPr>
            <m:t>=</m:t>
          </m:r>
          <m:sSup>
            <m:sSupPr>
              <m:ctrlPr>
                <w:rPr>
                  <w:rFonts w:ascii="Cambria Math" w:hAnsi="Cambria Math"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k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*</m:t>
              </m:r>
            </m:sup>
          </m:sSup>
          <m:r>
            <w:rPr>
              <w:rFonts w:ascii="Cambria Math" w:hAnsi="Cambria Math"/>
              <w:color w:val="000000" w:themeColor="text1"/>
              <w:sz w:val="26"/>
              <w:szCs w:val="26"/>
            </w:rPr>
            <m:t>0.58</m:t>
          </m:r>
          <m:sSub>
            <m:sSubPr>
              <m:ctrlPr>
                <w:rPr>
                  <w:rFonts w:ascii="Cambria Math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I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d</m:t>
              </m:r>
            </m:sub>
          </m:sSub>
        </m:oMath>
      </m:oMathPara>
    </w:p>
    <w:p w14:paraId="6AC3308F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0.22k+0.36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(2-k)</m:t>
              </m:r>
            </m:den>
          </m:f>
          <m:r>
            <w:rPr>
              <w:rFonts w:ascii="Cambria Math" w:hAnsi="Cambria Math"/>
              <w:color w:val="000000" w:themeColor="text1"/>
              <w:sz w:val="26"/>
              <w:szCs w:val="26"/>
            </w:rPr>
            <m:t>=</m:t>
          </m:r>
          <m:sSup>
            <m:sSupPr>
              <m:ctrlPr>
                <w:rPr>
                  <w:rFonts w:ascii="Cambria Math" w:hAnsi="Cambria Math"/>
                  <w:color w:val="000000" w:themeColor="text1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k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*</m:t>
              </m:r>
            </m:sup>
          </m:sSup>
          <m:r>
            <w:rPr>
              <w:rFonts w:ascii="Cambria Math" w:hAnsi="Cambria Math"/>
              <w:color w:val="000000" w:themeColor="text1"/>
              <w:sz w:val="26"/>
              <w:szCs w:val="26"/>
            </w:rPr>
            <m:t>0.58</m:t>
          </m:r>
        </m:oMath>
      </m:oMathPara>
    </w:p>
    <w:p w14:paraId="57C08234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0.22k+0.36=</m:t>
              </m:r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1.16k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-0.58</m:t>
              </m:r>
              <m:sSup>
                <m:sSup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k#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S10</m:t>
                  </m:r>
                </m:e>
              </m:d>
            </m:e>
          </m:eqArr>
        </m:oMath>
      </m:oMathPara>
    </w:p>
    <w:p w14:paraId="2A05DD17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DFF798C" w14:textId="77777777" w:rsidR="00932A8F" w:rsidRPr="003A150F" w:rsidRDefault="00E71960">
      <w:pPr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 xml:space="preserve">and </w:t>
      </w:r>
      <w:proofErr w:type="gramStart"/>
      <w:r w:rsidRPr="003A150F">
        <w:rPr>
          <w:rFonts w:ascii="Times New Roman" w:hAnsi="Times New Roman"/>
          <w:color w:val="000000" w:themeColor="text1"/>
        </w:rPr>
        <w:t>finally</w:t>
      </w:r>
      <w:proofErr w:type="gramEnd"/>
      <w:r w:rsidRPr="003A150F">
        <w:rPr>
          <w:rFonts w:ascii="Times New Roman" w:hAnsi="Times New Roman"/>
          <w:color w:val="000000" w:themeColor="text1"/>
        </w:rPr>
        <w:t xml:space="preserve"> we obtain</w:t>
      </w:r>
    </w:p>
    <w:p w14:paraId="0CE6C090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B75F97B" w14:textId="77777777" w:rsidR="00932A8F" w:rsidRPr="003A150F" w:rsidRDefault="00000000">
      <w:pPr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m:oMathPara>
        <m:oMathParaPr>
          <m:jc m:val="center"/>
        </m:oMathParaPr>
        <m:oMath>
          <m:eqArr>
            <m:eqArr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eqArr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k=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1.16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*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-0.36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0.58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*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+0.22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=2-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0.8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0.58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*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+0.22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S11</m:t>
                  </m:r>
                </m:e>
              </m:d>
            </m:e>
          </m:eqArr>
        </m:oMath>
      </m:oMathPara>
    </w:p>
    <w:p w14:paraId="68D141D3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ED71EC8" w14:textId="77777777" w:rsidR="00932A8F" w:rsidRPr="003A150F" w:rsidRDefault="00E71960">
      <w:pPr>
        <w:widowControl/>
        <w:tabs>
          <w:tab w:val="left" w:pos="7750"/>
        </w:tabs>
        <w:jc w:val="left"/>
        <w:rPr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 xml:space="preserve">Based on this relationship, FRET ratio changes with and without considering fluorescence bleed-through are estimated as in Table S1. Because the lowest normalized FRET ratio was approximately 80% in our stretching experiments with isolated tissues and cells (Fig. 6), it is sufficient to examine whether the fluorescence bleed-through can be neglected when the normalized FRET ratio decreases to 80% from an unstretched state. When the normalized FRET ratio (including fluorescence bleed-through), corresponding to a change in </w:t>
      </w:r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</w:rPr>
        <w:t xml:space="preserve">* is 0.80 (Table S1), the estimated normalized FRET ratio (excluding fluorescence bleed-through), shown as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  <w:vertAlign w:val="subscript"/>
        </w:rPr>
        <w:t>true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change in Table S1, was 0.71, resulting less than 10% underestimation of FRET change. Accordingly, the effect of fluorescence bleed-through on the FRET ratio was not significant in this experimental setting.</w:t>
      </w:r>
      <w:r w:rsidRPr="003A150F">
        <w:rPr>
          <w:rFonts w:ascii="Arial Unicode MS" w:eastAsia="Arial Unicode MS" w:hAnsi="Arial Unicode MS" w:cs="Arial Unicode MS"/>
          <w:color w:val="000000" w:themeColor="text1"/>
        </w:rPr>
        <w:br w:type="page"/>
      </w:r>
    </w:p>
    <w:p w14:paraId="5DC4C468" w14:textId="77777777" w:rsidR="00932A8F" w:rsidRPr="003A150F" w:rsidRDefault="00E71960">
      <w:pPr>
        <w:widowControl/>
        <w:tabs>
          <w:tab w:val="left" w:pos="7750"/>
        </w:tabs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3A150F">
        <w:rPr>
          <w:rFonts w:ascii="Times New Roman" w:eastAsia="Times New Roman" w:hAnsi="Times New Roman" w:cs="Times New Roman"/>
          <w:color w:val="000000" w:themeColor="text1"/>
        </w:rPr>
        <w:lastRenderedPageBreak/>
        <w:tab/>
      </w:r>
    </w:p>
    <w:p w14:paraId="60AFBD3E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eNormal"/>
        <w:tblW w:w="9016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3A150F" w:rsidRPr="003A150F" w14:paraId="6C3ADE51" w14:textId="77777777">
        <w:trPr>
          <w:trHeight w:val="236"/>
        </w:trPr>
        <w:tc>
          <w:tcPr>
            <w:tcW w:w="9016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BF034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Table S1. Estimated FRET ratio changes with and without considering fluorescence bleed-through.</w:t>
            </w:r>
          </w:p>
        </w:tc>
      </w:tr>
      <w:tr w:rsidR="003A150F" w:rsidRPr="003A150F" w14:paraId="4B8C51B7" w14:textId="77777777">
        <w:trPr>
          <w:trHeight w:val="301"/>
        </w:trPr>
        <w:tc>
          <w:tcPr>
            <w:tcW w:w="15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FCB0E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</w:rPr>
              <w:t>k*</w:t>
            </w:r>
          </w:p>
        </w:tc>
        <w:tc>
          <w:tcPr>
            <w:tcW w:w="15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D94DA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</w:rPr>
              <w:t>k</w:t>
            </w:r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454F3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</w:rPr>
              <w:t>k*r*</w:t>
            </w:r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BBB61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</w:rPr>
              <w:t xml:space="preserve">r* </w:t>
            </w: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change</w:t>
            </w:r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04E8F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proofErr w:type="spellStart"/>
            <w:r w:rsidRPr="003A150F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</w:rPr>
              <w:t>r</w:t>
            </w: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  <w:vertAlign w:val="subscript"/>
              </w:rPr>
              <w:t>true</w:t>
            </w:r>
            <w:proofErr w:type="spellEnd"/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28104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proofErr w:type="spellStart"/>
            <w:r w:rsidRPr="003A150F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</w:rPr>
              <w:t>r</w:t>
            </w: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  <w:vertAlign w:val="subscript"/>
              </w:rPr>
              <w:t>true</w:t>
            </w:r>
            <w:proofErr w:type="spellEnd"/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change</w:t>
            </w:r>
          </w:p>
        </w:tc>
      </w:tr>
      <w:tr w:rsidR="003A150F" w:rsidRPr="003A150F" w14:paraId="13E69DF9" w14:textId="77777777">
        <w:trPr>
          <w:trHeight w:val="296"/>
        </w:trPr>
        <w:tc>
          <w:tcPr>
            <w:tcW w:w="150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7BC76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(1)</w:t>
            </w:r>
          </w:p>
        </w:tc>
        <w:tc>
          <w:tcPr>
            <w:tcW w:w="150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5D2AF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(1)</w:t>
            </w:r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058EA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(0.580)</w:t>
            </w:r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004F0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(-)</w:t>
            </w:r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A55A9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(0.4)</w:t>
            </w:r>
          </w:p>
        </w:tc>
        <w:tc>
          <w:tcPr>
            <w:tcW w:w="15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51295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(-)</w:t>
            </w:r>
          </w:p>
        </w:tc>
      </w:tr>
      <w:tr w:rsidR="003A150F" w:rsidRPr="003A150F" w14:paraId="27AFB8A3" w14:textId="77777777">
        <w:trPr>
          <w:trHeight w:val="231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703A5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0.95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38E88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0.962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FDD16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0.551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15B32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0.95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494F0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0.371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273C2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0.927</w:t>
            </w:r>
          </w:p>
        </w:tc>
      </w:tr>
      <w:tr w:rsidR="003A150F" w:rsidRPr="003A150F" w14:paraId="4688D797" w14:textId="77777777">
        <w:trPr>
          <w:trHeight w:val="231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B12EB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0.90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182B6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0.921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04294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0.522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70607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0.90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F015A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0.342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3A620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0.855</w:t>
            </w:r>
          </w:p>
        </w:tc>
      </w:tr>
      <w:tr w:rsidR="003A150F" w:rsidRPr="003A150F" w14:paraId="1E06A33D" w14:textId="77777777">
        <w:trPr>
          <w:trHeight w:val="231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39E04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0.85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1B0FC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0.877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F697F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0.493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FE97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0.85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984FA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0.313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F4569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0.782</w:t>
            </w:r>
          </w:p>
        </w:tc>
      </w:tr>
      <w:tr w:rsidR="00932A8F" w:rsidRPr="003A150F" w14:paraId="7221A013" w14:textId="77777777">
        <w:trPr>
          <w:trHeight w:val="236"/>
        </w:trPr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129AE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90633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0.830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FB475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0.464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AD5DB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0.80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AF505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0.284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69F15" w14:textId="77777777" w:rsidR="00932A8F" w:rsidRPr="003A150F" w:rsidRDefault="00E71960">
            <w:pPr>
              <w:jc w:val="center"/>
              <w:rPr>
                <w:color w:val="000000" w:themeColor="text1"/>
              </w:rPr>
            </w:pPr>
            <w:r w:rsidRPr="003A150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0.71</w:t>
            </w:r>
          </w:p>
        </w:tc>
      </w:tr>
    </w:tbl>
    <w:p w14:paraId="0F06E2A1" w14:textId="77777777" w:rsidR="00932A8F" w:rsidRPr="003A150F" w:rsidRDefault="00932A8F">
      <w:pPr>
        <w:ind w:left="216" w:hanging="216"/>
        <w:rPr>
          <w:rFonts w:ascii="Times New Roman" w:eastAsia="Times New Roman" w:hAnsi="Times New Roman" w:cs="Times New Roman"/>
          <w:color w:val="000000" w:themeColor="text1"/>
        </w:rPr>
      </w:pPr>
    </w:p>
    <w:p w14:paraId="1630F95B" w14:textId="77777777" w:rsidR="00932A8F" w:rsidRPr="003A150F" w:rsidRDefault="00932A8F">
      <w:pPr>
        <w:ind w:left="108" w:hanging="108"/>
        <w:rPr>
          <w:rFonts w:ascii="Times New Roman" w:eastAsia="Times New Roman" w:hAnsi="Times New Roman" w:cs="Times New Roman"/>
          <w:color w:val="000000" w:themeColor="text1"/>
        </w:rPr>
      </w:pPr>
    </w:p>
    <w:p w14:paraId="6FDADABE" w14:textId="77777777" w:rsidR="00932A8F" w:rsidRPr="003A150F" w:rsidRDefault="00932A8F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A069E30" w14:textId="77777777" w:rsidR="00932A8F" w:rsidRPr="003A150F" w:rsidRDefault="00E71960">
      <w:pPr>
        <w:rPr>
          <w:color w:val="000000" w:themeColor="text1"/>
        </w:rPr>
      </w:pPr>
      <w:r w:rsidRPr="003A150F">
        <w:rPr>
          <w:rFonts w:ascii="Times New Roman" w:hAnsi="Times New Roman"/>
          <w:color w:val="000000" w:themeColor="text1"/>
        </w:rPr>
        <w:t xml:space="preserve">Values in parentheses in the top row represent the unstretched state, where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>*</w:t>
      </w:r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</w:rPr>
        <w:t xml:space="preserve">* and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  <w:vertAlign w:val="subscript"/>
        </w:rPr>
        <w:t>true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are taken from the acceptor photobleaching experiment (Figure 4). When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* is arbitrarily given,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 and </w:t>
      </w:r>
      <w:r w:rsidRPr="003A150F">
        <w:rPr>
          <w:rFonts w:ascii="Times New Roman" w:hAnsi="Times New Roman"/>
          <w:i/>
          <w:iCs/>
          <w:color w:val="000000" w:themeColor="text1"/>
        </w:rPr>
        <w:t>m</w:t>
      </w:r>
      <w:r w:rsidRPr="003A150F">
        <w:rPr>
          <w:rFonts w:ascii="Times New Roman" w:hAnsi="Times New Roman"/>
          <w:color w:val="000000" w:themeColor="text1"/>
        </w:rPr>
        <w:t xml:space="preserve"> are calculated using eq. S11 and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 + </w:t>
      </w:r>
      <w:r w:rsidRPr="003A150F">
        <w:rPr>
          <w:rFonts w:ascii="Times New Roman" w:hAnsi="Times New Roman"/>
          <w:i/>
          <w:iCs/>
          <w:color w:val="000000" w:themeColor="text1"/>
        </w:rPr>
        <w:t>m</w:t>
      </w:r>
      <w:r w:rsidRPr="003A150F">
        <w:rPr>
          <w:rFonts w:ascii="Times New Roman" w:hAnsi="Times New Roman"/>
          <w:color w:val="000000" w:themeColor="text1"/>
        </w:rPr>
        <w:t xml:space="preserve"> = 2,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>*</w:t>
      </w:r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</w:rPr>
        <w:t xml:space="preserve">* is calculated with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, </w:t>
      </w:r>
      <w:r w:rsidRPr="003A150F">
        <w:rPr>
          <w:rFonts w:ascii="Times New Roman" w:hAnsi="Times New Roman"/>
          <w:i/>
          <w:iCs/>
          <w:color w:val="000000" w:themeColor="text1"/>
        </w:rPr>
        <w:t>m</w:t>
      </w:r>
      <w:r w:rsidRPr="003A150F">
        <w:rPr>
          <w:rFonts w:ascii="Times New Roman" w:hAnsi="Times New Roman"/>
          <w:color w:val="000000" w:themeColor="text1"/>
        </w:rPr>
        <w:t xml:space="preserve">, and </w:t>
      </w:r>
      <w:r w:rsidRPr="003A150F">
        <w:rPr>
          <w:rFonts w:ascii="Symbol" w:hAnsi="Symbol"/>
          <w:color w:val="000000" w:themeColor="text1"/>
        </w:rPr>
        <w:t>d</w:t>
      </w:r>
      <w:r w:rsidRPr="003A150F">
        <w:rPr>
          <w:rFonts w:ascii="Times New Roman" w:hAnsi="Times New Roman"/>
          <w:color w:val="000000" w:themeColor="text1"/>
        </w:rPr>
        <w:t xml:space="preserve"> using </w:t>
      </w:r>
      <w:proofErr w:type="spellStart"/>
      <w:r w:rsidRPr="003A150F">
        <w:rPr>
          <w:rFonts w:ascii="Times New Roman" w:hAnsi="Times New Roman"/>
          <w:color w:val="000000" w:themeColor="text1"/>
        </w:rPr>
        <w:t>eqs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. S6-8. An </w:t>
      </w:r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</w:rPr>
        <w:t xml:space="preserve">* change (equal to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* as expected) is calculated with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>*</w:t>
      </w:r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</w:rPr>
        <w:t xml:space="preserve">* at the given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* divided by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>*</w:t>
      </w:r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</w:rPr>
        <w:t xml:space="preserve">* in an unstretched state (= 0.58).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  <w:vertAlign w:val="subscript"/>
        </w:rPr>
        <w:t>true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is given with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, </w:t>
      </w:r>
      <w:r w:rsidRPr="003A150F">
        <w:rPr>
          <w:rFonts w:ascii="Times New Roman" w:hAnsi="Times New Roman"/>
          <w:i/>
          <w:iCs/>
          <w:color w:val="000000" w:themeColor="text1"/>
        </w:rPr>
        <w:t>m</w:t>
      </w:r>
      <w:r w:rsidRPr="003A150F">
        <w:rPr>
          <w:rFonts w:ascii="Times New Roman" w:hAnsi="Times New Roman"/>
          <w:color w:val="000000" w:themeColor="text1"/>
        </w:rPr>
        <w:t xml:space="preserve">, and </w:t>
      </w:r>
      <w:proofErr w:type="spellStart"/>
      <w:r w:rsidRPr="003A150F">
        <w:rPr>
          <w:rFonts w:ascii="Times New Roman" w:hAnsi="Times New Roman"/>
          <w:color w:val="000000" w:themeColor="text1"/>
        </w:rPr>
        <w:t>eqs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. S7-8 where </w:t>
      </w:r>
      <w:r w:rsidRPr="003A150F">
        <w:rPr>
          <w:rFonts w:ascii="Symbol" w:hAnsi="Symbol"/>
          <w:color w:val="000000" w:themeColor="text1"/>
        </w:rPr>
        <w:t>d</w:t>
      </w:r>
      <w:r w:rsidRPr="003A150F">
        <w:rPr>
          <w:rFonts w:ascii="Times New Roman" w:hAnsi="Times New Roman"/>
          <w:color w:val="000000" w:themeColor="text1"/>
        </w:rPr>
        <w:t xml:space="preserve"> = 0, estimating no bleed-through, and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  <w:vertAlign w:val="subscript"/>
        </w:rPr>
        <w:t>true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is obtained from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  <w:vertAlign w:val="subscript"/>
        </w:rPr>
        <w:t>true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at the given </w:t>
      </w:r>
      <w:r w:rsidRPr="003A150F">
        <w:rPr>
          <w:rFonts w:ascii="Times New Roman" w:hAnsi="Times New Roman"/>
          <w:i/>
          <w:iCs/>
          <w:color w:val="000000" w:themeColor="text1"/>
        </w:rPr>
        <w:t>k</w:t>
      </w:r>
      <w:r w:rsidRPr="003A150F">
        <w:rPr>
          <w:rFonts w:ascii="Times New Roman" w:hAnsi="Times New Roman"/>
          <w:color w:val="000000" w:themeColor="text1"/>
        </w:rPr>
        <w:t xml:space="preserve">* divided by </w:t>
      </w:r>
      <w:proofErr w:type="spellStart"/>
      <w:r w:rsidRPr="003A150F">
        <w:rPr>
          <w:rFonts w:ascii="Times New Roman" w:hAnsi="Times New Roman"/>
          <w:i/>
          <w:iCs/>
          <w:color w:val="000000" w:themeColor="text1"/>
        </w:rPr>
        <w:t>r</w:t>
      </w:r>
      <w:r w:rsidRPr="003A150F">
        <w:rPr>
          <w:rFonts w:ascii="Times New Roman" w:hAnsi="Times New Roman"/>
          <w:color w:val="000000" w:themeColor="text1"/>
          <w:vertAlign w:val="subscript"/>
        </w:rPr>
        <w:t>true</w:t>
      </w:r>
      <w:proofErr w:type="spellEnd"/>
      <w:r w:rsidRPr="003A150F">
        <w:rPr>
          <w:rFonts w:ascii="Times New Roman" w:hAnsi="Times New Roman"/>
          <w:color w:val="000000" w:themeColor="text1"/>
        </w:rPr>
        <w:t xml:space="preserve"> in an unstretched state (= 0.4).</w:t>
      </w:r>
    </w:p>
    <w:sectPr w:rsidR="00932A8F" w:rsidRPr="003A150F">
      <w:footerReference w:type="default" r:id="rId8"/>
      <w:pgSz w:w="11900" w:h="16840"/>
      <w:pgMar w:top="1440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05F4" w14:textId="77777777" w:rsidR="00263385" w:rsidRDefault="00263385">
      <w:r>
        <w:separator/>
      </w:r>
    </w:p>
  </w:endnote>
  <w:endnote w:type="continuationSeparator" w:id="0">
    <w:p w14:paraId="32ABFAFF" w14:textId="77777777" w:rsidR="00263385" w:rsidRDefault="0026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16CD" w14:textId="4EFF3F2D" w:rsidR="00932A8F" w:rsidRDefault="00E71960">
    <w:pPr>
      <w:pStyle w:val="a4"/>
      <w:jc w:val="center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176559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A715" w14:textId="77777777" w:rsidR="00263385" w:rsidRDefault="00263385">
      <w:r>
        <w:separator/>
      </w:r>
    </w:p>
  </w:footnote>
  <w:footnote w:type="continuationSeparator" w:id="0">
    <w:p w14:paraId="61B49579" w14:textId="77777777" w:rsidR="00263385" w:rsidRDefault="00263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830FA"/>
    <w:multiLevelType w:val="hybridMultilevel"/>
    <w:tmpl w:val="BF941036"/>
    <w:numStyleLink w:val="ImportedStyle1"/>
  </w:abstractNum>
  <w:abstractNum w:abstractNumId="1" w15:restartNumberingAfterBreak="0">
    <w:nsid w:val="720C09C8"/>
    <w:multiLevelType w:val="hybridMultilevel"/>
    <w:tmpl w:val="BF941036"/>
    <w:styleLink w:val="ImportedStyle1"/>
    <w:lvl w:ilvl="0" w:tplc="55FAF3D0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1227C6">
      <w:start w:val="1"/>
      <w:numFmt w:val="aiueoFullWidth"/>
      <w:lvlText w:val="(%2)"/>
      <w:lvlJc w:val="left"/>
      <w:pPr>
        <w:ind w:left="84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92C4688">
      <w:start w:val="1"/>
      <w:numFmt w:val="decimalEnclosedCircle"/>
      <w:lvlText w:val="%3"/>
      <w:lvlJc w:val="left"/>
      <w:pPr>
        <w:ind w:left="126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D3C8A92">
      <w:start w:val="1"/>
      <w:numFmt w:val="decimal"/>
      <w:lvlText w:val="%4."/>
      <w:lvlJc w:val="left"/>
      <w:pPr>
        <w:ind w:left="168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A4D9D6">
      <w:start w:val="1"/>
      <w:numFmt w:val="aiueoFullWidth"/>
      <w:lvlText w:val="(%5)"/>
      <w:lvlJc w:val="left"/>
      <w:pPr>
        <w:ind w:left="210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240490">
      <w:start w:val="1"/>
      <w:numFmt w:val="decimalEnclosedCircle"/>
      <w:lvlText w:val="%6"/>
      <w:lvlJc w:val="left"/>
      <w:pPr>
        <w:ind w:left="252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ECE9A18">
      <w:start w:val="1"/>
      <w:numFmt w:val="decimal"/>
      <w:lvlText w:val="%7."/>
      <w:lvlJc w:val="left"/>
      <w:pPr>
        <w:ind w:left="294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543AA0">
      <w:start w:val="1"/>
      <w:numFmt w:val="aiueoFullWidth"/>
      <w:lvlText w:val="(%8)"/>
      <w:lvlJc w:val="left"/>
      <w:pPr>
        <w:ind w:left="336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B6C9058">
      <w:start w:val="1"/>
      <w:numFmt w:val="decimalEnclosedCircle"/>
      <w:lvlText w:val="%9"/>
      <w:lvlJc w:val="left"/>
      <w:pPr>
        <w:ind w:left="378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67174949">
    <w:abstractNumId w:val="1"/>
  </w:num>
  <w:num w:numId="2" w16cid:durableId="1782216131">
    <w:abstractNumId w:val="0"/>
    <w:lvlOverride w:ilvl="0">
      <w:lvl w:ilvl="0" w:tplc="9CA26BAE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Cambria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isplayBackgroundShape/>
  <w:bordersDoNotSurroundHeader/>
  <w:bordersDoNotSurroundFooter/>
  <w:proofState w:spelling="clean" w:grammar="clean"/>
  <w:defaultTabStop w:val="96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A8F"/>
    <w:rsid w:val="0005117D"/>
    <w:rsid w:val="000B2C05"/>
    <w:rsid w:val="000D60E8"/>
    <w:rsid w:val="000F4861"/>
    <w:rsid w:val="00113E7E"/>
    <w:rsid w:val="00125F83"/>
    <w:rsid w:val="00164FC9"/>
    <w:rsid w:val="0016566B"/>
    <w:rsid w:val="00176559"/>
    <w:rsid w:val="001768FD"/>
    <w:rsid w:val="001A4564"/>
    <w:rsid w:val="001C3F0E"/>
    <w:rsid w:val="00233D67"/>
    <w:rsid w:val="00261DAA"/>
    <w:rsid w:val="00263385"/>
    <w:rsid w:val="00287316"/>
    <w:rsid w:val="00287D1C"/>
    <w:rsid w:val="002B7C7D"/>
    <w:rsid w:val="003341AF"/>
    <w:rsid w:val="003443E0"/>
    <w:rsid w:val="003779C4"/>
    <w:rsid w:val="003969B8"/>
    <w:rsid w:val="003A150F"/>
    <w:rsid w:val="003B7C26"/>
    <w:rsid w:val="003C2F62"/>
    <w:rsid w:val="0047380F"/>
    <w:rsid w:val="004A11A6"/>
    <w:rsid w:val="004C1FC6"/>
    <w:rsid w:val="004C5F32"/>
    <w:rsid w:val="005255C6"/>
    <w:rsid w:val="00573F05"/>
    <w:rsid w:val="00575E92"/>
    <w:rsid w:val="005B0A9D"/>
    <w:rsid w:val="005D28B0"/>
    <w:rsid w:val="005D5FC8"/>
    <w:rsid w:val="005F0544"/>
    <w:rsid w:val="005F5363"/>
    <w:rsid w:val="00613800"/>
    <w:rsid w:val="00616AA6"/>
    <w:rsid w:val="006B6FE5"/>
    <w:rsid w:val="006E6201"/>
    <w:rsid w:val="006E6519"/>
    <w:rsid w:val="007118E5"/>
    <w:rsid w:val="00742271"/>
    <w:rsid w:val="007A2B04"/>
    <w:rsid w:val="007A2D08"/>
    <w:rsid w:val="007C1E1A"/>
    <w:rsid w:val="007F2674"/>
    <w:rsid w:val="00800164"/>
    <w:rsid w:val="00813721"/>
    <w:rsid w:val="00862E21"/>
    <w:rsid w:val="008712A6"/>
    <w:rsid w:val="008927B1"/>
    <w:rsid w:val="00893C74"/>
    <w:rsid w:val="008E2580"/>
    <w:rsid w:val="0090000C"/>
    <w:rsid w:val="0092643A"/>
    <w:rsid w:val="00932A8F"/>
    <w:rsid w:val="009825FA"/>
    <w:rsid w:val="009A3D73"/>
    <w:rsid w:val="009B5B9B"/>
    <w:rsid w:val="009C6644"/>
    <w:rsid w:val="009D4027"/>
    <w:rsid w:val="00A118A9"/>
    <w:rsid w:val="00A21501"/>
    <w:rsid w:val="00A4295F"/>
    <w:rsid w:val="00A87BF8"/>
    <w:rsid w:val="00AA0C0B"/>
    <w:rsid w:val="00AE538A"/>
    <w:rsid w:val="00B37B7B"/>
    <w:rsid w:val="00B75215"/>
    <w:rsid w:val="00B94CCF"/>
    <w:rsid w:val="00B97D03"/>
    <w:rsid w:val="00BB3519"/>
    <w:rsid w:val="00BD4597"/>
    <w:rsid w:val="00C23093"/>
    <w:rsid w:val="00C35554"/>
    <w:rsid w:val="00C43875"/>
    <w:rsid w:val="00C46AE0"/>
    <w:rsid w:val="00C575B2"/>
    <w:rsid w:val="00CA1EA0"/>
    <w:rsid w:val="00CD44DE"/>
    <w:rsid w:val="00CE5AC2"/>
    <w:rsid w:val="00CF4187"/>
    <w:rsid w:val="00D222A7"/>
    <w:rsid w:val="00D759AF"/>
    <w:rsid w:val="00D943DE"/>
    <w:rsid w:val="00E12D70"/>
    <w:rsid w:val="00E20E3D"/>
    <w:rsid w:val="00E457E2"/>
    <w:rsid w:val="00E71960"/>
    <w:rsid w:val="00EB7922"/>
    <w:rsid w:val="00ED22D7"/>
    <w:rsid w:val="00EF66B7"/>
    <w:rsid w:val="00EF76A1"/>
    <w:rsid w:val="00EF7786"/>
    <w:rsid w:val="00F150FC"/>
    <w:rsid w:val="00F32D26"/>
    <w:rsid w:val="00F53AEF"/>
    <w:rsid w:val="00F559A5"/>
    <w:rsid w:val="00F97D5A"/>
    <w:rsid w:val="00FB60F4"/>
    <w:rsid w:val="00FE34D8"/>
    <w:rsid w:val="00FE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6656D"/>
  <w15:docId w15:val="{2DDB9020-14DF-884B-8EDA-EAB7619C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widowControl w:val="0"/>
      <w:tabs>
        <w:tab w:val="center" w:pos="4252"/>
        <w:tab w:val="right" w:pos="8504"/>
      </w:tabs>
      <w:jc w:val="both"/>
    </w:pPr>
    <w:rPr>
      <w:rFonts w:ascii="Cambria" w:eastAsia="Arial Unicode MS" w:hAnsi="Cambria" w:cs="Arial Unicode MS"/>
      <w:color w:val="000000"/>
      <w:kern w:val="2"/>
      <w:sz w:val="24"/>
      <w:szCs w:val="24"/>
      <w:u w:color="000000"/>
    </w:rPr>
  </w:style>
  <w:style w:type="paragraph" w:customStyle="1" w:styleId="JT-Text">
    <w:name w:val="JT-Text"/>
    <w:pPr>
      <w:widowControl w:val="0"/>
      <w:spacing w:line="270" w:lineRule="exact"/>
      <w:ind w:firstLine="340"/>
      <w:jc w:val="both"/>
    </w:pPr>
    <w:rPr>
      <w:rFonts w:eastAsia="Arial Unicode MS" w:cs="Arial Unicode MS"/>
      <w:color w:val="000000"/>
      <w:kern w:val="2"/>
      <w:u w:color="000000"/>
    </w:rPr>
  </w:style>
  <w:style w:type="paragraph" w:styleId="a5">
    <w:name w:val="List Paragraph"/>
    <w:pPr>
      <w:widowControl w:val="0"/>
      <w:ind w:left="960"/>
      <w:jc w:val="both"/>
    </w:pPr>
    <w:rPr>
      <w:rFonts w:ascii="Cambria" w:eastAsia="Arial Unicode MS" w:hAnsi="Cambria" w:cs="Arial Unicode MS"/>
      <w:color w:val="000000"/>
      <w:kern w:val="2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JT-Section">
    <w:name w:val="JT-Section"/>
    <w:pPr>
      <w:widowControl w:val="0"/>
      <w:spacing w:line="270" w:lineRule="exact"/>
      <w:jc w:val="both"/>
    </w:pPr>
    <w:rPr>
      <w:rFonts w:eastAsia="Times New Roman"/>
      <w:b/>
      <w:bCs/>
      <w:color w:val="000000"/>
      <w:kern w:val="2"/>
      <w:sz w:val="22"/>
      <w:szCs w:val="22"/>
      <w:u w:color="000000"/>
    </w:rPr>
  </w:style>
  <w:style w:type="paragraph" w:customStyle="1" w:styleId="Default">
    <w:name w:val="Default"/>
    <w:pPr>
      <w:widowControl w:val="0"/>
      <w:spacing w:before="160" w:line="288" w:lineRule="auto"/>
      <w:jc w:val="both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Revision"/>
    <w:hidden/>
    <w:uiPriority w:val="99"/>
    <w:semiHidden/>
    <w:rsid w:val="001765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D943DE"/>
    <w:rPr>
      <w:b/>
      <w:bCs/>
    </w:rPr>
  </w:style>
  <w:style w:type="character" w:customStyle="1" w:styleId="ab">
    <w:name w:val="コメント内容 (文字)"/>
    <w:basedOn w:val="a7"/>
    <w:link w:val="aa"/>
    <w:uiPriority w:val="99"/>
    <w:semiHidden/>
    <w:rsid w:val="00D943DE"/>
    <w:rPr>
      <w:rFonts w:ascii="Cambria" w:eastAsia="Cambria" w:hAnsi="Cambria" w:cs="Cambria"/>
      <w:b/>
      <w:bCs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8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713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ホワイ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ホワイト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ホワイ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B65910-B3B6-1B46-AF41-6E239E21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tsujimura</dc:creator>
  <cp:lastModifiedBy>MAEDA Eijiro</cp:lastModifiedBy>
  <cp:revision>4</cp:revision>
  <dcterms:created xsi:type="dcterms:W3CDTF">2023-05-23T15:18:00Z</dcterms:created>
  <dcterms:modified xsi:type="dcterms:W3CDTF">2023-05-29T02:35:00Z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http://www.zotero.org/styles/acta-biomaterialia</vt:lpwstr>
  </property>
  <property fmtid="{D5CDD505-2E9C-101B-9397-08002B2CF9AE}" pid="3" name="Mendeley Recent Style Name 0_1">
    <vt:lpwstr>Acta Biomaterialia</vt:lpwstr>
  </property>
  <property fmtid="{D5CDD505-2E9C-101B-9397-08002B2CF9AE}" pid="4" name="Mendeley Recent Style Id 1_1">
    <vt:lpwstr>http://www.zotero.org/styles/biomedical-materials</vt:lpwstr>
  </property>
  <property fmtid="{D5CDD505-2E9C-101B-9397-08002B2CF9AE}" pid="5" name="Mendeley Recent Style Name 1_1">
    <vt:lpwstr>Biomedical Materials</vt:lpwstr>
  </property>
  <property fmtid="{D5CDD505-2E9C-101B-9397-08002B2CF9AE}" pid="6" name="Mendeley Recent Style Id 2_1">
    <vt:lpwstr>http://www.zotero.org/styles/bone-reports</vt:lpwstr>
  </property>
  <property fmtid="{D5CDD505-2E9C-101B-9397-08002B2CF9AE}" pid="7" name="Mendeley Recent Style Name 2_1">
    <vt:lpwstr>Bone Reports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http://www.zotero.org/styles/journal-of-biomedical-materials-research-part-a</vt:lpwstr>
  </property>
  <property fmtid="{D5CDD505-2E9C-101B-9397-08002B2CF9AE}" pid="13" name="Mendeley Recent Style Name 5_1">
    <vt:lpwstr>Journal of Biomedical Materials Research Part A</vt:lpwstr>
  </property>
  <property fmtid="{D5CDD505-2E9C-101B-9397-08002B2CF9AE}" pid="14" name="Mendeley Recent Style Id 6_1">
    <vt:lpwstr>http://www.zotero.org/styles/journal-of-orthopaedic-research</vt:lpwstr>
  </property>
  <property fmtid="{D5CDD505-2E9C-101B-9397-08002B2CF9AE}" pid="15" name="Mendeley Recent Style Name 6_1">
    <vt:lpwstr>Journal of Orthopaedic Research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http://www.zotero.org/styles/scientific-reports</vt:lpwstr>
  </property>
  <property fmtid="{D5CDD505-2E9C-101B-9397-08002B2CF9AE}" pid="24" name="Mendeley Unique User Id_1">
    <vt:lpwstr>f87f050c-496d-357b-856d-1c9f2e33b1ae</vt:lpwstr>
  </property>
</Properties>
</file>