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宋体" w:cs="宋体"/>
          <w:b/>
          <w:bCs/>
          <w:kern w:val="2"/>
          <w:sz w:val="21"/>
          <w:szCs w:val="21"/>
          <w:lang w:eastAsia="zh-CN"/>
        </w:rPr>
      </w:pPr>
      <w:r>
        <w:rPr>
          <w:rFonts w:hint="eastAsia" w:eastAsia="宋体" w:cs="宋体"/>
          <w:b/>
          <w:bCs/>
          <w:kern w:val="2"/>
          <w:sz w:val="21"/>
          <w:szCs w:val="21"/>
          <w:lang w:eastAsia="zh-CN"/>
        </w:rPr>
        <w:t>Supplementary Figure</w:t>
      </w:r>
      <w:bookmarkStart w:id="0" w:name="_GoBack"/>
      <w:bookmarkEnd w:id="0"/>
    </w:p>
    <w:p>
      <w:pPr>
        <w:spacing w:before="100" w:beforeAutospacing="1" w:after="100" w:afterAutospacing="1" w:line="360" w:lineRule="auto"/>
        <w:rPr>
          <w:rFonts w:eastAsia="宋体"/>
          <w:b/>
          <w:bCs/>
          <w:color w:val="000000"/>
          <w:sz w:val="36"/>
          <w:szCs w:val="36"/>
          <w:lang w:eastAsia="zh-CN"/>
        </w:rPr>
      </w:pPr>
      <w:r>
        <w:rPr>
          <w:rFonts w:hint="eastAsia" w:eastAsia="宋体"/>
          <w:b/>
          <w:bCs/>
          <w:color w:val="000000"/>
          <w:sz w:val="36"/>
          <w:szCs w:val="36"/>
          <w:lang w:eastAsia="zh-CN"/>
        </w:rPr>
        <w:drawing>
          <wp:inline distT="0" distB="0" distL="114300" distR="114300">
            <wp:extent cx="5755640" cy="5955030"/>
            <wp:effectExtent l="0" t="0" r="10160" b="1270"/>
            <wp:docPr id="13" name="图片 13" descr="补充Fig3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补充Fig3_画板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7757" cy="5967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cs="Times New Roman"/>
        </w:rPr>
      </w:pPr>
      <w:r>
        <w:rPr>
          <w:rFonts w:cs="Times New Roman"/>
          <w:b/>
          <w:bCs/>
        </w:rPr>
        <w:t>Supplementary Figure 1</w:t>
      </w:r>
      <w:r>
        <w:rPr>
          <w:rFonts w:cs="Times New Roman"/>
        </w:rPr>
        <w:t xml:space="preserve"> A-H: Correlation analysis of risk scores and tumor cell indices. I: Correlation analysis of multiple tumor cells with 6 genes in the TCGA-AML cohort. (P &lt; 0.05; ∗∗P &lt; 0.01; ∗∗P &lt; 0.001; P &lt; 0.0001; ns, not statistically significant).</w:t>
      </w:r>
    </w:p>
    <w:p>
      <w:pPr>
        <w:rPr>
          <w:rFonts w:cs="Times New Roman"/>
        </w:rPr>
      </w:pPr>
    </w:p>
    <w:p>
      <w:pPr>
        <w:rPr>
          <w:rFonts w:eastAsia="宋体" w:cs="宋体"/>
          <w:szCs w:val="21"/>
          <w:lang w:eastAsia="zh-CN"/>
        </w:rPr>
      </w:pPr>
      <w:r>
        <w:rPr>
          <w:rFonts w:hint="eastAsia" w:eastAsia="宋体" w:cs="宋体"/>
          <w:szCs w:val="21"/>
          <w:lang w:eastAsia="zh-CN"/>
        </w:rPr>
        <w:drawing>
          <wp:inline distT="0" distB="0" distL="114300" distR="114300">
            <wp:extent cx="5692140" cy="6843395"/>
            <wp:effectExtent l="0" t="0" r="10160" b="1905"/>
            <wp:docPr id="15" name="图片 15" descr="补充Fig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补充Fig1_画板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8200" cy="686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shd w:val="clear" w:color="auto" w:fill="auto"/>
        <w:spacing w:after="0" w:line="240" w:lineRule="auto"/>
        <w:ind w:firstLine="0"/>
        <w:rPr>
          <w:rFonts w:ascii="Times New Roman" w:hAnsi="Times New Roman" w:cs="宋体"/>
          <w:szCs w:val="21"/>
          <w:lang w:val="en-US"/>
        </w:rPr>
      </w:pPr>
      <w:r>
        <w:rPr>
          <w:rFonts w:hint="eastAsia" w:ascii="Times New Roman" w:hAnsi="Times New Roman" w:cs="宋体"/>
          <w:b/>
          <w:bCs/>
          <w:szCs w:val="21"/>
          <w:lang w:val="en-US"/>
        </w:rPr>
        <w:t>Supplementary Figure 2</w:t>
      </w:r>
      <w:r>
        <w:rPr>
          <w:rFonts w:hint="eastAsia" w:ascii="Times New Roman" w:hAnsi="Times New Roman" w:cs="宋体"/>
          <w:szCs w:val="21"/>
          <w:lang w:val="en-US"/>
        </w:rPr>
        <w:t xml:space="preserve"> </w:t>
      </w:r>
      <w:r>
        <w:rPr>
          <w:rFonts w:hint="eastAsia" w:ascii="Times New Roman" w:hAnsi="Times New Roman" w:eastAsia="宋体" w:cs="宋体"/>
          <w:szCs w:val="21"/>
          <w:lang w:val="en-US"/>
        </w:rPr>
        <w:t xml:space="preserve"> </w:t>
      </w:r>
      <w:r>
        <w:rPr>
          <w:rFonts w:hint="eastAsia" w:ascii="Times New Roman" w:hAnsi="Times New Roman" w:cs="宋体"/>
          <w:szCs w:val="21"/>
          <w:lang w:val="en-US"/>
        </w:rPr>
        <w:t>A-G: Expression of seven PCD-related prognostic genes in cellular tissues in AML.</w:t>
      </w:r>
    </w:p>
    <w:p>
      <w:pPr>
        <w:pStyle w:val="9"/>
        <w:shd w:val="clear" w:color="auto" w:fill="auto"/>
        <w:spacing w:after="0" w:line="240" w:lineRule="auto"/>
        <w:ind w:firstLine="0"/>
        <w:rPr>
          <w:rFonts w:ascii="Times New Roman" w:hAnsi="Times New Roman" w:cs="宋体" w:eastAsiaTheme="minorEastAsia"/>
          <w:szCs w:val="21"/>
          <w:lang w:val="en-US"/>
        </w:rPr>
      </w:pPr>
    </w:p>
    <w:p>
      <w:pPr>
        <w:pStyle w:val="9"/>
        <w:shd w:val="clear" w:color="auto" w:fill="auto"/>
        <w:spacing w:after="0" w:line="240" w:lineRule="auto"/>
        <w:ind w:firstLine="0"/>
        <w:rPr>
          <w:rFonts w:ascii="Times New Roman" w:hAnsi="Times New Roman" w:cs="宋体" w:eastAsiaTheme="minorEastAsia"/>
          <w:szCs w:val="21"/>
          <w:lang w:val="en-US"/>
        </w:rPr>
      </w:pPr>
    </w:p>
    <w:p>
      <w:pPr>
        <w:pStyle w:val="9"/>
        <w:shd w:val="clear" w:color="auto" w:fill="auto"/>
        <w:spacing w:after="0" w:line="240" w:lineRule="auto"/>
        <w:ind w:firstLine="0"/>
        <w:rPr>
          <w:rFonts w:ascii="Times New Roman" w:hAnsi="Times New Roman" w:cs="宋体" w:eastAsiaTheme="minorEastAsia"/>
          <w:szCs w:val="21"/>
          <w:lang w:val="en-US"/>
        </w:rPr>
      </w:pPr>
    </w:p>
    <w:p>
      <w:pPr>
        <w:pStyle w:val="9"/>
        <w:shd w:val="clear" w:color="auto" w:fill="auto"/>
        <w:spacing w:after="0" w:line="240" w:lineRule="auto"/>
        <w:ind w:firstLine="0"/>
        <w:rPr>
          <w:rFonts w:ascii="Times New Roman" w:hAnsi="Times New Roman" w:cs="宋体" w:eastAsiaTheme="minorEastAsia"/>
          <w:szCs w:val="21"/>
          <w:lang w:val="en-US"/>
        </w:rPr>
      </w:pPr>
    </w:p>
    <w:p/>
    <w:sectPr>
      <w:headerReference r:id="rId4" w:type="first"/>
      <w:footerReference r:id="rId5" w:type="default"/>
      <w:footerReference r:id="rId6" w:type="even"/>
      <w:pgSz w:w="12240" w:h="15840"/>
      <w:pgMar w:top="1138" w:right="1181" w:bottom="1138" w:left="1282" w:header="283" w:footer="510" w:gutter="0"/>
      <w:lnNumType w:countBy="1" w:restart="continuous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35.1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pStyle w:val="5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color w:val="C00000"/>
        <w:szCs w:val="24"/>
      </w:rPr>
    </w:pPr>
    <w:r>
      <w:rPr>
        <w:color w:val="C00000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-107950</wp:posOffset>
              </wp:positionH>
              <wp:positionV relativeFrom="paragraph">
                <wp:posOffset>-58420</wp:posOffset>
              </wp:positionV>
              <wp:extent cx="3672205" cy="1403985"/>
              <wp:effectExtent l="0" t="0" r="10795" b="5715"/>
              <wp:wrapNone/>
              <wp:docPr id="30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C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2" o:spid="_x0000_s1026" o:spt="202" type="#_x0000_t202" style="position:absolute;left:0pt;margin-left:-8.5pt;margin-top:-4.6pt;height:110.55pt;width:289.15pt;z-index:251661312;mso-width-relative:page;mso-height-relative:margin;mso-height-percent:200;" fillcolor="#FFFFFF" filled="t" stroked="f" coordsize="21600,21600" o:gfxdata="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S2cBy2QAAAAoBAAAPAAAAAAAAAAEAIAAAACIAAABkcnMvZG93bnJldi54bWxQSwEC&#10;FAAUAAAACACHTuJAkqWNxiwCAABUBAAADgAAAAAAAAABACAAAAAoAQAAZHJzL2Uyb0RvYy54bWxQ&#10;SwUGAAAAAAYABgBZAQAAxgUAAAAA&#10;">
              <v:fill on="t" focussize="0,0"/>
              <v:stroke on="f" miterlimit="8" joinstyle="miter"/>
              <v:imagedata o:title=""/>
              <o:lock v:ext="edit" aspectratio="f"/>
              <v:textbox style="mso-fit-shape-to-text:t;">
                <w:txbxContent>
                  <w:p>
                    <w:pPr>
                      <w:rPr>
                        <w:color w:val="C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pStyle w:val="5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4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  <w:lvlOverride w:ilvl="0">
      <w:lvl w:ilvl="0" w:tentative="1">
        <w:start w:val="1"/>
        <w:numFmt w:val="decimal"/>
        <w:pStyle w:val="2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iYjY2NDg4ZWMxZGYxY2VkNzNhMDkxMGE4OWQ0NmIifQ=="/>
  </w:docVars>
  <w:rsids>
    <w:rsidRoot w:val="00000000"/>
    <w:rsid w:val="16B42D31"/>
    <w:rsid w:val="207D23A3"/>
    <w:rsid w:val="24371BB6"/>
    <w:rsid w:val="36C33297"/>
    <w:rsid w:val="38725E01"/>
    <w:rsid w:val="4012724F"/>
    <w:rsid w:val="405857FB"/>
    <w:rsid w:val="47EA7AF7"/>
    <w:rsid w:val="60641B67"/>
    <w:rsid w:val="6415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paragraph" w:styleId="4">
    <w:name w:val="annotation text"/>
    <w:basedOn w:val="1"/>
    <w:semiHidden/>
    <w:unhideWhenUsed/>
    <w:qFormat/>
    <w:uiPriority w:val="99"/>
    <w:rPr>
      <w:sz w:val="20"/>
      <w:szCs w:val="20"/>
    </w:rPr>
  </w:style>
  <w:style w:type="paragraph" w:styleId="5">
    <w:name w:val="footer"/>
    <w:basedOn w:val="1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6">
    <w:name w:val="header"/>
    <w:basedOn w:val="1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customStyle="1" w:styleId="9">
    <w:name w:val="正文文本 (2)"/>
    <w:basedOn w:val="1"/>
    <w:qFormat/>
    <w:uiPriority w:val="0"/>
    <w:pPr>
      <w:widowControl w:val="0"/>
      <w:shd w:val="clear" w:color="auto" w:fill="FFFFFF"/>
      <w:spacing w:after="180" w:line="401" w:lineRule="exact"/>
      <w:ind w:firstLine="500"/>
    </w:pPr>
    <w:rPr>
      <w:rFonts w:ascii="MingLiU" w:hAnsi="MingLiU" w:eastAsia="MingLiU" w:cs="MingLiU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tiff"/><Relationship Id="rId8" Type="http://schemas.openxmlformats.org/officeDocument/2006/relationships/image" Target="media/image1.tiff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764</Words>
  <Characters>4181</Characters>
  <Lines>0</Lines>
  <Paragraphs>0</Paragraphs>
  <TotalTime>0</TotalTime>
  <ScaleCrop>false</ScaleCrop>
  <LinksUpToDate>false</LinksUpToDate>
  <CharactersWithSpaces>4925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2023-03-12T02:27:00Z</dcterms:created>
  <dc:creator>13613</dc:creator>
  <cp:lastModifiedBy>向梦想致敬の</cp:lastModifiedBy>
  <dcterms:modified xsi:type="dcterms:W3CDTF">2023-06-10T14:36:54Z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F996833A203A425B8D4E171E9EC7E27D</vt:lpwstr>
  </property>
</Properties>
</file>