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2EC31" w14:textId="1C6B1712" w:rsidR="00026083" w:rsidRPr="00026083" w:rsidRDefault="00026083" w:rsidP="00026083">
      <w:pPr>
        <w:pStyle w:val="Title"/>
        <w:spacing w:line="480" w:lineRule="auto"/>
        <w:jc w:val="both"/>
        <w:rPr>
          <w:rFonts w:ascii="Times New Roman" w:hAnsi="Times New Roman" w:cs="Times New Roman"/>
          <w:b/>
          <w:bCs/>
          <w:sz w:val="24"/>
          <w:szCs w:val="24"/>
        </w:rPr>
      </w:pPr>
      <w:r w:rsidRPr="7A577BAB">
        <w:rPr>
          <w:rFonts w:ascii="Times New Roman" w:hAnsi="Times New Roman" w:cs="Times New Roman"/>
          <w:b/>
          <w:bCs/>
          <w:sz w:val="24"/>
          <w:szCs w:val="24"/>
        </w:rPr>
        <w:t xml:space="preserve">How does the clinical practice of Aotearoa New Zealand podiatrists align with international guidelines for the prevention of diabetic foot disease? a cross-sectional </w:t>
      </w:r>
      <w:proofErr w:type="gramStart"/>
      <w:r w:rsidRPr="7A577BAB">
        <w:rPr>
          <w:rFonts w:ascii="Times New Roman" w:hAnsi="Times New Roman" w:cs="Times New Roman"/>
          <w:b/>
          <w:bCs/>
          <w:sz w:val="24"/>
          <w:szCs w:val="24"/>
        </w:rPr>
        <w:t>survey</w:t>
      </w:r>
      <w:proofErr w:type="gramEnd"/>
      <w:r w:rsidRPr="7A577BAB">
        <w:rPr>
          <w:rFonts w:ascii="Times New Roman" w:hAnsi="Times New Roman" w:cs="Times New Roman"/>
          <w:b/>
          <w:bCs/>
          <w:sz w:val="24"/>
          <w:szCs w:val="24"/>
        </w:rPr>
        <w:t xml:space="preserve"> </w:t>
      </w:r>
    </w:p>
    <w:p w14:paraId="52C283EE" w14:textId="32082555" w:rsidR="003A7159" w:rsidRPr="00026083" w:rsidRDefault="006C4D6F">
      <w:pP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 xml:space="preserve">Supplementary File 3: </w:t>
      </w:r>
      <w:r w:rsidR="003A7159" w:rsidRPr="00026083">
        <w:rPr>
          <w:rFonts w:ascii="Times New Roman" w:eastAsia="Times New Roman" w:hAnsi="Times New Roman" w:cs="Times New Roman"/>
          <w:b/>
          <w:bCs/>
          <w:szCs w:val="24"/>
          <w:lang w:val="en-US"/>
        </w:rPr>
        <w:t>Checklist for Reporting Results of Internet E-Surveys (CHERRIES)</w:t>
      </w:r>
    </w:p>
    <w:tbl>
      <w:tblPr>
        <w:tblStyle w:val="TableGrid"/>
        <w:tblW w:w="13948" w:type="dxa"/>
        <w:tblLook w:val="04A0" w:firstRow="1" w:lastRow="0" w:firstColumn="1" w:lastColumn="0" w:noHBand="0" w:noVBand="1"/>
      </w:tblPr>
      <w:tblGrid>
        <w:gridCol w:w="2150"/>
        <w:gridCol w:w="9905"/>
        <w:gridCol w:w="1893"/>
      </w:tblGrid>
      <w:tr w:rsidR="002E4D26" w:rsidRPr="00026083" w14:paraId="189BDBE3" w14:textId="77777777" w:rsidTr="002E4D26">
        <w:tc>
          <w:tcPr>
            <w:tcW w:w="0" w:type="auto"/>
            <w:vAlign w:val="center"/>
            <w:hideMark/>
          </w:tcPr>
          <w:p w14:paraId="0B4C154F"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b/>
                <w:bCs/>
                <w:i/>
                <w:iCs/>
                <w:szCs w:val="24"/>
                <w:lang w:val="en-US"/>
              </w:rPr>
              <w:t>Checklist Item</w:t>
            </w:r>
          </w:p>
        </w:tc>
        <w:tc>
          <w:tcPr>
            <w:tcW w:w="9905" w:type="dxa"/>
            <w:vAlign w:val="center"/>
            <w:hideMark/>
          </w:tcPr>
          <w:p w14:paraId="00DA34FF"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b/>
                <w:bCs/>
                <w:i/>
                <w:iCs/>
                <w:szCs w:val="24"/>
                <w:lang w:val="en-US"/>
              </w:rPr>
              <w:t>Explanation</w:t>
            </w:r>
          </w:p>
        </w:tc>
        <w:tc>
          <w:tcPr>
            <w:tcW w:w="1893" w:type="dxa"/>
          </w:tcPr>
          <w:p w14:paraId="4E2FBE14" w14:textId="77777777" w:rsidR="002E4D26" w:rsidRPr="00026083" w:rsidRDefault="002E4D26" w:rsidP="003A7159">
            <w:pPr>
              <w:rPr>
                <w:rFonts w:ascii="Times New Roman" w:eastAsia="Times New Roman" w:hAnsi="Times New Roman" w:cs="Times New Roman"/>
                <w:b/>
                <w:bCs/>
                <w:i/>
                <w:iCs/>
                <w:szCs w:val="24"/>
                <w:lang w:val="en-US"/>
              </w:rPr>
            </w:pPr>
            <w:r w:rsidRPr="00026083">
              <w:rPr>
                <w:rFonts w:ascii="Times New Roman" w:eastAsia="Times New Roman" w:hAnsi="Times New Roman" w:cs="Times New Roman"/>
                <w:b/>
                <w:bCs/>
                <w:i/>
                <w:iCs/>
                <w:szCs w:val="24"/>
                <w:lang w:val="en-US"/>
              </w:rPr>
              <w:t>Page Number</w:t>
            </w:r>
          </w:p>
        </w:tc>
      </w:tr>
      <w:tr w:rsidR="002E4D26" w:rsidRPr="00026083" w14:paraId="42D112E6" w14:textId="77777777" w:rsidTr="002E4D26">
        <w:tc>
          <w:tcPr>
            <w:tcW w:w="0" w:type="auto"/>
            <w:vAlign w:val="center"/>
            <w:hideMark/>
          </w:tcPr>
          <w:p w14:paraId="2E4F5182"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Describe survey design</w:t>
            </w:r>
          </w:p>
        </w:tc>
        <w:tc>
          <w:tcPr>
            <w:tcW w:w="9905" w:type="dxa"/>
            <w:vAlign w:val="center"/>
            <w:hideMark/>
          </w:tcPr>
          <w:p w14:paraId="33F6AAFD"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Describe target population, sample frame. Is the sample a </w:t>
            </w:r>
            <w:proofErr w:type="gramStart"/>
            <w:r w:rsidRPr="00026083">
              <w:rPr>
                <w:rFonts w:ascii="Times New Roman" w:eastAsia="Times New Roman" w:hAnsi="Times New Roman" w:cs="Times New Roman"/>
                <w:szCs w:val="24"/>
                <w:lang w:val="en-US"/>
              </w:rPr>
              <w:t>convenience</w:t>
            </w:r>
            <w:proofErr w:type="gramEnd"/>
            <w:r w:rsidRPr="00026083">
              <w:rPr>
                <w:rFonts w:ascii="Times New Roman" w:eastAsia="Times New Roman" w:hAnsi="Times New Roman" w:cs="Times New Roman"/>
                <w:szCs w:val="24"/>
                <w:lang w:val="en-US"/>
              </w:rPr>
              <w:t xml:space="preserve"> sample? (In “open” surveys this is most likely.)</w:t>
            </w:r>
          </w:p>
        </w:tc>
        <w:tc>
          <w:tcPr>
            <w:tcW w:w="1893" w:type="dxa"/>
          </w:tcPr>
          <w:p w14:paraId="190A7FAF" w14:textId="6984D193" w:rsidR="002E4D26" w:rsidRPr="00026083" w:rsidRDefault="004D1ADE"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5,7</w:t>
            </w:r>
          </w:p>
        </w:tc>
      </w:tr>
      <w:tr w:rsidR="002E4D26" w:rsidRPr="00026083" w14:paraId="06779C56" w14:textId="77777777" w:rsidTr="002E4D26">
        <w:tc>
          <w:tcPr>
            <w:tcW w:w="0" w:type="auto"/>
            <w:vAlign w:val="center"/>
          </w:tcPr>
          <w:p w14:paraId="69CECF7A"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IRB approval</w:t>
            </w:r>
          </w:p>
        </w:tc>
        <w:tc>
          <w:tcPr>
            <w:tcW w:w="9905" w:type="dxa"/>
            <w:vAlign w:val="center"/>
          </w:tcPr>
          <w:p w14:paraId="3DFA77ED"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Mention whether the study has been approved by an IRB.</w:t>
            </w:r>
          </w:p>
        </w:tc>
        <w:tc>
          <w:tcPr>
            <w:tcW w:w="1893" w:type="dxa"/>
          </w:tcPr>
          <w:p w14:paraId="4CD79B8F" w14:textId="5E7DF541" w:rsidR="002E4D26" w:rsidRPr="00026083" w:rsidRDefault="00BC3FBC"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1E5FF0EC" w14:textId="77777777" w:rsidTr="002E4D26">
        <w:tc>
          <w:tcPr>
            <w:tcW w:w="0" w:type="auto"/>
            <w:vAlign w:val="center"/>
          </w:tcPr>
          <w:p w14:paraId="35B54B7C"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Informed consent</w:t>
            </w:r>
          </w:p>
        </w:tc>
        <w:tc>
          <w:tcPr>
            <w:tcW w:w="9905" w:type="dxa"/>
            <w:vAlign w:val="center"/>
          </w:tcPr>
          <w:p w14:paraId="071DAF63"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14:paraId="18DE2C8E" w14:textId="031179EB" w:rsidR="002E4D26" w:rsidRPr="00026083" w:rsidRDefault="00F76B3F"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538F7680" w14:textId="77777777" w:rsidTr="002E4D26">
        <w:tc>
          <w:tcPr>
            <w:tcW w:w="0" w:type="auto"/>
            <w:vAlign w:val="center"/>
          </w:tcPr>
          <w:p w14:paraId="61AA3D16"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Data protection</w:t>
            </w:r>
          </w:p>
        </w:tc>
        <w:tc>
          <w:tcPr>
            <w:tcW w:w="9905" w:type="dxa"/>
            <w:vAlign w:val="center"/>
          </w:tcPr>
          <w:p w14:paraId="5AF66D67"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If any personal information was collected or stored, describe what mechanisms were used to protect unauthorized access.</w:t>
            </w:r>
          </w:p>
        </w:tc>
        <w:tc>
          <w:tcPr>
            <w:tcW w:w="1893" w:type="dxa"/>
          </w:tcPr>
          <w:p w14:paraId="3ACFDE49" w14:textId="2BAF586B" w:rsidR="002E4D26" w:rsidRPr="00026083" w:rsidRDefault="00F76B3F"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07A90A12" w14:textId="77777777" w:rsidTr="002E4D26">
        <w:tc>
          <w:tcPr>
            <w:tcW w:w="0" w:type="auto"/>
            <w:vAlign w:val="center"/>
          </w:tcPr>
          <w:p w14:paraId="41C2007D"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Development and testing</w:t>
            </w:r>
          </w:p>
        </w:tc>
        <w:tc>
          <w:tcPr>
            <w:tcW w:w="9905" w:type="dxa"/>
            <w:vAlign w:val="center"/>
          </w:tcPr>
          <w:p w14:paraId="4A999C24"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State how the survey was developed, including whether the usability and technical functionality of the electronic questionnaire had been tested before fielding the questionnaire.</w:t>
            </w:r>
          </w:p>
        </w:tc>
        <w:tc>
          <w:tcPr>
            <w:tcW w:w="1893" w:type="dxa"/>
          </w:tcPr>
          <w:p w14:paraId="0207FE07" w14:textId="186B96C8" w:rsidR="002E4D26" w:rsidRPr="00026083" w:rsidRDefault="002D5A38"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6</w:t>
            </w:r>
          </w:p>
        </w:tc>
      </w:tr>
      <w:tr w:rsidR="002E4D26" w:rsidRPr="00026083" w14:paraId="347884C5" w14:textId="77777777" w:rsidTr="002E4D26">
        <w:tc>
          <w:tcPr>
            <w:tcW w:w="0" w:type="auto"/>
            <w:vAlign w:val="center"/>
            <w:hideMark/>
          </w:tcPr>
          <w:p w14:paraId="7AF3F881"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Open survey versus closed survey</w:t>
            </w:r>
          </w:p>
        </w:tc>
        <w:tc>
          <w:tcPr>
            <w:tcW w:w="9905" w:type="dxa"/>
            <w:vAlign w:val="center"/>
            <w:hideMark/>
          </w:tcPr>
          <w:p w14:paraId="7C9164E3"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An “open survey” is a survey open for each visitor of a site, while a closed survey is only open to a sample which the investigator knows (password-protected survey).</w:t>
            </w:r>
          </w:p>
        </w:tc>
        <w:tc>
          <w:tcPr>
            <w:tcW w:w="1893" w:type="dxa"/>
          </w:tcPr>
          <w:p w14:paraId="70D84914" w14:textId="6AEC7A45" w:rsidR="002E4D26" w:rsidRPr="00026083" w:rsidRDefault="00270A0D"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6</w:t>
            </w:r>
          </w:p>
        </w:tc>
      </w:tr>
      <w:tr w:rsidR="002E4D26" w:rsidRPr="00026083" w14:paraId="1CD46A59" w14:textId="77777777" w:rsidTr="002E4D26">
        <w:tc>
          <w:tcPr>
            <w:tcW w:w="0" w:type="auto"/>
            <w:vAlign w:val="center"/>
            <w:hideMark/>
          </w:tcPr>
          <w:p w14:paraId="0E8A40D4"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Contact mode</w:t>
            </w:r>
          </w:p>
        </w:tc>
        <w:tc>
          <w:tcPr>
            <w:tcW w:w="9905" w:type="dxa"/>
            <w:vAlign w:val="center"/>
            <w:hideMark/>
          </w:tcPr>
          <w:p w14:paraId="68E5AE86"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Indicate </w:t>
            </w:r>
            <w:proofErr w:type="gramStart"/>
            <w:r w:rsidRPr="00026083">
              <w:rPr>
                <w:rFonts w:ascii="Times New Roman" w:eastAsia="Times New Roman" w:hAnsi="Times New Roman" w:cs="Times New Roman"/>
                <w:szCs w:val="24"/>
                <w:lang w:val="en-US"/>
              </w:rPr>
              <w:t>whether or not</w:t>
            </w:r>
            <w:proofErr w:type="gramEnd"/>
            <w:r w:rsidRPr="00026083">
              <w:rPr>
                <w:rFonts w:ascii="Times New Roman" w:eastAsia="Times New Roman" w:hAnsi="Times New Roman" w:cs="Times New Roman"/>
                <w:szCs w:val="24"/>
                <w:lang w:val="en-US"/>
              </w:rPr>
              <w:t xml:space="preserve"> the initial contact with the potential participants was made on the Internet. (Investigators may also send out questionnaires by mail and allow for Web-based data entry.)</w:t>
            </w:r>
          </w:p>
        </w:tc>
        <w:tc>
          <w:tcPr>
            <w:tcW w:w="1893" w:type="dxa"/>
          </w:tcPr>
          <w:p w14:paraId="4E653CA5" w14:textId="680BA1D7" w:rsidR="002E4D26" w:rsidRPr="00026083" w:rsidRDefault="003B08C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6</w:t>
            </w:r>
          </w:p>
        </w:tc>
      </w:tr>
      <w:tr w:rsidR="002E4D26" w:rsidRPr="00026083" w14:paraId="5FD69801" w14:textId="77777777" w:rsidTr="002E4D26">
        <w:tc>
          <w:tcPr>
            <w:tcW w:w="0" w:type="auto"/>
            <w:vAlign w:val="center"/>
            <w:hideMark/>
          </w:tcPr>
          <w:p w14:paraId="1C009B18"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Advertising the survey</w:t>
            </w:r>
          </w:p>
        </w:tc>
        <w:tc>
          <w:tcPr>
            <w:tcW w:w="9905" w:type="dxa"/>
            <w:vAlign w:val="center"/>
            <w:hideMark/>
          </w:tcPr>
          <w:p w14:paraId="5E4ABB7D"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 xml:space="preserve">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w:t>
            </w:r>
            <w:r w:rsidRPr="00026083">
              <w:rPr>
                <w:rFonts w:ascii="Times New Roman" w:eastAsia="Times New Roman" w:hAnsi="Times New Roman" w:cs="Times New Roman"/>
                <w:i/>
                <w:iCs/>
                <w:szCs w:val="24"/>
                <w:lang w:val="en-US"/>
              </w:rPr>
              <w:t>Ideally the survey announcement should be published as an appendix.</w:t>
            </w:r>
          </w:p>
        </w:tc>
        <w:tc>
          <w:tcPr>
            <w:tcW w:w="1893" w:type="dxa"/>
          </w:tcPr>
          <w:p w14:paraId="74078718" w14:textId="4CFA6958" w:rsidR="002E4D26" w:rsidRPr="00026083" w:rsidRDefault="003B08C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301E52C7" w14:textId="77777777" w:rsidTr="002E4D26">
        <w:tc>
          <w:tcPr>
            <w:tcW w:w="0" w:type="auto"/>
            <w:vAlign w:val="center"/>
            <w:hideMark/>
          </w:tcPr>
          <w:p w14:paraId="46925AF8"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Web/E-mail</w:t>
            </w:r>
          </w:p>
        </w:tc>
        <w:tc>
          <w:tcPr>
            <w:tcW w:w="9905" w:type="dxa"/>
            <w:vAlign w:val="center"/>
            <w:hideMark/>
          </w:tcPr>
          <w:p w14:paraId="77B8B88D"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State the type of e-survey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one posted on a Web site, or one sent out through e-mail). If it is an e-mail survey, were the responses entered manually into a database, or was there an automatic method for capturing responses?</w:t>
            </w:r>
          </w:p>
        </w:tc>
        <w:tc>
          <w:tcPr>
            <w:tcW w:w="1893" w:type="dxa"/>
          </w:tcPr>
          <w:p w14:paraId="048CFEF9" w14:textId="27951481" w:rsidR="002E4D26" w:rsidRPr="00026083" w:rsidRDefault="00223821"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5</w:t>
            </w:r>
          </w:p>
        </w:tc>
      </w:tr>
      <w:tr w:rsidR="002E4D26" w:rsidRPr="00026083" w14:paraId="4451195C" w14:textId="77777777" w:rsidTr="002E4D26">
        <w:tc>
          <w:tcPr>
            <w:tcW w:w="0" w:type="auto"/>
            <w:vAlign w:val="center"/>
            <w:hideMark/>
          </w:tcPr>
          <w:p w14:paraId="165A583D"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Context</w:t>
            </w:r>
          </w:p>
        </w:tc>
        <w:tc>
          <w:tcPr>
            <w:tcW w:w="9905" w:type="dxa"/>
            <w:vAlign w:val="center"/>
            <w:hideMark/>
          </w:tcPr>
          <w:p w14:paraId="22F7DBA0" w14:textId="6877E4C4"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r w:rsidRPr="00026083">
              <w:rPr>
                <w:rFonts w:ascii="Times New Roman" w:eastAsia="Times New Roman" w:hAnsi="Times New Roman" w:cs="Times New Roman"/>
                <w:szCs w:val="24"/>
                <w:lang w:val="en-US"/>
              </w:rPr>
              <w:t>a</w:t>
            </w:r>
            <w:proofErr w:type="spellEnd"/>
            <w:r w:rsidRPr="00026083">
              <w:rPr>
                <w:rFonts w:ascii="Times New Roman" w:eastAsia="Times New Roman" w:hAnsi="Times New Roman" w:cs="Times New Roman"/>
                <w:szCs w:val="24"/>
                <w:lang w:val="en-US"/>
              </w:rPr>
              <w:t xml:space="preserve"> anti-immunization Web site will have different results from a Web survey conducted on a government Web site</w:t>
            </w:r>
          </w:p>
        </w:tc>
        <w:tc>
          <w:tcPr>
            <w:tcW w:w="1893" w:type="dxa"/>
          </w:tcPr>
          <w:p w14:paraId="19B15D32" w14:textId="03AB3833" w:rsidR="002E4D26" w:rsidRPr="00026083" w:rsidRDefault="003B08C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1F64B7C0" w14:textId="77777777" w:rsidTr="002E4D26">
        <w:tc>
          <w:tcPr>
            <w:tcW w:w="0" w:type="auto"/>
            <w:vAlign w:val="center"/>
            <w:hideMark/>
          </w:tcPr>
          <w:p w14:paraId="7646C239"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Mandatory/voluntary</w:t>
            </w:r>
          </w:p>
        </w:tc>
        <w:tc>
          <w:tcPr>
            <w:tcW w:w="9905" w:type="dxa"/>
            <w:vAlign w:val="center"/>
            <w:hideMark/>
          </w:tcPr>
          <w:p w14:paraId="139602D0"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Was it a mandatory survey to be filled in by every visitor who wanted to enter the Web site, or was it a voluntary survey?</w:t>
            </w:r>
          </w:p>
        </w:tc>
        <w:tc>
          <w:tcPr>
            <w:tcW w:w="1893" w:type="dxa"/>
          </w:tcPr>
          <w:p w14:paraId="7CF6B402" w14:textId="25946E0A" w:rsidR="002E4D26" w:rsidRPr="00026083" w:rsidRDefault="00AF2624"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0B4371BB" w14:textId="77777777" w:rsidTr="002E4D26">
        <w:tc>
          <w:tcPr>
            <w:tcW w:w="0" w:type="auto"/>
            <w:vAlign w:val="center"/>
            <w:hideMark/>
          </w:tcPr>
          <w:p w14:paraId="75EA0083"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Incentives</w:t>
            </w:r>
          </w:p>
        </w:tc>
        <w:tc>
          <w:tcPr>
            <w:tcW w:w="9905" w:type="dxa"/>
            <w:vAlign w:val="center"/>
            <w:hideMark/>
          </w:tcPr>
          <w:p w14:paraId="2D229189"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Were any incentives offered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monetary, prizes, or non-monetary incentives such as an offer to provide the survey results)?</w:t>
            </w:r>
          </w:p>
        </w:tc>
        <w:tc>
          <w:tcPr>
            <w:tcW w:w="1893" w:type="dxa"/>
          </w:tcPr>
          <w:p w14:paraId="2235F6A2" w14:textId="675B1067" w:rsidR="002E4D26" w:rsidRPr="00026083" w:rsidRDefault="00AF2624"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46566971" w14:textId="77777777" w:rsidTr="002E4D26">
        <w:tc>
          <w:tcPr>
            <w:tcW w:w="0" w:type="auto"/>
            <w:vAlign w:val="center"/>
            <w:hideMark/>
          </w:tcPr>
          <w:p w14:paraId="356ED459"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Time/Date</w:t>
            </w:r>
          </w:p>
        </w:tc>
        <w:tc>
          <w:tcPr>
            <w:tcW w:w="9905" w:type="dxa"/>
            <w:vAlign w:val="center"/>
            <w:hideMark/>
          </w:tcPr>
          <w:p w14:paraId="77D523C2"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In what timeframe were the data collected?</w:t>
            </w:r>
          </w:p>
        </w:tc>
        <w:tc>
          <w:tcPr>
            <w:tcW w:w="1893" w:type="dxa"/>
          </w:tcPr>
          <w:p w14:paraId="46C9C9FA" w14:textId="26A4CD3A" w:rsidR="002E4D26" w:rsidRPr="00026083" w:rsidRDefault="00716E30"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5</w:t>
            </w:r>
          </w:p>
        </w:tc>
      </w:tr>
      <w:tr w:rsidR="002E4D26" w:rsidRPr="00026083" w14:paraId="00C835F6" w14:textId="77777777" w:rsidTr="002E4D26">
        <w:tc>
          <w:tcPr>
            <w:tcW w:w="0" w:type="auto"/>
            <w:vAlign w:val="center"/>
            <w:hideMark/>
          </w:tcPr>
          <w:p w14:paraId="7C17E3EC"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Randomization of items or questionnaires</w:t>
            </w:r>
          </w:p>
        </w:tc>
        <w:tc>
          <w:tcPr>
            <w:tcW w:w="9905" w:type="dxa"/>
            <w:vAlign w:val="center"/>
            <w:hideMark/>
          </w:tcPr>
          <w:p w14:paraId="3B8FC6B3" w14:textId="38FB7B03"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To prevent biases items can be randomized or alternated.</w:t>
            </w:r>
          </w:p>
        </w:tc>
        <w:tc>
          <w:tcPr>
            <w:tcW w:w="1893" w:type="dxa"/>
          </w:tcPr>
          <w:p w14:paraId="15C6A582" w14:textId="6A69FFEB" w:rsidR="002E4D26" w:rsidRPr="00026083" w:rsidRDefault="00702BB7"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r w:rsidR="002E4D26" w:rsidRPr="00026083" w14:paraId="2B4AB56E" w14:textId="77777777" w:rsidTr="002E4D26">
        <w:tc>
          <w:tcPr>
            <w:tcW w:w="0" w:type="auto"/>
            <w:vAlign w:val="center"/>
            <w:hideMark/>
          </w:tcPr>
          <w:p w14:paraId="1BCAC7A8"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Adaptive questioning</w:t>
            </w:r>
          </w:p>
        </w:tc>
        <w:tc>
          <w:tcPr>
            <w:tcW w:w="9905" w:type="dxa"/>
            <w:vAlign w:val="center"/>
            <w:hideMark/>
          </w:tcPr>
          <w:p w14:paraId="4D5A2EBB"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Use adaptive questioning (certain items, or only conditionally displayed based on responses to other items) to reduce number and complexity of the questions.</w:t>
            </w:r>
          </w:p>
        </w:tc>
        <w:tc>
          <w:tcPr>
            <w:tcW w:w="1893" w:type="dxa"/>
          </w:tcPr>
          <w:p w14:paraId="17BF91D7" w14:textId="3F84874F" w:rsidR="002E4D26" w:rsidRPr="00026083" w:rsidRDefault="003F641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6-</w:t>
            </w:r>
            <w:r w:rsidR="00702BB7" w:rsidRPr="00026083">
              <w:rPr>
                <w:rFonts w:ascii="Times New Roman" w:eastAsia="Times New Roman" w:hAnsi="Times New Roman" w:cs="Times New Roman"/>
                <w:szCs w:val="24"/>
                <w:lang w:val="en-US"/>
              </w:rPr>
              <w:t>7</w:t>
            </w:r>
          </w:p>
        </w:tc>
      </w:tr>
      <w:tr w:rsidR="002E4D26" w:rsidRPr="00026083" w14:paraId="48A87839" w14:textId="77777777" w:rsidTr="002E4D26">
        <w:tc>
          <w:tcPr>
            <w:tcW w:w="0" w:type="auto"/>
            <w:vAlign w:val="center"/>
            <w:hideMark/>
          </w:tcPr>
          <w:p w14:paraId="6C1F0C02"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Number of Items</w:t>
            </w:r>
          </w:p>
        </w:tc>
        <w:tc>
          <w:tcPr>
            <w:tcW w:w="9905" w:type="dxa"/>
            <w:vAlign w:val="center"/>
            <w:hideMark/>
          </w:tcPr>
          <w:p w14:paraId="7E1C9AC4"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What was the number of questionnaire items per page? The number of items is an important factor for the completion rate.</w:t>
            </w:r>
          </w:p>
        </w:tc>
        <w:tc>
          <w:tcPr>
            <w:tcW w:w="1893" w:type="dxa"/>
          </w:tcPr>
          <w:p w14:paraId="2A6A3CBA" w14:textId="65446ABF" w:rsidR="002E4D26" w:rsidRPr="00026083" w:rsidRDefault="00A141A0"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6-7</w:t>
            </w:r>
          </w:p>
        </w:tc>
      </w:tr>
      <w:tr w:rsidR="002E4D26" w:rsidRPr="00026083" w14:paraId="6AA27E7A" w14:textId="77777777" w:rsidTr="002E4D26">
        <w:tc>
          <w:tcPr>
            <w:tcW w:w="0" w:type="auto"/>
            <w:vAlign w:val="center"/>
            <w:hideMark/>
          </w:tcPr>
          <w:p w14:paraId="0218F595"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Number of screens (pages)</w:t>
            </w:r>
          </w:p>
        </w:tc>
        <w:tc>
          <w:tcPr>
            <w:tcW w:w="9905" w:type="dxa"/>
            <w:vAlign w:val="center"/>
            <w:hideMark/>
          </w:tcPr>
          <w:p w14:paraId="12920490"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Over how many pages was the questionnaire distributed? The number of items is an important factor for the completion rate.</w:t>
            </w:r>
          </w:p>
        </w:tc>
        <w:tc>
          <w:tcPr>
            <w:tcW w:w="1893" w:type="dxa"/>
          </w:tcPr>
          <w:p w14:paraId="06C5BAF8" w14:textId="3FD2818A" w:rsidR="002E4D26" w:rsidRPr="00026083" w:rsidRDefault="00A141A0"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6-7</w:t>
            </w:r>
          </w:p>
        </w:tc>
      </w:tr>
      <w:tr w:rsidR="002E4D26" w:rsidRPr="00026083" w14:paraId="1C1C8D53" w14:textId="77777777" w:rsidTr="002E4D26">
        <w:tc>
          <w:tcPr>
            <w:tcW w:w="0" w:type="auto"/>
            <w:vAlign w:val="center"/>
            <w:hideMark/>
          </w:tcPr>
          <w:p w14:paraId="76DB0BF9"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Completeness check</w:t>
            </w:r>
          </w:p>
        </w:tc>
        <w:tc>
          <w:tcPr>
            <w:tcW w:w="9905" w:type="dxa"/>
            <w:vAlign w:val="center"/>
            <w:hideMark/>
          </w:tcPr>
          <w:p w14:paraId="4C6740C0"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It is technically possible to do consistency or completeness checks before the questionnaire is submitted. Was this done, and if “yes”, how (usually </w:t>
            </w:r>
            <w:proofErr w:type="spellStart"/>
            <w:r w:rsidRPr="00026083">
              <w:rPr>
                <w:rFonts w:ascii="Times New Roman" w:eastAsia="Times New Roman" w:hAnsi="Times New Roman" w:cs="Times New Roman"/>
                <w:szCs w:val="24"/>
                <w:lang w:val="en-US"/>
              </w:rPr>
              <w:t>JAVAScript</w:t>
            </w:r>
            <w:proofErr w:type="spellEnd"/>
            <w:r w:rsidRPr="00026083">
              <w:rPr>
                <w:rFonts w:ascii="Times New Roman" w:eastAsia="Times New Roman" w:hAnsi="Times New Roman" w:cs="Times New Roman"/>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14:paraId="302BD1CE" w14:textId="26A022C3" w:rsidR="002E4D26" w:rsidRPr="00026083" w:rsidRDefault="0051349C"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Not done</w:t>
            </w:r>
          </w:p>
        </w:tc>
      </w:tr>
      <w:tr w:rsidR="002E4D26" w:rsidRPr="00026083" w14:paraId="744EC102" w14:textId="77777777" w:rsidTr="002E4D26">
        <w:tc>
          <w:tcPr>
            <w:tcW w:w="0" w:type="auto"/>
            <w:vAlign w:val="center"/>
            <w:hideMark/>
          </w:tcPr>
          <w:p w14:paraId="0E66798E"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Review step</w:t>
            </w:r>
          </w:p>
        </w:tc>
        <w:tc>
          <w:tcPr>
            <w:tcW w:w="9905" w:type="dxa"/>
            <w:vAlign w:val="center"/>
            <w:hideMark/>
          </w:tcPr>
          <w:p w14:paraId="0C51EC3E"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State whether respondents were able to review and change their answers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through a Back button or a Review step which displays a summary of the responses and asks the respondents if they are correct).</w:t>
            </w:r>
          </w:p>
        </w:tc>
        <w:tc>
          <w:tcPr>
            <w:tcW w:w="1893" w:type="dxa"/>
          </w:tcPr>
          <w:p w14:paraId="3DE0CE15" w14:textId="70DA3FAE" w:rsidR="002E4D26" w:rsidRPr="00026083" w:rsidRDefault="00824FE2"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7</w:t>
            </w:r>
          </w:p>
        </w:tc>
      </w:tr>
      <w:tr w:rsidR="002E4D26" w:rsidRPr="00026083" w14:paraId="54549BD2" w14:textId="77777777" w:rsidTr="002E4D26">
        <w:tc>
          <w:tcPr>
            <w:tcW w:w="0" w:type="auto"/>
            <w:vAlign w:val="center"/>
            <w:hideMark/>
          </w:tcPr>
          <w:p w14:paraId="0C4F7193"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Unique site visitor</w:t>
            </w:r>
          </w:p>
        </w:tc>
        <w:tc>
          <w:tcPr>
            <w:tcW w:w="9905" w:type="dxa"/>
            <w:vAlign w:val="center"/>
            <w:hideMark/>
          </w:tcPr>
          <w:p w14:paraId="5EC4D404"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If you provide view rates or participation rates, you need to define how you determined a unique visitor. There are different techniques available, based on IP addresses or cookies or both.</w:t>
            </w:r>
          </w:p>
        </w:tc>
        <w:tc>
          <w:tcPr>
            <w:tcW w:w="1893" w:type="dxa"/>
          </w:tcPr>
          <w:p w14:paraId="40067F76" w14:textId="6958B073" w:rsidR="002E4D26" w:rsidRPr="00026083" w:rsidRDefault="00AF223E"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r w:rsidR="002E4D26" w:rsidRPr="00026083" w14:paraId="5677F63D" w14:textId="77777777" w:rsidTr="002E4D26">
        <w:tc>
          <w:tcPr>
            <w:tcW w:w="0" w:type="auto"/>
            <w:vAlign w:val="center"/>
            <w:hideMark/>
          </w:tcPr>
          <w:p w14:paraId="4CEAABD8"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View rate (Ratio of unique survey visitors/unique site visitors)</w:t>
            </w:r>
          </w:p>
        </w:tc>
        <w:tc>
          <w:tcPr>
            <w:tcW w:w="9905" w:type="dxa"/>
            <w:vAlign w:val="center"/>
            <w:hideMark/>
          </w:tcPr>
          <w:p w14:paraId="61CF4E2A"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14:paraId="68F69326" w14:textId="5377150A" w:rsidR="002E4D26" w:rsidRPr="00026083" w:rsidRDefault="00451FA0"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r w:rsidR="002E4D26" w:rsidRPr="00026083" w14:paraId="582A2C1E" w14:textId="77777777" w:rsidTr="002E4D26">
        <w:tc>
          <w:tcPr>
            <w:tcW w:w="0" w:type="auto"/>
            <w:vAlign w:val="center"/>
            <w:hideMark/>
          </w:tcPr>
          <w:p w14:paraId="532E6F68"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Participation rate (Ratio of unique visitors who agreed to participate/unique first survey page visitors)</w:t>
            </w:r>
          </w:p>
        </w:tc>
        <w:tc>
          <w:tcPr>
            <w:tcW w:w="9905" w:type="dxa"/>
            <w:vAlign w:val="center"/>
            <w:hideMark/>
          </w:tcPr>
          <w:p w14:paraId="3774BC2D"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14:paraId="1463EA8F" w14:textId="28729437" w:rsidR="002E4D26" w:rsidRPr="00026083" w:rsidRDefault="00AC0649"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r w:rsidR="002E4D26" w:rsidRPr="00026083" w14:paraId="6BFDAC7D" w14:textId="77777777" w:rsidTr="002E4D26">
        <w:tc>
          <w:tcPr>
            <w:tcW w:w="0" w:type="auto"/>
            <w:vAlign w:val="center"/>
            <w:hideMark/>
          </w:tcPr>
          <w:p w14:paraId="64EB4F44"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Completion rate (Ratio of users who finished the survey/users who agreed to participate)</w:t>
            </w:r>
          </w:p>
        </w:tc>
        <w:tc>
          <w:tcPr>
            <w:tcW w:w="9905" w:type="dxa"/>
            <w:vAlign w:val="center"/>
            <w:hideMark/>
          </w:tcPr>
          <w:p w14:paraId="324CD1C6"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The number of people submitting the last questionnaire page, divided by the number of people who agreed to participate (or submitted the first survey page). This is only relevant if there is a separate “informed consent” page or if the survey goes over several pages. This is a measure </w:t>
            </w:r>
            <w:proofErr w:type="gramStart"/>
            <w:r w:rsidRPr="00026083">
              <w:rPr>
                <w:rFonts w:ascii="Times New Roman" w:eastAsia="Times New Roman" w:hAnsi="Times New Roman" w:cs="Times New Roman"/>
                <w:szCs w:val="24"/>
                <w:lang w:val="en-US"/>
              </w:rPr>
              <w:t>for</w:t>
            </w:r>
            <w:proofErr w:type="gramEnd"/>
            <w:r w:rsidRPr="00026083">
              <w:rPr>
                <w:rFonts w:ascii="Times New Roman" w:eastAsia="Times New Roman" w:hAnsi="Times New Roman" w:cs="Times New Roman"/>
                <w:szCs w:val="24"/>
                <w:lang w:val="en-US"/>
              </w:rPr>
              <w:t xml:space="preserve"> attrition. Note that “completion” can involve leaving questionnaire items blank. This is not a measure </w:t>
            </w:r>
            <w:proofErr w:type="gramStart"/>
            <w:r w:rsidRPr="00026083">
              <w:rPr>
                <w:rFonts w:ascii="Times New Roman" w:eastAsia="Times New Roman" w:hAnsi="Times New Roman" w:cs="Times New Roman"/>
                <w:szCs w:val="24"/>
                <w:lang w:val="en-US"/>
              </w:rPr>
              <w:t>for</w:t>
            </w:r>
            <w:proofErr w:type="gramEnd"/>
            <w:r w:rsidRPr="00026083">
              <w:rPr>
                <w:rFonts w:ascii="Times New Roman" w:eastAsia="Times New Roman" w:hAnsi="Times New Roman" w:cs="Times New Roman"/>
                <w:szCs w:val="24"/>
                <w:lang w:val="en-US"/>
              </w:rPr>
              <w:t xml:space="preserve"> how completely questionnaires were filled in. (If you need a measure for this, use the word “completeness rate”.)</w:t>
            </w:r>
          </w:p>
        </w:tc>
        <w:tc>
          <w:tcPr>
            <w:tcW w:w="1893" w:type="dxa"/>
          </w:tcPr>
          <w:p w14:paraId="48186C40" w14:textId="76B2B032" w:rsidR="002E4D26" w:rsidRPr="00026083" w:rsidRDefault="00B02131"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8</w:t>
            </w:r>
          </w:p>
        </w:tc>
      </w:tr>
      <w:tr w:rsidR="002E4D26" w:rsidRPr="00026083" w14:paraId="58FBD82D" w14:textId="77777777" w:rsidTr="002E4D26">
        <w:tc>
          <w:tcPr>
            <w:tcW w:w="0" w:type="auto"/>
            <w:vAlign w:val="center"/>
            <w:hideMark/>
          </w:tcPr>
          <w:p w14:paraId="7DCF1E0F"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Cookies used</w:t>
            </w:r>
          </w:p>
        </w:tc>
        <w:tc>
          <w:tcPr>
            <w:tcW w:w="9905" w:type="dxa"/>
            <w:vAlign w:val="center"/>
            <w:hideMark/>
          </w:tcPr>
          <w:p w14:paraId="0DC11FF6"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the first entry or the most recent)?</w:t>
            </w:r>
          </w:p>
        </w:tc>
        <w:tc>
          <w:tcPr>
            <w:tcW w:w="1893" w:type="dxa"/>
          </w:tcPr>
          <w:p w14:paraId="44F3D33E" w14:textId="1CFCE4A9" w:rsidR="002E4D26" w:rsidRPr="00026083" w:rsidRDefault="00806E47"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unsure</w:t>
            </w:r>
          </w:p>
        </w:tc>
      </w:tr>
      <w:tr w:rsidR="002E4D26" w:rsidRPr="00026083" w14:paraId="54479CB9" w14:textId="77777777" w:rsidTr="002E4D26">
        <w:tc>
          <w:tcPr>
            <w:tcW w:w="0" w:type="auto"/>
            <w:vAlign w:val="center"/>
            <w:hideMark/>
          </w:tcPr>
          <w:p w14:paraId="50A10A57"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IP check</w:t>
            </w:r>
            <w:r w:rsidRPr="00026083">
              <w:rPr>
                <w:rFonts w:ascii="Times New Roman" w:eastAsia="Times New Roman" w:hAnsi="Times New Roman" w:cs="Times New Roman"/>
                <w:szCs w:val="24"/>
                <w:lang w:val="en-US"/>
              </w:rPr>
              <w:br/>
              <w:t> </w:t>
            </w:r>
            <w:r w:rsidRPr="00026083">
              <w:rPr>
                <w:rFonts w:ascii="Times New Roman" w:eastAsia="Times New Roman" w:hAnsi="Times New Roman" w:cs="Times New Roman"/>
                <w:szCs w:val="24"/>
                <w:lang w:val="en-US"/>
              </w:rPr>
              <w:br/>
              <w:t> </w:t>
            </w:r>
            <w:r w:rsidRPr="00026083">
              <w:rPr>
                <w:rFonts w:ascii="Times New Roman" w:eastAsia="Times New Roman" w:hAnsi="Times New Roman" w:cs="Times New Roman"/>
                <w:szCs w:val="24"/>
                <w:lang w:val="en-US"/>
              </w:rPr>
              <w:br/>
              <w:t> </w:t>
            </w:r>
            <w:r w:rsidRPr="00026083">
              <w:rPr>
                <w:rFonts w:ascii="Times New Roman" w:eastAsia="Times New Roman" w:hAnsi="Times New Roman" w:cs="Times New Roman"/>
                <w:szCs w:val="24"/>
                <w:lang w:val="en-US"/>
              </w:rPr>
              <w:br/>
              <w:t> </w:t>
            </w:r>
            <w:r w:rsidRPr="00026083">
              <w:rPr>
                <w:rFonts w:ascii="Times New Roman" w:eastAsia="Times New Roman" w:hAnsi="Times New Roman" w:cs="Times New Roman"/>
                <w:szCs w:val="24"/>
                <w:lang w:val="en-US"/>
              </w:rPr>
              <w:br/>
            </w:r>
          </w:p>
        </w:tc>
        <w:tc>
          <w:tcPr>
            <w:tcW w:w="9905" w:type="dxa"/>
            <w:vAlign w:val="center"/>
            <w:hideMark/>
          </w:tcPr>
          <w:p w14:paraId="4D169D32"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Indicate whether the IP address of the client computer was used to identify potential duplicate entries from the same user. If so, mention the </w:t>
            </w:r>
            <w:proofErr w:type="gramStart"/>
            <w:r w:rsidRPr="00026083">
              <w:rPr>
                <w:rFonts w:ascii="Times New Roman" w:eastAsia="Times New Roman" w:hAnsi="Times New Roman" w:cs="Times New Roman"/>
                <w:szCs w:val="24"/>
                <w:lang w:val="en-US"/>
              </w:rPr>
              <w:t>period of time</w:t>
            </w:r>
            <w:proofErr w:type="gramEnd"/>
            <w:r w:rsidRPr="00026083">
              <w:rPr>
                <w:rFonts w:ascii="Times New Roman" w:eastAsia="Times New Roman" w:hAnsi="Times New Roman" w:cs="Times New Roman"/>
                <w:szCs w:val="24"/>
                <w:lang w:val="en-US"/>
              </w:rPr>
              <w:t xml:space="preserve"> for which no two entries from the same IP address were allowed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026083">
              <w:rPr>
                <w:rFonts w:ascii="Times New Roman" w:eastAsia="Times New Roman" w:hAnsi="Times New Roman" w:cs="Times New Roman"/>
                <w:szCs w:val="24"/>
                <w:lang w:val="en-US"/>
              </w:rPr>
              <w:t>period of time</w:t>
            </w:r>
            <w:proofErr w:type="gramEnd"/>
            <w:r w:rsidRPr="00026083">
              <w:rPr>
                <w:rFonts w:ascii="Times New Roman" w:eastAsia="Times New Roman" w:hAnsi="Times New Roman" w:cs="Times New Roman"/>
                <w:szCs w:val="24"/>
                <w:lang w:val="en-US"/>
              </w:rPr>
              <w:t xml:space="preserve"> eliminated before analysis? If the latter, which entries were kept for analysis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the first entry or the most recent)?</w:t>
            </w:r>
          </w:p>
        </w:tc>
        <w:tc>
          <w:tcPr>
            <w:tcW w:w="1893" w:type="dxa"/>
          </w:tcPr>
          <w:p w14:paraId="77996F16" w14:textId="0DDBF475" w:rsidR="002E4D26" w:rsidRPr="00026083" w:rsidRDefault="00860207"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5</w:t>
            </w:r>
          </w:p>
        </w:tc>
      </w:tr>
      <w:tr w:rsidR="002E4D26" w:rsidRPr="00026083" w14:paraId="1AF741D3" w14:textId="77777777" w:rsidTr="002E4D26">
        <w:tc>
          <w:tcPr>
            <w:tcW w:w="0" w:type="auto"/>
            <w:vAlign w:val="center"/>
            <w:hideMark/>
          </w:tcPr>
          <w:p w14:paraId="5A543741"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Log file analysis</w:t>
            </w:r>
          </w:p>
        </w:tc>
        <w:tc>
          <w:tcPr>
            <w:tcW w:w="9905" w:type="dxa"/>
            <w:vAlign w:val="center"/>
            <w:hideMark/>
          </w:tcPr>
          <w:p w14:paraId="6BD88E7B"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Indicate whether other techniques to analyze the log file for identification of multiple entries were used. If so, please describe.</w:t>
            </w:r>
          </w:p>
        </w:tc>
        <w:tc>
          <w:tcPr>
            <w:tcW w:w="1893" w:type="dxa"/>
          </w:tcPr>
          <w:p w14:paraId="6DDEE4AA" w14:textId="3820DA13" w:rsidR="002E4D26" w:rsidRPr="00026083" w:rsidRDefault="00993D93"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Unsure</w:t>
            </w:r>
          </w:p>
        </w:tc>
      </w:tr>
      <w:tr w:rsidR="002E4D26" w:rsidRPr="00026083" w14:paraId="3FDCF4F6" w14:textId="77777777" w:rsidTr="002E4D26">
        <w:tc>
          <w:tcPr>
            <w:tcW w:w="0" w:type="auto"/>
            <w:vAlign w:val="center"/>
            <w:hideMark/>
          </w:tcPr>
          <w:p w14:paraId="1AA4FD11"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Registration</w:t>
            </w:r>
          </w:p>
        </w:tc>
        <w:tc>
          <w:tcPr>
            <w:tcW w:w="9905" w:type="dxa"/>
            <w:vAlign w:val="center"/>
            <w:hideMark/>
          </w:tcPr>
          <w:p w14:paraId="468D3E9B"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026083">
              <w:rPr>
                <w:rFonts w:ascii="Times New Roman" w:eastAsia="Times New Roman" w:hAnsi="Times New Roman" w:cs="Times New Roman"/>
                <w:szCs w:val="24"/>
                <w:lang w:val="en-US"/>
              </w:rPr>
              <w:t>eg</w:t>
            </w:r>
            <w:proofErr w:type="spellEnd"/>
            <w:r w:rsidRPr="00026083">
              <w:rPr>
                <w:rFonts w:ascii="Times New Roman" w:eastAsia="Times New Roman" w:hAnsi="Times New Roman" w:cs="Times New Roman"/>
                <w:szCs w:val="24"/>
                <w:lang w:val="en-US"/>
              </w:rPr>
              <w:t>, the first entry or the most recent)?</w:t>
            </w:r>
          </w:p>
        </w:tc>
        <w:tc>
          <w:tcPr>
            <w:tcW w:w="1893" w:type="dxa"/>
          </w:tcPr>
          <w:p w14:paraId="33A79A73" w14:textId="425D23AC" w:rsidR="002E4D26" w:rsidRPr="00026083" w:rsidRDefault="0079355D"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r w:rsidR="002E4D26" w:rsidRPr="00026083" w14:paraId="52269DCF" w14:textId="77777777" w:rsidTr="002E4D26">
        <w:tc>
          <w:tcPr>
            <w:tcW w:w="0" w:type="auto"/>
            <w:vAlign w:val="center"/>
            <w:hideMark/>
          </w:tcPr>
          <w:p w14:paraId="1AAE4A46"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Handling of incomplete questionnaires</w:t>
            </w:r>
          </w:p>
        </w:tc>
        <w:tc>
          <w:tcPr>
            <w:tcW w:w="9905" w:type="dxa"/>
            <w:vAlign w:val="center"/>
            <w:hideMark/>
          </w:tcPr>
          <w:p w14:paraId="2B642F28"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Were only completed questionnaires analyzed? Were questionnaires which terminated early (where, for example, users did not go through all questionnaire pages) also analyzed?</w:t>
            </w:r>
          </w:p>
        </w:tc>
        <w:tc>
          <w:tcPr>
            <w:tcW w:w="1893" w:type="dxa"/>
          </w:tcPr>
          <w:p w14:paraId="3D71CF33" w14:textId="6DCFDE9E" w:rsidR="002E4D26" w:rsidRPr="00026083" w:rsidRDefault="008D3E35"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8</w:t>
            </w:r>
          </w:p>
        </w:tc>
      </w:tr>
      <w:tr w:rsidR="002E4D26" w:rsidRPr="00026083" w14:paraId="2C0C5B22" w14:textId="77777777" w:rsidTr="002E4D26">
        <w:tc>
          <w:tcPr>
            <w:tcW w:w="0" w:type="auto"/>
            <w:vAlign w:val="center"/>
            <w:hideMark/>
          </w:tcPr>
          <w:p w14:paraId="2E80F693"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Questionnaires submitted with an atypical timestamp</w:t>
            </w:r>
          </w:p>
        </w:tc>
        <w:tc>
          <w:tcPr>
            <w:tcW w:w="9905" w:type="dxa"/>
            <w:vAlign w:val="center"/>
            <w:hideMark/>
          </w:tcPr>
          <w:p w14:paraId="24804038" w14:textId="77777777" w:rsidR="002E4D26" w:rsidRPr="00026083" w:rsidRDefault="002E4D26"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026083">
              <w:rPr>
                <w:rFonts w:ascii="Times New Roman" w:eastAsia="Times New Roman" w:hAnsi="Times New Roman" w:cs="Times New Roman"/>
                <w:szCs w:val="24"/>
                <w:lang w:val="en-US"/>
              </w:rPr>
              <w:t>point, and</w:t>
            </w:r>
            <w:proofErr w:type="gramEnd"/>
            <w:r w:rsidRPr="00026083">
              <w:rPr>
                <w:rFonts w:ascii="Times New Roman" w:eastAsia="Times New Roman" w:hAnsi="Times New Roman" w:cs="Times New Roman"/>
                <w:szCs w:val="24"/>
                <w:lang w:val="en-US"/>
              </w:rPr>
              <w:t xml:space="preserve"> describe how this point was determined.</w:t>
            </w:r>
          </w:p>
        </w:tc>
        <w:tc>
          <w:tcPr>
            <w:tcW w:w="1893" w:type="dxa"/>
          </w:tcPr>
          <w:p w14:paraId="672C5D83" w14:textId="24AFEC28" w:rsidR="002E4D26" w:rsidRPr="00026083" w:rsidRDefault="00AE349E"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r w:rsidR="002E4D26" w:rsidRPr="00026083" w14:paraId="72FF574E" w14:textId="77777777" w:rsidTr="002E4D26">
        <w:tc>
          <w:tcPr>
            <w:tcW w:w="0" w:type="auto"/>
            <w:vAlign w:val="center"/>
            <w:hideMark/>
          </w:tcPr>
          <w:p w14:paraId="7110FA72" w14:textId="77777777" w:rsidR="002E4D26" w:rsidRPr="00026083" w:rsidRDefault="002E4D26" w:rsidP="003A7159">
            <w:pPr>
              <w:jc w:val="cente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Statistical correction</w:t>
            </w:r>
          </w:p>
        </w:tc>
        <w:tc>
          <w:tcPr>
            <w:tcW w:w="9905" w:type="dxa"/>
            <w:vAlign w:val="center"/>
            <w:hideMark/>
          </w:tcPr>
          <w:p w14:paraId="3364D21D" w14:textId="77777777" w:rsidR="002E4D26" w:rsidRPr="00026083" w:rsidRDefault="002E4D26" w:rsidP="003A7159">
            <w:pPr>
              <w:rPr>
                <w:rFonts w:ascii="Times New Roman" w:eastAsia="Times New Roman" w:hAnsi="Times New Roman" w:cs="Times New Roman"/>
                <w:szCs w:val="20"/>
                <w:lang w:val="en-US"/>
              </w:rPr>
            </w:pPr>
            <w:r w:rsidRPr="00026083">
              <w:rPr>
                <w:rFonts w:ascii="Times New Roman" w:eastAsia="Times New Roman" w:hAnsi="Times New Roman" w:cs="Times New Roman"/>
                <w:szCs w:val="24"/>
                <w:lang w:val="en-US"/>
              </w:rPr>
              <w:t>Indicate whether any methods such as weighting of items or propensity scores have been used to adjust for the non-representative sample; if so, please describe the methods.</w:t>
            </w:r>
          </w:p>
        </w:tc>
        <w:tc>
          <w:tcPr>
            <w:tcW w:w="1893" w:type="dxa"/>
          </w:tcPr>
          <w:p w14:paraId="3DDD6F30" w14:textId="04E59CA3" w:rsidR="002E4D26" w:rsidRPr="00026083" w:rsidRDefault="00E40E5C" w:rsidP="003A7159">
            <w:pPr>
              <w:rPr>
                <w:rFonts w:ascii="Times New Roman" w:eastAsia="Times New Roman" w:hAnsi="Times New Roman" w:cs="Times New Roman"/>
                <w:szCs w:val="24"/>
                <w:lang w:val="en-US"/>
              </w:rPr>
            </w:pPr>
            <w:r w:rsidRPr="00026083">
              <w:rPr>
                <w:rFonts w:ascii="Times New Roman" w:eastAsia="Times New Roman" w:hAnsi="Times New Roman" w:cs="Times New Roman"/>
                <w:szCs w:val="24"/>
                <w:lang w:val="en-US"/>
              </w:rPr>
              <w:t>N/A</w:t>
            </w:r>
          </w:p>
        </w:tc>
      </w:tr>
    </w:tbl>
    <w:p w14:paraId="48C5477E" w14:textId="77777777" w:rsidR="00773BF4" w:rsidRPr="00026083" w:rsidRDefault="00773BF4">
      <w:pPr>
        <w:rPr>
          <w:rFonts w:ascii="Times New Roman" w:hAnsi="Times New Roman" w:cs="Times New Roman"/>
        </w:rPr>
      </w:pPr>
    </w:p>
    <w:p w14:paraId="535485DD" w14:textId="77777777" w:rsidR="00712249" w:rsidRPr="00026083" w:rsidRDefault="00712249" w:rsidP="00712249">
      <w:pPr>
        <w:rPr>
          <w:rFonts w:ascii="Times New Roman" w:eastAsia="Times New Roman" w:hAnsi="Times New Roman" w:cs="Times New Roman"/>
          <w:bCs/>
          <w:szCs w:val="24"/>
          <w:lang w:val="en-US"/>
        </w:rPr>
      </w:pPr>
      <w:r w:rsidRPr="00026083">
        <w:rPr>
          <w:rFonts w:ascii="Times New Roman" w:eastAsia="Times New Roman" w:hAnsi="Times New Roman" w:cs="Times New Roman"/>
          <w:bCs/>
          <w:szCs w:val="24"/>
          <w:lang w:val="en-US"/>
        </w:rPr>
        <w:t xml:space="preserve">This checklist has been modified from </w:t>
      </w:r>
      <w:proofErr w:type="spellStart"/>
      <w:r w:rsidRPr="00026083">
        <w:rPr>
          <w:rFonts w:ascii="Times New Roman" w:eastAsia="Times New Roman" w:hAnsi="Times New Roman" w:cs="Times New Roman"/>
          <w:bCs/>
          <w:szCs w:val="24"/>
          <w:lang w:val="en-US"/>
        </w:rPr>
        <w:t>Eysenbach</w:t>
      </w:r>
      <w:proofErr w:type="spellEnd"/>
      <w:r w:rsidRPr="00026083">
        <w:rPr>
          <w:rFonts w:ascii="Times New Roman" w:eastAsia="Times New Roman" w:hAnsi="Times New Roman" w:cs="Times New Roman"/>
          <w:bCs/>
          <w:szCs w:val="24"/>
          <w:lang w:val="en-US"/>
        </w:rPr>
        <w:t xml:space="preserve"> G. Improving the quality of Web surveys: the Checklist for Reporting Results of Internet E-Surveys (CHERRIES). J Med Internet Res. 2004 Sep 29;6(3</w:t>
      </w:r>
      <w:proofErr w:type="gramStart"/>
      <w:r w:rsidRPr="00026083">
        <w:rPr>
          <w:rFonts w:ascii="Times New Roman" w:eastAsia="Times New Roman" w:hAnsi="Times New Roman" w:cs="Times New Roman"/>
          <w:bCs/>
          <w:szCs w:val="24"/>
          <w:lang w:val="en-US"/>
        </w:rPr>
        <w:t>):e</w:t>
      </w:r>
      <w:proofErr w:type="gramEnd"/>
      <w:r w:rsidRPr="00026083">
        <w:rPr>
          <w:rFonts w:ascii="Times New Roman" w:eastAsia="Times New Roman" w:hAnsi="Times New Roman" w:cs="Times New Roman"/>
          <w:bCs/>
          <w:szCs w:val="24"/>
          <w:lang w:val="en-US"/>
        </w:rPr>
        <w:t xml:space="preserve">34 [erratum in J Med Internet Res. 2012; 14(1): e8.]. Article available at </w:t>
      </w:r>
      <w:hyperlink r:id="rId5" w:history="1">
        <w:r w:rsidRPr="00026083">
          <w:rPr>
            <w:rStyle w:val="Hyperlink"/>
            <w:rFonts w:ascii="Times New Roman" w:eastAsia="Times New Roman" w:hAnsi="Times New Roman" w:cs="Times New Roman"/>
            <w:bCs/>
            <w:szCs w:val="24"/>
            <w:lang w:val="en-US"/>
          </w:rPr>
          <w:t>https://www.jmir.org/2004/3/e34</w:t>
        </w:r>
      </w:hyperlink>
      <w:r w:rsidRPr="00026083">
        <w:rPr>
          <w:rFonts w:ascii="Times New Roman" w:eastAsia="Times New Roman" w:hAnsi="Times New Roman" w:cs="Times New Roman"/>
          <w:bCs/>
          <w:szCs w:val="24"/>
          <w:lang w:val="en-US"/>
        </w:rPr>
        <w:t xml:space="preserve">/; erratum available </w:t>
      </w:r>
      <w:hyperlink r:id="rId6" w:history="1">
        <w:r w:rsidRPr="00026083">
          <w:rPr>
            <w:rStyle w:val="Hyperlink"/>
            <w:rFonts w:ascii="Times New Roman" w:eastAsia="Times New Roman" w:hAnsi="Times New Roman" w:cs="Times New Roman"/>
            <w:bCs/>
            <w:szCs w:val="24"/>
            <w:lang w:val="en-US"/>
          </w:rPr>
          <w:t>https://www.jmir.org/2012/1/e8/</w:t>
        </w:r>
      </w:hyperlink>
      <w:r w:rsidRPr="00026083">
        <w:rPr>
          <w:rFonts w:ascii="Times New Roman" w:eastAsia="Times New Roman" w:hAnsi="Times New Roman" w:cs="Times New Roman"/>
          <w:bCs/>
          <w:szCs w:val="24"/>
          <w:lang w:val="en-US"/>
        </w:rPr>
        <w:t xml:space="preserve">. Copyright ©Gunther </w:t>
      </w:r>
      <w:proofErr w:type="spellStart"/>
      <w:r w:rsidRPr="00026083">
        <w:rPr>
          <w:rFonts w:ascii="Times New Roman" w:eastAsia="Times New Roman" w:hAnsi="Times New Roman" w:cs="Times New Roman"/>
          <w:bCs/>
          <w:szCs w:val="24"/>
          <w:lang w:val="en-US"/>
        </w:rPr>
        <w:t>Eysenbach</w:t>
      </w:r>
      <w:proofErr w:type="spellEnd"/>
      <w:r w:rsidRPr="00026083">
        <w:rPr>
          <w:rFonts w:ascii="Times New Roman" w:eastAsia="Times New Roman" w:hAnsi="Times New Roman" w:cs="Times New Roman"/>
          <w:bCs/>
          <w:szCs w:val="24"/>
          <w:lang w:val="en-US"/>
        </w:rPr>
        <w:t xml:space="preserve">. Originally published in the </w:t>
      </w:r>
      <w:hyperlink r:id="rId7" w:history="1">
        <w:r w:rsidRPr="00026083">
          <w:rPr>
            <w:rStyle w:val="Hyperlink"/>
            <w:rFonts w:ascii="Times New Roman" w:eastAsia="Times New Roman" w:hAnsi="Times New Roman" w:cs="Times New Roman"/>
            <w:bCs/>
            <w:szCs w:val="24"/>
            <w:lang w:val="en-US"/>
          </w:rPr>
          <w:t>Journal of Medical Internet</w:t>
        </w:r>
      </w:hyperlink>
      <w:r w:rsidRPr="00026083">
        <w:rPr>
          <w:rFonts w:ascii="Times New Roman" w:eastAsia="Times New Roman" w:hAnsi="Times New Roman" w:cs="Times New Roman"/>
          <w:bCs/>
          <w:szCs w:val="24"/>
          <w:lang w:val="en-US"/>
        </w:rPr>
        <w:t xml:space="preserve"> Research, 29.9.2004 and 04.01.2012. </w:t>
      </w:r>
    </w:p>
    <w:p w14:paraId="6CA047FF" w14:textId="28FD182E" w:rsidR="00712249" w:rsidRPr="00026083" w:rsidRDefault="00712249" w:rsidP="00712249">
      <w:pPr>
        <w:rPr>
          <w:rFonts w:ascii="Times New Roman" w:eastAsia="Times New Roman" w:hAnsi="Times New Roman" w:cs="Times New Roman"/>
          <w:bCs/>
          <w:szCs w:val="24"/>
          <w:lang w:val="en-US"/>
        </w:rPr>
      </w:pPr>
      <w:r w:rsidRPr="00026083">
        <w:rPr>
          <w:rFonts w:ascii="Times New Roman" w:eastAsia="Times New Roman" w:hAnsi="Times New Roman" w:cs="Times New Roman"/>
          <w:bCs/>
          <w:szCs w:val="24"/>
          <w:lang w:val="en-US"/>
        </w:rPr>
        <w:t>This is an open-access article distributed under the terms of the Creative Commons Attribution License</w:t>
      </w:r>
      <w:r w:rsidR="00D113A8" w:rsidRPr="00026083">
        <w:rPr>
          <w:rFonts w:ascii="Times New Roman" w:eastAsia="Times New Roman" w:hAnsi="Times New Roman" w:cs="Times New Roman"/>
          <w:bCs/>
          <w:szCs w:val="24"/>
          <w:lang w:val="en-US"/>
        </w:rPr>
        <w:t xml:space="preserve"> (</w:t>
      </w:r>
      <w:hyperlink r:id="rId8" w:history="1">
        <w:r w:rsidR="00D113A8" w:rsidRPr="00026083">
          <w:rPr>
            <w:rStyle w:val="Hyperlink"/>
            <w:rFonts w:ascii="Times New Roman" w:eastAsia="Times New Roman" w:hAnsi="Times New Roman" w:cs="Times New Roman"/>
            <w:bCs/>
            <w:szCs w:val="24"/>
            <w:lang w:val="en-US"/>
          </w:rPr>
          <w:t>https://creativecommons.org/licenses/by/2.0/</w:t>
        </w:r>
      </w:hyperlink>
      <w:r w:rsidR="00D113A8" w:rsidRPr="00026083">
        <w:rPr>
          <w:rFonts w:ascii="Times New Roman" w:eastAsia="Times New Roman" w:hAnsi="Times New Roman" w:cs="Times New Roman"/>
          <w:bCs/>
          <w:szCs w:val="24"/>
          <w:lang w:val="en-US"/>
        </w:rPr>
        <w:t>),</w:t>
      </w:r>
      <w:r w:rsidRPr="00026083">
        <w:rPr>
          <w:rFonts w:ascii="Times New Roman" w:eastAsia="Times New Roman" w:hAnsi="Times New Roman" w:cs="Times New Roman"/>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026083" w:rsidRDefault="00712249">
      <w:pPr>
        <w:rPr>
          <w:rFonts w:ascii="Times New Roman" w:hAnsi="Times New Roman" w:cs="Times New Roman"/>
        </w:rPr>
      </w:pPr>
    </w:p>
    <w:sectPr w:rsidR="00712249" w:rsidRPr="00026083"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26083"/>
    <w:rsid w:val="00154787"/>
    <w:rsid w:val="00223821"/>
    <w:rsid w:val="00263DB4"/>
    <w:rsid w:val="00270A0D"/>
    <w:rsid w:val="002B2301"/>
    <w:rsid w:val="002D5A38"/>
    <w:rsid w:val="002E4D26"/>
    <w:rsid w:val="00310AE9"/>
    <w:rsid w:val="0038120A"/>
    <w:rsid w:val="003A7159"/>
    <w:rsid w:val="003B08C6"/>
    <w:rsid w:val="003F6416"/>
    <w:rsid w:val="00446EB9"/>
    <w:rsid w:val="004470A0"/>
    <w:rsid w:val="00451FA0"/>
    <w:rsid w:val="00480CF4"/>
    <w:rsid w:val="004D1ADE"/>
    <w:rsid w:val="004F5CFE"/>
    <w:rsid w:val="00503D7C"/>
    <w:rsid w:val="0051349C"/>
    <w:rsid w:val="0058065C"/>
    <w:rsid w:val="00592C89"/>
    <w:rsid w:val="005B6489"/>
    <w:rsid w:val="005C45E3"/>
    <w:rsid w:val="006C4D6F"/>
    <w:rsid w:val="00702BB7"/>
    <w:rsid w:val="00712249"/>
    <w:rsid w:val="00716E30"/>
    <w:rsid w:val="00773BF4"/>
    <w:rsid w:val="0079355D"/>
    <w:rsid w:val="007F1723"/>
    <w:rsid w:val="00801DC9"/>
    <w:rsid w:val="00806E47"/>
    <w:rsid w:val="00824FE2"/>
    <w:rsid w:val="00860207"/>
    <w:rsid w:val="0087002B"/>
    <w:rsid w:val="008B332D"/>
    <w:rsid w:val="008D3E35"/>
    <w:rsid w:val="008F6339"/>
    <w:rsid w:val="009202EB"/>
    <w:rsid w:val="00970918"/>
    <w:rsid w:val="00993D93"/>
    <w:rsid w:val="00A141A0"/>
    <w:rsid w:val="00AA5004"/>
    <w:rsid w:val="00AC0649"/>
    <w:rsid w:val="00AE349E"/>
    <w:rsid w:val="00AE5ECB"/>
    <w:rsid w:val="00AF223E"/>
    <w:rsid w:val="00AF2624"/>
    <w:rsid w:val="00B02131"/>
    <w:rsid w:val="00B34A5C"/>
    <w:rsid w:val="00B705C8"/>
    <w:rsid w:val="00BB78BD"/>
    <w:rsid w:val="00BC3180"/>
    <w:rsid w:val="00BC3FBC"/>
    <w:rsid w:val="00C25B2D"/>
    <w:rsid w:val="00C62EB5"/>
    <w:rsid w:val="00D113A8"/>
    <w:rsid w:val="00D25149"/>
    <w:rsid w:val="00DC7FD6"/>
    <w:rsid w:val="00E16686"/>
    <w:rsid w:val="00E40E5C"/>
    <w:rsid w:val="00E551F7"/>
    <w:rsid w:val="00F65482"/>
    <w:rsid w:val="00F76B3F"/>
    <w:rsid w:val="00FD1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4FAFD40C-B7A5-4AFC-87FE-2D31085F9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character" w:styleId="CommentReference">
    <w:name w:val="annotation reference"/>
    <w:basedOn w:val="DefaultParagraphFont"/>
    <w:uiPriority w:val="99"/>
    <w:semiHidden/>
    <w:unhideWhenUsed/>
    <w:rsid w:val="005C45E3"/>
    <w:rPr>
      <w:sz w:val="16"/>
      <w:szCs w:val="16"/>
    </w:rPr>
  </w:style>
  <w:style w:type="paragraph" w:styleId="CommentText">
    <w:name w:val="annotation text"/>
    <w:basedOn w:val="Normal"/>
    <w:link w:val="CommentTextChar"/>
    <w:uiPriority w:val="99"/>
    <w:unhideWhenUsed/>
    <w:rsid w:val="005C45E3"/>
    <w:pPr>
      <w:spacing w:line="240" w:lineRule="auto"/>
    </w:pPr>
    <w:rPr>
      <w:sz w:val="20"/>
      <w:szCs w:val="20"/>
    </w:rPr>
  </w:style>
  <w:style w:type="character" w:customStyle="1" w:styleId="CommentTextChar">
    <w:name w:val="Comment Text Char"/>
    <w:basedOn w:val="DefaultParagraphFont"/>
    <w:link w:val="CommentText"/>
    <w:uiPriority w:val="99"/>
    <w:rsid w:val="005C45E3"/>
    <w:rPr>
      <w:sz w:val="20"/>
      <w:szCs w:val="20"/>
    </w:rPr>
  </w:style>
  <w:style w:type="paragraph" w:styleId="CommentSubject">
    <w:name w:val="annotation subject"/>
    <w:basedOn w:val="CommentText"/>
    <w:next w:val="CommentText"/>
    <w:link w:val="CommentSubjectChar"/>
    <w:uiPriority w:val="99"/>
    <w:semiHidden/>
    <w:unhideWhenUsed/>
    <w:rsid w:val="005C45E3"/>
    <w:rPr>
      <w:b/>
      <w:bCs/>
    </w:rPr>
  </w:style>
  <w:style w:type="character" w:customStyle="1" w:styleId="CommentSubjectChar">
    <w:name w:val="Comment Subject Char"/>
    <w:basedOn w:val="CommentTextChar"/>
    <w:link w:val="CommentSubject"/>
    <w:uiPriority w:val="99"/>
    <w:semiHidden/>
    <w:rsid w:val="005C45E3"/>
    <w:rPr>
      <w:b/>
      <w:bCs/>
      <w:sz w:val="20"/>
      <w:szCs w:val="20"/>
    </w:rPr>
  </w:style>
  <w:style w:type="paragraph" w:styleId="Title">
    <w:name w:val="Title"/>
    <w:basedOn w:val="Normal"/>
    <w:next w:val="Normal"/>
    <w:link w:val="TitleChar"/>
    <w:uiPriority w:val="10"/>
    <w:qFormat/>
    <w:rsid w:val="00026083"/>
    <w:pPr>
      <w:spacing w:after="0" w:line="240" w:lineRule="auto"/>
      <w:contextualSpacing/>
    </w:pPr>
    <w:rPr>
      <w:rFonts w:asciiTheme="majorHAnsi" w:eastAsiaTheme="majorEastAsia" w:hAnsiTheme="majorHAnsi" w:cstheme="majorBidi"/>
      <w:spacing w:val="-10"/>
      <w:kern w:val="28"/>
      <w:sz w:val="56"/>
      <w:szCs w:val="56"/>
      <w:lang w:val="en-NZ"/>
    </w:rPr>
  </w:style>
  <w:style w:type="character" w:customStyle="1" w:styleId="TitleChar">
    <w:name w:val="Title Char"/>
    <w:basedOn w:val="DefaultParagraphFont"/>
    <w:link w:val="Title"/>
    <w:uiPriority w:val="10"/>
    <w:rsid w:val="00026083"/>
    <w:rPr>
      <w:rFonts w:asciiTheme="majorHAnsi" w:eastAsiaTheme="majorEastAsia" w:hAnsiTheme="majorHAnsi" w:cstheme="majorBidi"/>
      <w:spacing w:val="-10"/>
      <w:kern w:val="28"/>
      <w:sz w:val="56"/>
      <w:szCs w:val="56"/>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2.0/" TargetMode="External"/><Relationship Id="rId3" Type="http://schemas.openxmlformats.org/officeDocument/2006/relationships/settings" Target="settings.xml"/><Relationship Id="rId7" Type="http://schemas.openxmlformats.org/officeDocument/2006/relationships/hyperlink" Target="http://www.jmi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jmir.org/2012/1/e8/" TargetMode="External"/><Relationship Id="rId5" Type="http://schemas.openxmlformats.org/officeDocument/2006/relationships/hyperlink" Target="https://www.jmir.org/2004/3/e3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1364</Words>
  <Characters>7780</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9126</CharactersWithSpaces>
  <SharedDoc>false</SharedDoc>
  <HLinks>
    <vt:vector size="24" baseType="variant">
      <vt:variant>
        <vt:i4>5308430</vt:i4>
      </vt:variant>
      <vt:variant>
        <vt:i4>9</vt:i4>
      </vt:variant>
      <vt:variant>
        <vt:i4>0</vt:i4>
      </vt:variant>
      <vt:variant>
        <vt:i4>5</vt:i4>
      </vt:variant>
      <vt:variant>
        <vt:lpwstr>https://creativecommons.org/licenses/by/2.0/</vt:lpwstr>
      </vt:variant>
      <vt:variant>
        <vt:lpwstr/>
      </vt:variant>
      <vt:variant>
        <vt:i4>5963847</vt:i4>
      </vt:variant>
      <vt:variant>
        <vt:i4>6</vt:i4>
      </vt:variant>
      <vt:variant>
        <vt:i4>0</vt:i4>
      </vt:variant>
      <vt:variant>
        <vt:i4>5</vt:i4>
      </vt:variant>
      <vt:variant>
        <vt:lpwstr>http://www.jmir.org/</vt:lpwstr>
      </vt:variant>
      <vt:variant>
        <vt:lpwstr/>
      </vt:variant>
      <vt:variant>
        <vt:i4>6553702</vt:i4>
      </vt:variant>
      <vt:variant>
        <vt:i4>3</vt:i4>
      </vt:variant>
      <vt:variant>
        <vt:i4>0</vt:i4>
      </vt:variant>
      <vt:variant>
        <vt:i4>5</vt:i4>
      </vt:variant>
      <vt:variant>
        <vt:lpwstr>https://www.jmir.org/2012/1/e8/</vt:lpwstr>
      </vt:variant>
      <vt:variant>
        <vt:lpwstr/>
      </vt:variant>
      <vt:variant>
        <vt:i4>4259926</vt:i4>
      </vt:variant>
      <vt:variant>
        <vt:i4>0</vt:i4>
      </vt:variant>
      <vt:variant>
        <vt:i4>0</vt:i4>
      </vt:variant>
      <vt:variant>
        <vt:i4>5</vt:i4>
      </vt:variant>
      <vt:variant>
        <vt:lpwstr>https://www.jmir.org/2004/3/e34/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Hannah Jepson</cp:lastModifiedBy>
  <cp:revision>58</cp:revision>
  <dcterms:created xsi:type="dcterms:W3CDTF">2023-01-23T20:02:00Z</dcterms:created>
  <dcterms:modified xsi:type="dcterms:W3CDTF">2023-05-22T21:46:00Z</dcterms:modified>
</cp:coreProperties>
</file>