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5FF5" w:rsidRPr="00545B3E" w:rsidRDefault="00035FF5" w:rsidP="00435E16">
      <w:pPr>
        <w:spacing w:line="360" w:lineRule="auto"/>
        <w:ind w:left="120" w:hangingChars="50" w:hanging="120"/>
        <w:jc w:val="center"/>
        <w:rPr>
          <w:rFonts w:ascii="Times New Roman" w:hAnsi="Times New Roman" w:cs="Times New Roman"/>
          <w:b/>
          <w:bCs/>
          <w:sz w:val="24"/>
          <w:szCs w:val="24"/>
        </w:rPr>
      </w:pPr>
      <w:r w:rsidRPr="00545B3E">
        <w:rPr>
          <w:rFonts w:ascii="Times New Roman" w:hAnsi="Times New Roman" w:cs="Times New Roman"/>
          <w:b/>
          <w:bCs/>
          <w:sz w:val="24"/>
          <w:szCs w:val="24"/>
        </w:rPr>
        <w:t>Supplementary Information</w:t>
      </w:r>
    </w:p>
    <w:p w:rsidR="00035FF5" w:rsidRPr="00545B3E" w:rsidRDefault="00035FF5" w:rsidP="00435E16">
      <w:pPr>
        <w:spacing w:line="360" w:lineRule="auto"/>
        <w:ind w:left="120" w:hangingChars="50" w:hanging="120"/>
        <w:jc w:val="center"/>
        <w:rPr>
          <w:rFonts w:ascii="Times New Roman" w:hAnsi="Times New Roman" w:cs="Times New Roman"/>
          <w:b/>
          <w:bCs/>
          <w:noProof/>
          <w:sz w:val="24"/>
          <w:szCs w:val="24"/>
        </w:rPr>
      </w:pPr>
      <w:r w:rsidRPr="00545B3E">
        <w:rPr>
          <w:rFonts w:ascii="Times New Roman" w:hAnsi="Times New Roman" w:cs="Times New Roman"/>
          <w:b/>
          <w:bCs/>
          <w:sz w:val="24"/>
          <w:szCs w:val="24"/>
        </w:rPr>
        <w:t>Flexible silica/ MXene/ Natural Rubber film strain sensors with island chain structure for Healthcare Monitoring</w:t>
      </w:r>
    </w:p>
    <w:p w:rsidR="00035FF5" w:rsidRPr="00545B3E" w:rsidRDefault="007168C1" w:rsidP="00435E16">
      <w:pPr>
        <w:spacing w:line="360" w:lineRule="auto"/>
        <w:ind w:left="120" w:hangingChars="50" w:hanging="120"/>
        <w:jc w:val="center"/>
        <w:rPr>
          <w:rFonts w:ascii="Times New Roman" w:hAnsi="Times New Roman" w:cs="Times New Roman"/>
          <w:b/>
          <w:bCs/>
          <w:sz w:val="24"/>
          <w:szCs w:val="24"/>
        </w:rPr>
      </w:pPr>
      <w:r w:rsidRPr="00545B3E">
        <w:rPr>
          <w:rFonts w:ascii="Times New Roman" w:hAnsi="Times New Roman" w:cs="Times New Roman"/>
          <w:b/>
          <w:bCs/>
          <w:noProof/>
          <w:sz w:val="24"/>
          <w:szCs w:val="24"/>
        </w:rPr>
        <w:drawing>
          <wp:inline distT="0" distB="0" distL="0" distR="0">
            <wp:extent cx="5274310" cy="1573530"/>
            <wp:effectExtent l="0" t="0" r="2540" b="7620"/>
            <wp:docPr id="12673708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70878" name="图片 1267370878"/>
                    <pic:cNvPicPr/>
                  </pic:nvPicPr>
                  <pic:blipFill>
                    <a:blip r:embed="rId4"/>
                    <a:stretch>
                      <a:fillRect/>
                    </a:stretch>
                  </pic:blipFill>
                  <pic:spPr>
                    <a:xfrm>
                      <a:off x="0" y="0"/>
                      <a:ext cx="5274310" cy="1573530"/>
                    </a:xfrm>
                    <a:prstGeom prst="rect">
                      <a:avLst/>
                    </a:prstGeom>
                  </pic:spPr>
                </pic:pic>
              </a:graphicData>
            </a:graphic>
          </wp:inline>
        </w:drawing>
      </w:r>
    </w:p>
    <w:p w:rsidR="00035FF5" w:rsidRPr="00545B3E" w:rsidRDefault="00035FF5" w:rsidP="00435E16">
      <w:pPr>
        <w:pStyle w:val="a3"/>
        <w:adjustRightInd w:val="0"/>
        <w:snapToGrid w:val="0"/>
        <w:spacing w:line="360" w:lineRule="auto"/>
        <w:rPr>
          <w:rFonts w:ascii="Times New Roman" w:hAnsi="Times New Roman" w:cs="Times New Roman"/>
          <w:sz w:val="24"/>
          <w:szCs w:val="24"/>
        </w:rPr>
      </w:pPr>
      <w:bookmarkStart w:id="0" w:name="_Ref133307125"/>
      <w:r w:rsidRPr="00545B3E">
        <w:rPr>
          <w:rFonts w:ascii="Times New Roman" w:eastAsiaTheme="majorHAnsi" w:hAnsi="Times New Roman" w:cs="Times New Roman"/>
          <w:sz w:val="24"/>
          <w:szCs w:val="24"/>
        </w:rPr>
        <w:t>Fig. S</w:t>
      </w:r>
      <w:r w:rsidRPr="00545B3E">
        <w:rPr>
          <w:rFonts w:ascii="Times New Roman" w:eastAsiaTheme="majorHAnsi" w:hAnsi="Times New Roman" w:cs="Times New Roman"/>
          <w:sz w:val="24"/>
          <w:szCs w:val="24"/>
        </w:rPr>
        <w:fldChar w:fldCharType="begin"/>
      </w:r>
      <w:r w:rsidRPr="00545B3E">
        <w:rPr>
          <w:rFonts w:ascii="Times New Roman" w:eastAsiaTheme="majorHAnsi" w:hAnsi="Times New Roman" w:cs="Times New Roman"/>
          <w:sz w:val="24"/>
          <w:szCs w:val="24"/>
        </w:rPr>
        <w:instrText xml:space="preserve"> SEQ Figure \* ARABIC </w:instrText>
      </w:r>
      <w:r w:rsidRPr="00545B3E">
        <w:rPr>
          <w:rFonts w:ascii="Times New Roman" w:eastAsiaTheme="majorHAnsi" w:hAnsi="Times New Roman" w:cs="Times New Roman"/>
          <w:sz w:val="24"/>
          <w:szCs w:val="24"/>
        </w:rPr>
        <w:fldChar w:fldCharType="separate"/>
      </w:r>
      <w:r w:rsidRPr="00545B3E">
        <w:rPr>
          <w:rFonts w:ascii="Times New Roman" w:eastAsiaTheme="majorHAnsi" w:hAnsi="Times New Roman" w:cs="Times New Roman"/>
          <w:noProof/>
          <w:sz w:val="24"/>
          <w:szCs w:val="24"/>
        </w:rPr>
        <w:t>1</w:t>
      </w:r>
      <w:r w:rsidRPr="00545B3E">
        <w:rPr>
          <w:rFonts w:ascii="Times New Roman" w:eastAsiaTheme="majorHAnsi" w:hAnsi="Times New Roman" w:cs="Times New Roman"/>
          <w:sz w:val="24"/>
          <w:szCs w:val="24"/>
        </w:rPr>
        <w:fldChar w:fldCharType="end"/>
      </w:r>
      <w:bookmarkEnd w:id="0"/>
      <w:r w:rsidRPr="00545B3E">
        <w:rPr>
          <w:rFonts w:ascii="Times New Roman" w:hAnsi="Times New Roman" w:cs="Times New Roman"/>
          <w:sz w:val="24"/>
          <w:szCs w:val="24"/>
        </w:rPr>
        <w:t xml:space="preserve"> (a) Ti 2p XPS spectrum of NM2Si10 nanocomposite (b) XRD patterns of Ti</w:t>
      </w:r>
      <w:r w:rsidRPr="00545B3E">
        <w:rPr>
          <w:rFonts w:ascii="Times New Roman" w:hAnsi="Times New Roman" w:cs="Times New Roman"/>
          <w:sz w:val="24"/>
          <w:szCs w:val="24"/>
          <w:vertAlign w:val="subscript"/>
        </w:rPr>
        <w:t>3</w:t>
      </w:r>
      <w:r w:rsidRPr="00545B3E">
        <w:rPr>
          <w:rFonts w:ascii="Times New Roman" w:hAnsi="Times New Roman" w:cs="Times New Roman"/>
          <w:sz w:val="24"/>
          <w:szCs w:val="24"/>
        </w:rPr>
        <w:t>AlC</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and</w:t>
      </w:r>
      <w:bookmarkStart w:id="1" w:name="OLE_LINK1"/>
      <w:r w:rsidRPr="00545B3E">
        <w:rPr>
          <w:rFonts w:ascii="Times New Roman" w:hAnsi="Times New Roman" w:cs="Times New Roman"/>
          <w:sz w:val="24"/>
          <w:szCs w:val="24"/>
        </w:rPr>
        <w:t xml:space="preserve"> Ti</w:t>
      </w:r>
      <w:r w:rsidRPr="00545B3E">
        <w:rPr>
          <w:rFonts w:ascii="Times New Roman" w:hAnsi="Times New Roman" w:cs="Times New Roman"/>
          <w:sz w:val="24"/>
          <w:szCs w:val="24"/>
          <w:vertAlign w:val="subscript"/>
        </w:rPr>
        <w:t>3</w:t>
      </w:r>
      <w:r w:rsidRPr="00545B3E">
        <w:rPr>
          <w:rFonts w:ascii="Times New Roman" w:hAnsi="Times New Roman" w:cs="Times New Roman"/>
          <w:sz w:val="24"/>
          <w:szCs w:val="24"/>
        </w:rPr>
        <w:t>C</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T</w:t>
      </w:r>
      <w:r w:rsidRPr="00545B3E">
        <w:rPr>
          <w:rFonts w:ascii="Times New Roman" w:hAnsi="Times New Roman" w:cs="Times New Roman"/>
          <w:sz w:val="24"/>
          <w:szCs w:val="24"/>
          <w:vertAlign w:val="subscript"/>
        </w:rPr>
        <w:t>x</w:t>
      </w:r>
      <w:bookmarkEnd w:id="1"/>
      <w:r w:rsidRPr="00545B3E">
        <w:rPr>
          <w:rFonts w:ascii="Times New Roman" w:hAnsi="Times New Roman" w:cs="Times New Roman"/>
          <w:sz w:val="24"/>
          <w:szCs w:val="24"/>
        </w:rPr>
        <w:t xml:space="preserve"> (c) SEM image of etched Ti</w:t>
      </w:r>
      <w:r w:rsidRPr="00545B3E">
        <w:rPr>
          <w:rFonts w:ascii="Times New Roman" w:hAnsi="Times New Roman" w:cs="Times New Roman"/>
          <w:sz w:val="24"/>
          <w:szCs w:val="24"/>
          <w:vertAlign w:val="subscript"/>
        </w:rPr>
        <w:t>3</w:t>
      </w:r>
      <w:r w:rsidRPr="00545B3E">
        <w:rPr>
          <w:rFonts w:ascii="Times New Roman" w:hAnsi="Times New Roman" w:cs="Times New Roman"/>
          <w:sz w:val="24"/>
          <w:szCs w:val="24"/>
        </w:rPr>
        <w:t>C</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T</w:t>
      </w:r>
      <w:r w:rsidRPr="00545B3E">
        <w:rPr>
          <w:rFonts w:ascii="Times New Roman" w:hAnsi="Times New Roman" w:cs="Times New Roman"/>
          <w:sz w:val="24"/>
          <w:szCs w:val="24"/>
          <w:vertAlign w:val="subscript"/>
        </w:rPr>
        <w:t>x.</w:t>
      </w:r>
    </w:p>
    <w:p w:rsidR="00035FF5" w:rsidRPr="00545B3E" w:rsidRDefault="00035FF5" w:rsidP="00F33D9A">
      <w:pPr>
        <w:spacing w:line="360" w:lineRule="auto"/>
        <w:ind w:firstLineChars="100" w:firstLine="240"/>
        <w:rPr>
          <w:rFonts w:ascii="Times New Roman" w:hAnsi="Times New Roman" w:cs="Times New Roman"/>
          <w:sz w:val="24"/>
          <w:szCs w:val="24"/>
        </w:rPr>
      </w:pPr>
      <w:r w:rsidRPr="00545B3E">
        <w:rPr>
          <w:rFonts w:ascii="Times New Roman" w:hAnsi="Times New Roman" w:cs="Times New Roman"/>
          <w:sz w:val="24"/>
          <w:szCs w:val="24"/>
        </w:rPr>
        <w:t>The material phase transformation is seen in the X-ray diffraction (XRD) pattern (Fig. S1b). After the removal of the Al layer, the (002) peak of Ti</w:t>
      </w:r>
      <w:r w:rsidRPr="00545B3E">
        <w:rPr>
          <w:rFonts w:ascii="Times New Roman" w:hAnsi="Times New Roman" w:cs="Times New Roman"/>
          <w:sz w:val="24"/>
          <w:szCs w:val="24"/>
          <w:vertAlign w:val="subscript"/>
        </w:rPr>
        <w:t>3</w:t>
      </w:r>
      <w:r w:rsidRPr="00545B3E">
        <w:rPr>
          <w:rFonts w:ascii="Times New Roman" w:hAnsi="Times New Roman" w:cs="Times New Roman"/>
          <w:sz w:val="24"/>
          <w:szCs w:val="24"/>
        </w:rPr>
        <w:t>AlC</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at the 9.5° vanishes, and the sharp peaks of MXene film at 6.9°, 14.0°, and 28.4° can match well with the (002), (004), and (008) distinctive crystal planes of MXene, demonstrating the transition from MAX phase to MXene.</w:t>
      </w:r>
      <w:r w:rsidRPr="00545B3E">
        <w:rPr>
          <w:rFonts w:ascii="Times New Roman" w:hAnsi="Times New Roman" w:cs="Times New Roman"/>
          <w:noProof/>
          <w:sz w:val="24"/>
          <w:szCs w:val="24"/>
        </w:rPr>
        <w:t xml:space="preserve"> [1]</w:t>
      </w:r>
      <w:r w:rsidRPr="00545B3E">
        <w:rPr>
          <w:rFonts w:ascii="Times New Roman" w:hAnsi="Times New Roman" w:cs="Times New Roman"/>
          <w:sz w:val="24"/>
          <w:szCs w:val="24"/>
        </w:rPr>
        <w:t>Single or few layer Ti</w:t>
      </w:r>
      <w:r w:rsidRPr="00545B3E">
        <w:rPr>
          <w:rFonts w:ascii="Times New Roman" w:hAnsi="Times New Roman" w:cs="Times New Roman"/>
          <w:sz w:val="24"/>
          <w:szCs w:val="24"/>
          <w:vertAlign w:val="subscript"/>
        </w:rPr>
        <w:t>3</w:t>
      </w:r>
      <w:r w:rsidRPr="00545B3E">
        <w:rPr>
          <w:rFonts w:ascii="Times New Roman" w:hAnsi="Times New Roman" w:cs="Times New Roman"/>
          <w:sz w:val="24"/>
          <w:szCs w:val="24"/>
        </w:rPr>
        <w:t>C</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T</w:t>
      </w:r>
      <w:r w:rsidRPr="00545B3E">
        <w:rPr>
          <w:rFonts w:ascii="Times New Roman" w:hAnsi="Times New Roman" w:cs="Times New Roman"/>
          <w:sz w:val="24"/>
          <w:szCs w:val="24"/>
          <w:vertAlign w:val="subscript"/>
        </w:rPr>
        <w:t>x</w:t>
      </w:r>
      <w:r w:rsidRPr="00545B3E">
        <w:rPr>
          <w:rFonts w:ascii="Times New Roman" w:hAnsi="Times New Roman" w:cs="Times New Roman"/>
          <w:sz w:val="24"/>
          <w:szCs w:val="24"/>
        </w:rPr>
        <w:t xml:space="preserve"> flakes (~1μm) can be observed in </w:t>
      </w:r>
      <w:r w:rsidRPr="00545B3E">
        <w:rPr>
          <w:rFonts w:ascii="Times New Roman" w:hAnsi="Times New Roman" w:cs="Times New Roman"/>
          <w:sz w:val="24"/>
          <w:szCs w:val="24"/>
        </w:rPr>
        <w:fldChar w:fldCharType="begin"/>
      </w:r>
      <w:r w:rsidRPr="00545B3E">
        <w:rPr>
          <w:rFonts w:ascii="Times New Roman" w:hAnsi="Times New Roman" w:cs="Times New Roman"/>
          <w:sz w:val="24"/>
          <w:szCs w:val="24"/>
        </w:rPr>
        <w:instrText xml:space="preserve"> REF _Ref133307125 \h </w:instrText>
      </w:r>
      <w:r w:rsidRPr="00545B3E">
        <w:rPr>
          <w:rFonts w:ascii="Times New Roman" w:hAnsi="Times New Roman" w:cs="Times New Roman"/>
          <w:sz w:val="24"/>
          <w:szCs w:val="24"/>
        </w:rPr>
      </w:r>
      <w:r w:rsidR="00545B3E">
        <w:rPr>
          <w:rFonts w:ascii="Times New Roman" w:hAnsi="Times New Roman" w:cs="Times New Roman"/>
          <w:sz w:val="24"/>
          <w:szCs w:val="24"/>
        </w:rPr>
        <w:instrText xml:space="preserve"> \* MERGEFORMAT </w:instrText>
      </w:r>
      <w:r w:rsidRPr="00545B3E">
        <w:rPr>
          <w:rFonts w:ascii="Times New Roman" w:hAnsi="Times New Roman" w:cs="Times New Roman"/>
          <w:sz w:val="24"/>
          <w:szCs w:val="24"/>
        </w:rPr>
        <w:fldChar w:fldCharType="separate"/>
      </w:r>
      <w:r w:rsidRPr="00545B3E">
        <w:rPr>
          <w:rFonts w:ascii="Times New Roman" w:eastAsiaTheme="majorHAnsi" w:hAnsi="Times New Roman" w:cs="Times New Roman"/>
          <w:sz w:val="24"/>
          <w:szCs w:val="24"/>
        </w:rPr>
        <w:t>Fig. S</w:t>
      </w:r>
      <w:r w:rsidRPr="00545B3E">
        <w:rPr>
          <w:rFonts w:ascii="Times New Roman" w:eastAsiaTheme="majorHAnsi" w:hAnsi="Times New Roman" w:cs="Times New Roman"/>
          <w:noProof/>
          <w:sz w:val="24"/>
          <w:szCs w:val="24"/>
        </w:rPr>
        <w:t>1</w:t>
      </w:r>
      <w:r w:rsidRPr="00545B3E">
        <w:rPr>
          <w:rFonts w:ascii="Times New Roman" w:hAnsi="Times New Roman" w:cs="Times New Roman"/>
          <w:sz w:val="24"/>
          <w:szCs w:val="24"/>
        </w:rPr>
        <w:fldChar w:fldCharType="end"/>
      </w:r>
      <w:r w:rsidRPr="00545B3E">
        <w:rPr>
          <w:rFonts w:ascii="Times New Roman" w:hAnsi="Times New Roman" w:cs="Times New Roman"/>
          <w:sz w:val="24"/>
          <w:szCs w:val="24"/>
        </w:rPr>
        <w:t>c.</w:t>
      </w:r>
    </w:p>
    <w:p w:rsidR="00035FF5" w:rsidRPr="00545B3E" w:rsidRDefault="00035FF5" w:rsidP="00701F12">
      <w:pPr>
        <w:spacing w:line="360" w:lineRule="auto"/>
        <w:jc w:val="center"/>
        <w:rPr>
          <w:rFonts w:ascii="Times New Roman" w:hAnsi="Times New Roman" w:cs="Times New Roman"/>
          <w:sz w:val="24"/>
          <w:szCs w:val="24"/>
        </w:rPr>
      </w:pPr>
      <w:r w:rsidRPr="00545B3E">
        <w:rPr>
          <w:rFonts w:ascii="Times New Roman" w:hAnsi="Times New Roman" w:cs="Times New Roman"/>
          <w:noProof/>
          <w:sz w:val="24"/>
          <w:szCs w:val="24"/>
        </w:rPr>
        <w:drawing>
          <wp:inline distT="0" distB="0" distL="0" distR="0" wp14:anchorId="47AB8A92" wp14:editId="58D373C2">
            <wp:extent cx="5274310" cy="1465580"/>
            <wp:effectExtent l="0" t="0" r="2540" b="1270"/>
            <wp:docPr id="17418849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84932" name="图片 174188493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465580"/>
                    </a:xfrm>
                    <a:prstGeom prst="rect">
                      <a:avLst/>
                    </a:prstGeom>
                  </pic:spPr>
                </pic:pic>
              </a:graphicData>
            </a:graphic>
          </wp:inline>
        </w:drawing>
      </w:r>
    </w:p>
    <w:p w:rsidR="00035FF5" w:rsidRPr="00545B3E" w:rsidRDefault="00035FF5" w:rsidP="006C0B05">
      <w:pPr>
        <w:pStyle w:val="a3"/>
        <w:spacing w:line="360" w:lineRule="auto"/>
        <w:rPr>
          <w:rFonts w:ascii="Times New Roman" w:eastAsiaTheme="majorHAnsi" w:hAnsi="Times New Roman" w:cs="Times New Roman"/>
          <w:sz w:val="24"/>
          <w:szCs w:val="24"/>
        </w:rPr>
      </w:pPr>
      <w:r w:rsidRPr="00545B3E">
        <w:rPr>
          <w:rFonts w:ascii="Times New Roman" w:eastAsiaTheme="majorHAnsi" w:hAnsi="Times New Roman" w:cs="Times New Roman"/>
          <w:sz w:val="24"/>
          <w:szCs w:val="24"/>
        </w:rPr>
        <w:t xml:space="preserve">Fig. S2 (a) Conductivity of </w:t>
      </w:r>
      <w:r w:rsidRPr="00545B3E">
        <w:rPr>
          <w:rFonts w:ascii="Times New Roman" w:hAnsi="Times New Roman" w:cs="Times New Roman"/>
          <w:sz w:val="24"/>
          <w:szCs w:val="24"/>
        </w:rPr>
        <w:t>NR/MXene films</w:t>
      </w:r>
      <w:r w:rsidRPr="00545B3E">
        <w:rPr>
          <w:rFonts w:ascii="Times New Roman" w:eastAsiaTheme="majorHAnsi" w:hAnsi="Times New Roman" w:cs="Times New Roman"/>
          <w:sz w:val="24"/>
          <w:szCs w:val="24"/>
        </w:rPr>
        <w:t xml:space="preserve"> and(b) corresponding</w:t>
      </w:r>
      <w:r w:rsidRPr="00545B3E">
        <w:rPr>
          <w:rFonts w:ascii="Times New Roman" w:hAnsi="Times New Roman" w:cs="Times New Roman"/>
          <w:sz w:val="24"/>
          <w:szCs w:val="24"/>
        </w:rPr>
        <w:t xml:space="preserve"> fitting curve,</w:t>
      </w:r>
      <w:r w:rsidRPr="00545B3E">
        <w:rPr>
          <w:rFonts w:ascii="Times New Roman" w:eastAsiaTheme="majorHAnsi" w:hAnsi="Times New Roman" w:cs="Times New Roman"/>
          <w:sz w:val="24"/>
          <w:szCs w:val="24"/>
        </w:rPr>
        <w:t xml:space="preserve"> (c) </w:t>
      </w:r>
      <w:r w:rsidRPr="00545B3E">
        <w:rPr>
          <w:rFonts w:ascii="Times New Roman" w:hAnsi="Times New Roman" w:cs="Times New Roman"/>
          <w:sz w:val="24"/>
          <w:szCs w:val="24"/>
        </w:rPr>
        <w:t>conductivity of NR/MXene/SiO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films</w:t>
      </w:r>
    </w:p>
    <w:p w:rsidR="00035FF5" w:rsidRPr="00545B3E" w:rsidRDefault="00035FF5" w:rsidP="00B82DD7">
      <w:pPr>
        <w:spacing w:line="360" w:lineRule="auto"/>
        <w:ind w:firstLineChars="200" w:firstLine="480"/>
        <w:rPr>
          <w:rFonts w:ascii="Times New Roman" w:hAnsi="Times New Roman" w:cs="Times New Roman"/>
          <w:sz w:val="24"/>
          <w:szCs w:val="24"/>
        </w:rPr>
      </w:pPr>
      <w:r w:rsidRPr="00545B3E">
        <w:rPr>
          <w:rFonts w:ascii="Times New Roman" w:hAnsi="Times New Roman" w:cs="Times New Roman"/>
          <w:sz w:val="24"/>
          <w:szCs w:val="24"/>
        </w:rPr>
        <w:t>The electrical conductivity of composites is generally described by a scaling law according to classical percolation theory shown in Equation (1):</w:t>
      </w:r>
      <w:r w:rsidRPr="00545B3E">
        <w:rPr>
          <w:rFonts w:ascii="Times New Roman" w:hAnsi="Times New Roman" w:cs="Times New Roman"/>
          <w:noProof/>
          <w:sz w:val="24"/>
          <w:szCs w:val="24"/>
        </w:rPr>
        <w:t xml:space="preserve"> [2]</w:t>
      </w:r>
    </w:p>
    <w:p w:rsidR="00035FF5" w:rsidRPr="00545B3E" w:rsidRDefault="00035FF5" w:rsidP="00B82DD7">
      <w:pPr>
        <w:spacing w:line="360" w:lineRule="auto"/>
        <w:ind w:firstLineChars="200" w:firstLine="480"/>
        <w:jc w:val="center"/>
        <w:rPr>
          <w:rFonts w:ascii="Times New Roman" w:hAnsi="Times New Roman" w:cs="Times New Roman"/>
          <w:sz w:val="24"/>
          <w:szCs w:val="24"/>
        </w:rPr>
      </w:pPr>
      <m:oMath>
        <m:r>
          <w:rPr>
            <w:rFonts w:ascii="Cambria Math" w:eastAsia="宋体" w:hAnsi="Cambria Math" w:cs="Times New Roman"/>
            <w:color w:val="000000" w:themeColor="text1"/>
            <w:sz w:val="24"/>
            <w:szCs w:val="24"/>
          </w:rPr>
          <m:t>σ</m:t>
        </m:r>
        <m:d>
          <m:dPr>
            <m:ctrlPr>
              <w:rPr>
                <w:rFonts w:ascii="Cambria Math" w:eastAsia="宋体" w:hAnsi="Cambria Math" w:cs="Times New Roman"/>
                <w:i/>
                <w:color w:val="000000" w:themeColor="text1"/>
                <w:sz w:val="24"/>
                <w:szCs w:val="24"/>
              </w:rPr>
            </m:ctrlPr>
          </m:dPr>
          <m:e>
            <m:r>
              <w:rPr>
                <w:rFonts w:ascii="Cambria Math" w:eastAsia="宋体" w:hAnsi="Cambria Math" w:cs="Times New Roman"/>
                <w:color w:val="000000" w:themeColor="text1"/>
                <w:sz w:val="24"/>
                <w:szCs w:val="24"/>
              </w:rPr>
              <m:t>p</m:t>
            </m:r>
          </m:e>
        </m:d>
        <m:r>
          <w:rPr>
            <w:rFonts w:ascii="Cambria Math" w:eastAsia="宋体" w:hAnsi="Cambria Math" w:cs="Times New Roman"/>
            <w:color w:val="000000" w:themeColor="text1"/>
            <w:sz w:val="24"/>
            <w:szCs w:val="24"/>
          </w:rPr>
          <m:t>=</m:t>
        </m:r>
        <m:sSup>
          <m:sSupPr>
            <m:ctrlPr>
              <w:rPr>
                <w:rFonts w:ascii="Cambria Math" w:eastAsia="宋体" w:hAnsi="Cambria Math" w:cs="Times New Roman"/>
                <w:bCs/>
                <w:i/>
                <w:color w:val="000000" w:themeColor="text1"/>
                <w:sz w:val="24"/>
                <w:szCs w:val="24"/>
              </w:rPr>
            </m:ctrlPr>
          </m:sSupPr>
          <m:e>
            <m:r>
              <w:rPr>
                <w:rFonts w:ascii="Cambria Math" w:eastAsia="宋体" w:hAnsi="Cambria Math" w:cs="Times New Roman"/>
                <w:color w:val="000000" w:themeColor="text1"/>
                <w:sz w:val="24"/>
                <w:szCs w:val="24"/>
              </w:rPr>
              <m:t>δ</m:t>
            </m:r>
            <m:d>
              <m:dPr>
                <m:ctrlPr>
                  <w:rPr>
                    <w:rFonts w:ascii="Cambria Math" w:eastAsia="宋体" w:hAnsi="Cambria Math" w:cs="Times New Roman"/>
                    <w:i/>
                    <w:color w:val="000000" w:themeColor="text1"/>
                    <w:sz w:val="24"/>
                    <w:szCs w:val="24"/>
                  </w:rPr>
                </m:ctrlPr>
              </m:dPr>
              <m:e>
                <m:r>
                  <w:rPr>
                    <w:rFonts w:ascii="Cambria Math" w:eastAsia="宋体" w:hAnsi="Cambria Math" w:cs="Times New Roman"/>
                    <w:color w:val="000000" w:themeColor="text1"/>
                    <w:sz w:val="24"/>
                    <w:szCs w:val="24"/>
                  </w:rPr>
                  <m:t>p-</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p</m:t>
                    </m:r>
                  </m:e>
                  <m:sub>
                    <m:r>
                      <w:rPr>
                        <w:rFonts w:ascii="Cambria Math" w:eastAsia="宋体" w:hAnsi="Cambria Math" w:cs="Times New Roman"/>
                        <w:color w:val="000000" w:themeColor="text1"/>
                        <w:sz w:val="24"/>
                        <w:szCs w:val="24"/>
                      </w:rPr>
                      <m:t>c</m:t>
                    </m:r>
                  </m:sub>
                </m:sSub>
              </m:e>
            </m:d>
          </m:e>
          <m:sup>
            <m:r>
              <w:rPr>
                <w:rFonts w:ascii="Cambria Math" w:eastAsia="宋体" w:hAnsi="Cambria Math" w:cs="Times New Roman"/>
                <w:color w:val="000000" w:themeColor="text1"/>
                <w:sz w:val="24"/>
                <w:szCs w:val="24"/>
              </w:rPr>
              <m:t>t</m:t>
            </m:r>
          </m:sup>
        </m:sSup>
      </m:oMath>
      <w:r w:rsidRPr="00545B3E">
        <w:rPr>
          <w:rFonts w:ascii="Times New Roman" w:hAnsi="Times New Roman" w:cs="Times New Roman"/>
          <w:sz w:val="24"/>
          <w:szCs w:val="24"/>
        </w:rPr>
        <w:t xml:space="preserve">       (1)</w:t>
      </w:r>
    </w:p>
    <w:p w:rsidR="00035FF5" w:rsidRPr="00545B3E" w:rsidRDefault="00035FF5" w:rsidP="00B82DD7">
      <w:pPr>
        <w:spacing w:line="360" w:lineRule="auto"/>
        <w:ind w:firstLineChars="100" w:firstLine="240"/>
        <w:rPr>
          <w:rFonts w:ascii="Times New Roman" w:hAnsi="Times New Roman" w:cs="Times New Roman"/>
          <w:sz w:val="24"/>
          <w:szCs w:val="24"/>
        </w:rPr>
      </w:pPr>
      <w:r w:rsidRPr="00545B3E">
        <w:rPr>
          <w:rFonts w:ascii="Times New Roman" w:hAnsi="Times New Roman" w:cs="Times New Roman"/>
          <w:sz w:val="24"/>
          <w:szCs w:val="24"/>
        </w:rPr>
        <w:t xml:space="preserve">where, </w:t>
      </w:r>
      <m:oMath>
        <m:r>
          <w:rPr>
            <w:rFonts w:ascii="Cambria Math" w:eastAsia="宋体" w:hAnsi="Cambria Math" w:cs="Times New Roman"/>
            <w:color w:val="000000" w:themeColor="text1"/>
            <w:sz w:val="24"/>
            <w:szCs w:val="24"/>
          </w:rPr>
          <m:t>σ</m:t>
        </m:r>
        <m:d>
          <m:dPr>
            <m:ctrlPr>
              <w:rPr>
                <w:rFonts w:ascii="Cambria Math" w:eastAsia="宋体" w:hAnsi="Cambria Math" w:cs="Times New Roman"/>
                <w:i/>
                <w:color w:val="000000" w:themeColor="text1"/>
                <w:sz w:val="24"/>
                <w:szCs w:val="24"/>
              </w:rPr>
            </m:ctrlPr>
          </m:dPr>
          <m:e>
            <m:r>
              <w:rPr>
                <w:rFonts w:ascii="Cambria Math" w:eastAsia="宋体" w:hAnsi="Cambria Math" w:cs="Times New Roman"/>
                <w:color w:val="000000" w:themeColor="text1"/>
                <w:sz w:val="24"/>
                <w:szCs w:val="24"/>
              </w:rPr>
              <m:t>p</m:t>
            </m:r>
          </m:e>
        </m:d>
      </m:oMath>
      <w:r w:rsidRPr="00545B3E">
        <w:rPr>
          <w:rFonts w:ascii="Times New Roman" w:hAnsi="Times New Roman" w:cs="Times New Roman"/>
          <w:sz w:val="24"/>
          <w:szCs w:val="24"/>
        </w:rPr>
        <w:t xml:space="preserve"> is the σ of the composite, </w:t>
      </w:r>
      <m:oMath>
        <m:r>
          <w:rPr>
            <w:rFonts w:ascii="Cambria Math" w:eastAsia="宋体" w:hAnsi="Cambria Math" w:cs="Times New Roman"/>
            <w:color w:val="000000" w:themeColor="text1"/>
            <w:sz w:val="24"/>
            <w:szCs w:val="24"/>
          </w:rPr>
          <m:t>δ</m:t>
        </m:r>
      </m:oMath>
      <w:r w:rsidRPr="00545B3E">
        <w:rPr>
          <w:rFonts w:ascii="Times New Roman" w:hAnsi="Times New Roman" w:cs="Times New Roman"/>
          <w:sz w:val="24"/>
          <w:szCs w:val="24"/>
        </w:rPr>
        <w:t xml:space="preserve"> is the </w:t>
      </w:r>
      <m:oMath>
        <m:r>
          <w:rPr>
            <w:rFonts w:ascii="Cambria Math" w:eastAsia="宋体" w:hAnsi="Cambria Math" w:cs="Times New Roman"/>
            <w:color w:val="000000" w:themeColor="text1"/>
            <w:sz w:val="24"/>
            <w:szCs w:val="24"/>
          </w:rPr>
          <m:t>σ</m:t>
        </m:r>
      </m:oMath>
      <w:r w:rsidRPr="00545B3E">
        <w:rPr>
          <w:rFonts w:ascii="Times New Roman" w:hAnsi="Times New Roman" w:cs="Times New Roman"/>
          <w:sz w:val="24"/>
          <w:szCs w:val="24"/>
        </w:rPr>
        <w:t xml:space="preserve"> of MXene fillers, </w:t>
      </w:r>
      <m:oMath>
        <m:r>
          <w:rPr>
            <w:rFonts w:ascii="Cambria Math" w:eastAsia="宋体" w:hAnsi="Cambria Math" w:cs="Times New Roman"/>
            <w:color w:val="000000" w:themeColor="text1"/>
            <w:sz w:val="24"/>
            <w:szCs w:val="24"/>
          </w:rPr>
          <m:t>p</m:t>
        </m:r>
      </m:oMath>
      <w:r w:rsidRPr="00545B3E">
        <w:rPr>
          <w:rFonts w:ascii="Times New Roman" w:hAnsi="Times New Roman" w:cs="Times New Roman"/>
          <w:sz w:val="24"/>
          <w:szCs w:val="24"/>
        </w:rPr>
        <w:t xml:space="preserve"> is the weight fraction of the conductive filler, </w:t>
      </w:r>
      <m:oMath>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p</m:t>
            </m:r>
          </m:e>
          <m:sub>
            <m:r>
              <w:rPr>
                <w:rFonts w:ascii="Cambria Math" w:eastAsia="宋体" w:hAnsi="Cambria Math" w:cs="Times New Roman"/>
                <w:color w:val="000000" w:themeColor="text1"/>
                <w:sz w:val="24"/>
                <w:szCs w:val="24"/>
              </w:rPr>
              <m:t>c</m:t>
            </m:r>
          </m:sub>
        </m:sSub>
      </m:oMath>
      <w:r w:rsidRPr="00545B3E">
        <w:rPr>
          <w:rFonts w:ascii="Times New Roman" w:hAnsi="Times New Roman" w:cs="Times New Roman"/>
          <w:sz w:val="24"/>
          <w:szCs w:val="24"/>
        </w:rPr>
        <w:t xml:space="preserve"> is the percolation threshold, </w:t>
      </w:r>
      <m:oMath>
        <m:r>
          <w:rPr>
            <w:rFonts w:ascii="Cambria Math" w:eastAsia="宋体" w:hAnsi="Cambria Math" w:cs="Times New Roman"/>
            <w:color w:val="000000" w:themeColor="text1"/>
            <w:sz w:val="24"/>
            <w:szCs w:val="24"/>
          </w:rPr>
          <m:t>t</m:t>
        </m:r>
      </m:oMath>
      <w:r w:rsidRPr="00545B3E">
        <w:rPr>
          <w:rFonts w:ascii="Times New Roman" w:hAnsi="Times New Roman" w:cs="Times New Roman"/>
          <w:sz w:val="24"/>
          <w:szCs w:val="24"/>
        </w:rPr>
        <w:t xml:space="preserve"> is the critical exponent. It is expected to vary for different materials with calculated values of </w:t>
      </w:r>
      <m:oMath>
        <m:r>
          <w:rPr>
            <w:rFonts w:ascii="Cambria Math" w:eastAsia="宋体" w:hAnsi="Cambria Math" w:cs="Times New Roman"/>
            <w:color w:val="000000" w:themeColor="text1"/>
            <w:sz w:val="24"/>
            <w:szCs w:val="24"/>
          </w:rPr>
          <w:lastRenderedPageBreak/>
          <m:t>t</m:t>
        </m:r>
      </m:oMath>
      <w:r w:rsidRPr="00545B3E">
        <w:rPr>
          <w:rFonts w:ascii="Times New Roman" w:hAnsi="Times New Roman" w:cs="Times New Roman"/>
          <w:sz w:val="24"/>
          <w:szCs w:val="24"/>
        </w:rPr>
        <w:t>≈1~1.3 and t&gt;1.9 for two-and tree-dimensional networks,</w:t>
      </w:r>
      <w:r w:rsidRPr="00545B3E">
        <w:rPr>
          <w:rFonts w:ascii="Times New Roman" w:hAnsi="Times New Roman" w:cs="Times New Roman"/>
          <w:noProof/>
          <w:sz w:val="24"/>
          <w:szCs w:val="24"/>
        </w:rPr>
        <w:t xml:space="preserve"> [2]</w:t>
      </w:r>
      <w:r w:rsidRPr="00545B3E">
        <w:rPr>
          <w:rFonts w:ascii="Times New Roman" w:hAnsi="Times New Roman" w:cs="Times New Roman"/>
          <w:sz w:val="24"/>
          <w:szCs w:val="24"/>
        </w:rPr>
        <w:t xml:space="preserve"> respectively. As displayed in Fig. S2b, the value of t is 2.1, indicating the formation of a 3D network structure, and the best fitting value for </w:t>
      </w:r>
      <m:oMath>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p</m:t>
            </m:r>
          </m:e>
          <m:sub>
            <m:r>
              <w:rPr>
                <w:rFonts w:ascii="Cambria Math" w:eastAsia="宋体" w:hAnsi="Cambria Math" w:cs="Times New Roman"/>
                <w:color w:val="000000" w:themeColor="text1"/>
                <w:sz w:val="24"/>
                <w:szCs w:val="24"/>
              </w:rPr>
              <m:t>c</m:t>
            </m:r>
          </m:sub>
        </m:sSub>
      </m:oMath>
      <w:r w:rsidRPr="00545B3E">
        <w:rPr>
          <w:rFonts w:ascii="Times New Roman" w:hAnsi="Times New Roman" w:cs="Times New Roman"/>
          <w:sz w:val="24"/>
          <w:szCs w:val="24"/>
        </w:rPr>
        <w:t xml:space="preserve"> of NR/MXene composite is 1.99wt%.</w:t>
      </w:r>
    </w:p>
    <w:p w:rsidR="00035FF5" w:rsidRPr="00545B3E" w:rsidRDefault="00035FF5" w:rsidP="00133E0B">
      <w:pPr>
        <w:spacing w:line="360" w:lineRule="auto"/>
        <w:jc w:val="center"/>
        <w:rPr>
          <w:rFonts w:ascii="Times New Roman" w:hAnsi="Times New Roman" w:cs="Times New Roman"/>
          <w:sz w:val="24"/>
          <w:szCs w:val="24"/>
        </w:rPr>
      </w:pPr>
      <w:r w:rsidRPr="00545B3E">
        <w:rPr>
          <w:rFonts w:ascii="Times New Roman" w:hAnsi="Times New Roman" w:cs="Times New Roman"/>
          <w:noProof/>
          <w:sz w:val="24"/>
          <w:szCs w:val="24"/>
        </w:rPr>
        <w:drawing>
          <wp:inline distT="0" distB="0" distL="0" distR="0" wp14:anchorId="077A0A5D" wp14:editId="1C798B7D">
            <wp:extent cx="5243155" cy="3966210"/>
            <wp:effectExtent l="0" t="0" r="0" b="0"/>
            <wp:docPr id="943249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4991" name="图片 94324991"/>
                    <pic:cNvPicPr/>
                  </pic:nvPicPr>
                  <pic:blipFill rotWithShape="1">
                    <a:blip r:embed="rId6" cstate="print">
                      <a:extLst>
                        <a:ext uri="{28A0092B-C50C-407E-A947-70E740481C1C}">
                          <a14:useLocalDpi xmlns:a14="http://schemas.microsoft.com/office/drawing/2010/main" val="0"/>
                        </a:ext>
                      </a:extLst>
                    </a:blip>
                    <a:srcRect l="583" t="959"/>
                    <a:stretch/>
                  </pic:blipFill>
                  <pic:spPr bwMode="auto">
                    <a:xfrm>
                      <a:off x="0" y="0"/>
                      <a:ext cx="5243571" cy="3966525"/>
                    </a:xfrm>
                    <a:prstGeom prst="rect">
                      <a:avLst/>
                    </a:prstGeom>
                    <a:ln>
                      <a:noFill/>
                    </a:ln>
                    <a:extLst>
                      <a:ext uri="{53640926-AAD7-44D8-BBD7-CCE9431645EC}">
                        <a14:shadowObscured xmlns:a14="http://schemas.microsoft.com/office/drawing/2010/main"/>
                      </a:ext>
                    </a:extLst>
                  </pic:spPr>
                </pic:pic>
              </a:graphicData>
            </a:graphic>
          </wp:inline>
        </w:drawing>
      </w:r>
    </w:p>
    <w:p w:rsidR="00035FF5" w:rsidRPr="00545B3E" w:rsidRDefault="00035FF5" w:rsidP="006C0B05">
      <w:pPr>
        <w:pStyle w:val="a3"/>
        <w:spacing w:line="360" w:lineRule="auto"/>
        <w:rPr>
          <w:rFonts w:ascii="Times New Roman" w:hAnsi="Times New Roman" w:cs="Times New Roman"/>
          <w:sz w:val="24"/>
          <w:szCs w:val="24"/>
        </w:rPr>
      </w:pPr>
      <w:bookmarkStart w:id="2" w:name="_Ref134468921"/>
      <w:r w:rsidRPr="00545B3E">
        <w:rPr>
          <w:rFonts w:ascii="Times New Roman" w:eastAsiaTheme="majorHAnsi" w:hAnsi="Times New Roman" w:cs="Times New Roman"/>
          <w:sz w:val="24"/>
          <w:szCs w:val="24"/>
        </w:rPr>
        <w:t>Fig. S</w:t>
      </w:r>
      <w:bookmarkEnd w:id="2"/>
      <w:r w:rsidRPr="00545B3E">
        <w:rPr>
          <w:rFonts w:ascii="Times New Roman" w:eastAsiaTheme="majorHAnsi" w:hAnsi="Times New Roman" w:cs="Times New Roman"/>
          <w:sz w:val="24"/>
          <w:szCs w:val="24"/>
        </w:rPr>
        <w:t>3 T</w:t>
      </w:r>
      <w:r w:rsidRPr="00545B3E">
        <w:rPr>
          <w:rFonts w:ascii="Times New Roman" w:hAnsi="Times New Roman" w:cs="Times New Roman"/>
          <w:sz w:val="24"/>
          <w:szCs w:val="24"/>
        </w:rPr>
        <w:t>he cross-sectional SEM images of NR/MXene and NR/MXene/SiO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films with different filler contents: (a) NM1,(b) NM2, (c) NM4, (d) NM6, (e) NM2Si20, (f) NM2Si50, (g) NM2Si70 , (g) Ti, Si elemental distribution of NM2Si50.</w:t>
      </w:r>
    </w:p>
    <w:p w:rsidR="00035FF5" w:rsidRPr="00545B3E" w:rsidRDefault="00035FF5" w:rsidP="00133E0B">
      <w:pPr>
        <w:spacing w:line="360" w:lineRule="auto"/>
        <w:ind w:firstLineChars="200" w:firstLine="480"/>
        <w:rPr>
          <w:rFonts w:ascii="Times New Roman" w:hAnsi="Times New Roman" w:cs="Times New Roman"/>
          <w:sz w:val="24"/>
          <w:szCs w:val="24"/>
        </w:rPr>
      </w:pPr>
      <w:r w:rsidRPr="00545B3E">
        <w:rPr>
          <w:rFonts w:ascii="Times New Roman" w:hAnsi="Times New Roman" w:cs="Times New Roman"/>
          <w:sz w:val="24"/>
          <w:szCs w:val="24"/>
        </w:rPr>
        <w:t xml:space="preserve">The morphologies and structure of films were shown in </w:t>
      </w:r>
      <w:r w:rsidR="007168C1" w:rsidRPr="00545B3E">
        <w:rPr>
          <w:rFonts w:ascii="Times New Roman" w:hAnsi="Times New Roman" w:cs="Times New Roman"/>
          <w:sz w:val="24"/>
          <w:szCs w:val="24"/>
        </w:rPr>
        <w:t>Fig.3</w:t>
      </w:r>
      <w:r w:rsidRPr="00545B3E">
        <w:rPr>
          <w:rFonts w:ascii="Times New Roman" w:hAnsi="Times New Roman" w:cs="Times New Roman"/>
          <w:sz w:val="24"/>
          <w:szCs w:val="24"/>
        </w:rPr>
        <w:t xml:space="preserve">, when the content of MXene is relatively low, MXene can be uniformly dispersed inside the NR  matrix and no aggregates were discernible (Fig. S3a-b). And when the percentage of MXene in the sample increases even more, numerous big aggregates start to form, as seen in </w:t>
      </w:r>
      <w:r w:rsidR="007168C1" w:rsidRPr="00545B3E">
        <w:rPr>
          <w:rFonts w:ascii="Times New Roman" w:hAnsi="Times New Roman" w:cs="Times New Roman"/>
          <w:sz w:val="24"/>
          <w:szCs w:val="24"/>
        </w:rPr>
        <w:t>Fig. S</w:t>
      </w:r>
      <w:r w:rsidRPr="00545B3E">
        <w:rPr>
          <w:rFonts w:ascii="Times New Roman" w:hAnsi="Times New Roman" w:cs="Times New Roman"/>
          <w:sz w:val="24"/>
          <w:szCs w:val="24"/>
        </w:rPr>
        <w:t>3c-d by the red ring. Intriguingly, the introduction of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into NM2 composites resulted in the formation of a unique "island-chain structure" on the inner surface, as opposed to huge MXene aggregations (</w:t>
      </w:r>
      <w:r w:rsidR="007168C1" w:rsidRPr="00545B3E">
        <w:rPr>
          <w:rFonts w:ascii="Times New Roman" w:hAnsi="Times New Roman" w:cs="Times New Roman"/>
          <w:sz w:val="24"/>
          <w:szCs w:val="24"/>
        </w:rPr>
        <w:t>Fig. S</w:t>
      </w:r>
      <w:r w:rsidRPr="00545B3E">
        <w:rPr>
          <w:rFonts w:ascii="Times New Roman" w:hAnsi="Times New Roman" w:cs="Times New Roman"/>
          <w:sz w:val="24"/>
          <w:szCs w:val="24"/>
        </w:rPr>
        <w:t>3e). Furthermore, the multilayer distribution of the island-chain structure was evident as the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level increased (Fig. S3f). </w:t>
      </w:r>
    </w:p>
    <w:p w:rsidR="00035FF5" w:rsidRPr="00545B3E" w:rsidRDefault="00035FF5" w:rsidP="00133E0B">
      <w:pPr>
        <w:spacing w:line="360" w:lineRule="auto"/>
        <w:ind w:firstLineChars="200" w:firstLine="480"/>
        <w:rPr>
          <w:rFonts w:ascii="Times New Roman" w:hAnsi="Times New Roman" w:cs="Times New Roman"/>
          <w:sz w:val="24"/>
          <w:szCs w:val="24"/>
        </w:rPr>
      </w:pPr>
      <w:r w:rsidRPr="00545B3E">
        <w:rPr>
          <w:rFonts w:ascii="Times New Roman" w:hAnsi="Times New Roman" w:cs="Times New Roman"/>
          <w:sz w:val="24"/>
          <w:szCs w:val="24"/>
        </w:rPr>
        <w:t>To deeply explore the island-chain structure, NM2Si50 were also selected to analyze the MXene and SiO</w:t>
      </w:r>
      <w:r w:rsidRPr="00545B3E">
        <w:rPr>
          <w:rFonts w:ascii="Times New Roman" w:hAnsi="Times New Roman" w:cs="Times New Roman"/>
          <w:sz w:val="24"/>
          <w:szCs w:val="24"/>
          <w:vertAlign w:val="subscript"/>
        </w:rPr>
        <w:t xml:space="preserve">2 </w:t>
      </w:r>
      <w:r w:rsidRPr="00545B3E">
        <w:rPr>
          <w:rFonts w:ascii="Times New Roman" w:hAnsi="Times New Roman" w:cs="Times New Roman"/>
          <w:sz w:val="24"/>
          <w:szCs w:val="24"/>
        </w:rPr>
        <w:t xml:space="preserve">distribution in the NR matrix. Fig. </w:t>
      </w:r>
      <w:r w:rsidR="007168C1" w:rsidRPr="00545B3E">
        <w:rPr>
          <w:rFonts w:ascii="Times New Roman" w:hAnsi="Times New Roman" w:cs="Times New Roman"/>
          <w:sz w:val="24"/>
          <w:szCs w:val="24"/>
        </w:rPr>
        <w:t>S</w:t>
      </w:r>
      <w:r w:rsidRPr="00545B3E">
        <w:rPr>
          <w:rFonts w:ascii="Times New Roman" w:hAnsi="Times New Roman" w:cs="Times New Roman"/>
          <w:sz w:val="24"/>
          <w:szCs w:val="24"/>
        </w:rPr>
        <w:t>3g is the energy spectrum of NM2Si50. Elements Ti is from MXene, element Si is from SiO</w:t>
      </w:r>
      <w:r w:rsidRPr="00545B3E">
        <w:rPr>
          <w:rFonts w:ascii="Times New Roman" w:hAnsi="Times New Roman" w:cs="Times New Roman"/>
          <w:sz w:val="24"/>
          <w:szCs w:val="24"/>
          <w:vertAlign w:val="subscript"/>
        </w:rPr>
        <w:t>2</w:t>
      </w:r>
      <w:r w:rsidRPr="00545B3E">
        <w:rPr>
          <w:rFonts w:ascii="Times New Roman" w:hAnsi="Times New Roman" w:cs="Times New Roman"/>
          <w:noProof/>
          <w:sz w:val="24"/>
          <w:szCs w:val="24"/>
          <w:vertAlign w:val="subscript"/>
        </w:rPr>
        <w:t xml:space="preserve"> </w:t>
      </w:r>
      <w:r w:rsidRPr="00545B3E">
        <w:rPr>
          <w:rFonts w:ascii="Times New Roman" w:hAnsi="Times New Roman" w:cs="Times New Roman"/>
          <w:noProof/>
          <w:sz w:val="24"/>
          <w:szCs w:val="24"/>
        </w:rPr>
        <w:t>[</w:t>
      </w:r>
      <w:r w:rsidR="002758DA" w:rsidRPr="00545B3E">
        <w:rPr>
          <w:rFonts w:ascii="Times New Roman" w:hAnsi="Times New Roman" w:cs="Times New Roman"/>
          <w:noProof/>
          <w:sz w:val="24"/>
          <w:szCs w:val="24"/>
        </w:rPr>
        <w:t>3</w:t>
      </w:r>
      <w:r w:rsidRPr="00545B3E">
        <w:rPr>
          <w:rFonts w:ascii="Times New Roman" w:hAnsi="Times New Roman" w:cs="Times New Roman"/>
          <w:noProof/>
          <w:sz w:val="24"/>
          <w:szCs w:val="24"/>
        </w:rPr>
        <w:t>]</w:t>
      </w:r>
      <w:r w:rsidRPr="00545B3E">
        <w:rPr>
          <w:rFonts w:ascii="Times New Roman" w:hAnsi="Times New Roman" w:cs="Times New Roman"/>
          <w:sz w:val="24"/>
          <w:szCs w:val="24"/>
        </w:rPr>
        <w:t>. It can be observed that Si elements are mainly concentrated in the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agglomerates while Ti elements are mainly concentrated in the MXene. When the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content is 50wt%, it is closely arranged inside the NR matrix, forming a multilayer island chain structure, with only a small amount of MXene between adjacent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which hinders the construction of the conductive network. In addition, both MXene and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particles can be uniformly dispersed in the NR matrix, this is attributed to both MXene and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are negatively charged and repel each other during the mixing process, weakening the internal forces and thus the severe aggregation behavior disappeared</w:t>
      </w:r>
      <w:r w:rsidRPr="00545B3E">
        <w:rPr>
          <w:rFonts w:ascii="Times New Roman" w:hAnsi="Times New Roman" w:cs="Times New Roman"/>
          <w:noProof/>
          <w:sz w:val="24"/>
          <w:szCs w:val="24"/>
        </w:rPr>
        <w:t xml:space="preserve"> [</w:t>
      </w:r>
      <w:r w:rsidR="002758DA" w:rsidRPr="00545B3E">
        <w:rPr>
          <w:rFonts w:ascii="Times New Roman" w:hAnsi="Times New Roman" w:cs="Times New Roman"/>
          <w:noProof/>
          <w:sz w:val="24"/>
          <w:szCs w:val="24"/>
        </w:rPr>
        <w:t>4</w:t>
      </w:r>
      <w:r w:rsidRPr="00545B3E">
        <w:rPr>
          <w:rFonts w:ascii="Times New Roman" w:hAnsi="Times New Roman" w:cs="Times New Roman"/>
          <w:noProof/>
          <w:sz w:val="24"/>
          <w:szCs w:val="24"/>
        </w:rPr>
        <w:t>]</w:t>
      </w:r>
      <w:r w:rsidRPr="00545B3E">
        <w:rPr>
          <w:rFonts w:ascii="Times New Roman" w:hAnsi="Times New Roman" w:cs="Times New Roman"/>
          <w:sz w:val="24"/>
          <w:szCs w:val="24"/>
        </w:rPr>
        <w:t>. Moreover, whether the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is arranged in a single layer or multiple layers, MXene can be uniformly distributed within the NR matrix, further confirming the island-chain structure formed by the volume exclusion effect of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can promote the dispersion of MXene.</w:t>
      </w:r>
    </w:p>
    <w:p w:rsidR="00035FF5" w:rsidRPr="00545B3E" w:rsidRDefault="00035FF5" w:rsidP="004321B6">
      <w:pPr>
        <w:spacing w:line="360" w:lineRule="auto"/>
        <w:jc w:val="center"/>
        <w:rPr>
          <w:rFonts w:ascii="Times New Roman" w:hAnsi="Times New Roman" w:cs="Times New Roman"/>
          <w:sz w:val="24"/>
          <w:szCs w:val="24"/>
        </w:rPr>
      </w:pPr>
      <w:r w:rsidRPr="00545B3E">
        <w:rPr>
          <w:rFonts w:ascii="Times New Roman" w:hAnsi="Times New Roman" w:cs="Times New Roman"/>
          <w:noProof/>
          <w:sz w:val="24"/>
          <w:szCs w:val="24"/>
        </w:rPr>
        <w:drawing>
          <wp:inline distT="0" distB="0" distL="0" distR="0" wp14:anchorId="012DC64D" wp14:editId="4477FE60">
            <wp:extent cx="4832783" cy="2090857"/>
            <wp:effectExtent l="0" t="0" r="6350" b="5080"/>
            <wp:docPr id="133586958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69586" name="图片 1335869586"/>
                    <pic:cNvPicPr/>
                  </pic:nvPicPr>
                  <pic:blipFill rotWithShape="1">
                    <a:blip r:embed="rId7" cstate="print">
                      <a:extLst>
                        <a:ext uri="{28A0092B-C50C-407E-A947-70E740481C1C}">
                          <a14:useLocalDpi xmlns:a14="http://schemas.microsoft.com/office/drawing/2010/main" val="0"/>
                        </a:ext>
                      </a:extLst>
                    </a:blip>
                    <a:srcRect l="3353" t="7003" r="4985"/>
                    <a:stretch/>
                  </pic:blipFill>
                  <pic:spPr bwMode="auto">
                    <a:xfrm>
                      <a:off x="0" y="0"/>
                      <a:ext cx="4834612" cy="2091648"/>
                    </a:xfrm>
                    <a:prstGeom prst="rect">
                      <a:avLst/>
                    </a:prstGeom>
                    <a:ln>
                      <a:noFill/>
                    </a:ln>
                    <a:extLst>
                      <a:ext uri="{53640926-AAD7-44D8-BBD7-CCE9431645EC}">
                        <a14:shadowObscured xmlns:a14="http://schemas.microsoft.com/office/drawing/2010/main"/>
                      </a:ext>
                    </a:extLst>
                  </pic:spPr>
                </pic:pic>
              </a:graphicData>
            </a:graphic>
          </wp:inline>
        </w:drawing>
      </w:r>
    </w:p>
    <w:p w:rsidR="00035FF5" w:rsidRPr="00545B3E" w:rsidRDefault="00035FF5" w:rsidP="004321B6">
      <w:pPr>
        <w:pStyle w:val="a3"/>
        <w:rPr>
          <w:rFonts w:ascii="Times New Roman" w:eastAsiaTheme="majorHAnsi" w:hAnsi="Times New Roman" w:cs="Times New Roman"/>
          <w:sz w:val="24"/>
          <w:szCs w:val="24"/>
        </w:rPr>
      </w:pPr>
      <w:bookmarkStart w:id="3" w:name="_Ref121260166"/>
      <w:r w:rsidRPr="00545B3E">
        <w:rPr>
          <w:rFonts w:ascii="Times New Roman" w:eastAsiaTheme="majorHAnsi" w:hAnsi="Times New Roman" w:cs="Times New Roman"/>
          <w:sz w:val="24"/>
          <w:szCs w:val="24"/>
        </w:rPr>
        <w:t>Fig. S</w:t>
      </w:r>
      <w:bookmarkEnd w:id="3"/>
      <w:r w:rsidRPr="00545B3E">
        <w:rPr>
          <w:rFonts w:ascii="Times New Roman" w:eastAsiaTheme="majorHAnsi" w:hAnsi="Times New Roman" w:cs="Times New Roman"/>
          <w:sz w:val="24"/>
          <w:szCs w:val="24"/>
        </w:rPr>
        <w:t>4 Typical stress-strain curves of (a) NR/MXene and (b) NR/MXene/SiO</w:t>
      </w:r>
      <w:r w:rsidRPr="00545B3E">
        <w:rPr>
          <w:rFonts w:ascii="Times New Roman" w:eastAsiaTheme="majorHAnsi" w:hAnsi="Times New Roman" w:cs="Times New Roman"/>
          <w:sz w:val="24"/>
          <w:szCs w:val="24"/>
          <w:vertAlign w:val="subscript"/>
        </w:rPr>
        <w:t>2</w:t>
      </w:r>
      <w:r w:rsidRPr="00545B3E">
        <w:rPr>
          <w:rFonts w:ascii="Times New Roman" w:eastAsiaTheme="majorHAnsi" w:hAnsi="Times New Roman" w:cs="Times New Roman"/>
          <w:sz w:val="24"/>
          <w:szCs w:val="24"/>
        </w:rPr>
        <w:t xml:space="preserve"> films</w:t>
      </w:r>
    </w:p>
    <w:p w:rsidR="00035FF5" w:rsidRPr="00545B3E" w:rsidRDefault="007168C1" w:rsidP="004321B6">
      <w:pPr>
        <w:spacing w:line="360" w:lineRule="auto"/>
        <w:ind w:firstLineChars="200" w:firstLine="480"/>
        <w:rPr>
          <w:rFonts w:ascii="Times New Roman" w:hAnsi="Times New Roman" w:cs="Times New Roman"/>
          <w:sz w:val="24"/>
          <w:szCs w:val="24"/>
        </w:rPr>
      </w:pPr>
      <w:r w:rsidRPr="00545B3E">
        <w:rPr>
          <w:rFonts w:ascii="Times New Roman" w:hAnsi="Times New Roman" w:cs="Times New Roman"/>
          <w:sz w:val="24"/>
          <w:szCs w:val="24"/>
        </w:rPr>
        <w:t>Fig. S</w:t>
      </w:r>
      <w:r w:rsidR="00035FF5" w:rsidRPr="00545B3E">
        <w:rPr>
          <w:rFonts w:ascii="Times New Roman" w:hAnsi="Times New Roman" w:cs="Times New Roman"/>
          <w:sz w:val="24"/>
          <w:szCs w:val="24"/>
        </w:rPr>
        <w:t>4 compares the mechanical properties between NR with different MXene, and NM2 with different SiO</w:t>
      </w:r>
      <w:r w:rsidR="00035FF5" w:rsidRPr="00545B3E">
        <w:rPr>
          <w:rFonts w:ascii="Times New Roman" w:hAnsi="Times New Roman" w:cs="Times New Roman"/>
          <w:sz w:val="24"/>
          <w:szCs w:val="24"/>
          <w:vertAlign w:val="subscript"/>
        </w:rPr>
        <w:t>2</w:t>
      </w:r>
      <w:r w:rsidR="00035FF5" w:rsidRPr="00545B3E">
        <w:rPr>
          <w:rFonts w:ascii="Times New Roman" w:hAnsi="Times New Roman" w:cs="Times New Roman"/>
          <w:sz w:val="24"/>
          <w:szCs w:val="24"/>
        </w:rPr>
        <w:t xml:space="preserve">. </w:t>
      </w:r>
      <w:r w:rsidRPr="00545B3E">
        <w:rPr>
          <w:rFonts w:ascii="Times New Roman" w:hAnsi="Times New Roman" w:cs="Times New Roman"/>
          <w:sz w:val="24"/>
          <w:szCs w:val="24"/>
        </w:rPr>
        <w:t>Fig. S</w:t>
      </w:r>
      <w:r w:rsidR="00035FF5" w:rsidRPr="00545B3E">
        <w:rPr>
          <w:rFonts w:ascii="Times New Roman" w:hAnsi="Times New Roman" w:cs="Times New Roman"/>
          <w:sz w:val="24"/>
          <w:szCs w:val="24"/>
        </w:rPr>
        <w:t xml:space="preserve">4a showed that the tensile strength of NR/MXene films increased with the increasing MXene content, while elongation at break showed a reverse phenomenon, which indicates the excellent reinforcement of MXene. However, the mechanical property showed a decrease after 5wt% MXene. And </w:t>
      </w:r>
      <w:r w:rsidRPr="00545B3E">
        <w:rPr>
          <w:rFonts w:ascii="Times New Roman" w:hAnsi="Times New Roman" w:cs="Times New Roman"/>
          <w:sz w:val="24"/>
          <w:szCs w:val="24"/>
        </w:rPr>
        <w:t>Fig. S</w:t>
      </w:r>
      <w:r w:rsidR="00035FF5" w:rsidRPr="00545B3E">
        <w:rPr>
          <w:rFonts w:ascii="Times New Roman" w:hAnsi="Times New Roman" w:cs="Times New Roman"/>
          <w:sz w:val="24"/>
          <w:szCs w:val="24"/>
        </w:rPr>
        <w:t>4b showed the mechanical properties of NR/MXene films after adding SiO</w:t>
      </w:r>
      <w:r w:rsidR="00035FF5" w:rsidRPr="00545B3E">
        <w:rPr>
          <w:rFonts w:ascii="Times New Roman" w:hAnsi="Times New Roman" w:cs="Times New Roman"/>
          <w:sz w:val="24"/>
          <w:szCs w:val="24"/>
          <w:vertAlign w:val="subscript"/>
        </w:rPr>
        <w:t>2</w:t>
      </w:r>
      <w:r w:rsidR="00035FF5" w:rsidRPr="00545B3E">
        <w:rPr>
          <w:rFonts w:ascii="Times New Roman" w:hAnsi="Times New Roman" w:cs="Times New Roman"/>
          <w:sz w:val="24"/>
          <w:szCs w:val="24"/>
        </w:rPr>
        <w:t>. It can be observed that mechanical properties showed an increase before the SiO</w:t>
      </w:r>
      <w:r w:rsidR="00035FF5" w:rsidRPr="00545B3E">
        <w:rPr>
          <w:rFonts w:ascii="Times New Roman" w:hAnsi="Times New Roman" w:cs="Times New Roman"/>
          <w:sz w:val="24"/>
          <w:szCs w:val="24"/>
          <w:vertAlign w:val="subscript"/>
        </w:rPr>
        <w:t>2</w:t>
      </w:r>
      <w:r w:rsidR="00035FF5" w:rsidRPr="00545B3E">
        <w:rPr>
          <w:rFonts w:ascii="Times New Roman" w:hAnsi="Times New Roman" w:cs="Times New Roman"/>
          <w:sz w:val="24"/>
          <w:szCs w:val="24"/>
        </w:rPr>
        <w:t xml:space="preserve"> content at low filler content (10wt%), but after that, the mechanical properties of NR/MXene/SiO</w:t>
      </w:r>
      <w:r w:rsidR="00035FF5" w:rsidRPr="00545B3E">
        <w:rPr>
          <w:rFonts w:ascii="Times New Roman" w:hAnsi="Times New Roman" w:cs="Times New Roman"/>
          <w:sz w:val="24"/>
          <w:szCs w:val="24"/>
          <w:vertAlign w:val="subscript"/>
        </w:rPr>
        <w:t>2</w:t>
      </w:r>
      <w:r w:rsidR="00035FF5" w:rsidRPr="00545B3E">
        <w:rPr>
          <w:rFonts w:ascii="Times New Roman" w:hAnsi="Times New Roman" w:cs="Times New Roman"/>
          <w:sz w:val="24"/>
          <w:szCs w:val="24"/>
        </w:rPr>
        <w:t xml:space="preserve"> film decrease. </w:t>
      </w:r>
    </w:p>
    <w:p w:rsidR="00035FF5" w:rsidRPr="00545B3E" w:rsidRDefault="00035FF5" w:rsidP="00006F52">
      <w:pPr>
        <w:spacing w:line="360" w:lineRule="auto"/>
        <w:jc w:val="center"/>
        <w:rPr>
          <w:rFonts w:ascii="Times New Roman" w:hAnsi="Times New Roman" w:cs="Times New Roman"/>
          <w:sz w:val="24"/>
          <w:szCs w:val="24"/>
        </w:rPr>
      </w:pPr>
      <w:r w:rsidRPr="00545B3E">
        <w:rPr>
          <w:rFonts w:ascii="Times New Roman" w:hAnsi="Times New Roman" w:cs="Times New Roman"/>
          <w:noProof/>
          <w:sz w:val="24"/>
          <w:szCs w:val="24"/>
        </w:rPr>
        <w:drawing>
          <wp:inline distT="0" distB="0" distL="0" distR="0" wp14:anchorId="6F10F5B6" wp14:editId="68E1C2F8">
            <wp:extent cx="4836630" cy="2283242"/>
            <wp:effectExtent l="0" t="0" r="2540" b="3175"/>
            <wp:docPr id="21384067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06723" name="图片 2138406723"/>
                    <pic:cNvPicPr/>
                  </pic:nvPicPr>
                  <pic:blipFill rotWithShape="1">
                    <a:blip r:embed="rId8" cstate="print">
                      <a:extLst>
                        <a:ext uri="{28A0092B-C50C-407E-A947-70E740481C1C}">
                          <a14:useLocalDpi xmlns:a14="http://schemas.microsoft.com/office/drawing/2010/main" val="0"/>
                        </a:ext>
                      </a:extLst>
                    </a:blip>
                    <a:srcRect l="1821" r="6469"/>
                    <a:stretch/>
                  </pic:blipFill>
                  <pic:spPr bwMode="auto">
                    <a:xfrm>
                      <a:off x="0" y="0"/>
                      <a:ext cx="4837091" cy="2283460"/>
                    </a:xfrm>
                    <a:prstGeom prst="rect">
                      <a:avLst/>
                    </a:prstGeom>
                    <a:ln>
                      <a:noFill/>
                    </a:ln>
                    <a:extLst>
                      <a:ext uri="{53640926-AAD7-44D8-BBD7-CCE9431645EC}">
                        <a14:shadowObscured xmlns:a14="http://schemas.microsoft.com/office/drawing/2010/main"/>
                      </a:ext>
                    </a:extLst>
                  </pic:spPr>
                </pic:pic>
              </a:graphicData>
            </a:graphic>
          </wp:inline>
        </w:drawing>
      </w:r>
    </w:p>
    <w:p w:rsidR="00035FF5" w:rsidRPr="00545B3E" w:rsidRDefault="00035FF5" w:rsidP="004321B6">
      <w:pPr>
        <w:pStyle w:val="a3"/>
        <w:jc w:val="center"/>
        <w:rPr>
          <w:rFonts w:ascii="Times New Roman" w:eastAsiaTheme="majorHAnsi" w:hAnsi="Times New Roman" w:cs="Times New Roman"/>
          <w:sz w:val="24"/>
          <w:szCs w:val="24"/>
        </w:rPr>
      </w:pPr>
      <w:bookmarkStart w:id="4" w:name="_Ref125956323"/>
      <w:r w:rsidRPr="00545B3E">
        <w:rPr>
          <w:rFonts w:ascii="Times New Roman" w:eastAsiaTheme="majorHAnsi" w:hAnsi="Times New Roman" w:cs="Times New Roman"/>
          <w:sz w:val="24"/>
          <w:szCs w:val="24"/>
        </w:rPr>
        <w:t>Fig. S</w:t>
      </w:r>
      <w:bookmarkEnd w:id="4"/>
      <w:r w:rsidRPr="00545B3E">
        <w:rPr>
          <w:rFonts w:ascii="Times New Roman" w:eastAsiaTheme="majorHAnsi" w:hAnsi="Times New Roman" w:cs="Times New Roman"/>
          <w:sz w:val="24"/>
          <w:szCs w:val="24"/>
        </w:rPr>
        <w:t>5 WCA of (a) NR/MXene and (b) NR/MXene/SiO</w:t>
      </w:r>
      <w:r w:rsidRPr="00545B3E">
        <w:rPr>
          <w:rFonts w:ascii="Times New Roman" w:eastAsiaTheme="majorHAnsi" w:hAnsi="Times New Roman" w:cs="Times New Roman"/>
          <w:sz w:val="24"/>
          <w:szCs w:val="24"/>
          <w:vertAlign w:val="subscript"/>
        </w:rPr>
        <w:t>2</w:t>
      </w:r>
      <w:r w:rsidRPr="00545B3E">
        <w:rPr>
          <w:rFonts w:ascii="Times New Roman" w:eastAsiaTheme="majorHAnsi" w:hAnsi="Times New Roman" w:cs="Times New Roman"/>
          <w:sz w:val="24"/>
          <w:szCs w:val="24"/>
        </w:rPr>
        <w:t xml:space="preserve"> films</w:t>
      </w:r>
    </w:p>
    <w:p w:rsidR="00035FF5" w:rsidRPr="00545B3E" w:rsidRDefault="007168C1" w:rsidP="00006F52">
      <w:pPr>
        <w:spacing w:line="360" w:lineRule="auto"/>
        <w:ind w:firstLineChars="200" w:firstLine="480"/>
        <w:rPr>
          <w:rFonts w:ascii="Times New Roman" w:hAnsi="Times New Roman" w:cs="Times New Roman"/>
          <w:sz w:val="24"/>
          <w:szCs w:val="24"/>
        </w:rPr>
      </w:pPr>
      <w:r w:rsidRPr="00545B3E">
        <w:rPr>
          <w:rFonts w:ascii="Times New Roman" w:hAnsi="Times New Roman" w:cs="Times New Roman"/>
          <w:sz w:val="24"/>
          <w:szCs w:val="24"/>
        </w:rPr>
        <w:t>Fig. S</w:t>
      </w:r>
      <w:r w:rsidR="00035FF5" w:rsidRPr="00545B3E">
        <w:rPr>
          <w:rFonts w:ascii="Times New Roman" w:hAnsi="Times New Roman" w:cs="Times New Roman"/>
          <w:sz w:val="24"/>
          <w:szCs w:val="24"/>
        </w:rPr>
        <w:t xml:space="preserve">5 shows the WCA of </w:t>
      </w:r>
      <w:r w:rsidR="00035FF5" w:rsidRPr="00545B3E">
        <w:rPr>
          <w:rFonts w:ascii="Times New Roman" w:eastAsiaTheme="majorHAnsi" w:hAnsi="Times New Roman" w:cs="Times New Roman"/>
          <w:sz w:val="24"/>
          <w:szCs w:val="24"/>
        </w:rPr>
        <w:t>NR/MXene and NR/MXene/SiO</w:t>
      </w:r>
      <w:r w:rsidR="00035FF5" w:rsidRPr="00545B3E">
        <w:rPr>
          <w:rFonts w:ascii="Times New Roman" w:eastAsiaTheme="majorHAnsi" w:hAnsi="Times New Roman" w:cs="Times New Roman"/>
          <w:sz w:val="24"/>
          <w:szCs w:val="24"/>
          <w:vertAlign w:val="subscript"/>
        </w:rPr>
        <w:t>2</w:t>
      </w:r>
      <w:r w:rsidR="00035FF5" w:rsidRPr="00545B3E">
        <w:rPr>
          <w:rFonts w:ascii="Times New Roman" w:eastAsiaTheme="majorHAnsi" w:hAnsi="Times New Roman" w:cs="Times New Roman"/>
          <w:sz w:val="24"/>
          <w:szCs w:val="24"/>
        </w:rPr>
        <w:t xml:space="preserve"> films</w:t>
      </w:r>
      <w:r w:rsidR="00035FF5" w:rsidRPr="00545B3E">
        <w:rPr>
          <w:rFonts w:ascii="Times New Roman" w:hAnsi="Times New Roman" w:cs="Times New Roman"/>
          <w:sz w:val="24"/>
          <w:szCs w:val="24"/>
        </w:rPr>
        <w:t xml:space="preserve">. It can be observed that the WCA of pure NR is 92.51°, when the content of MXene decrease, the WCA gradually increases from 49.44° for pure MXene to 86.14° for NM1 , this is due to the hydrophobic nature of MXene, when the content of MXene increases, the hydrophilicity of NR/MXene composites also increases, which leads to a smaller WCA. However, after the addition of </w:t>
      </w:r>
      <w:r w:rsidR="00035FF5" w:rsidRPr="00545B3E">
        <w:rPr>
          <w:rFonts w:ascii="Times New Roman" w:eastAsiaTheme="majorHAnsi" w:hAnsi="Times New Roman" w:cs="Times New Roman"/>
          <w:sz w:val="24"/>
          <w:szCs w:val="24"/>
        </w:rPr>
        <w:t>SiO</w:t>
      </w:r>
      <w:r w:rsidR="00035FF5" w:rsidRPr="00545B3E">
        <w:rPr>
          <w:rFonts w:ascii="Times New Roman" w:eastAsiaTheme="majorHAnsi" w:hAnsi="Times New Roman" w:cs="Times New Roman"/>
          <w:sz w:val="24"/>
          <w:szCs w:val="24"/>
          <w:vertAlign w:val="subscript"/>
        </w:rPr>
        <w:t>2</w:t>
      </w:r>
      <w:r w:rsidR="00035FF5" w:rsidRPr="00545B3E">
        <w:rPr>
          <w:rFonts w:ascii="Times New Roman" w:hAnsi="Times New Roman" w:cs="Times New Roman"/>
          <w:sz w:val="24"/>
          <w:szCs w:val="24"/>
        </w:rPr>
        <w:t xml:space="preserve">, the WCA of the material increased in the lower content range (&lt;10wt%) and then decreased with the further increase of silica content,  but it is still higher than the NR/MXene films. This is attributed to the volume exclusive effect of </w:t>
      </w:r>
      <w:r w:rsidR="00035FF5" w:rsidRPr="00545B3E">
        <w:rPr>
          <w:rFonts w:ascii="Times New Roman" w:eastAsiaTheme="majorHAnsi" w:hAnsi="Times New Roman" w:cs="Times New Roman"/>
          <w:sz w:val="24"/>
          <w:szCs w:val="24"/>
        </w:rPr>
        <w:t>SiO</w:t>
      </w:r>
      <w:r w:rsidR="00035FF5" w:rsidRPr="00545B3E">
        <w:rPr>
          <w:rFonts w:ascii="Times New Roman" w:eastAsiaTheme="majorHAnsi" w:hAnsi="Times New Roman" w:cs="Times New Roman"/>
          <w:sz w:val="24"/>
          <w:szCs w:val="24"/>
          <w:vertAlign w:val="subscript"/>
        </w:rPr>
        <w:t>2</w:t>
      </w:r>
      <w:r w:rsidR="00035FF5" w:rsidRPr="00545B3E">
        <w:rPr>
          <w:rFonts w:ascii="Times New Roman" w:hAnsi="Times New Roman" w:cs="Times New Roman"/>
          <w:sz w:val="24"/>
          <w:szCs w:val="24"/>
        </w:rPr>
        <w:t xml:space="preserve">, which makes surface of composite film more compact, but at higher content, a large amount of </w:t>
      </w:r>
      <w:r w:rsidR="00035FF5" w:rsidRPr="00545B3E">
        <w:rPr>
          <w:rFonts w:ascii="Times New Roman" w:eastAsiaTheme="majorHAnsi" w:hAnsi="Times New Roman" w:cs="Times New Roman"/>
          <w:sz w:val="24"/>
          <w:szCs w:val="24"/>
        </w:rPr>
        <w:t>SiO</w:t>
      </w:r>
      <w:r w:rsidR="00035FF5" w:rsidRPr="00545B3E">
        <w:rPr>
          <w:rFonts w:ascii="Times New Roman" w:eastAsiaTheme="majorHAnsi" w:hAnsi="Times New Roman" w:cs="Times New Roman"/>
          <w:sz w:val="24"/>
          <w:szCs w:val="24"/>
          <w:vertAlign w:val="subscript"/>
        </w:rPr>
        <w:t>2</w:t>
      </w:r>
      <w:r w:rsidR="00035FF5" w:rsidRPr="00545B3E">
        <w:rPr>
          <w:rFonts w:ascii="Times New Roman" w:hAnsi="Times New Roman" w:cs="Times New Roman"/>
          <w:sz w:val="24"/>
          <w:szCs w:val="24"/>
        </w:rPr>
        <w:t xml:space="preserve"> is accumulated in the rubber matrix, forming a large number of pores, which hinders the formation of a flat and tight surface, so the WCA decreases.</w:t>
      </w:r>
    </w:p>
    <w:p w:rsidR="00035FF5" w:rsidRPr="00545B3E" w:rsidRDefault="00035FF5" w:rsidP="00D22240">
      <w:pPr>
        <w:spacing w:line="360" w:lineRule="auto"/>
        <w:jc w:val="center"/>
        <w:rPr>
          <w:rFonts w:ascii="Times New Roman" w:hAnsi="Times New Roman" w:cs="Times New Roman"/>
          <w:sz w:val="24"/>
          <w:szCs w:val="24"/>
        </w:rPr>
      </w:pPr>
      <w:r w:rsidRPr="00545B3E">
        <w:rPr>
          <w:rFonts w:ascii="Times New Roman" w:hAnsi="Times New Roman" w:cs="Times New Roman"/>
          <w:noProof/>
          <w:sz w:val="24"/>
          <w:szCs w:val="24"/>
        </w:rPr>
        <w:drawing>
          <wp:inline distT="0" distB="0" distL="0" distR="0" wp14:anchorId="68650B04" wp14:editId="5E65A424">
            <wp:extent cx="5179039" cy="4537710"/>
            <wp:effectExtent l="0" t="0" r="3175" b="0"/>
            <wp:docPr id="5427229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22953" name="图片 542722953"/>
                    <pic:cNvPicPr/>
                  </pic:nvPicPr>
                  <pic:blipFill rotWithShape="1">
                    <a:blip r:embed="rId9" cstate="print">
                      <a:extLst>
                        <a:ext uri="{28A0092B-C50C-407E-A947-70E740481C1C}">
                          <a14:useLocalDpi xmlns:a14="http://schemas.microsoft.com/office/drawing/2010/main" val="0"/>
                        </a:ext>
                      </a:extLst>
                    </a:blip>
                    <a:srcRect r="1807"/>
                    <a:stretch/>
                  </pic:blipFill>
                  <pic:spPr bwMode="auto">
                    <a:xfrm>
                      <a:off x="0" y="0"/>
                      <a:ext cx="5179039" cy="4537710"/>
                    </a:xfrm>
                    <a:prstGeom prst="rect">
                      <a:avLst/>
                    </a:prstGeom>
                    <a:ln>
                      <a:noFill/>
                    </a:ln>
                    <a:extLst>
                      <a:ext uri="{53640926-AAD7-44D8-BBD7-CCE9431645EC}">
                        <a14:shadowObscured xmlns:a14="http://schemas.microsoft.com/office/drawing/2010/main"/>
                      </a:ext>
                    </a:extLst>
                  </pic:spPr>
                </pic:pic>
              </a:graphicData>
            </a:graphic>
          </wp:inline>
        </w:drawing>
      </w:r>
      <w:r w:rsidRPr="00545B3E">
        <w:rPr>
          <w:rFonts w:ascii="Times New Roman" w:hAnsi="Times New Roman" w:cs="Times New Roman"/>
          <w:noProof/>
          <w:sz w:val="24"/>
          <w:szCs w:val="24"/>
        </w:rPr>
        <w:t xml:space="preserve"> </w:t>
      </w:r>
      <w:r w:rsidRPr="00545B3E">
        <w:rPr>
          <w:rFonts w:ascii="Times New Roman" w:hAnsi="Times New Roman" w:cs="Times New Roman"/>
          <w:noProof/>
        </w:rPr>
        <w:t xml:space="preserve"> </w:t>
      </w:r>
    </w:p>
    <w:p w:rsidR="00035FF5" w:rsidRPr="00545B3E" w:rsidRDefault="00035FF5" w:rsidP="00B37F71">
      <w:pPr>
        <w:pStyle w:val="a3"/>
        <w:spacing w:line="360" w:lineRule="auto"/>
        <w:rPr>
          <w:rFonts w:ascii="Times New Roman" w:hAnsi="Times New Roman" w:cs="Times New Roman"/>
          <w:sz w:val="24"/>
          <w:szCs w:val="24"/>
        </w:rPr>
      </w:pPr>
      <w:bookmarkStart w:id="5" w:name="_Ref133306955"/>
      <w:r w:rsidRPr="00545B3E">
        <w:rPr>
          <w:rFonts w:ascii="Times New Roman" w:eastAsiaTheme="majorHAnsi" w:hAnsi="Times New Roman" w:cs="Times New Roman"/>
          <w:sz w:val="24"/>
          <w:szCs w:val="24"/>
        </w:rPr>
        <w:t>Fig. S</w:t>
      </w:r>
      <w:bookmarkEnd w:id="5"/>
      <w:r w:rsidRPr="00545B3E">
        <w:rPr>
          <w:rFonts w:ascii="Times New Roman" w:eastAsiaTheme="majorHAnsi" w:hAnsi="Times New Roman" w:cs="Times New Roman"/>
          <w:sz w:val="24"/>
          <w:szCs w:val="24"/>
        </w:rPr>
        <w:t xml:space="preserve">6 </w:t>
      </w:r>
      <w:r w:rsidRPr="00545B3E">
        <w:rPr>
          <w:rFonts w:ascii="Times New Roman" w:hAnsi="Times New Roman" w:cs="Times New Roman"/>
          <w:sz w:val="24"/>
          <w:szCs w:val="24"/>
        </w:rPr>
        <w:t>WAC and</w:t>
      </w:r>
      <w:r w:rsidRPr="00545B3E">
        <w:rPr>
          <w:rFonts w:ascii="Times New Roman" w:hAnsi="Times New Roman" w:cs="Times New Roman"/>
        </w:rPr>
        <w:t xml:space="preserve"> </w:t>
      </w:r>
      <w:r w:rsidRPr="00545B3E">
        <w:rPr>
          <w:rFonts w:ascii="Times New Roman" w:hAnsi="Times New Roman" w:cs="Times New Roman"/>
          <w:sz w:val="24"/>
          <w:szCs w:val="24"/>
        </w:rPr>
        <w:t>Photographs of the film after immersion in water for 30 min for the (a) NM2 and (b) NM2Si10 films and corresponding top-view SEM images, (c) variation in water resistance of composites after the addition of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and (d) the sensing performance of the strain sensor after immersing 30min.</w:t>
      </w:r>
    </w:p>
    <w:p w:rsidR="00035FF5" w:rsidRPr="00545B3E" w:rsidRDefault="00035FF5" w:rsidP="00D22240">
      <w:pPr>
        <w:spacing w:line="360" w:lineRule="auto"/>
        <w:ind w:firstLineChars="200" w:firstLine="480"/>
        <w:rPr>
          <w:rFonts w:ascii="Times New Roman" w:hAnsi="Times New Roman" w:cs="Times New Roman"/>
          <w:sz w:val="24"/>
          <w:szCs w:val="24"/>
        </w:rPr>
      </w:pPr>
      <w:r w:rsidRPr="00545B3E">
        <w:rPr>
          <w:rFonts w:ascii="Times New Roman" w:hAnsi="Times New Roman" w:cs="Times New Roman"/>
          <w:sz w:val="24"/>
          <w:szCs w:val="24"/>
        </w:rPr>
        <w:t>The addition of SiO</w:t>
      </w:r>
      <w:r w:rsidRPr="00545B3E">
        <w:rPr>
          <w:rFonts w:ascii="Times New Roman" w:hAnsi="Times New Roman" w:cs="Times New Roman"/>
          <w:sz w:val="24"/>
          <w:szCs w:val="24"/>
          <w:vertAlign w:val="subscript"/>
        </w:rPr>
        <w:t>2</w:t>
      </w:r>
      <w:r w:rsidRPr="00545B3E">
        <w:rPr>
          <w:rFonts w:ascii="Times New Roman" w:hAnsi="Times New Roman" w:cs="Times New Roman"/>
          <w:sz w:val="24"/>
          <w:szCs w:val="24"/>
        </w:rPr>
        <w:t xml:space="preserve"> forms an island chain structure, which makes the molecular chains of NR more tightly arranged and therefore improves the hydrophobicity of the material to a certain extent. As shown in </w:t>
      </w:r>
      <w:r w:rsidR="007168C1" w:rsidRPr="00545B3E">
        <w:rPr>
          <w:rFonts w:ascii="Times New Roman" w:eastAsiaTheme="majorHAnsi" w:hAnsi="Times New Roman" w:cs="Times New Roman"/>
          <w:sz w:val="24"/>
          <w:szCs w:val="24"/>
        </w:rPr>
        <w:t>Fig. S</w:t>
      </w:r>
      <w:r w:rsidRPr="00545B3E">
        <w:rPr>
          <w:rFonts w:ascii="Times New Roman" w:eastAsiaTheme="majorHAnsi" w:hAnsi="Times New Roman" w:cs="Times New Roman"/>
          <w:sz w:val="24"/>
          <w:szCs w:val="24"/>
        </w:rPr>
        <w:t>6</w:t>
      </w:r>
      <w:r w:rsidRPr="00545B3E">
        <w:rPr>
          <w:rFonts w:ascii="Times New Roman" w:hAnsi="Times New Roman" w:cs="Times New Roman"/>
          <w:sz w:val="24"/>
          <w:szCs w:val="24"/>
        </w:rPr>
        <w:t xml:space="preserve">a and </w:t>
      </w:r>
      <w:r w:rsidR="007168C1" w:rsidRPr="00545B3E">
        <w:rPr>
          <w:rFonts w:ascii="Times New Roman" w:eastAsiaTheme="majorHAnsi" w:hAnsi="Times New Roman" w:cs="Times New Roman"/>
          <w:sz w:val="24"/>
          <w:szCs w:val="24"/>
        </w:rPr>
        <w:t>Fig. S</w:t>
      </w:r>
      <w:r w:rsidRPr="00545B3E">
        <w:rPr>
          <w:rFonts w:ascii="Times New Roman" w:eastAsiaTheme="majorHAnsi" w:hAnsi="Times New Roman" w:cs="Times New Roman"/>
          <w:sz w:val="24"/>
          <w:szCs w:val="24"/>
        </w:rPr>
        <w:t>6</w:t>
      </w:r>
      <w:r w:rsidRPr="00545B3E">
        <w:rPr>
          <w:rFonts w:ascii="Times New Roman" w:hAnsi="Times New Roman" w:cs="Times New Roman"/>
          <w:sz w:val="24"/>
          <w:szCs w:val="24"/>
        </w:rPr>
        <w:t xml:space="preserve">b, due to the more compact surface of NM2Si10, the water contact angle (WCA) increases form 79.44° for NM2 to 99.97° to NM2Si10, thus leaving less water on the print paper after 30 min of immersion. </w:t>
      </w:r>
      <w:r w:rsidR="007168C1" w:rsidRPr="00545B3E">
        <w:rPr>
          <w:rFonts w:ascii="Times New Roman" w:eastAsiaTheme="majorHAnsi" w:hAnsi="Times New Roman" w:cs="Times New Roman"/>
          <w:sz w:val="24"/>
          <w:szCs w:val="24"/>
        </w:rPr>
        <w:t>Fig. S</w:t>
      </w:r>
      <w:r w:rsidRPr="00545B3E">
        <w:rPr>
          <w:rFonts w:ascii="Times New Roman" w:eastAsiaTheme="majorHAnsi" w:hAnsi="Times New Roman" w:cs="Times New Roman"/>
          <w:sz w:val="24"/>
          <w:szCs w:val="24"/>
        </w:rPr>
        <w:t>6c</w:t>
      </w:r>
      <w:r w:rsidRPr="00545B3E">
        <w:rPr>
          <w:rFonts w:ascii="Times New Roman" w:hAnsi="Times New Roman" w:cs="Times New Roman"/>
          <w:sz w:val="24"/>
          <w:szCs w:val="24"/>
        </w:rPr>
        <w:t xml:space="preserve"> shows the change in their electrical conductivity at different immersion times, the </w:t>
      </w:r>
      <w:r w:rsidRPr="00545B3E">
        <w:rPr>
          <w:rFonts w:ascii="Times New Roman" w:eastAsia="等线" w:hAnsi="Times New Roman" w:cs="Times New Roman"/>
          <w:sz w:val="24"/>
          <w:szCs w:val="24"/>
        </w:rPr>
        <w:t>Δ</w:t>
      </w:r>
      <w:r w:rsidRPr="00545B3E">
        <w:rPr>
          <w:rFonts w:ascii="Times New Roman" w:hAnsi="Times New Roman" w:cs="Times New Roman"/>
          <w:sz w:val="24"/>
          <w:szCs w:val="24"/>
        </w:rPr>
        <w:t>R/R</w:t>
      </w:r>
      <w:r w:rsidRPr="00545B3E">
        <w:rPr>
          <w:rFonts w:ascii="Times New Roman" w:hAnsi="Times New Roman" w:cs="Times New Roman"/>
          <w:sz w:val="24"/>
          <w:szCs w:val="24"/>
          <w:vertAlign w:val="subscript"/>
        </w:rPr>
        <w:t>0</w:t>
      </w:r>
      <w:r w:rsidRPr="00545B3E">
        <w:rPr>
          <w:rFonts w:ascii="Times New Roman" w:hAnsi="Times New Roman" w:cs="Times New Roman"/>
          <w:sz w:val="24"/>
          <w:szCs w:val="24"/>
        </w:rPr>
        <w:t xml:space="preserve"> of NM2 decreases rapidly with increasing immersion time. However, only a slight decrease can be seen in the curve for NM2Si10, during the first 15 minutes of immersion the </w:t>
      </w:r>
      <w:r w:rsidRPr="00545B3E">
        <w:rPr>
          <w:rFonts w:ascii="Times New Roman" w:eastAsia="等线" w:hAnsi="Times New Roman" w:cs="Times New Roman"/>
          <w:sz w:val="24"/>
          <w:szCs w:val="24"/>
        </w:rPr>
        <w:t>Δ</w:t>
      </w:r>
      <w:r w:rsidRPr="00545B3E">
        <w:rPr>
          <w:rFonts w:ascii="Times New Roman" w:hAnsi="Times New Roman" w:cs="Times New Roman"/>
          <w:sz w:val="24"/>
          <w:szCs w:val="24"/>
        </w:rPr>
        <w:t>R/R</w:t>
      </w:r>
      <w:r w:rsidRPr="00545B3E">
        <w:rPr>
          <w:rFonts w:ascii="Times New Roman" w:hAnsi="Times New Roman" w:cs="Times New Roman"/>
          <w:sz w:val="24"/>
          <w:szCs w:val="24"/>
          <w:vertAlign w:val="subscript"/>
        </w:rPr>
        <w:t>0</w:t>
      </w:r>
      <w:r w:rsidRPr="00545B3E">
        <w:rPr>
          <w:rFonts w:ascii="Times New Roman" w:hAnsi="Times New Roman" w:cs="Times New Roman"/>
          <w:sz w:val="24"/>
          <w:szCs w:val="24"/>
        </w:rPr>
        <w:t xml:space="preserve"> of NM2Si10 does not change significantly, and then a decrease occurs. Simulated saltwater intrusion experiments were conducted to further investigate the stability of the film during exercise.</w:t>
      </w:r>
      <w:r w:rsidRPr="00545B3E">
        <w:rPr>
          <w:rFonts w:ascii="Times New Roman" w:hAnsi="Times New Roman" w:cs="Times New Roman"/>
        </w:rPr>
        <w:t xml:space="preserve"> </w:t>
      </w:r>
      <w:r w:rsidRPr="00545B3E">
        <w:rPr>
          <w:rFonts w:ascii="Times New Roman" w:hAnsi="Times New Roman" w:cs="Times New Roman"/>
          <w:sz w:val="24"/>
          <w:szCs w:val="24"/>
        </w:rPr>
        <w:t xml:space="preserve">As shown in </w:t>
      </w:r>
      <w:r w:rsidR="007168C1" w:rsidRPr="00545B3E">
        <w:rPr>
          <w:rFonts w:ascii="Times New Roman" w:eastAsiaTheme="majorHAnsi" w:hAnsi="Times New Roman" w:cs="Times New Roman"/>
          <w:sz w:val="24"/>
          <w:szCs w:val="24"/>
        </w:rPr>
        <w:t>Fig. S</w:t>
      </w:r>
      <w:r w:rsidRPr="00545B3E">
        <w:rPr>
          <w:rFonts w:ascii="Times New Roman" w:eastAsiaTheme="majorHAnsi" w:hAnsi="Times New Roman" w:cs="Times New Roman"/>
          <w:sz w:val="24"/>
          <w:szCs w:val="24"/>
        </w:rPr>
        <w:t>6</w:t>
      </w:r>
      <w:r w:rsidRPr="00545B3E">
        <w:rPr>
          <w:rFonts w:ascii="Times New Roman" w:hAnsi="Times New Roman" w:cs="Times New Roman"/>
          <w:sz w:val="24"/>
          <w:szCs w:val="24"/>
        </w:rPr>
        <w:t>d, after 30 minutes of immersion, the NM2Si10 can still detect the bending of the finger, which indicates the obtained sensor has potential applications in a humid environment.</w:t>
      </w:r>
    </w:p>
    <w:p w:rsidR="00035FF5" w:rsidRPr="00545B3E" w:rsidRDefault="00035FF5" w:rsidP="00006F52">
      <w:pPr>
        <w:rPr>
          <w:rFonts w:ascii="Times New Roman" w:hAnsi="Times New Roman" w:cs="Times New Roman"/>
        </w:rPr>
      </w:pPr>
    </w:p>
    <w:p w:rsidR="00035FF5" w:rsidRPr="00545B3E" w:rsidRDefault="00035FF5" w:rsidP="00EE2861">
      <w:pPr>
        <w:rPr>
          <w:rFonts w:ascii="Times New Roman" w:hAnsi="Times New Roman" w:cs="Times New Roman"/>
        </w:rPr>
      </w:pPr>
    </w:p>
    <w:p w:rsidR="00035FF5" w:rsidRPr="00545B3E" w:rsidRDefault="00035FF5" w:rsidP="00A52FF4">
      <w:pPr>
        <w:pStyle w:val="a3"/>
        <w:jc w:val="center"/>
        <w:rPr>
          <w:rFonts w:ascii="Times New Roman" w:hAnsi="Times New Roman" w:cs="Times New Roman"/>
          <w:sz w:val="24"/>
          <w:szCs w:val="24"/>
        </w:rPr>
      </w:pPr>
      <w:r w:rsidRPr="00545B3E">
        <w:rPr>
          <w:rFonts w:ascii="Times New Roman" w:hAnsi="Times New Roman" w:cs="Times New Roman"/>
          <w:sz w:val="24"/>
          <w:szCs w:val="24"/>
        </w:rPr>
        <w:t>Table S</w:t>
      </w:r>
      <w:r w:rsidRPr="00545B3E">
        <w:rPr>
          <w:rFonts w:ascii="Times New Roman" w:hAnsi="Times New Roman" w:cs="Times New Roman"/>
          <w:sz w:val="24"/>
          <w:szCs w:val="24"/>
        </w:rPr>
        <w:fldChar w:fldCharType="begin"/>
      </w:r>
      <w:r w:rsidRPr="00545B3E">
        <w:rPr>
          <w:rFonts w:ascii="Times New Roman" w:hAnsi="Times New Roman" w:cs="Times New Roman"/>
          <w:sz w:val="24"/>
          <w:szCs w:val="24"/>
        </w:rPr>
        <w:instrText xml:space="preserve"> SEQ Table \* ARABIC \s 0 </w:instrText>
      </w:r>
      <w:r w:rsidRPr="00545B3E">
        <w:rPr>
          <w:rFonts w:ascii="Times New Roman" w:hAnsi="Times New Roman" w:cs="Times New Roman"/>
          <w:sz w:val="24"/>
          <w:szCs w:val="24"/>
        </w:rPr>
        <w:fldChar w:fldCharType="separate"/>
      </w:r>
      <w:r w:rsidRPr="00545B3E">
        <w:rPr>
          <w:rFonts w:ascii="Times New Roman" w:hAnsi="Times New Roman" w:cs="Times New Roman"/>
          <w:noProof/>
          <w:sz w:val="24"/>
          <w:szCs w:val="24"/>
        </w:rPr>
        <w:t>1</w:t>
      </w:r>
      <w:r w:rsidRPr="00545B3E">
        <w:rPr>
          <w:rFonts w:ascii="Times New Roman" w:hAnsi="Times New Roman" w:cs="Times New Roman"/>
          <w:sz w:val="24"/>
          <w:szCs w:val="24"/>
        </w:rPr>
        <w:fldChar w:fldCharType="end"/>
      </w:r>
      <w:r w:rsidRPr="00545B3E">
        <w:rPr>
          <w:rFonts w:ascii="Times New Roman" w:hAnsi="Times New Roman" w:cs="Times New Roman"/>
          <w:sz w:val="24"/>
          <w:szCs w:val="24"/>
        </w:rPr>
        <w:t xml:space="preserve"> Comparison of electrical conductivity of MXene based elastomers</w:t>
      </w:r>
    </w:p>
    <w:p w:rsidR="00035FF5" w:rsidRPr="00545B3E" w:rsidRDefault="00035FF5" w:rsidP="00A52FF4">
      <w:pPr>
        <w:rPr>
          <w:rFonts w:ascii="Times New Roman" w:hAnsi="Times New Roman" w:cs="Times New Roman"/>
        </w:rPr>
      </w:pPr>
    </w:p>
    <w:tbl>
      <w:tblPr>
        <w:tblStyle w:val="a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73"/>
        <w:gridCol w:w="1187"/>
        <w:gridCol w:w="3543"/>
        <w:gridCol w:w="1492"/>
      </w:tblGrid>
      <w:tr w:rsidR="00035FF5" w:rsidRPr="00545B3E" w:rsidTr="00103E60">
        <w:trPr>
          <w:jc w:val="center"/>
        </w:trPr>
        <w:tc>
          <w:tcPr>
            <w:tcW w:w="1701" w:type="dxa"/>
            <w:tcBorders>
              <w:top w:val="single" w:sz="12" w:space="0" w:color="auto"/>
              <w:bottom w:val="single" w:sz="8" w:space="0" w:color="auto"/>
            </w:tcBorders>
            <w:vAlign w:val="center"/>
          </w:tcPr>
          <w:p w:rsidR="00035FF5" w:rsidRPr="00545B3E" w:rsidRDefault="00035FF5" w:rsidP="00103E60">
            <w:pPr>
              <w:jc w:val="center"/>
              <w:rPr>
                <w:rFonts w:ascii="Times New Roman" w:hAnsi="Times New Roman" w:cs="Times New Roman"/>
              </w:rPr>
            </w:pPr>
            <w:r w:rsidRPr="00545B3E">
              <w:rPr>
                <w:rFonts w:ascii="Times New Roman" w:hAnsi="Times New Roman" w:cs="Times New Roman"/>
              </w:rPr>
              <w:t>Matrix</w:t>
            </w:r>
          </w:p>
        </w:tc>
        <w:tc>
          <w:tcPr>
            <w:tcW w:w="1560" w:type="dxa"/>
            <w:gridSpan w:val="2"/>
            <w:tcBorders>
              <w:top w:val="single" w:sz="12" w:space="0" w:color="auto"/>
              <w:bottom w:val="single" w:sz="8" w:space="0" w:color="auto"/>
            </w:tcBorders>
            <w:vAlign w:val="center"/>
          </w:tcPr>
          <w:p w:rsidR="00035FF5" w:rsidRPr="00545B3E" w:rsidRDefault="00035FF5" w:rsidP="00103E60">
            <w:pPr>
              <w:jc w:val="center"/>
              <w:rPr>
                <w:rFonts w:ascii="Times New Roman" w:hAnsi="Times New Roman" w:cs="Times New Roman"/>
              </w:rPr>
            </w:pPr>
            <w:r w:rsidRPr="00545B3E">
              <w:rPr>
                <w:rFonts w:ascii="Times New Roman" w:hAnsi="Times New Roman" w:cs="Times New Roman"/>
              </w:rPr>
              <w:t>Mxene content</w:t>
            </w:r>
          </w:p>
        </w:tc>
        <w:tc>
          <w:tcPr>
            <w:tcW w:w="3543" w:type="dxa"/>
            <w:tcBorders>
              <w:top w:val="single" w:sz="12" w:space="0" w:color="auto"/>
              <w:bottom w:val="single" w:sz="8" w:space="0" w:color="auto"/>
            </w:tcBorders>
            <w:vAlign w:val="center"/>
          </w:tcPr>
          <w:p w:rsidR="00035FF5" w:rsidRPr="00545B3E" w:rsidRDefault="00035FF5" w:rsidP="00103E60">
            <w:pPr>
              <w:jc w:val="center"/>
              <w:rPr>
                <w:rFonts w:ascii="Times New Roman" w:hAnsi="Times New Roman" w:cs="Times New Roman"/>
              </w:rPr>
            </w:pPr>
            <w:r w:rsidRPr="00545B3E">
              <w:rPr>
                <w:rFonts w:ascii="Times New Roman" w:hAnsi="Times New Roman" w:cs="Times New Roman"/>
                <w:sz w:val="24"/>
                <w:szCs w:val="24"/>
              </w:rPr>
              <w:t>Electrical conductivity (S/m)</w:t>
            </w:r>
          </w:p>
        </w:tc>
        <w:tc>
          <w:tcPr>
            <w:tcW w:w="1492" w:type="dxa"/>
            <w:tcBorders>
              <w:top w:val="single" w:sz="12" w:space="0" w:color="auto"/>
              <w:bottom w:val="single" w:sz="8" w:space="0" w:color="auto"/>
            </w:tcBorders>
            <w:vAlign w:val="center"/>
          </w:tcPr>
          <w:p w:rsidR="00035FF5" w:rsidRPr="00545B3E" w:rsidRDefault="00035FF5" w:rsidP="00103E60">
            <w:pPr>
              <w:jc w:val="center"/>
              <w:rPr>
                <w:rFonts w:ascii="Times New Roman" w:hAnsi="Times New Roman" w:cs="Times New Roman"/>
              </w:rPr>
            </w:pPr>
            <w:r w:rsidRPr="00545B3E">
              <w:rPr>
                <w:rFonts w:ascii="Times New Roman" w:hAnsi="Times New Roman" w:cs="Times New Roman"/>
              </w:rPr>
              <w:t>Ref.</w:t>
            </w:r>
          </w:p>
        </w:tc>
      </w:tr>
      <w:tr w:rsidR="00035FF5" w:rsidRPr="00545B3E" w:rsidTr="00103E60">
        <w:trPr>
          <w:jc w:val="center"/>
        </w:trPr>
        <w:tc>
          <w:tcPr>
            <w:tcW w:w="2074" w:type="dxa"/>
            <w:gridSpan w:val="2"/>
            <w:tcBorders>
              <w:top w:val="single" w:sz="8" w:space="0" w:color="auto"/>
            </w:tcBorders>
            <w:vAlign w:val="center"/>
          </w:tcPr>
          <w:p w:rsidR="00035FF5" w:rsidRPr="00545B3E" w:rsidRDefault="00035FF5" w:rsidP="00C65C41">
            <w:pPr>
              <w:jc w:val="center"/>
              <w:rPr>
                <w:rFonts w:ascii="Times New Roman" w:hAnsi="Times New Roman" w:cs="Times New Roman"/>
              </w:rPr>
            </w:pPr>
            <w:r w:rsidRPr="00545B3E">
              <w:rPr>
                <w:rFonts w:ascii="Times New Roman" w:hAnsi="Times New Roman" w:cs="Times New Roman"/>
              </w:rPr>
              <w:t>NR</w:t>
            </w:r>
          </w:p>
        </w:tc>
        <w:tc>
          <w:tcPr>
            <w:tcW w:w="1187" w:type="dxa"/>
            <w:tcBorders>
              <w:top w:val="single" w:sz="8" w:space="0" w:color="auto"/>
            </w:tcBorders>
            <w:vAlign w:val="center"/>
          </w:tcPr>
          <w:p w:rsidR="00035FF5" w:rsidRPr="00545B3E" w:rsidRDefault="00035FF5" w:rsidP="00C65C41">
            <w:pPr>
              <w:jc w:val="center"/>
              <w:rPr>
                <w:rFonts w:ascii="Times New Roman" w:hAnsi="Times New Roman" w:cs="Times New Roman"/>
              </w:rPr>
            </w:pPr>
            <w:r w:rsidRPr="00545B3E">
              <w:rPr>
                <w:rFonts w:ascii="Times New Roman" w:hAnsi="Times New Roman" w:cs="Times New Roman"/>
              </w:rPr>
              <w:t>2 wt%</w:t>
            </w:r>
          </w:p>
        </w:tc>
        <w:tc>
          <w:tcPr>
            <w:tcW w:w="3543" w:type="dxa"/>
            <w:tcBorders>
              <w:top w:val="single" w:sz="8" w:space="0" w:color="auto"/>
            </w:tcBorders>
            <w:vAlign w:val="center"/>
          </w:tcPr>
          <w:p w:rsidR="00035FF5" w:rsidRPr="00545B3E" w:rsidRDefault="00035FF5" w:rsidP="00C65C41">
            <w:pPr>
              <w:jc w:val="center"/>
              <w:rPr>
                <w:rFonts w:ascii="Times New Roman" w:hAnsi="Times New Roman" w:cs="Times New Roman"/>
              </w:rPr>
            </w:pPr>
            <w:r w:rsidRPr="00545B3E">
              <w:rPr>
                <w:rFonts w:ascii="Times New Roman" w:hAnsi="Times New Roman" w:cs="Times New Roman"/>
              </w:rPr>
              <w:t>13.5</w:t>
            </w:r>
          </w:p>
        </w:tc>
        <w:tc>
          <w:tcPr>
            <w:tcW w:w="1492" w:type="dxa"/>
            <w:tcBorders>
              <w:top w:val="single" w:sz="8" w:space="0" w:color="auto"/>
            </w:tcBorders>
            <w:vAlign w:val="center"/>
          </w:tcPr>
          <w:p w:rsidR="00035FF5" w:rsidRPr="00545B3E" w:rsidRDefault="00035FF5" w:rsidP="00C65C41">
            <w:pPr>
              <w:jc w:val="center"/>
              <w:rPr>
                <w:rFonts w:ascii="Times New Roman" w:hAnsi="Times New Roman" w:cs="Times New Roman"/>
              </w:rPr>
            </w:pPr>
            <w:r w:rsidRPr="00545B3E">
              <w:rPr>
                <w:rFonts w:ascii="Times New Roman" w:hAnsi="Times New Roman" w:cs="Times New Roman"/>
              </w:rPr>
              <w:t>This work</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SBR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 phr</w:t>
            </w:r>
          </w:p>
        </w:tc>
        <w:tc>
          <w:tcPr>
            <w:tcW w:w="3543" w:type="dxa"/>
            <w:vAlign w:val="center"/>
          </w:tcPr>
          <w:p w:rsidR="00D7177E" w:rsidRPr="00545B3E" w:rsidRDefault="00D7177E" w:rsidP="00D7177E">
            <w:pPr>
              <w:jc w:val="center"/>
              <w:rPr>
                <w:rFonts w:ascii="Times New Roman" w:hAnsi="Times New Roman" w:cs="Times New Roman"/>
              </w:rPr>
            </w:pPr>
            <w:bookmarkStart w:id="6" w:name="OLE_LINK4"/>
            <w:r w:rsidRPr="00545B3E">
              <w:rPr>
                <w:rFonts w:ascii="Times New Roman" w:hAnsi="Times New Roman" w:cs="Times New Roman"/>
              </w:rPr>
              <w:t>1.73×10</w:t>
            </w:r>
            <w:r w:rsidRPr="00545B3E">
              <w:rPr>
                <w:rFonts w:ascii="Times New Roman" w:hAnsi="Times New Roman" w:cs="Times New Roman"/>
                <w:vertAlign w:val="superscript"/>
              </w:rPr>
              <w:t>-4</w:t>
            </w:r>
            <w:bookmarkEnd w:id="6"/>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[1]</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PVA</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4×10</w:t>
            </w:r>
            <w:r w:rsidRPr="00545B3E">
              <w:rPr>
                <w:rFonts w:ascii="Times New Roman" w:hAnsi="Times New Roman" w:cs="Times New Roman"/>
                <w:vertAlign w:val="superscript"/>
              </w:rPr>
              <w:t>-3</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[3]</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SBR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3.85 wt%</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3.74×10</w:t>
            </w:r>
            <w:r w:rsidRPr="00545B3E">
              <w:rPr>
                <w:rFonts w:ascii="Times New Roman" w:hAnsi="Times New Roman" w:cs="Times New Roman"/>
                <w:vertAlign w:val="superscript"/>
              </w:rPr>
              <w:t>-4</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[5]</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Epoxy</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15 wt%</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105</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[6]</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Epoxy</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4.25 wt%</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184</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[7]</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NBR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 vol%</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1.95×10</w:t>
            </w:r>
            <w:r w:rsidRPr="00545B3E">
              <w:rPr>
                <w:rFonts w:ascii="Times New Roman" w:hAnsi="Times New Roman" w:cs="Times New Roman"/>
                <w:vertAlign w:val="superscript"/>
              </w:rPr>
              <w:t>-5</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[8]</w:t>
            </w:r>
          </w:p>
        </w:tc>
      </w:tr>
      <w:tr w:rsidR="00D7177E" w:rsidRPr="00545B3E" w:rsidTr="00103E60">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SBR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 phr</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8.96×10</w:t>
            </w:r>
            <w:r w:rsidRPr="00545B3E">
              <w:rPr>
                <w:rFonts w:ascii="Times New Roman" w:hAnsi="Times New Roman" w:cs="Times New Roman"/>
                <w:vertAlign w:val="superscript"/>
              </w:rPr>
              <w:t>-4</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[9]</w:t>
            </w:r>
          </w:p>
        </w:tc>
      </w:tr>
      <w:tr w:rsidR="00D7177E" w:rsidRPr="00545B3E" w:rsidTr="002E62DF">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NR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2 wt%</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8.2×10</w:t>
            </w:r>
            <w:r w:rsidRPr="00545B3E">
              <w:rPr>
                <w:rFonts w:ascii="Times New Roman" w:hAnsi="Times New Roman" w:cs="Times New Roman"/>
                <w:vertAlign w:val="superscript"/>
              </w:rPr>
              <w:t>-5</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[10]</w:t>
            </w:r>
          </w:p>
        </w:tc>
      </w:tr>
      <w:tr w:rsidR="00D7177E" w:rsidRPr="00545B3E" w:rsidTr="002E62DF">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NBR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2 vol%</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9×10</w:t>
            </w:r>
            <w:r w:rsidRPr="00545B3E">
              <w:rPr>
                <w:rFonts w:ascii="Times New Roman" w:hAnsi="Times New Roman" w:cs="Times New Roman"/>
                <w:vertAlign w:val="superscript"/>
              </w:rPr>
              <w:t>-5</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[11]</w:t>
            </w:r>
          </w:p>
        </w:tc>
      </w:tr>
      <w:tr w:rsidR="00D7177E" w:rsidRPr="00545B3E" w:rsidTr="001873F4">
        <w:trPr>
          <w:jc w:val="center"/>
        </w:trPr>
        <w:tc>
          <w:tcPr>
            <w:tcW w:w="2074" w:type="dxa"/>
            <w:gridSpan w:val="2"/>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NBR</w:t>
            </w:r>
          </w:p>
        </w:tc>
        <w:tc>
          <w:tcPr>
            <w:tcW w:w="1187"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14 vol%</w:t>
            </w:r>
          </w:p>
        </w:tc>
        <w:tc>
          <w:tcPr>
            <w:tcW w:w="3543"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1×10</w:t>
            </w:r>
            <w:r w:rsidRPr="00545B3E">
              <w:rPr>
                <w:rFonts w:ascii="Times New Roman" w:hAnsi="Times New Roman" w:cs="Times New Roman"/>
                <w:vertAlign w:val="superscript"/>
              </w:rPr>
              <w:t>-3</w:t>
            </w:r>
          </w:p>
        </w:tc>
        <w:tc>
          <w:tcPr>
            <w:tcW w:w="1492" w:type="dxa"/>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[12]</w:t>
            </w:r>
          </w:p>
        </w:tc>
      </w:tr>
      <w:tr w:rsidR="00D7177E" w:rsidRPr="00545B3E" w:rsidTr="00103E60">
        <w:trPr>
          <w:jc w:val="center"/>
        </w:trPr>
        <w:tc>
          <w:tcPr>
            <w:tcW w:w="2074" w:type="dxa"/>
            <w:gridSpan w:val="2"/>
            <w:tcBorders>
              <w:bottom w:val="single" w:sz="12" w:space="0" w:color="auto"/>
            </w:tcBorders>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SBR</w:t>
            </w:r>
          </w:p>
        </w:tc>
        <w:tc>
          <w:tcPr>
            <w:tcW w:w="1187" w:type="dxa"/>
            <w:tcBorders>
              <w:bottom w:val="single" w:sz="12" w:space="0" w:color="auto"/>
            </w:tcBorders>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 phr</w:t>
            </w:r>
          </w:p>
        </w:tc>
        <w:tc>
          <w:tcPr>
            <w:tcW w:w="3543" w:type="dxa"/>
            <w:tcBorders>
              <w:bottom w:val="single" w:sz="12" w:space="0" w:color="auto"/>
            </w:tcBorders>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rPr>
              <w:t>4.87×10</w:t>
            </w:r>
            <w:r w:rsidRPr="00545B3E">
              <w:rPr>
                <w:rFonts w:ascii="Times New Roman" w:hAnsi="Times New Roman" w:cs="Times New Roman"/>
                <w:vertAlign w:val="superscript"/>
              </w:rPr>
              <w:t>-4</w:t>
            </w:r>
          </w:p>
        </w:tc>
        <w:tc>
          <w:tcPr>
            <w:tcW w:w="1492" w:type="dxa"/>
            <w:tcBorders>
              <w:bottom w:val="single" w:sz="12" w:space="0" w:color="auto"/>
            </w:tcBorders>
            <w:vAlign w:val="center"/>
          </w:tcPr>
          <w:p w:rsidR="00D7177E" w:rsidRPr="00545B3E" w:rsidRDefault="00D7177E" w:rsidP="00D7177E">
            <w:pPr>
              <w:jc w:val="center"/>
              <w:rPr>
                <w:rFonts w:ascii="Times New Roman" w:hAnsi="Times New Roman" w:cs="Times New Roman"/>
              </w:rPr>
            </w:pPr>
            <w:r w:rsidRPr="00545B3E">
              <w:rPr>
                <w:rFonts w:ascii="Times New Roman" w:hAnsi="Times New Roman" w:cs="Times New Roman"/>
                <w:noProof/>
              </w:rPr>
              <w:t xml:space="preserve"> [13]</w:t>
            </w:r>
          </w:p>
        </w:tc>
      </w:tr>
    </w:tbl>
    <w:p w:rsidR="00035FF5" w:rsidRPr="00545B3E" w:rsidRDefault="00035FF5">
      <w:pPr>
        <w:rPr>
          <w:rFonts w:ascii="Times New Roman" w:hAnsi="Times New Roman" w:cs="Times New Roman"/>
          <w:b/>
          <w:bCs/>
        </w:rPr>
      </w:pPr>
    </w:p>
    <w:p w:rsidR="002758DA" w:rsidRPr="00545B3E" w:rsidRDefault="00035FF5" w:rsidP="002758DA">
      <w:pPr>
        <w:rPr>
          <w:rFonts w:ascii="Times New Roman" w:hAnsi="Times New Roman" w:cs="Times New Roman"/>
          <w:b/>
          <w:bCs/>
        </w:rPr>
      </w:pPr>
      <w:r w:rsidRPr="00545B3E">
        <w:rPr>
          <w:rFonts w:ascii="Times New Roman" w:hAnsi="Times New Roman" w:cs="Times New Roman"/>
          <w:b/>
          <w:bCs/>
        </w:rPr>
        <w:t>Reference</w:t>
      </w:r>
    </w:p>
    <w:p w:rsidR="002758DA" w:rsidRPr="00545B3E" w:rsidRDefault="002758DA" w:rsidP="002758DA">
      <w:pPr>
        <w:rPr>
          <w:rFonts w:ascii="Times New Roman" w:hAnsi="Times New Roman" w:cs="Times New Roman"/>
          <w:b/>
          <w:bCs/>
        </w:rPr>
      </w:pPr>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1. Li Q, Zhong B, Zhang W, Jia Z, Jia D, Qin S, Wang J, Razal JM, Wang X (2019) Ti3C2 MXene as a new nanofiller for robust and conductive elastomer composites. Nanoscale 11:14712-14719. </w:t>
      </w:r>
      <w:hyperlink r:id="rId10" w:history="1">
        <w:r w:rsidR="00F8555F" w:rsidRPr="00545B3E">
          <w:rPr>
            <w:rStyle w:val="a5"/>
            <w:rFonts w:ascii="Times New Roman" w:hAnsi="Times New Roman" w:cs="Times New Roman"/>
            <w:u w:val="none"/>
          </w:rPr>
          <w:t>https://doi.org/10.1039/c9nr03661j</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2. Zhao Z, Zhou S, Quan L, Xia W, Fan Q, Zhang P, Chen Y, Tang D (2022) Polypropylene Composites with Ultrahigh Low-Temperature Toughness by Tuning the Phase Morphology. Ind Eng Chem Res. </w:t>
      </w:r>
      <w:hyperlink r:id="rId11" w:history="1">
        <w:r w:rsidR="00F8555F" w:rsidRPr="00545B3E">
          <w:rPr>
            <w:rStyle w:val="a5"/>
            <w:rFonts w:ascii="Times New Roman" w:hAnsi="Times New Roman" w:cs="Times New Roman"/>
            <w:u w:val="none"/>
          </w:rPr>
          <w:t>https://doi.org/10.1021/acs.iecr.2c02818</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3 Yue Y, Liu N, Liu W, Li M, Ma Y, Luo C, Wang S, Rao J, Hu X, Su J (2018) 3D hybrid porous Mxene-sponge network and its application in piezoresistive sensor. Nano Energy 50:79-87. </w:t>
      </w:r>
      <w:hyperlink r:id="rId12" w:history="1">
        <w:r w:rsidR="00F8555F" w:rsidRPr="00545B3E">
          <w:rPr>
            <w:rStyle w:val="a5"/>
            <w:rFonts w:ascii="Times New Roman" w:hAnsi="Times New Roman" w:cs="Times New Roman"/>
            <w:u w:val="none"/>
          </w:rPr>
          <w:t>https://doi.org/10.1016/j.nanoen.2018.05.020</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4 Luo JQ, Zhao S, Zhang HB, Deng Z, Li L. Yu ZZ (2019) Flexible, stretchable and electrically conductive MXene/natural rubber nanocomposite films for efficient electromagnetic interference shielding. Compos Sci Technol 182. </w:t>
      </w:r>
      <w:hyperlink r:id="rId13" w:history="1">
        <w:r w:rsidR="00F8555F" w:rsidRPr="00545B3E">
          <w:rPr>
            <w:rStyle w:val="a5"/>
            <w:rFonts w:ascii="Times New Roman" w:hAnsi="Times New Roman" w:cs="Times New Roman"/>
            <w:u w:val="none"/>
          </w:rPr>
          <w:t>https://doi.org/10.1016/j.compscitech.2019.107754</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5 Li Q, Liu M, Zhong B, Zhang W, Jia Z, Jia D (2022) Tetramethylammonium hydroxide modified MXene as a functional nanofiller for electrical and thermal conductive rubber composites. Compos Commun 34. </w:t>
      </w:r>
      <w:hyperlink r:id="rId14" w:history="1">
        <w:r w:rsidR="00F8555F" w:rsidRPr="00545B3E">
          <w:rPr>
            <w:rStyle w:val="a5"/>
            <w:rFonts w:ascii="Times New Roman" w:hAnsi="Times New Roman" w:cs="Times New Roman"/>
            <w:u w:val="none"/>
          </w:rPr>
          <w:t>https://doi.org/10.1016/j.coco.2022.101249</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6. Wang L, Chen L, Song P, Liang C, Lu Y, Qiu H, Zhang Y, Kong J, Gu J (2019) Fabrication on the annealed Ti3C2Tx MXene/Epoxy nanocomposites for electromagnetic interference shielding application. Compos Part B-Eng 171:111-118. </w:t>
      </w:r>
      <w:hyperlink r:id="rId15" w:history="1">
        <w:r w:rsidR="00F8555F" w:rsidRPr="00545B3E">
          <w:rPr>
            <w:rStyle w:val="a5"/>
            <w:rFonts w:ascii="Times New Roman" w:hAnsi="Times New Roman" w:cs="Times New Roman"/>
            <w:u w:val="none"/>
          </w:rPr>
          <w:t>https://doi.org/10.1016/j.compositesb.2019.04.050</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7. Wang L, Qiu H, Song P, Zhang Y, Lu Y, Liang C, Kong J, Chen L, Gu J (2019) 3D Ti3C2Tx MXene/C hybrid foam/epoxy nanocomposites with superior electromagnetic interference shielding performances and robust mechanical properties. Compos Part A-Appl S 123:293-300. </w:t>
      </w:r>
      <w:hyperlink r:id="rId16" w:history="1">
        <w:r w:rsidR="00F8555F" w:rsidRPr="00545B3E">
          <w:rPr>
            <w:rStyle w:val="a5"/>
            <w:rFonts w:ascii="Times New Roman" w:hAnsi="Times New Roman" w:cs="Times New Roman"/>
            <w:u w:val="none"/>
          </w:rPr>
          <w:t>https://doi.org/10.1016/j.compositesa.2019.05.030</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8. Aakyiir M, Oh JA, Araby S, Zheng Q, Naeem M, Ma J, Adu P, Zhang L, Mai YW (2021) Combining hydrophilic MXene nanosheets and hydrophobic carbon nanotubes for mechanically resilient and electrically conductive elastomer nanocomposites. Compos Sci Technol 214. </w:t>
      </w:r>
      <w:hyperlink r:id="rId17" w:history="1">
        <w:r w:rsidR="00F8555F" w:rsidRPr="00545B3E">
          <w:rPr>
            <w:rStyle w:val="a5"/>
            <w:rFonts w:ascii="Times New Roman" w:hAnsi="Times New Roman" w:cs="Times New Roman"/>
            <w:u w:val="none"/>
          </w:rPr>
          <w:t>https://doi.org/10.1016/j.compscitech.2021.108997</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9 Jia Z, Zhang W, Tang B, Zhu S, Liu M, Zhong B, Luo Y, Liu F, Jia D, Kong L (2021) Rational design for enhancing mechanical and conductive properties of Ti3C2 MXene based elastomer composites. Compos Commun 25. </w:t>
      </w:r>
      <w:hyperlink r:id="rId18" w:history="1">
        <w:r w:rsidR="00F8555F" w:rsidRPr="00545B3E">
          <w:rPr>
            <w:rStyle w:val="a5"/>
            <w:rFonts w:ascii="Times New Roman" w:hAnsi="Times New Roman" w:cs="Times New Roman"/>
            <w:u w:val="none"/>
          </w:rPr>
          <w:t>https://doi.org/10.1016/j.coco.2021.100725</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10. Yang YD, Liu GX, Wei YC, Liao S, Luo MC (2021) Natural rubber latex/MXene foam with robust and multifunctional properties. e-Polymers 21:179-185.</w:t>
      </w:r>
      <w:r w:rsidR="001D401C" w:rsidRPr="00545B3E">
        <w:rPr>
          <w:rFonts w:ascii="Times New Roman" w:hAnsi="Times New Roman" w:cs="Times New Roman"/>
        </w:rPr>
        <w:t xml:space="preserve"> </w:t>
      </w:r>
      <w:hyperlink r:id="rId19" w:history="1">
        <w:r w:rsidR="00F8555F" w:rsidRPr="00545B3E">
          <w:rPr>
            <w:rStyle w:val="a5"/>
            <w:rFonts w:ascii="Times New Roman" w:hAnsi="Times New Roman" w:cs="Times New Roman"/>
            <w:u w:val="none"/>
          </w:rPr>
          <w:t>https://doi.org/10.1515/epoly-2021-0017</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11. Aakyiir M, Araby S, Michelmore A, Meng Q, Amer Y, Yao Y, Li M, Wu X, Zhang L, Ma J (2020) Elastomer nanocomposites containing MXene for mechanical robustness and electrical and thermal conductivity. Nanotechnology 31:315715. </w:t>
      </w:r>
      <w:hyperlink r:id="rId20" w:history="1">
        <w:r w:rsidR="00F8555F" w:rsidRPr="00545B3E">
          <w:rPr>
            <w:rStyle w:val="a5"/>
            <w:rFonts w:ascii="Times New Roman" w:hAnsi="Times New Roman" w:cs="Times New Roman"/>
            <w:u w:val="none"/>
          </w:rPr>
          <w:t>https://doi.org/10.1088/1361-6528/ab88eb</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12. Aakyiir M, Yu H, Araby S, Ruoyu W, Michelmore A, Meng Q, Losic D, Choudhury NR, Ma J (2020) Electrically and thermally conductive elastomer by using MXene nanosheets with interface modification. Chem Eng J 397. </w:t>
      </w:r>
      <w:hyperlink r:id="rId21" w:history="1">
        <w:r w:rsidR="00F8555F" w:rsidRPr="00545B3E">
          <w:rPr>
            <w:rStyle w:val="a5"/>
            <w:rFonts w:ascii="Times New Roman" w:hAnsi="Times New Roman" w:cs="Times New Roman"/>
            <w:u w:val="none"/>
          </w:rPr>
          <w:t>https://doi.org/10.1016/j.cej.2020.125439</w:t>
        </w:r>
      </w:hyperlink>
    </w:p>
    <w:p w:rsidR="002758DA" w:rsidRPr="00545B3E" w:rsidRDefault="002758DA" w:rsidP="002758DA">
      <w:pPr>
        <w:pStyle w:val="EndNoteBibliography"/>
        <w:rPr>
          <w:rFonts w:ascii="Times New Roman" w:hAnsi="Times New Roman" w:cs="Times New Roman"/>
        </w:rPr>
      </w:pPr>
      <w:r w:rsidRPr="00545B3E">
        <w:rPr>
          <w:rFonts w:ascii="Times New Roman" w:hAnsi="Times New Roman" w:cs="Times New Roman"/>
        </w:rPr>
        <w:t xml:space="preserve">13. Ma S, Zhu S, Liu M, Zhong B, Chen Y, Luo Y, Liu F, Jia Z, Jia D (2021) A high-performance, thermal and electrical conductive elastomer composite based on Ti3C2 MXene. Compos Part A- Appl S 145. </w:t>
      </w:r>
      <w:hyperlink r:id="rId22" w:history="1">
        <w:r w:rsidR="00F8555F" w:rsidRPr="00545B3E">
          <w:rPr>
            <w:rStyle w:val="a5"/>
            <w:rFonts w:ascii="Times New Roman" w:hAnsi="Times New Roman" w:cs="Times New Roman"/>
            <w:u w:val="none"/>
          </w:rPr>
          <w:t>https://doi.org/10.1016/j.compositesa.2021.106292</w:t>
        </w:r>
      </w:hyperlink>
    </w:p>
    <w:p w:rsidR="004A4004" w:rsidRPr="00545B3E" w:rsidRDefault="004A4004">
      <w:pPr>
        <w:rPr>
          <w:rFonts w:ascii="Times New Roman" w:hAnsi="Times New Roman" w:cs="Times New Roman"/>
        </w:rPr>
      </w:pPr>
    </w:p>
    <w:sectPr w:rsidR="004A4004" w:rsidRPr="00545B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35FF5"/>
    <w:rsid w:val="0000628A"/>
    <w:rsid w:val="00035FF5"/>
    <w:rsid w:val="001D401C"/>
    <w:rsid w:val="002758DA"/>
    <w:rsid w:val="00300D99"/>
    <w:rsid w:val="004A4004"/>
    <w:rsid w:val="004D3DB4"/>
    <w:rsid w:val="00545B3E"/>
    <w:rsid w:val="0070015B"/>
    <w:rsid w:val="007168C1"/>
    <w:rsid w:val="009F7C2C"/>
    <w:rsid w:val="00D7177E"/>
    <w:rsid w:val="00F85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0041623A-25D0-477A-935F-B68263ED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F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035FF5"/>
    <w:rPr>
      <w:rFonts w:asciiTheme="majorHAnsi" w:eastAsia="黑体" w:hAnsiTheme="majorHAnsi" w:cstheme="majorBidi"/>
      <w:sz w:val="20"/>
      <w:szCs w:val="20"/>
    </w:rPr>
  </w:style>
  <w:style w:type="table" w:styleId="a4">
    <w:name w:val="Table Grid"/>
    <w:basedOn w:val="a1"/>
    <w:uiPriority w:val="39"/>
    <w:rsid w:val="00035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035FF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35FF5"/>
    <w:rPr>
      <w:rFonts w:ascii="等线" w:eastAsia="等线" w:hAnsi="等线"/>
      <w:noProof/>
      <w:sz w:val="20"/>
    </w:rPr>
  </w:style>
  <w:style w:type="paragraph" w:customStyle="1" w:styleId="EndNoteBibliography">
    <w:name w:val="EndNote Bibliography"/>
    <w:basedOn w:val="a"/>
    <w:link w:val="EndNoteBibliography0"/>
    <w:rsid w:val="00035FF5"/>
    <w:rPr>
      <w:rFonts w:ascii="等线" w:eastAsia="等线" w:hAnsi="等线"/>
      <w:noProof/>
      <w:sz w:val="20"/>
    </w:rPr>
  </w:style>
  <w:style w:type="character" w:customStyle="1" w:styleId="EndNoteBibliography0">
    <w:name w:val="EndNote Bibliography 字符"/>
    <w:basedOn w:val="a0"/>
    <w:link w:val="EndNoteBibliography"/>
    <w:rsid w:val="00035FF5"/>
    <w:rPr>
      <w:rFonts w:ascii="等线" w:eastAsia="等线" w:hAnsi="等线"/>
      <w:noProof/>
      <w:sz w:val="20"/>
    </w:rPr>
  </w:style>
  <w:style w:type="character" w:styleId="a5">
    <w:name w:val="Hyperlink"/>
    <w:basedOn w:val="a0"/>
    <w:uiPriority w:val="99"/>
    <w:unhideWhenUsed/>
    <w:rsid w:val="00035FF5"/>
    <w:rPr>
      <w:color w:val="0563C1" w:themeColor="hyperlink"/>
      <w:u w:val="single"/>
    </w:rPr>
  </w:style>
  <w:style w:type="character" w:styleId="a6">
    <w:name w:val="Unresolved Mention"/>
    <w:basedOn w:val="a0"/>
    <w:uiPriority w:val="99"/>
    <w:semiHidden/>
    <w:unhideWhenUsed/>
    <w:rsid w:val="00035FF5"/>
    <w:rPr>
      <w:color w:val="605E5C"/>
      <w:shd w:val="clear" w:color="auto" w:fill="E1DFDD"/>
    </w:rPr>
  </w:style>
  <w:style w:type="paragraph" w:styleId="a7">
    <w:name w:val="header"/>
    <w:basedOn w:val="a"/>
    <w:link w:val="a8"/>
    <w:uiPriority w:val="99"/>
    <w:unhideWhenUsed/>
    <w:rsid w:val="00035FF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35FF5"/>
    <w:rPr>
      <w:sz w:val="18"/>
      <w:szCs w:val="18"/>
    </w:rPr>
  </w:style>
  <w:style w:type="paragraph" w:styleId="a9">
    <w:name w:val="footer"/>
    <w:basedOn w:val="a"/>
    <w:link w:val="aa"/>
    <w:uiPriority w:val="99"/>
    <w:unhideWhenUsed/>
    <w:rsid w:val="00035FF5"/>
    <w:pPr>
      <w:tabs>
        <w:tab w:val="center" w:pos="4153"/>
        <w:tab w:val="right" w:pos="8306"/>
      </w:tabs>
      <w:snapToGrid w:val="0"/>
      <w:jc w:val="left"/>
    </w:pPr>
    <w:rPr>
      <w:sz w:val="18"/>
      <w:szCs w:val="18"/>
    </w:rPr>
  </w:style>
  <w:style w:type="character" w:customStyle="1" w:styleId="aa">
    <w:name w:val="页脚 字符"/>
    <w:basedOn w:val="a0"/>
    <w:link w:val="a9"/>
    <w:uiPriority w:val="99"/>
    <w:rsid w:val="00035FF5"/>
    <w:rPr>
      <w:sz w:val="18"/>
      <w:szCs w:val="18"/>
    </w:rPr>
  </w:style>
  <w:style w:type="character" w:styleId="ab">
    <w:name w:val="FollowedHyperlink"/>
    <w:basedOn w:val="a0"/>
    <w:uiPriority w:val="99"/>
    <w:semiHidden/>
    <w:unhideWhenUsed/>
    <w:rsid w:val="00F855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hyperlink" Target="https://doi.org/10.1016/j.compscitech.2019.107754" TargetMode="External"/><Relationship Id="rId18" Type="http://schemas.openxmlformats.org/officeDocument/2006/relationships/hyperlink" Target="https://doi.org/10.1016/j.coco.2021.100725" TargetMode="External"/><Relationship Id="rId3" Type="http://schemas.openxmlformats.org/officeDocument/2006/relationships/webSettings" Target="webSettings.xml"/><Relationship Id="rId21" Type="http://schemas.openxmlformats.org/officeDocument/2006/relationships/hyperlink" Target="https://doi.org/10.1016/j.cej.2020.125439" TargetMode="External"/><Relationship Id="rId7" Type="http://schemas.openxmlformats.org/officeDocument/2006/relationships/image" Target="media/image4.tiff"/><Relationship Id="rId12" Type="http://schemas.openxmlformats.org/officeDocument/2006/relationships/hyperlink" Target="https://doi.org/10.1016/j.nanoen.2018.05.020" TargetMode="External"/><Relationship Id="rId17" Type="http://schemas.openxmlformats.org/officeDocument/2006/relationships/hyperlink" Target="https://doi.org/10.1016/j.compscitech.2021.108997" TargetMode="External"/><Relationship Id="rId2" Type="http://schemas.openxmlformats.org/officeDocument/2006/relationships/settings" Target="settings.xml"/><Relationship Id="rId16" Type="http://schemas.openxmlformats.org/officeDocument/2006/relationships/hyperlink" Target="https://doi.org/10.1016/j.compositesa.2019.05.030" TargetMode="External"/><Relationship Id="rId20" Type="http://schemas.openxmlformats.org/officeDocument/2006/relationships/hyperlink" Target="https://doi.org/10.1088/1361-6528/ab88eb" TargetMode="Externa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hyperlink" Target="https://doi.org/10.1021/acs.iecr.2c02818" TargetMode="External"/><Relationship Id="rId24" Type="http://schemas.openxmlformats.org/officeDocument/2006/relationships/theme" Target="theme/theme1.xml"/><Relationship Id="rId5" Type="http://schemas.openxmlformats.org/officeDocument/2006/relationships/image" Target="media/image2.tiff"/><Relationship Id="rId15" Type="http://schemas.openxmlformats.org/officeDocument/2006/relationships/hyperlink" Target="https://doi.org/10.1016/j.compositesb.2019.04.050" TargetMode="External"/><Relationship Id="rId23" Type="http://schemas.openxmlformats.org/officeDocument/2006/relationships/fontTable" Target="fontTable.xml"/><Relationship Id="rId10" Type="http://schemas.openxmlformats.org/officeDocument/2006/relationships/hyperlink" Target="https://doi.org/10.1039/c9nr03661j" TargetMode="External"/><Relationship Id="rId19" Type="http://schemas.openxmlformats.org/officeDocument/2006/relationships/hyperlink" Target="https://doi.org/10.1515/epoly-2021-0017" TargetMode="External"/><Relationship Id="rId4" Type="http://schemas.openxmlformats.org/officeDocument/2006/relationships/image" Target="media/image1.tif"/><Relationship Id="rId9" Type="http://schemas.openxmlformats.org/officeDocument/2006/relationships/image" Target="media/image6.tiff"/><Relationship Id="rId14" Type="http://schemas.openxmlformats.org/officeDocument/2006/relationships/hyperlink" Target="https://doi.org/10.1016/j.coco.2022.101249" TargetMode="External"/><Relationship Id="rId22" Type="http://schemas.openxmlformats.org/officeDocument/2006/relationships/hyperlink" Target="https://doi.org/10.1016/j.compositesa.2021.10629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1803</Words>
  <Characters>9574</Characters>
  <Application>Microsoft Office Word</Application>
  <DocSecurity>0</DocSecurity>
  <Lines>212</Lines>
  <Paragraphs>107</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嵘 薛</dc:creator>
  <cp:keywords/>
  <dc:description/>
  <cp:lastModifiedBy>zhao zhongguo</cp:lastModifiedBy>
  <cp:revision>7</cp:revision>
  <dcterms:created xsi:type="dcterms:W3CDTF">2023-05-26T12:37:00Z</dcterms:created>
  <dcterms:modified xsi:type="dcterms:W3CDTF">2023-05-28T02:00:00Z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63fbfcb0c7f86fb7866f0a4a03325ab617073bd46913388d9d4355e8109439bf</vt:lpwstr>
  </property>
</Properties>
</file>