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E70C5" w14:textId="77777777" w:rsidR="00703CF1" w:rsidRPr="000C5A5B" w:rsidRDefault="00703CF1" w:rsidP="00703CF1">
      <w:pPr>
        <w:rPr>
          <w:rFonts w:ascii="Times New Roman" w:hAnsi="Times New Roman" w:cs="Times New Roman"/>
          <w:b/>
          <w:bCs/>
          <w:sz w:val="32"/>
          <w:szCs w:val="32"/>
        </w:rPr>
      </w:pPr>
      <w:r w:rsidRPr="000C5A5B">
        <w:rPr>
          <w:rFonts w:ascii="Times New Roman" w:hAnsi="Times New Roman" w:cs="Times New Roman"/>
          <w:b/>
          <w:bCs/>
          <w:sz w:val="32"/>
          <w:szCs w:val="32"/>
        </w:rPr>
        <w:t>Graphical Abstract</w:t>
      </w:r>
    </w:p>
    <w:p w14:paraId="73992DF9" w14:textId="77777777" w:rsidR="00703CF1" w:rsidRPr="000C5A5B" w:rsidRDefault="00703CF1" w:rsidP="00703CF1">
      <w:pPr>
        <w:spacing w:line="360" w:lineRule="auto"/>
        <w:rPr>
          <w:rFonts w:ascii="Times New Roman" w:hAnsi="Times New Roman"/>
          <w:sz w:val="24"/>
          <w:szCs w:val="24"/>
        </w:rPr>
      </w:pPr>
      <w:r w:rsidRPr="000C5A5B">
        <w:rPr>
          <w:rFonts w:ascii="Times New Roman" w:hAnsi="Times New Roman"/>
          <w:sz w:val="24"/>
          <w:szCs w:val="24"/>
        </w:rPr>
        <w:t>In this work, NR/MXene/SiO</w:t>
      </w:r>
      <w:r w:rsidRPr="000C5A5B">
        <w:rPr>
          <w:rFonts w:ascii="Times New Roman" w:hAnsi="Times New Roman"/>
          <w:sz w:val="24"/>
          <w:szCs w:val="24"/>
          <w:vertAlign w:val="subscript"/>
        </w:rPr>
        <w:t>2</w:t>
      </w:r>
      <w:r w:rsidRPr="000C5A5B">
        <w:rPr>
          <w:rFonts w:ascii="Times New Roman" w:hAnsi="Times New Roman"/>
          <w:sz w:val="24"/>
          <w:szCs w:val="24"/>
        </w:rPr>
        <w:t xml:space="preserve"> nanocomposites are fabricated into flexible wearable strain sensors with an island-chain structure, this unique structure promotes the selective distribution of MXene in the NR matrix and greatly improves the sensing performance of the material, which can detect human motions in real-time and provide personal health monitoring.</w:t>
      </w:r>
    </w:p>
    <w:p w14:paraId="5685A5B0" w14:textId="77777777" w:rsidR="00703CF1" w:rsidRDefault="00703CF1" w:rsidP="00703CF1">
      <w:pPr>
        <w:jc w:val="center"/>
      </w:pPr>
      <w:r>
        <w:rPr>
          <w:noProof/>
        </w:rPr>
        <w:drawing>
          <wp:inline distT="0" distB="0" distL="0" distR="0" wp14:anchorId="00915B1B" wp14:editId="6360CCEF">
            <wp:extent cx="5133975" cy="3155119"/>
            <wp:effectExtent l="0" t="0" r="0" b="7620"/>
            <wp:docPr id="11592301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230104" name="图片 1159230104"/>
                    <pic:cNvPicPr/>
                  </pic:nvPicPr>
                  <pic:blipFill rotWithShape="1">
                    <a:blip r:embed="rId4"/>
                    <a:srcRect r="2654"/>
                    <a:stretch/>
                  </pic:blipFill>
                  <pic:spPr bwMode="auto">
                    <a:xfrm>
                      <a:off x="0" y="0"/>
                      <a:ext cx="5134295" cy="3155315"/>
                    </a:xfrm>
                    <a:prstGeom prst="rect">
                      <a:avLst/>
                    </a:prstGeom>
                    <a:ln>
                      <a:noFill/>
                    </a:ln>
                    <a:extLst>
                      <a:ext uri="{53640926-AAD7-44D8-BBD7-CCE9431645EC}">
                        <a14:shadowObscured xmlns:a14="http://schemas.microsoft.com/office/drawing/2010/main"/>
                      </a:ext>
                    </a:extLst>
                  </pic:spPr>
                </pic:pic>
              </a:graphicData>
            </a:graphic>
          </wp:inline>
        </w:drawing>
      </w:r>
    </w:p>
    <w:p w14:paraId="60323112" w14:textId="77777777" w:rsidR="00703CF1" w:rsidRDefault="00703CF1" w:rsidP="00703CF1">
      <w:pPr>
        <w:spacing w:line="360" w:lineRule="auto"/>
        <w:rPr>
          <w:noProof/>
        </w:rPr>
      </w:pPr>
    </w:p>
    <w:p w14:paraId="36A8BC36" w14:textId="77777777" w:rsidR="00D10C5B" w:rsidRDefault="00D10C5B"/>
    <w:sectPr w:rsidR="00D10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F1"/>
    <w:rsid w:val="00703CF1"/>
    <w:rsid w:val="00D1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E7196"/>
  <w15:chartTrackingRefBased/>
  <w15:docId w15:val="{B4B9776B-2489-490D-9685-7D9E1046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CF1"/>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325</Characters>
  <Application>Microsoft Office Word</Application>
  <DocSecurity>0</DocSecurity>
  <Lines>2</Lines>
  <Paragraphs>1</Paragraphs>
  <ScaleCrop>false</ScaleCrop>
  <Company>Springer Nature</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2023-06-05T07:12:00Z</dcterms:created>
  <dcterms:modified xsi:type="dcterms:W3CDTF">2023-06-05T07:12:00Z</dcterms:modified>
</cp:coreProperties>
</file>