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F7B31" w14:textId="77777777" w:rsidR="00B465C1" w:rsidRPr="000055B5" w:rsidRDefault="00B465C1" w:rsidP="000055B5">
      <w:pPr>
        <w:spacing w:line="276" w:lineRule="auto"/>
        <w:jc w:val="center"/>
        <w:rPr>
          <w:rFonts w:ascii="12" w:hAnsi="12" w:cstheme="majorBidi"/>
          <w:sz w:val="24"/>
          <w:szCs w:val="24"/>
          <w:rtl/>
        </w:rPr>
      </w:pPr>
      <w:r w:rsidRPr="000055B5">
        <w:rPr>
          <w:rFonts w:ascii="12" w:hAnsi="12" w:cstheme="majorBidi"/>
          <w:sz w:val="24"/>
          <w:szCs w:val="24"/>
        </w:rPr>
        <w:t>Table 1 Overview of FFR estimation studies included in this literature review</w:t>
      </w:r>
    </w:p>
    <w:tbl>
      <w:tblPr>
        <w:tblStyle w:val="TableGrid"/>
        <w:tblW w:w="11430" w:type="dxa"/>
        <w:jc w:val="center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90"/>
        <w:gridCol w:w="720"/>
        <w:gridCol w:w="1170"/>
        <w:gridCol w:w="810"/>
        <w:gridCol w:w="990"/>
        <w:gridCol w:w="1800"/>
        <w:gridCol w:w="1080"/>
        <w:gridCol w:w="1620"/>
        <w:gridCol w:w="1260"/>
        <w:gridCol w:w="990"/>
      </w:tblGrid>
      <w:tr w:rsidR="001B2D21" w:rsidRPr="00AF2B60" w14:paraId="7246E8A3" w14:textId="77777777" w:rsidTr="001B2D21">
        <w:trPr>
          <w:jc w:val="center"/>
        </w:trPr>
        <w:tc>
          <w:tcPr>
            <w:tcW w:w="990" w:type="dxa"/>
            <w:vAlign w:val="center"/>
          </w:tcPr>
          <w:p w14:paraId="50CFAB3D" w14:textId="77777777" w:rsidR="001B2D21" w:rsidRPr="00AF2B60" w:rsidRDefault="001B2D21" w:rsidP="00FF4D47">
            <w:pPr>
              <w:jc w:val="center"/>
              <w:rPr>
                <w:rFonts w:ascii="12" w:hAnsi="12" w:cs="B Nazanin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Reference (Year)</w:t>
            </w:r>
          </w:p>
        </w:tc>
        <w:tc>
          <w:tcPr>
            <w:tcW w:w="720" w:type="dxa"/>
            <w:vAlign w:val="center"/>
          </w:tcPr>
          <w:p w14:paraId="49E9286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Modality</w:t>
            </w:r>
          </w:p>
        </w:tc>
        <w:tc>
          <w:tcPr>
            <w:tcW w:w="1170" w:type="dxa"/>
            <w:vAlign w:val="center"/>
          </w:tcPr>
          <w:p w14:paraId="10BF470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Number of patients/lesions</w:t>
            </w:r>
          </w:p>
        </w:tc>
        <w:tc>
          <w:tcPr>
            <w:tcW w:w="810" w:type="dxa"/>
            <w:vAlign w:val="center"/>
          </w:tcPr>
          <w:p w14:paraId="1514314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AI Methods</w:t>
            </w:r>
          </w:p>
        </w:tc>
        <w:tc>
          <w:tcPr>
            <w:tcW w:w="990" w:type="dxa"/>
            <w:vAlign w:val="center"/>
          </w:tcPr>
          <w:p w14:paraId="42B26B6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Prediction Task</w:t>
            </w:r>
          </w:p>
        </w:tc>
        <w:tc>
          <w:tcPr>
            <w:tcW w:w="1800" w:type="dxa"/>
            <w:vAlign w:val="center"/>
          </w:tcPr>
          <w:p w14:paraId="51CFDBC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Feature Engineering</w:t>
            </w:r>
          </w:p>
        </w:tc>
        <w:tc>
          <w:tcPr>
            <w:tcW w:w="1080" w:type="dxa"/>
            <w:vAlign w:val="center"/>
          </w:tcPr>
          <w:p w14:paraId="2E2F87C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Segmentation</w:t>
            </w:r>
          </w:p>
          <w:p w14:paraId="7078F4B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Task</w:t>
            </w:r>
          </w:p>
        </w:tc>
        <w:tc>
          <w:tcPr>
            <w:tcW w:w="1620" w:type="dxa"/>
            <w:vAlign w:val="center"/>
          </w:tcPr>
          <w:p w14:paraId="6B513AB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Features</w:t>
            </w:r>
          </w:p>
        </w:tc>
        <w:tc>
          <w:tcPr>
            <w:tcW w:w="1260" w:type="dxa"/>
            <w:vAlign w:val="center"/>
          </w:tcPr>
          <w:p w14:paraId="264672B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Performance</w:t>
            </w:r>
          </w:p>
        </w:tc>
        <w:tc>
          <w:tcPr>
            <w:tcW w:w="990" w:type="dxa"/>
          </w:tcPr>
          <w:p w14:paraId="77AAE60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  <w:b/>
                <w:bCs/>
              </w:rPr>
              <w:t>Quality assessment</w:t>
            </w:r>
          </w:p>
        </w:tc>
      </w:tr>
      <w:tr w:rsidR="001B2D21" w:rsidRPr="00AF2B60" w14:paraId="3C8B72CC" w14:textId="77777777" w:rsidTr="001B2D21">
        <w:trPr>
          <w:jc w:val="center"/>
        </w:trPr>
        <w:tc>
          <w:tcPr>
            <w:tcW w:w="990" w:type="dxa"/>
            <w:vAlign w:val="center"/>
          </w:tcPr>
          <w:p w14:paraId="2557B69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Hatfaludi et al. (2022)</w:t>
            </w:r>
            <w:r w:rsidRPr="00AF2B60">
              <w:rPr>
                <w:rFonts w:ascii="12" w:hAnsi="12" w:cstheme="minorHAnsi"/>
                <w:noProof/>
              </w:rPr>
              <w:t>[41]</w:t>
            </w:r>
          </w:p>
        </w:tc>
        <w:tc>
          <w:tcPr>
            <w:tcW w:w="720" w:type="dxa"/>
            <w:vAlign w:val="center"/>
          </w:tcPr>
          <w:p w14:paraId="3105998D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OCT</w:t>
            </w:r>
          </w:p>
        </w:tc>
        <w:tc>
          <w:tcPr>
            <w:tcW w:w="1170" w:type="dxa"/>
            <w:vAlign w:val="center"/>
          </w:tcPr>
          <w:p w14:paraId="3EE07B0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80/102</w:t>
            </w:r>
          </w:p>
          <w:p w14:paraId="44DBCBD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rtl/>
                <w:lang w:bidi="fa-IR"/>
              </w:rPr>
            </w:pPr>
            <w:r w:rsidRPr="00AF2B60">
              <w:rPr>
                <w:rFonts w:ascii="12" w:hAnsi="12" w:cstheme="minorHAnsi"/>
              </w:rPr>
              <w:t>(LAD= 57, LCX= 20, RCA= 25)</w:t>
            </w:r>
          </w:p>
        </w:tc>
        <w:tc>
          <w:tcPr>
            <w:tcW w:w="810" w:type="dxa"/>
            <w:vAlign w:val="center"/>
          </w:tcPr>
          <w:p w14:paraId="3F273E29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DNN</w:t>
            </w:r>
          </w:p>
        </w:tc>
        <w:tc>
          <w:tcPr>
            <w:tcW w:w="990" w:type="dxa"/>
            <w:vAlign w:val="center"/>
          </w:tcPr>
          <w:p w14:paraId="5F8882E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1313F51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Feature learning (DNN)</w:t>
            </w:r>
          </w:p>
        </w:tc>
        <w:tc>
          <w:tcPr>
            <w:tcW w:w="1080" w:type="dxa"/>
            <w:vAlign w:val="center"/>
          </w:tcPr>
          <w:p w14:paraId="7FADA31B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 (Manually corrected by experts)</w:t>
            </w:r>
          </w:p>
        </w:tc>
        <w:tc>
          <w:tcPr>
            <w:tcW w:w="1620" w:type="dxa"/>
            <w:vAlign w:val="center"/>
          </w:tcPr>
          <w:p w14:paraId="43572E6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Anatomical OCT information </w:t>
            </w:r>
          </w:p>
        </w:tc>
        <w:tc>
          <w:tcPr>
            <w:tcW w:w="1260" w:type="dxa"/>
            <w:vAlign w:val="center"/>
          </w:tcPr>
          <w:p w14:paraId="029C1F55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0.763</w:t>
            </w:r>
          </w:p>
          <w:p w14:paraId="3A6AA14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0.775</w:t>
            </w:r>
          </w:p>
          <w:p w14:paraId="27BABAE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0.729</w:t>
            </w:r>
          </w:p>
          <w:p w14:paraId="41A0F5A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0.815</w:t>
            </w:r>
          </w:p>
          <w:p w14:paraId="56FDCBC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0.778</w:t>
            </w:r>
          </w:p>
          <w:p w14:paraId="6180957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NPV= 0.772</w:t>
            </w:r>
          </w:p>
        </w:tc>
        <w:tc>
          <w:tcPr>
            <w:tcW w:w="990" w:type="dxa"/>
          </w:tcPr>
          <w:p w14:paraId="1CF4060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</w:p>
          <w:p w14:paraId="5898DD30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</w:p>
          <w:p w14:paraId="7B6A6AA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445BD352" w14:textId="77777777" w:rsidTr="001B2D21">
        <w:trPr>
          <w:jc w:val="center"/>
        </w:trPr>
        <w:tc>
          <w:tcPr>
            <w:tcW w:w="990" w:type="dxa"/>
            <w:vAlign w:val="center"/>
          </w:tcPr>
          <w:p w14:paraId="4CBFD10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Xue et al. (2022)</w:t>
            </w:r>
            <w:r w:rsidRPr="00AF2B60">
              <w:rPr>
                <w:rFonts w:ascii="12" w:hAnsi="12" w:cstheme="minorHAnsi"/>
                <w:noProof/>
              </w:rPr>
              <w:t>[48]</w:t>
            </w:r>
          </w:p>
        </w:tc>
        <w:tc>
          <w:tcPr>
            <w:tcW w:w="720" w:type="dxa"/>
            <w:vAlign w:val="center"/>
          </w:tcPr>
          <w:p w14:paraId="75C1E57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  <w:p w14:paraId="2A8DA2E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XCA</w:t>
            </w:r>
          </w:p>
        </w:tc>
        <w:tc>
          <w:tcPr>
            <w:tcW w:w="1170" w:type="dxa"/>
            <w:vAlign w:val="center"/>
          </w:tcPr>
          <w:p w14:paraId="16AE940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40/67(LAD= </w:t>
            </w:r>
            <w:r w:rsidRPr="00AF2B60">
              <w:rPr>
                <w:rFonts w:ascii="12" w:hAnsi="12" w:cstheme="minorHAnsi"/>
                <w:rtl/>
              </w:rPr>
              <w:t>32</w:t>
            </w:r>
            <w:r w:rsidRPr="00AF2B60">
              <w:rPr>
                <w:rFonts w:ascii="12" w:hAnsi="12" w:cstheme="minorHAnsi"/>
              </w:rPr>
              <w:t xml:space="preserve">, </w:t>
            </w:r>
            <w:r w:rsidRPr="00AF2B60">
              <w:rPr>
                <w:rFonts w:ascii="12" w:hAnsi="12" w:cs="Arial"/>
              </w:rPr>
              <w:t xml:space="preserve">D= 4, </w:t>
            </w:r>
            <w:r w:rsidRPr="00AF2B60">
              <w:rPr>
                <w:rFonts w:ascii="12" w:hAnsi="12" w:cstheme="minorHAnsi"/>
              </w:rPr>
              <w:t xml:space="preserve">LCX= </w:t>
            </w:r>
            <w:r w:rsidRPr="00AF2B60">
              <w:rPr>
                <w:rFonts w:ascii="12" w:hAnsi="12" w:cstheme="minorHAnsi"/>
                <w:rtl/>
              </w:rPr>
              <w:t>10</w:t>
            </w:r>
            <w:r w:rsidRPr="00AF2B60">
              <w:rPr>
                <w:rFonts w:ascii="12" w:hAnsi="12" w:cstheme="minorHAnsi"/>
              </w:rPr>
              <w:t xml:space="preserve">, OM= 1, RCA= </w:t>
            </w:r>
            <w:r w:rsidRPr="00AF2B60">
              <w:rPr>
                <w:rFonts w:ascii="12" w:hAnsi="12" w:cstheme="minorHAnsi"/>
                <w:rtl/>
              </w:rPr>
              <w:t>20</w:t>
            </w:r>
            <w:r w:rsidRPr="00AF2B60">
              <w:rPr>
                <w:rFonts w:ascii="12" w:hAnsi="12" w:cstheme="minorHAnsi"/>
              </w:rPr>
              <w:t>)</w:t>
            </w:r>
          </w:p>
        </w:tc>
        <w:tc>
          <w:tcPr>
            <w:tcW w:w="810" w:type="dxa"/>
            <w:vAlign w:val="center"/>
          </w:tcPr>
          <w:p w14:paraId="4272189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BRNN</w:t>
            </w:r>
          </w:p>
        </w:tc>
        <w:tc>
          <w:tcPr>
            <w:tcW w:w="990" w:type="dxa"/>
            <w:vAlign w:val="center"/>
          </w:tcPr>
          <w:p w14:paraId="2E26A50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1B9622FD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Feature learning (MLP)/ </w:t>
            </w:r>
            <w:r w:rsidRPr="00AF2B60">
              <w:rPr>
                <w:rFonts w:ascii="12" w:hAnsi="12" w:cs="Helvetica"/>
                <w:color w:val="131413"/>
              </w:rPr>
              <w:t>Handcrafted</w:t>
            </w:r>
          </w:p>
        </w:tc>
        <w:tc>
          <w:tcPr>
            <w:tcW w:w="1080" w:type="dxa"/>
            <w:vAlign w:val="center"/>
          </w:tcPr>
          <w:p w14:paraId="69C8F9C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 (DEEPVESSEL)</w:t>
            </w:r>
            <w:r w:rsidRPr="00AF2B60">
              <w:rPr>
                <w:rFonts w:ascii="12" w:hAnsi="12" w:cstheme="minorHAnsi"/>
                <w:rtl/>
              </w:rPr>
              <w:t>/</w:t>
            </w:r>
          </w:p>
          <w:p w14:paraId="5E235E7F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 (U-Net)</w:t>
            </w:r>
          </w:p>
        </w:tc>
        <w:tc>
          <w:tcPr>
            <w:tcW w:w="1620" w:type="dxa"/>
            <w:vAlign w:val="center"/>
          </w:tcPr>
          <w:p w14:paraId="0DED1D1C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Flow features</w:t>
            </w:r>
          </w:p>
          <w:p w14:paraId="5C826F05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Radius features</w:t>
            </w:r>
          </w:p>
          <w:p w14:paraId="12EA0755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  <w:p w14:paraId="37280CAA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</w:p>
        </w:tc>
        <w:tc>
          <w:tcPr>
            <w:tcW w:w="1260" w:type="dxa"/>
          </w:tcPr>
          <w:p w14:paraId="167AA5D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0.95</w:t>
            </w:r>
          </w:p>
          <w:p w14:paraId="7A39A310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0.925</w:t>
            </w:r>
          </w:p>
          <w:p w14:paraId="10319B3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0.936</w:t>
            </w:r>
          </w:p>
          <w:p w14:paraId="5A1C774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0.881</w:t>
            </w:r>
          </w:p>
          <w:p w14:paraId="1119BB8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0.8333</w:t>
            </w:r>
          </w:p>
          <w:p w14:paraId="233B51B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1</w:t>
            </w:r>
          </w:p>
        </w:tc>
        <w:tc>
          <w:tcPr>
            <w:tcW w:w="990" w:type="dxa"/>
          </w:tcPr>
          <w:p w14:paraId="35BA3A50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1A80C882" w14:textId="77777777" w:rsidTr="001B2D21">
        <w:trPr>
          <w:jc w:val="center"/>
        </w:trPr>
        <w:tc>
          <w:tcPr>
            <w:tcW w:w="990" w:type="dxa"/>
            <w:vAlign w:val="center"/>
          </w:tcPr>
          <w:p w14:paraId="11C6DCD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 Lee et al. (2021)</w:t>
            </w:r>
            <w:r w:rsidRPr="00AF2B60">
              <w:rPr>
                <w:rFonts w:ascii="12" w:hAnsi="12" w:cstheme="minorHAnsi"/>
                <w:noProof/>
              </w:rPr>
              <w:t>[24]</w:t>
            </w:r>
          </w:p>
        </w:tc>
        <w:tc>
          <w:tcPr>
            <w:tcW w:w="720" w:type="dxa"/>
            <w:vAlign w:val="center"/>
          </w:tcPr>
          <w:p w14:paraId="1512D4BD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0E7805B8" w14:textId="77777777" w:rsidR="001B2D21" w:rsidRPr="00AF2B60" w:rsidRDefault="001B2D21" w:rsidP="00FF4D47">
            <w:pPr>
              <w:jc w:val="center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>144/200(</w:t>
            </w:r>
            <w:r w:rsidRPr="00AF2B60">
              <w:rPr>
                <w:rFonts w:ascii="12" w:hAnsi="12" w:cstheme="minorHAnsi"/>
              </w:rPr>
              <w:t>LAD</w:t>
            </w:r>
            <w:r w:rsidRPr="00AF2B60">
              <w:rPr>
                <w:rFonts w:ascii="12" w:hAnsi="12"/>
              </w:rPr>
              <w:t>)</w:t>
            </w:r>
          </w:p>
          <w:p w14:paraId="2D801A05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/>
              </w:rPr>
              <w:t xml:space="preserve">Synthetic </w:t>
            </w:r>
          </w:p>
        </w:tc>
        <w:tc>
          <w:tcPr>
            <w:tcW w:w="810" w:type="dxa"/>
            <w:vAlign w:val="center"/>
          </w:tcPr>
          <w:p w14:paraId="2672F1CF" w14:textId="77777777" w:rsidR="001B2D21" w:rsidRPr="00AF2B60" w:rsidRDefault="001B2D21" w:rsidP="00FF4D47">
            <w:pPr>
              <w:rPr>
                <w:rFonts w:ascii="12" w:hAnsi="12"/>
              </w:rPr>
            </w:pPr>
            <w:r w:rsidRPr="00AF2B60">
              <w:rPr>
                <w:rFonts w:ascii="12" w:hAnsi="12" w:cstheme="minorHAnsi"/>
              </w:rPr>
              <w:t xml:space="preserve">ANN, </w:t>
            </w:r>
            <w:r w:rsidRPr="00AF2B60">
              <w:rPr>
                <w:rFonts w:ascii="12" w:hAnsi="12"/>
              </w:rPr>
              <w:t>MLP</w:t>
            </w:r>
          </w:p>
          <w:p w14:paraId="22B34A53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RF, AdaBoost, SVM, GB, GP, KNN</w:t>
            </w:r>
          </w:p>
        </w:tc>
        <w:tc>
          <w:tcPr>
            <w:tcW w:w="990" w:type="dxa"/>
            <w:vAlign w:val="center"/>
          </w:tcPr>
          <w:p w14:paraId="53370780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01279FE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Feature learning (</w:t>
            </w:r>
            <w:r w:rsidRPr="00AF2B60">
              <w:rPr>
                <w:rFonts w:ascii="12" w:hAnsi="12"/>
              </w:rPr>
              <w:t>InceptionV3</w:t>
            </w:r>
            <w:r w:rsidRPr="00AF2B60">
              <w:rPr>
                <w:rFonts w:ascii="12" w:hAnsi="12" w:cstheme="minorHAnsi"/>
              </w:rPr>
              <w:t xml:space="preserve">)/ </w:t>
            </w:r>
            <w:r w:rsidRPr="00AF2B60">
              <w:rPr>
                <w:rFonts w:ascii="12" w:hAnsi="12" w:cs="Helvetica"/>
                <w:color w:val="131413"/>
              </w:rPr>
              <w:t>Handcrafted</w:t>
            </w:r>
          </w:p>
        </w:tc>
        <w:tc>
          <w:tcPr>
            <w:tcW w:w="1080" w:type="dxa"/>
            <w:vAlign w:val="center"/>
          </w:tcPr>
          <w:p w14:paraId="682F2C8C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</w:t>
            </w:r>
          </w:p>
        </w:tc>
        <w:tc>
          <w:tcPr>
            <w:tcW w:w="1620" w:type="dxa"/>
            <w:vAlign w:val="center"/>
          </w:tcPr>
          <w:p w14:paraId="74CCF4D0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 xml:space="preserve">Morphological feature </w:t>
            </w:r>
          </w:p>
          <w:p w14:paraId="75D8C1D3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>Flow features</w:t>
            </w:r>
          </w:p>
          <w:p w14:paraId="1790BC02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>Biometric features</w:t>
            </w:r>
          </w:p>
        </w:tc>
        <w:tc>
          <w:tcPr>
            <w:tcW w:w="1260" w:type="dxa"/>
          </w:tcPr>
          <w:p w14:paraId="2689520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0.75 to 0.983</w:t>
            </w:r>
          </w:p>
          <w:p w14:paraId="7D1D6E7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</w:p>
        </w:tc>
        <w:tc>
          <w:tcPr>
            <w:tcW w:w="990" w:type="dxa"/>
          </w:tcPr>
          <w:p w14:paraId="6D24092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27F2A79D" w14:textId="77777777" w:rsidTr="001B2D21">
        <w:trPr>
          <w:jc w:val="center"/>
        </w:trPr>
        <w:tc>
          <w:tcPr>
            <w:tcW w:w="990" w:type="dxa"/>
            <w:vAlign w:val="center"/>
          </w:tcPr>
          <w:p w14:paraId="5998EFE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Roguin et al.(2021)</w:t>
            </w:r>
            <w:r w:rsidRPr="00AF2B60">
              <w:rPr>
                <w:rFonts w:ascii="12" w:hAnsi="12" w:cstheme="minorHAnsi"/>
                <w:noProof/>
              </w:rPr>
              <w:t>[43]</w:t>
            </w:r>
            <w:r w:rsidRPr="00AF2B60">
              <w:rPr>
                <w:rFonts w:ascii="12" w:hAnsi="12" w:cstheme="minorHAnsi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14:paraId="5B375D9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XCA</w:t>
            </w:r>
          </w:p>
        </w:tc>
        <w:tc>
          <w:tcPr>
            <w:tcW w:w="1170" w:type="dxa"/>
            <w:vAlign w:val="center"/>
          </w:tcPr>
          <w:p w14:paraId="760EFF7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31(LAD= 25, LCX= 3, RCA= 3)</w:t>
            </w:r>
          </w:p>
        </w:tc>
        <w:tc>
          <w:tcPr>
            <w:tcW w:w="810" w:type="dxa"/>
            <w:vAlign w:val="center"/>
          </w:tcPr>
          <w:p w14:paraId="386B513F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ANN</w:t>
            </w:r>
          </w:p>
        </w:tc>
        <w:tc>
          <w:tcPr>
            <w:tcW w:w="990" w:type="dxa"/>
            <w:vAlign w:val="center"/>
          </w:tcPr>
          <w:p w14:paraId="0818AFA3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3616BA36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Feature learning</w:t>
            </w:r>
          </w:p>
        </w:tc>
        <w:tc>
          <w:tcPr>
            <w:tcW w:w="1080" w:type="dxa"/>
            <w:vAlign w:val="center"/>
          </w:tcPr>
          <w:p w14:paraId="20F273B9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</w:t>
            </w:r>
          </w:p>
        </w:tc>
        <w:tc>
          <w:tcPr>
            <w:tcW w:w="1620" w:type="dxa"/>
            <w:vAlign w:val="center"/>
          </w:tcPr>
          <w:p w14:paraId="104E4C56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-</w:t>
            </w:r>
          </w:p>
        </w:tc>
        <w:tc>
          <w:tcPr>
            <w:tcW w:w="1260" w:type="dxa"/>
          </w:tcPr>
          <w:p w14:paraId="26D347B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0.9</w:t>
            </w:r>
          </w:p>
          <w:p w14:paraId="12726A4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0.88</w:t>
            </w:r>
          </w:p>
          <w:p w14:paraId="4A6508BA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0.93</w:t>
            </w:r>
          </w:p>
          <w:p w14:paraId="210CB1F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0.94</w:t>
            </w:r>
          </w:p>
          <w:p w14:paraId="7F144E3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28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0.87</w:t>
            </w:r>
          </w:p>
        </w:tc>
        <w:tc>
          <w:tcPr>
            <w:tcW w:w="990" w:type="dxa"/>
          </w:tcPr>
          <w:p w14:paraId="490A372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3C87A39F" w14:textId="77777777" w:rsidTr="001B2D21">
        <w:trPr>
          <w:jc w:val="center"/>
        </w:trPr>
        <w:tc>
          <w:tcPr>
            <w:tcW w:w="990" w:type="dxa"/>
            <w:vAlign w:val="center"/>
          </w:tcPr>
          <w:p w14:paraId="231500B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Fossan et al. (2021)</w:t>
            </w:r>
            <w:r w:rsidRPr="00AF2B60">
              <w:rPr>
                <w:rFonts w:ascii="12" w:hAnsi="12" w:cstheme="minorHAnsi"/>
                <w:noProof/>
              </w:rPr>
              <w:t>[25]</w:t>
            </w:r>
          </w:p>
        </w:tc>
        <w:tc>
          <w:tcPr>
            <w:tcW w:w="720" w:type="dxa"/>
            <w:vAlign w:val="center"/>
          </w:tcPr>
          <w:p w14:paraId="77C9155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78439E0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50(LAD= 26, LCX= 13, RCA= 11)/150</w:t>
            </w:r>
          </w:p>
          <w:p w14:paraId="5512C8C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(LAD= 78, LCX= 39, RCA= 33)</w:t>
            </w:r>
          </w:p>
        </w:tc>
        <w:tc>
          <w:tcPr>
            <w:tcW w:w="810" w:type="dxa"/>
            <w:vAlign w:val="center"/>
          </w:tcPr>
          <w:p w14:paraId="4CACC6AB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FFNN</w:t>
            </w:r>
          </w:p>
        </w:tc>
        <w:tc>
          <w:tcPr>
            <w:tcW w:w="990" w:type="dxa"/>
            <w:vAlign w:val="center"/>
          </w:tcPr>
          <w:p w14:paraId="1B4E6231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2919C40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  <w:p w14:paraId="5C80F17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(VMTK)</w:t>
            </w:r>
          </w:p>
        </w:tc>
        <w:tc>
          <w:tcPr>
            <w:tcW w:w="1080" w:type="dxa"/>
            <w:vAlign w:val="center"/>
          </w:tcPr>
          <w:p w14:paraId="59BB53CA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M(ITK-SNAP) </w:t>
            </w:r>
          </w:p>
        </w:tc>
        <w:tc>
          <w:tcPr>
            <w:tcW w:w="1620" w:type="dxa"/>
            <w:vAlign w:val="center"/>
          </w:tcPr>
          <w:p w14:paraId="028A6120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Geometric features</w:t>
            </w:r>
          </w:p>
        </w:tc>
        <w:tc>
          <w:tcPr>
            <w:tcW w:w="1260" w:type="dxa"/>
          </w:tcPr>
          <w:p w14:paraId="11BCBBF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0.955</w:t>
            </w:r>
          </w:p>
          <w:p w14:paraId="1083436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0.94</w:t>
            </w:r>
          </w:p>
          <w:p w14:paraId="16BCB28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0.963</w:t>
            </w:r>
          </w:p>
        </w:tc>
        <w:tc>
          <w:tcPr>
            <w:tcW w:w="990" w:type="dxa"/>
          </w:tcPr>
          <w:p w14:paraId="60190FF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74728005" w14:textId="77777777" w:rsidTr="001B2D21">
        <w:trPr>
          <w:jc w:val="center"/>
        </w:trPr>
        <w:tc>
          <w:tcPr>
            <w:tcW w:w="990" w:type="dxa"/>
            <w:vAlign w:val="center"/>
          </w:tcPr>
          <w:p w14:paraId="3A9CD98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He et al.(2020)</w:t>
            </w:r>
            <w:r w:rsidRPr="00AF2B60">
              <w:rPr>
                <w:rFonts w:ascii="12" w:hAnsi="12" w:cstheme="minorHAnsi"/>
                <w:noProof/>
              </w:rPr>
              <w:t>[26]</w:t>
            </w:r>
          </w:p>
        </w:tc>
        <w:tc>
          <w:tcPr>
            <w:tcW w:w="720" w:type="dxa"/>
            <w:vAlign w:val="center"/>
          </w:tcPr>
          <w:p w14:paraId="2E514CC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7FFA83F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60</w:t>
            </w:r>
          </w:p>
        </w:tc>
        <w:tc>
          <w:tcPr>
            <w:tcW w:w="810" w:type="dxa"/>
            <w:vAlign w:val="center"/>
          </w:tcPr>
          <w:p w14:paraId="48A5A49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SVM</w:t>
            </w:r>
          </w:p>
        </w:tc>
        <w:tc>
          <w:tcPr>
            <w:tcW w:w="990" w:type="dxa"/>
            <w:vAlign w:val="center"/>
          </w:tcPr>
          <w:p w14:paraId="15A863D1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780A016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 (PyRadiomics)</w:t>
            </w:r>
          </w:p>
        </w:tc>
        <w:tc>
          <w:tcPr>
            <w:tcW w:w="1080" w:type="dxa"/>
            <w:vAlign w:val="center"/>
          </w:tcPr>
          <w:p w14:paraId="32E5646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M((Velocity)</w:t>
            </w:r>
          </w:p>
        </w:tc>
        <w:tc>
          <w:tcPr>
            <w:tcW w:w="1620" w:type="dxa"/>
            <w:vAlign w:val="center"/>
          </w:tcPr>
          <w:p w14:paraId="254A7B7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left ventricular myocardial </w:t>
            </w:r>
            <w:r w:rsidRPr="00AF2B60">
              <w:rPr>
                <w:rFonts w:ascii="12" w:hAnsi="12" w:cstheme="minorHAnsi"/>
              </w:rPr>
              <w:lastRenderedPageBreak/>
              <w:t>radiomics features</w:t>
            </w:r>
          </w:p>
        </w:tc>
        <w:tc>
          <w:tcPr>
            <w:tcW w:w="1260" w:type="dxa"/>
          </w:tcPr>
          <w:p w14:paraId="35707F1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AUC= 0.8952</w:t>
            </w:r>
          </w:p>
          <w:p w14:paraId="37C7976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Accuracy= 0.855</w:t>
            </w:r>
          </w:p>
        </w:tc>
        <w:tc>
          <w:tcPr>
            <w:tcW w:w="990" w:type="dxa"/>
          </w:tcPr>
          <w:p w14:paraId="7F08174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High</w:t>
            </w:r>
          </w:p>
        </w:tc>
      </w:tr>
      <w:tr w:rsidR="001B2D21" w:rsidRPr="00AF2B60" w14:paraId="2554833D" w14:textId="77777777" w:rsidTr="001B2D21">
        <w:trPr>
          <w:jc w:val="center"/>
        </w:trPr>
        <w:tc>
          <w:tcPr>
            <w:tcW w:w="990" w:type="dxa"/>
            <w:vAlign w:val="center"/>
          </w:tcPr>
          <w:p w14:paraId="67A62FA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Cha et al.(2020)</w:t>
            </w:r>
            <w:r w:rsidRPr="00AF2B60">
              <w:rPr>
                <w:rFonts w:ascii="12" w:hAnsi="12" w:cstheme="minorHAnsi"/>
                <w:noProof/>
              </w:rPr>
              <w:t>[42]</w:t>
            </w:r>
          </w:p>
        </w:tc>
        <w:tc>
          <w:tcPr>
            <w:tcW w:w="720" w:type="dxa"/>
            <w:vAlign w:val="center"/>
          </w:tcPr>
          <w:p w14:paraId="6D802DC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OCT</w:t>
            </w:r>
          </w:p>
        </w:tc>
        <w:tc>
          <w:tcPr>
            <w:tcW w:w="1170" w:type="dxa"/>
            <w:vAlign w:val="center"/>
          </w:tcPr>
          <w:p w14:paraId="6968358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125(LAD)</w:t>
            </w:r>
          </w:p>
        </w:tc>
        <w:tc>
          <w:tcPr>
            <w:tcW w:w="810" w:type="dxa"/>
            <w:vAlign w:val="center"/>
          </w:tcPr>
          <w:p w14:paraId="5DD9816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RF</w:t>
            </w:r>
          </w:p>
        </w:tc>
        <w:tc>
          <w:tcPr>
            <w:tcW w:w="990" w:type="dxa"/>
            <w:vAlign w:val="center"/>
          </w:tcPr>
          <w:p w14:paraId="7C457F8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113AC36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</w:tc>
        <w:tc>
          <w:tcPr>
            <w:tcW w:w="1080" w:type="dxa"/>
            <w:vAlign w:val="center"/>
          </w:tcPr>
          <w:p w14:paraId="1666FA0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-</w:t>
            </w:r>
          </w:p>
        </w:tc>
        <w:tc>
          <w:tcPr>
            <w:tcW w:w="1620" w:type="dxa"/>
            <w:vAlign w:val="center"/>
          </w:tcPr>
          <w:p w14:paraId="0793579C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OCT Geometric feature</w:t>
            </w:r>
          </w:p>
          <w:p w14:paraId="3A94A675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Biometric features</w:t>
            </w:r>
          </w:p>
          <w:p w14:paraId="73C2A57A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Clinical features</w:t>
            </w:r>
          </w:p>
        </w:tc>
        <w:tc>
          <w:tcPr>
            <w:tcW w:w="1260" w:type="dxa"/>
          </w:tcPr>
          <w:p w14:paraId="0D53246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0.98</w:t>
            </w:r>
          </w:p>
          <w:p w14:paraId="49A7FFE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0.952</w:t>
            </w:r>
          </w:p>
          <w:p w14:paraId="4D10DFC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1</w:t>
            </w:r>
          </w:p>
          <w:p w14:paraId="1B661BE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0.929</w:t>
            </w:r>
          </w:p>
          <w:p w14:paraId="374A413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0.875</w:t>
            </w:r>
          </w:p>
          <w:p w14:paraId="36B5C1D0" w14:textId="77777777" w:rsidR="001B2D21" w:rsidRPr="00AF2B60" w:rsidRDefault="001B2D21" w:rsidP="00FF4D47">
            <w:pPr>
              <w:tabs>
                <w:tab w:val="left" w:pos="1048"/>
                <w:tab w:val="left" w:pos="2348"/>
                <w:tab w:val="left" w:pos="3768"/>
                <w:tab w:val="left" w:pos="5168"/>
                <w:tab w:val="left" w:pos="6088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1</w:t>
            </w:r>
          </w:p>
        </w:tc>
        <w:tc>
          <w:tcPr>
            <w:tcW w:w="990" w:type="dxa"/>
          </w:tcPr>
          <w:p w14:paraId="75D91DA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0D4D2989" w14:textId="77777777" w:rsidTr="001B2D21">
        <w:trPr>
          <w:trHeight w:val="521"/>
          <w:jc w:val="center"/>
        </w:trPr>
        <w:tc>
          <w:tcPr>
            <w:tcW w:w="990" w:type="dxa"/>
            <w:vAlign w:val="center"/>
          </w:tcPr>
          <w:p w14:paraId="363B8BB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Kim et al., (2020)</w:t>
            </w:r>
            <w:r w:rsidRPr="00AF2B60">
              <w:rPr>
                <w:rFonts w:ascii="12" w:hAnsi="12" w:cstheme="minorHAnsi"/>
                <w:noProof/>
              </w:rPr>
              <w:t>[46]</w:t>
            </w:r>
          </w:p>
        </w:tc>
        <w:tc>
          <w:tcPr>
            <w:tcW w:w="720" w:type="dxa"/>
            <w:vAlign w:val="center"/>
          </w:tcPr>
          <w:p w14:paraId="256B82B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OCT</w:t>
            </w:r>
          </w:p>
          <w:p w14:paraId="28823F6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27C84B75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20</w:t>
            </w:r>
          </w:p>
        </w:tc>
        <w:tc>
          <w:tcPr>
            <w:tcW w:w="810" w:type="dxa"/>
            <w:vAlign w:val="center"/>
          </w:tcPr>
          <w:p w14:paraId="4A03A1F1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SVM</w:t>
            </w:r>
          </w:p>
        </w:tc>
        <w:tc>
          <w:tcPr>
            <w:tcW w:w="990" w:type="dxa"/>
            <w:vAlign w:val="center"/>
          </w:tcPr>
          <w:p w14:paraId="08687D9C" w14:textId="77777777" w:rsidR="001B2D21" w:rsidRPr="00AF2B60" w:rsidRDefault="001B2D21" w:rsidP="00FF4D47">
            <w:pPr>
              <w:rPr>
                <w:rFonts w:ascii="12" w:hAnsi="12" w:cstheme="minorHAnsi"/>
                <w:color w:val="FF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2BA7821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  <w:p w14:paraId="5436A3F1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(Boruta)</w:t>
            </w:r>
          </w:p>
        </w:tc>
        <w:tc>
          <w:tcPr>
            <w:tcW w:w="1080" w:type="dxa"/>
            <w:vAlign w:val="center"/>
          </w:tcPr>
          <w:p w14:paraId="4F3C2A7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-</w:t>
            </w:r>
          </w:p>
        </w:tc>
        <w:tc>
          <w:tcPr>
            <w:tcW w:w="1620" w:type="dxa"/>
            <w:vAlign w:val="center"/>
          </w:tcPr>
          <w:p w14:paraId="52370AB9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Geometric feature</w:t>
            </w:r>
          </w:p>
          <w:p w14:paraId="24A34B14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Flow features</w:t>
            </w:r>
          </w:p>
          <w:p w14:paraId="2783F903" w14:textId="77777777" w:rsidR="001B2D21" w:rsidRPr="00AF2B60" w:rsidRDefault="001B2D21" w:rsidP="00FF4D47">
            <w:pPr>
              <w:autoSpaceDE w:val="0"/>
              <w:autoSpaceDN w:val="0"/>
              <w:adjustRightInd w:val="0"/>
              <w:spacing w:after="160" w:line="259" w:lineRule="auto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Biometric features</w:t>
            </w:r>
          </w:p>
        </w:tc>
        <w:tc>
          <w:tcPr>
            <w:tcW w:w="1260" w:type="dxa"/>
          </w:tcPr>
          <w:p w14:paraId="0CF4AB2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0.75</w:t>
            </w:r>
          </w:p>
          <w:p w14:paraId="2156C07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0.5</w:t>
            </w:r>
          </w:p>
          <w:p w14:paraId="1821C7F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</w:t>
            </w:r>
          </w:p>
          <w:p w14:paraId="6301B79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0.83</w:t>
            </w:r>
          </w:p>
          <w:p w14:paraId="53EDA3D4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0.63</w:t>
            </w:r>
          </w:p>
        </w:tc>
        <w:tc>
          <w:tcPr>
            <w:tcW w:w="990" w:type="dxa"/>
          </w:tcPr>
          <w:p w14:paraId="5EB2D2C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Moderate</w:t>
            </w:r>
          </w:p>
        </w:tc>
      </w:tr>
      <w:tr w:rsidR="001B2D21" w:rsidRPr="00AF2B60" w14:paraId="521F5A14" w14:textId="77777777" w:rsidTr="001B2D21">
        <w:trPr>
          <w:jc w:val="center"/>
        </w:trPr>
        <w:tc>
          <w:tcPr>
            <w:tcW w:w="990" w:type="dxa"/>
            <w:vAlign w:val="center"/>
          </w:tcPr>
          <w:p w14:paraId="643F2F4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Gao et al., (2020)</w:t>
            </w:r>
            <w:r w:rsidRPr="00AF2B60">
              <w:rPr>
                <w:rFonts w:ascii="12" w:hAnsi="12" w:cstheme="minorHAnsi"/>
                <w:noProof/>
              </w:rPr>
              <w:t>[27]</w:t>
            </w:r>
          </w:p>
        </w:tc>
        <w:tc>
          <w:tcPr>
            <w:tcW w:w="720" w:type="dxa"/>
            <w:vAlign w:val="center"/>
          </w:tcPr>
          <w:p w14:paraId="6706A89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057D855E" w14:textId="77777777" w:rsidR="001B2D21" w:rsidRPr="00AF2B60" w:rsidRDefault="001B2D21" w:rsidP="00FF4D47">
            <w:pPr>
              <w:jc w:val="center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>180/13000 Synthetic</w:t>
            </w:r>
          </w:p>
        </w:tc>
        <w:tc>
          <w:tcPr>
            <w:tcW w:w="810" w:type="dxa"/>
            <w:vAlign w:val="center"/>
          </w:tcPr>
          <w:p w14:paraId="3B720D9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RNN</w:t>
            </w:r>
          </w:p>
        </w:tc>
        <w:tc>
          <w:tcPr>
            <w:tcW w:w="990" w:type="dxa"/>
            <w:vAlign w:val="center"/>
          </w:tcPr>
          <w:p w14:paraId="2180144D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49979B8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NimbusRomNo9L-Medi"/>
                <w:rtl/>
                <w:lang w:bidi="fa-IR"/>
              </w:rPr>
            </w:pPr>
            <w:r w:rsidRPr="00AF2B60">
              <w:rPr>
                <w:rFonts w:ascii="12" w:hAnsi="12" w:cstheme="minorHAnsi"/>
              </w:rPr>
              <w:t>Feature learning (RNN)</w:t>
            </w:r>
          </w:p>
        </w:tc>
        <w:tc>
          <w:tcPr>
            <w:tcW w:w="1080" w:type="dxa"/>
            <w:vAlign w:val="center"/>
          </w:tcPr>
          <w:p w14:paraId="58363D71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A(U-Net)</w:t>
            </w:r>
          </w:p>
        </w:tc>
        <w:tc>
          <w:tcPr>
            <w:tcW w:w="1620" w:type="dxa"/>
            <w:vAlign w:val="center"/>
          </w:tcPr>
          <w:p w14:paraId="33E0091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</w:tc>
        <w:tc>
          <w:tcPr>
            <w:tcW w:w="1260" w:type="dxa"/>
          </w:tcPr>
          <w:p w14:paraId="34CAA16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0.93</w:t>
            </w:r>
          </w:p>
          <w:p w14:paraId="5C9F06F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0.84</w:t>
            </w:r>
          </w:p>
          <w:p w14:paraId="5BDC33E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0.89</w:t>
            </w:r>
          </w:p>
        </w:tc>
        <w:tc>
          <w:tcPr>
            <w:tcW w:w="990" w:type="dxa"/>
          </w:tcPr>
          <w:p w14:paraId="29C0523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Moderate</w:t>
            </w:r>
          </w:p>
        </w:tc>
      </w:tr>
      <w:tr w:rsidR="001B2D21" w:rsidRPr="00AF2B60" w14:paraId="3A4E13D5" w14:textId="77777777" w:rsidTr="001B2D21">
        <w:trPr>
          <w:jc w:val="center"/>
        </w:trPr>
        <w:tc>
          <w:tcPr>
            <w:tcW w:w="990" w:type="dxa"/>
            <w:vAlign w:val="center"/>
          </w:tcPr>
          <w:p w14:paraId="17CF9765" w14:textId="7D2F4E48" w:rsidR="001B2D21" w:rsidRPr="00AF2B60" w:rsidRDefault="001B2D21" w:rsidP="00FF4D47">
            <w:pPr>
              <w:jc w:val="center"/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Carson et al. (2020)</w:t>
            </w:r>
            <w:r w:rsidRPr="00AF2B60">
              <w:rPr>
                <w:rFonts w:ascii="12" w:hAnsi="12" w:cstheme="minorHAnsi"/>
                <w:noProof/>
              </w:rPr>
              <w:t>[28]</w:t>
            </w:r>
          </w:p>
        </w:tc>
        <w:tc>
          <w:tcPr>
            <w:tcW w:w="720" w:type="dxa"/>
            <w:vAlign w:val="center"/>
          </w:tcPr>
          <w:p w14:paraId="11EFC74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36BC8A25" w14:textId="77777777" w:rsidR="001B2D21" w:rsidRPr="00AF2B60" w:rsidRDefault="001B2D21" w:rsidP="00FF4D47">
            <w:pPr>
              <w:jc w:val="center"/>
              <w:rPr>
                <w:rFonts w:ascii="12" w:hAnsi="12"/>
              </w:rPr>
            </w:pPr>
            <w:r w:rsidRPr="00AF2B60">
              <w:rPr>
                <w:rFonts w:ascii="12" w:hAnsi="12"/>
              </w:rPr>
              <w:t>25(</w:t>
            </w:r>
            <w:r w:rsidRPr="00AF2B60">
              <w:rPr>
                <w:rFonts w:ascii="12" w:hAnsi="12" w:cstheme="minorHAnsi"/>
              </w:rPr>
              <w:t>LCA</w:t>
            </w:r>
            <w:r w:rsidRPr="00AF2B60">
              <w:rPr>
                <w:rFonts w:ascii="12" w:hAnsi="12"/>
              </w:rPr>
              <w:t>)</w:t>
            </w:r>
          </w:p>
        </w:tc>
        <w:tc>
          <w:tcPr>
            <w:tcW w:w="810" w:type="dxa"/>
            <w:vAlign w:val="center"/>
          </w:tcPr>
          <w:p w14:paraId="7A0C6C61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FFNN, LSTM, MPR</w:t>
            </w:r>
          </w:p>
        </w:tc>
        <w:tc>
          <w:tcPr>
            <w:tcW w:w="990" w:type="dxa"/>
            <w:vAlign w:val="center"/>
          </w:tcPr>
          <w:p w14:paraId="49A6B541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1B846DB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  <w:p w14:paraId="4272871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(VMTK)</w:t>
            </w:r>
          </w:p>
        </w:tc>
        <w:tc>
          <w:tcPr>
            <w:tcW w:w="1080" w:type="dxa"/>
            <w:vAlign w:val="center"/>
          </w:tcPr>
          <w:p w14:paraId="3EB51CE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M(VMTK)</w:t>
            </w:r>
          </w:p>
        </w:tc>
        <w:tc>
          <w:tcPr>
            <w:tcW w:w="1620" w:type="dxa"/>
            <w:vAlign w:val="center"/>
          </w:tcPr>
          <w:p w14:paraId="45228F74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</w:tc>
        <w:tc>
          <w:tcPr>
            <w:tcW w:w="1260" w:type="dxa"/>
          </w:tcPr>
          <w:p w14:paraId="59E61E3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0.72</w:t>
            </w:r>
          </w:p>
          <w:p w14:paraId="6C2141D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0.9</w:t>
            </w:r>
          </w:p>
          <w:p w14:paraId="52E71770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0.6</w:t>
            </w:r>
          </w:p>
        </w:tc>
        <w:tc>
          <w:tcPr>
            <w:tcW w:w="990" w:type="dxa"/>
          </w:tcPr>
          <w:p w14:paraId="067B112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769610CF" w14:textId="77777777" w:rsidTr="001B2D21">
        <w:trPr>
          <w:trHeight w:val="719"/>
          <w:jc w:val="center"/>
        </w:trPr>
        <w:tc>
          <w:tcPr>
            <w:tcW w:w="990" w:type="dxa"/>
            <w:vAlign w:val="center"/>
          </w:tcPr>
          <w:p w14:paraId="605BA63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Zreik et al.,(2019)</w:t>
            </w:r>
            <w:r w:rsidRPr="00AF2B60">
              <w:rPr>
                <w:rFonts w:ascii="12" w:hAnsi="12" w:cstheme="minorHAnsi"/>
                <w:noProof/>
              </w:rPr>
              <w:t>[29]</w:t>
            </w:r>
          </w:p>
        </w:tc>
        <w:tc>
          <w:tcPr>
            <w:tcW w:w="720" w:type="dxa"/>
            <w:vAlign w:val="center"/>
          </w:tcPr>
          <w:p w14:paraId="3704BC5D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4BBB059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126/2340</w:t>
            </w:r>
          </w:p>
        </w:tc>
        <w:tc>
          <w:tcPr>
            <w:tcW w:w="810" w:type="dxa"/>
            <w:vAlign w:val="center"/>
          </w:tcPr>
          <w:p w14:paraId="60D2487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CNN</w:t>
            </w:r>
          </w:p>
        </w:tc>
        <w:tc>
          <w:tcPr>
            <w:tcW w:w="990" w:type="dxa"/>
            <w:vAlign w:val="center"/>
          </w:tcPr>
          <w:p w14:paraId="7E3322E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0ACE9C56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="NimbusRomNo9L-Medi"/>
              </w:rPr>
            </w:pPr>
            <w:r w:rsidRPr="00AF2B60">
              <w:rPr>
                <w:rFonts w:ascii="12" w:hAnsi="12" w:cstheme="minorHAnsi"/>
              </w:rPr>
              <w:t>Feature learning (CAE)</w:t>
            </w:r>
          </w:p>
        </w:tc>
        <w:tc>
          <w:tcPr>
            <w:tcW w:w="1080" w:type="dxa"/>
            <w:vAlign w:val="center"/>
          </w:tcPr>
          <w:p w14:paraId="33504D8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A(CNN)</w:t>
            </w:r>
          </w:p>
        </w:tc>
        <w:tc>
          <w:tcPr>
            <w:tcW w:w="1620" w:type="dxa"/>
            <w:vAlign w:val="center"/>
          </w:tcPr>
          <w:p w14:paraId="2ABA4BE5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LVM Computed features</w:t>
            </w:r>
          </w:p>
          <w:p w14:paraId="47FE579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</w:tc>
        <w:tc>
          <w:tcPr>
            <w:tcW w:w="1260" w:type="dxa"/>
          </w:tcPr>
          <w:p w14:paraId="0373666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0.74</w:t>
            </w:r>
          </w:p>
          <w:p w14:paraId="7D2BF40C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</w:t>
            </w:r>
          </w:p>
          <w:p w14:paraId="1A3E7BE1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0.7</w:t>
            </w:r>
          </w:p>
          <w:p w14:paraId="6A23229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0.7</w:t>
            </w:r>
          </w:p>
        </w:tc>
        <w:tc>
          <w:tcPr>
            <w:tcW w:w="990" w:type="dxa"/>
          </w:tcPr>
          <w:p w14:paraId="60F3732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1F7CEDF8" w14:textId="77777777" w:rsidTr="001B2D21">
        <w:trPr>
          <w:jc w:val="center"/>
        </w:trPr>
        <w:tc>
          <w:tcPr>
            <w:tcW w:w="990" w:type="dxa"/>
            <w:vAlign w:val="center"/>
          </w:tcPr>
          <w:p w14:paraId="760FCD6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YIN et</w:t>
            </w:r>
          </w:p>
          <w:p w14:paraId="57470FED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 al., (2019)</w:t>
            </w:r>
            <w:r w:rsidRPr="00AF2B60">
              <w:rPr>
                <w:rFonts w:ascii="12" w:hAnsi="12" w:cstheme="minorHAnsi"/>
                <w:noProof/>
              </w:rPr>
              <w:t>[30]</w:t>
            </w:r>
          </w:p>
        </w:tc>
        <w:tc>
          <w:tcPr>
            <w:tcW w:w="720" w:type="dxa"/>
            <w:vAlign w:val="center"/>
          </w:tcPr>
          <w:p w14:paraId="5C3AE38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5A3738C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13(LAD)</w:t>
            </w:r>
          </w:p>
        </w:tc>
        <w:tc>
          <w:tcPr>
            <w:tcW w:w="810" w:type="dxa"/>
            <w:vAlign w:val="center"/>
          </w:tcPr>
          <w:p w14:paraId="138A5E3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GPR</w:t>
            </w:r>
          </w:p>
        </w:tc>
        <w:tc>
          <w:tcPr>
            <w:tcW w:w="990" w:type="dxa"/>
            <w:vAlign w:val="center"/>
          </w:tcPr>
          <w:p w14:paraId="3E4C829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183A162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NimbusRomNo9L-Med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</w:tc>
        <w:tc>
          <w:tcPr>
            <w:tcW w:w="1080" w:type="dxa"/>
            <w:vAlign w:val="center"/>
          </w:tcPr>
          <w:p w14:paraId="077073F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</w:t>
            </w:r>
          </w:p>
        </w:tc>
        <w:tc>
          <w:tcPr>
            <w:tcW w:w="1620" w:type="dxa"/>
          </w:tcPr>
          <w:p w14:paraId="001E95F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Physiologic parameters</w:t>
            </w:r>
          </w:p>
          <w:p w14:paraId="306CE60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Anatomic parameters</w:t>
            </w:r>
          </w:p>
        </w:tc>
        <w:tc>
          <w:tcPr>
            <w:tcW w:w="1260" w:type="dxa"/>
          </w:tcPr>
          <w:p w14:paraId="5CC1493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</w:t>
            </w:r>
            <w:r w:rsidRPr="00AF2B60">
              <w:rPr>
                <w:rFonts w:ascii="12" w:hAnsi="12" w:cstheme="minorHAnsi"/>
                <w:rtl/>
              </w:rPr>
              <w:t xml:space="preserve"> </w:t>
            </w:r>
            <w:r w:rsidRPr="00AF2B60">
              <w:rPr>
                <w:rFonts w:ascii="12" w:hAnsi="12" w:cstheme="minorHAnsi"/>
              </w:rPr>
              <w:t>0.76 to 0.91</w:t>
            </w:r>
          </w:p>
        </w:tc>
        <w:tc>
          <w:tcPr>
            <w:tcW w:w="990" w:type="dxa"/>
          </w:tcPr>
          <w:p w14:paraId="7E22FE2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Moderate</w:t>
            </w:r>
          </w:p>
        </w:tc>
      </w:tr>
      <w:tr w:rsidR="001B2D21" w:rsidRPr="00AF2B60" w14:paraId="11E0B0D6" w14:textId="77777777" w:rsidTr="001B2D21">
        <w:trPr>
          <w:jc w:val="center"/>
        </w:trPr>
        <w:tc>
          <w:tcPr>
            <w:tcW w:w="990" w:type="dxa"/>
            <w:vAlign w:val="center"/>
          </w:tcPr>
          <w:p w14:paraId="16C207C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Dey et al., (2019)</w:t>
            </w:r>
            <w:r w:rsidRPr="00AF2B60">
              <w:rPr>
                <w:rFonts w:ascii="12" w:hAnsi="12" w:cstheme="minorHAnsi"/>
                <w:noProof/>
              </w:rPr>
              <w:t>[31]</w:t>
            </w:r>
          </w:p>
        </w:tc>
        <w:tc>
          <w:tcPr>
            <w:tcW w:w="720" w:type="dxa"/>
            <w:vAlign w:val="center"/>
          </w:tcPr>
          <w:p w14:paraId="2CB232F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4B5A125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254/484</w:t>
            </w:r>
          </w:p>
        </w:tc>
        <w:tc>
          <w:tcPr>
            <w:tcW w:w="810" w:type="dxa"/>
            <w:vAlign w:val="center"/>
          </w:tcPr>
          <w:p w14:paraId="597F2B1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LB</w:t>
            </w:r>
          </w:p>
        </w:tc>
        <w:tc>
          <w:tcPr>
            <w:tcW w:w="990" w:type="dxa"/>
            <w:vAlign w:val="center"/>
          </w:tcPr>
          <w:p w14:paraId="7EA4D8C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151C8EA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  <w:p w14:paraId="0399600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NimbusRomNo9L-Medi"/>
              </w:rPr>
            </w:pPr>
            <w:r w:rsidRPr="00AF2B60">
              <w:rPr>
                <w:rFonts w:ascii="12" w:hAnsi="12" w:cs="NimbusRomNo9L-Medi"/>
              </w:rPr>
              <w:t>(</w:t>
            </w:r>
            <w:r w:rsidRPr="00AF2B60">
              <w:rPr>
                <w:rFonts w:ascii="12" w:hAnsi="12" w:cstheme="minorHAnsi"/>
              </w:rPr>
              <w:t>AutoPlaque</w:t>
            </w:r>
            <w:r w:rsidRPr="00AF2B60">
              <w:rPr>
                <w:rFonts w:ascii="12" w:hAnsi="12" w:cs="NimbusRomNo9L-Medi"/>
              </w:rPr>
              <w:t>)</w:t>
            </w:r>
          </w:p>
        </w:tc>
        <w:tc>
          <w:tcPr>
            <w:tcW w:w="1080" w:type="dxa"/>
            <w:vAlign w:val="center"/>
          </w:tcPr>
          <w:p w14:paraId="2E05D1B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M </w:t>
            </w:r>
            <w:r w:rsidRPr="00AF2B60">
              <w:rPr>
                <w:rFonts w:ascii="12" w:hAnsi="12" w:cs="NimbusRomNo9L-Medi"/>
              </w:rPr>
              <w:t>(</w:t>
            </w:r>
            <w:r w:rsidRPr="00AF2B60">
              <w:rPr>
                <w:rFonts w:ascii="12" w:hAnsi="12" w:cstheme="minorHAnsi"/>
              </w:rPr>
              <w:t>AutoPlaque</w:t>
            </w:r>
            <w:r w:rsidRPr="00AF2B60">
              <w:rPr>
                <w:rFonts w:ascii="12" w:hAnsi="12" w:cs="NimbusRomNo9L-Medi"/>
              </w:rPr>
              <w:t>)</w:t>
            </w:r>
          </w:p>
        </w:tc>
        <w:tc>
          <w:tcPr>
            <w:tcW w:w="1620" w:type="dxa"/>
          </w:tcPr>
          <w:p w14:paraId="304A7BBF" w14:textId="77777777" w:rsidR="001B2D21" w:rsidRPr="00AF2B60" w:rsidRDefault="001B2D21" w:rsidP="00FF4D47">
            <w:pPr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Patient factors</w:t>
            </w:r>
          </w:p>
          <w:p w14:paraId="347A1F4F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Quantitative CTA</w:t>
            </w:r>
          </w:p>
        </w:tc>
        <w:tc>
          <w:tcPr>
            <w:tcW w:w="1260" w:type="dxa"/>
          </w:tcPr>
          <w:p w14:paraId="4C0FFA2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</w:t>
            </w:r>
          </w:p>
          <w:p w14:paraId="1BFBBB6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0.73</w:t>
            </w:r>
          </w:p>
          <w:p w14:paraId="23520C9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</w:t>
            </w:r>
          </w:p>
        </w:tc>
        <w:tc>
          <w:tcPr>
            <w:tcW w:w="990" w:type="dxa"/>
          </w:tcPr>
          <w:p w14:paraId="1DBA5F2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508EBA9E" w14:textId="77777777" w:rsidTr="001B2D21">
        <w:trPr>
          <w:jc w:val="center"/>
        </w:trPr>
        <w:tc>
          <w:tcPr>
            <w:tcW w:w="990" w:type="dxa"/>
            <w:vAlign w:val="center"/>
          </w:tcPr>
          <w:p w14:paraId="73ECC38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Zreik et al., </w:t>
            </w:r>
            <w:r w:rsidRPr="00AF2B60">
              <w:rPr>
                <w:rFonts w:ascii="12" w:hAnsi="12" w:cstheme="minorHAnsi"/>
              </w:rPr>
              <w:lastRenderedPageBreak/>
              <w:t>(2019)</w:t>
            </w:r>
            <w:r w:rsidRPr="00AF2B60">
              <w:rPr>
                <w:rFonts w:ascii="12" w:hAnsi="12" w:cstheme="minorHAnsi"/>
                <w:noProof/>
              </w:rPr>
              <w:t>[32]</w:t>
            </w:r>
          </w:p>
        </w:tc>
        <w:tc>
          <w:tcPr>
            <w:tcW w:w="720" w:type="dxa"/>
            <w:vAlign w:val="center"/>
          </w:tcPr>
          <w:p w14:paraId="5D15FE5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CCTA</w:t>
            </w:r>
          </w:p>
        </w:tc>
        <w:tc>
          <w:tcPr>
            <w:tcW w:w="1170" w:type="dxa"/>
            <w:vAlign w:val="center"/>
          </w:tcPr>
          <w:p w14:paraId="2FCA2F0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137/192(LAD= 104, </w:t>
            </w:r>
            <w:r w:rsidRPr="00AF2B60">
              <w:rPr>
                <w:rFonts w:ascii="12" w:hAnsi="12" w:cstheme="minorHAnsi"/>
              </w:rPr>
              <w:lastRenderedPageBreak/>
              <w:t>LCX= 52, RCA= 36)</w:t>
            </w:r>
          </w:p>
        </w:tc>
        <w:tc>
          <w:tcPr>
            <w:tcW w:w="810" w:type="dxa"/>
            <w:vAlign w:val="center"/>
          </w:tcPr>
          <w:p w14:paraId="7A7B3C4A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lastRenderedPageBreak/>
              <w:t>SVM</w:t>
            </w:r>
          </w:p>
        </w:tc>
        <w:tc>
          <w:tcPr>
            <w:tcW w:w="990" w:type="dxa"/>
            <w:vAlign w:val="center"/>
          </w:tcPr>
          <w:p w14:paraId="64C4E2C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703D1541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Feature learning (CAE)</w:t>
            </w:r>
          </w:p>
        </w:tc>
        <w:tc>
          <w:tcPr>
            <w:tcW w:w="1080" w:type="dxa"/>
            <w:vAlign w:val="center"/>
          </w:tcPr>
          <w:p w14:paraId="72654F7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- </w:t>
            </w:r>
          </w:p>
        </w:tc>
        <w:tc>
          <w:tcPr>
            <w:tcW w:w="1620" w:type="dxa"/>
            <w:vAlign w:val="center"/>
          </w:tcPr>
          <w:p w14:paraId="33A6044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</w:tc>
        <w:tc>
          <w:tcPr>
            <w:tcW w:w="1260" w:type="dxa"/>
          </w:tcPr>
          <w:p w14:paraId="02FE403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0.87</w:t>
            </w:r>
          </w:p>
          <w:p w14:paraId="6EF1D7C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</w:t>
            </w:r>
          </w:p>
        </w:tc>
        <w:tc>
          <w:tcPr>
            <w:tcW w:w="990" w:type="dxa"/>
          </w:tcPr>
          <w:p w14:paraId="4EEF61F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1FAF980C" w14:textId="77777777" w:rsidTr="001B2D21">
        <w:trPr>
          <w:jc w:val="center"/>
        </w:trPr>
        <w:tc>
          <w:tcPr>
            <w:tcW w:w="990" w:type="dxa"/>
            <w:vAlign w:val="center"/>
          </w:tcPr>
          <w:p w14:paraId="0E9A107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Lee et al., (2019)</w:t>
            </w:r>
            <w:r w:rsidRPr="00AF2B60">
              <w:rPr>
                <w:rFonts w:ascii="12" w:hAnsi="12" w:cstheme="minorHAnsi"/>
                <w:noProof/>
              </w:rPr>
              <w:t>[45]</w:t>
            </w:r>
          </w:p>
        </w:tc>
        <w:tc>
          <w:tcPr>
            <w:tcW w:w="720" w:type="dxa"/>
            <w:vAlign w:val="center"/>
          </w:tcPr>
          <w:p w14:paraId="4776B9F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IVUS</w:t>
            </w:r>
          </w:p>
        </w:tc>
        <w:tc>
          <w:tcPr>
            <w:tcW w:w="1170" w:type="dxa"/>
            <w:vAlign w:val="center"/>
          </w:tcPr>
          <w:p w14:paraId="30C9019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1328/1328(LAD= 891, LCX= 100, RCA= 337)</w:t>
            </w:r>
          </w:p>
        </w:tc>
        <w:tc>
          <w:tcPr>
            <w:tcW w:w="810" w:type="dxa"/>
            <w:vAlign w:val="center"/>
          </w:tcPr>
          <w:p w14:paraId="2A4DBA12" w14:textId="62DCE219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RF, SVM, ANN, LR,</w:t>
            </w:r>
            <w:r w:rsidR="00055C52" w:rsidRPr="00AF2B60">
              <w:rPr>
                <w:rFonts w:ascii="12" w:hAnsi="12" w:cstheme="minorHAnsi"/>
              </w:rPr>
              <w:t xml:space="preserve"> </w:t>
            </w:r>
            <w:r w:rsidRPr="00AF2B60">
              <w:rPr>
                <w:rFonts w:ascii="12" w:hAnsi="12" w:cstheme="minorHAnsi"/>
              </w:rPr>
              <w:t>AdaBoost, CatBoost</w:t>
            </w:r>
          </w:p>
        </w:tc>
        <w:tc>
          <w:tcPr>
            <w:tcW w:w="990" w:type="dxa"/>
            <w:vAlign w:val="center"/>
          </w:tcPr>
          <w:p w14:paraId="02E8065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1A478A6D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Handcrafted</w:t>
            </w:r>
          </w:p>
        </w:tc>
        <w:tc>
          <w:tcPr>
            <w:tcW w:w="1080" w:type="dxa"/>
            <w:vAlign w:val="center"/>
          </w:tcPr>
          <w:p w14:paraId="45963D2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 (VGG16- Manually corrected by experts)</w:t>
            </w:r>
          </w:p>
        </w:tc>
        <w:tc>
          <w:tcPr>
            <w:tcW w:w="1620" w:type="dxa"/>
            <w:vAlign w:val="center"/>
          </w:tcPr>
          <w:p w14:paraId="2FB42169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Computed IVUS features </w:t>
            </w:r>
          </w:p>
          <w:p w14:paraId="2C728DBD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Clinical variables</w:t>
            </w:r>
          </w:p>
          <w:p w14:paraId="41B46846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Patient factors</w:t>
            </w:r>
          </w:p>
          <w:p w14:paraId="41110C6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Quantitative CTA</w:t>
            </w:r>
          </w:p>
        </w:tc>
        <w:tc>
          <w:tcPr>
            <w:tcW w:w="1260" w:type="dxa"/>
          </w:tcPr>
          <w:p w14:paraId="46150C54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0.85 to 0.87</w:t>
            </w:r>
          </w:p>
          <w:p w14:paraId="3086CE9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28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</w:p>
        </w:tc>
        <w:tc>
          <w:tcPr>
            <w:tcW w:w="990" w:type="dxa"/>
          </w:tcPr>
          <w:p w14:paraId="3EB0CCDA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39097016" w14:textId="77777777" w:rsidTr="001B2D21">
        <w:trPr>
          <w:jc w:val="center"/>
        </w:trPr>
        <w:tc>
          <w:tcPr>
            <w:tcW w:w="990" w:type="dxa"/>
            <w:vAlign w:val="center"/>
          </w:tcPr>
          <w:p w14:paraId="2E68B77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Kawasaki et al. (2020)</w:t>
            </w:r>
            <w:r w:rsidRPr="00AF2B60">
              <w:rPr>
                <w:rFonts w:ascii="12" w:hAnsi="12" w:cstheme="minorHAnsi"/>
                <w:noProof/>
              </w:rPr>
              <w:t>[33]</w:t>
            </w:r>
          </w:p>
        </w:tc>
        <w:tc>
          <w:tcPr>
            <w:tcW w:w="720" w:type="dxa"/>
            <w:vAlign w:val="center"/>
          </w:tcPr>
          <w:p w14:paraId="0252FF1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450FD07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47/60</w:t>
            </w:r>
          </w:p>
        </w:tc>
        <w:tc>
          <w:tcPr>
            <w:tcW w:w="810" w:type="dxa"/>
            <w:vAlign w:val="center"/>
          </w:tcPr>
          <w:p w14:paraId="0ABC71C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RF, LR, SVM</w:t>
            </w:r>
          </w:p>
        </w:tc>
        <w:tc>
          <w:tcPr>
            <w:tcW w:w="990" w:type="dxa"/>
            <w:vAlign w:val="center"/>
          </w:tcPr>
          <w:p w14:paraId="7A656090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1E3677E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 (CCTA Analysis)</w:t>
            </w:r>
          </w:p>
        </w:tc>
        <w:tc>
          <w:tcPr>
            <w:tcW w:w="1080" w:type="dxa"/>
            <w:vAlign w:val="center"/>
          </w:tcPr>
          <w:p w14:paraId="2AA217C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-</w:t>
            </w:r>
          </w:p>
        </w:tc>
        <w:tc>
          <w:tcPr>
            <w:tcW w:w="1620" w:type="dxa"/>
          </w:tcPr>
          <w:p w14:paraId="2778199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Anatomic CCTA Descriptors </w:t>
            </w:r>
          </w:p>
          <w:p w14:paraId="457ABB4E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Functional Descriptors </w:t>
            </w:r>
          </w:p>
        </w:tc>
        <w:tc>
          <w:tcPr>
            <w:tcW w:w="1260" w:type="dxa"/>
          </w:tcPr>
          <w:p w14:paraId="1070661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0.698 to 0.835</w:t>
            </w:r>
          </w:p>
        </w:tc>
        <w:tc>
          <w:tcPr>
            <w:tcW w:w="990" w:type="dxa"/>
          </w:tcPr>
          <w:p w14:paraId="430885F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4922261A" w14:textId="77777777" w:rsidTr="001B2D21">
        <w:trPr>
          <w:jc w:val="center"/>
        </w:trPr>
        <w:tc>
          <w:tcPr>
            <w:tcW w:w="990" w:type="dxa"/>
            <w:vAlign w:val="center"/>
          </w:tcPr>
          <w:p w14:paraId="3A1DDDC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Kumamaru et al. (2020)</w:t>
            </w:r>
            <w:r w:rsidRPr="00AF2B60">
              <w:rPr>
                <w:rFonts w:ascii="12" w:hAnsi="12" w:cstheme="minorHAnsi"/>
                <w:noProof/>
              </w:rPr>
              <w:t>[34]</w:t>
            </w:r>
          </w:p>
        </w:tc>
        <w:tc>
          <w:tcPr>
            <w:tcW w:w="720" w:type="dxa"/>
            <w:vAlign w:val="center"/>
          </w:tcPr>
          <w:p w14:paraId="26D1D05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5A328A85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1052</w:t>
            </w:r>
          </w:p>
          <w:p w14:paraId="5FF9064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</w:t>
            </w:r>
            <w:r w:rsidRPr="00AF2B60">
              <w:rPr>
                <w:rFonts w:ascii="12" w:hAnsi="12" w:cs="AdvOTb7819099"/>
                <w:b/>
                <w:bCs/>
              </w:rPr>
              <w:t>131 labelled</w:t>
            </w:r>
            <w:r w:rsidRPr="00AF2B60">
              <w:rPr>
                <w:rFonts w:ascii="12" w:hAnsi="12" w:cstheme="minorHAnsi"/>
              </w:rPr>
              <w:t xml:space="preserve"> LAD= 118, LCX= 49, RCA= 40))</w:t>
            </w:r>
          </w:p>
        </w:tc>
        <w:tc>
          <w:tcPr>
            <w:tcW w:w="810" w:type="dxa"/>
            <w:vAlign w:val="center"/>
          </w:tcPr>
          <w:p w14:paraId="6F71C1B4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="AdvOTb7819099"/>
              </w:rPr>
              <w:t>NN</w:t>
            </w:r>
          </w:p>
        </w:tc>
        <w:tc>
          <w:tcPr>
            <w:tcW w:w="990" w:type="dxa"/>
            <w:vAlign w:val="center"/>
          </w:tcPr>
          <w:p w14:paraId="7A210B47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60BA8A6B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Feature learning</w:t>
            </w:r>
            <w:r w:rsidRPr="00AF2B60">
              <w:rPr>
                <w:rFonts w:ascii="12" w:hAnsi="12" w:cstheme="minorHAnsi"/>
                <w:rtl/>
              </w:rPr>
              <w:t xml:space="preserve"> </w:t>
            </w:r>
            <w:r w:rsidRPr="00AF2B60">
              <w:rPr>
                <w:rFonts w:ascii="12" w:hAnsi="12" w:cstheme="minorHAnsi"/>
              </w:rPr>
              <w:t>(</w:t>
            </w:r>
            <w:r w:rsidRPr="00AF2B60">
              <w:rPr>
                <w:rFonts w:ascii="12" w:hAnsi="12" w:cs="AdvOTb7819099"/>
              </w:rPr>
              <w:t>cGAN</w:t>
            </w:r>
            <w:r w:rsidRPr="00AF2B60">
              <w:rPr>
                <w:rStyle w:val="FootnoteReference"/>
                <w:rFonts w:ascii="12" w:hAnsi="12" w:cs="AdvOTb7819099"/>
              </w:rPr>
              <w:footnoteReference w:id="1"/>
            </w:r>
            <w:r w:rsidRPr="00AF2B60">
              <w:rPr>
                <w:rFonts w:ascii="12" w:hAnsi="12" w:cstheme="minorHAnsi"/>
              </w:rPr>
              <w:t>)</w:t>
            </w:r>
          </w:p>
        </w:tc>
        <w:tc>
          <w:tcPr>
            <w:tcW w:w="1080" w:type="dxa"/>
            <w:vAlign w:val="center"/>
          </w:tcPr>
          <w:p w14:paraId="6F5D0CCD" w14:textId="77777777" w:rsidR="001B2D21" w:rsidRPr="00AF2B60" w:rsidRDefault="001B2D21" w:rsidP="00FF4D47">
            <w:pPr>
              <w:jc w:val="center"/>
              <w:rPr>
                <w:rFonts w:ascii="12" w:hAnsi="12" w:cs="AdvOTb7819099"/>
              </w:rPr>
            </w:pPr>
            <w:r w:rsidRPr="00AF2B60">
              <w:rPr>
                <w:rFonts w:ascii="12" w:hAnsi="12" w:cs="AdvOTb7819099"/>
              </w:rPr>
              <w:t>-</w:t>
            </w:r>
          </w:p>
        </w:tc>
        <w:tc>
          <w:tcPr>
            <w:tcW w:w="1620" w:type="dxa"/>
            <w:vAlign w:val="center"/>
          </w:tcPr>
          <w:p w14:paraId="5FC0FDD2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="AdvOTb7819099"/>
              </w:rPr>
              <w:t>-</w:t>
            </w:r>
          </w:p>
        </w:tc>
        <w:tc>
          <w:tcPr>
            <w:tcW w:w="1260" w:type="dxa"/>
          </w:tcPr>
          <w:p w14:paraId="09D64A1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0.78</w:t>
            </w:r>
          </w:p>
          <w:p w14:paraId="7CE618C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0.759</w:t>
            </w:r>
          </w:p>
          <w:p w14:paraId="225210E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0.846</w:t>
            </w:r>
          </w:p>
          <w:p w14:paraId="415FD3E0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0.626</w:t>
            </w:r>
          </w:p>
          <w:p w14:paraId="144FFD50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0.777</w:t>
            </w:r>
          </w:p>
          <w:p w14:paraId="5BB59DBC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0.724</w:t>
            </w:r>
          </w:p>
        </w:tc>
        <w:tc>
          <w:tcPr>
            <w:tcW w:w="990" w:type="dxa"/>
          </w:tcPr>
          <w:p w14:paraId="61710D9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4675DA3C" w14:textId="77777777" w:rsidTr="001B2D21">
        <w:trPr>
          <w:jc w:val="center"/>
        </w:trPr>
        <w:tc>
          <w:tcPr>
            <w:tcW w:w="990" w:type="dxa"/>
            <w:vAlign w:val="center"/>
          </w:tcPr>
          <w:p w14:paraId="3E1C96A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WANG et al. (2019)</w:t>
            </w:r>
            <w:r w:rsidRPr="00AF2B60">
              <w:rPr>
                <w:rFonts w:ascii="12" w:hAnsi="12" w:cstheme="minorHAnsi"/>
                <w:noProof/>
              </w:rPr>
              <w:t>[35]</w:t>
            </w:r>
          </w:p>
          <w:p w14:paraId="69CC4B0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</w:p>
        </w:tc>
        <w:tc>
          <w:tcPr>
            <w:tcW w:w="720" w:type="dxa"/>
            <w:vAlign w:val="center"/>
          </w:tcPr>
          <w:p w14:paraId="5D67148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568B2F5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63/71 (LAD= 32, LCX= 21, RCA= 18)</w:t>
            </w:r>
          </w:p>
        </w:tc>
        <w:tc>
          <w:tcPr>
            <w:tcW w:w="810" w:type="dxa"/>
            <w:vAlign w:val="center"/>
          </w:tcPr>
          <w:p w14:paraId="34A52F6C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BRNN</w:t>
            </w:r>
          </w:p>
        </w:tc>
        <w:tc>
          <w:tcPr>
            <w:tcW w:w="990" w:type="dxa"/>
            <w:vAlign w:val="center"/>
          </w:tcPr>
          <w:p w14:paraId="401908E4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Regression</w:t>
            </w:r>
          </w:p>
        </w:tc>
        <w:tc>
          <w:tcPr>
            <w:tcW w:w="1800" w:type="dxa"/>
            <w:vAlign w:val="center"/>
          </w:tcPr>
          <w:p w14:paraId="1B76F7A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Feature learning (</w:t>
            </w:r>
            <w:r w:rsidRPr="00AF2B60">
              <w:rPr>
                <w:rFonts w:ascii="12" w:hAnsi="12" w:cs="AdvOTb7819099"/>
              </w:rPr>
              <w:t>MLNN</w:t>
            </w:r>
            <w:r w:rsidRPr="00AF2B60">
              <w:rPr>
                <w:rStyle w:val="FootnoteReference"/>
                <w:rFonts w:ascii="12" w:hAnsi="12" w:cs="AdvOTb7819099"/>
              </w:rPr>
              <w:footnoteReference w:id="2"/>
            </w:r>
            <w:r w:rsidRPr="00AF2B60">
              <w:rPr>
                <w:rFonts w:ascii="12" w:hAnsi="12" w:cs="AdvOTb7819099"/>
              </w:rPr>
              <w:t>)</w:t>
            </w:r>
          </w:p>
        </w:tc>
        <w:tc>
          <w:tcPr>
            <w:tcW w:w="1080" w:type="dxa"/>
            <w:vAlign w:val="center"/>
          </w:tcPr>
          <w:p w14:paraId="3E08BAC8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AdvOTb7819099"/>
              </w:rPr>
            </w:pPr>
            <w:r w:rsidRPr="00AF2B60">
              <w:rPr>
                <w:rFonts w:ascii="12" w:hAnsi="12" w:cstheme="minorHAnsi"/>
              </w:rPr>
              <w:t>-</w:t>
            </w:r>
          </w:p>
        </w:tc>
        <w:tc>
          <w:tcPr>
            <w:tcW w:w="1620" w:type="dxa"/>
            <w:vAlign w:val="center"/>
          </w:tcPr>
          <w:p w14:paraId="6FF26C0F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AdvOTb7819099"/>
              </w:rPr>
            </w:pPr>
            <w:r w:rsidRPr="00AF2B60">
              <w:rPr>
                <w:rFonts w:ascii="12" w:hAnsi="12" w:cs="AdvOTb7819099"/>
              </w:rPr>
              <w:t>-</w:t>
            </w:r>
          </w:p>
        </w:tc>
        <w:tc>
          <w:tcPr>
            <w:tcW w:w="1260" w:type="dxa"/>
          </w:tcPr>
          <w:p w14:paraId="422880BF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0.664</w:t>
            </w:r>
          </w:p>
          <w:p w14:paraId="26DFFE9F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0.873</w:t>
            </w:r>
          </w:p>
          <w:p w14:paraId="7A37EE6D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0.9714</w:t>
            </w:r>
          </w:p>
          <w:p w14:paraId="4EC2D58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0.75</w:t>
            </w:r>
          </w:p>
          <w:p w14:paraId="2386F86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0.8293</w:t>
            </w:r>
          </w:p>
          <w:p w14:paraId="0BF48F7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0.9545</w:t>
            </w:r>
          </w:p>
        </w:tc>
        <w:tc>
          <w:tcPr>
            <w:tcW w:w="990" w:type="dxa"/>
          </w:tcPr>
          <w:p w14:paraId="403182D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3E856ECC" w14:textId="77777777" w:rsidTr="001B2D21">
        <w:trPr>
          <w:jc w:val="center"/>
        </w:trPr>
        <w:tc>
          <w:tcPr>
            <w:tcW w:w="990" w:type="dxa"/>
            <w:vAlign w:val="center"/>
          </w:tcPr>
          <w:p w14:paraId="3241FEF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Denzinger et al. (2019)</w:t>
            </w:r>
            <w:r w:rsidRPr="00AF2B60">
              <w:rPr>
                <w:rFonts w:ascii="12" w:hAnsi="12" w:cstheme="minorHAnsi"/>
                <w:noProof/>
              </w:rPr>
              <w:t>[36]</w:t>
            </w:r>
            <w:r w:rsidRPr="00AF2B60">
              <w:rPr>
                <w:rFonts w:ascii="12" w:hAnsi="12" w:cstheme="minorHAnsi"/>
              </w:rPr>
              <w:tab/>
            </w:r>
          </w:p>
        </w:tc>
        <w:tc>
          <w:tcPr>
            <w:tcW w:w="720" w:type="dxa"/>
            <w:vAlign w:val="center"/>
          </w:tcPr>
          <w:p w14:paraId="28E0564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4159B86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95/345</w:t>
            </w:r>
          </w:p>
        </w:tc>
        <w:tc>
          <w:tcPr>
            <w:tcW w:w="810" w:type="dxa"/>
            <w:vAlign w:val="center"/>
          </w:tcPr>
          <w:p w14:paraId="2A0346FE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GRU</w:t>
            </w:r>
          </w:p>
        </w:tc>
        <w:tc>
          <w:tcPr>
            <w:tcW w:w="990" w:type="dxa"/>
            <w:vAlign w:val="center"/>
          </w:tcPr>
          <w:p w14:paraId="5AC74B60" w14:textId="77777777" w:rsidR="001B2D21" w:rsidRPr="00AF2B60" w:rsidRDefault="001B2D21" w:rsidP="00FF4D47">
            <w:pPr>
              <w:rPr>
                <w:rFonts w:ascii="12" w:hAnsi="12" w:cs="Calibr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2AA3783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Feature learning (</w:t>
            </w:r>
            <w:r w:rsidRPr="00AF2B60">
              <w:rPr>
                <w:rFonts w:ascii="12" w:hAnsi="12" w:cstheme="minorHAnsi"/>
              </w:rPr>
              <w:t>RCNN</w:t>
            </w:r>
            <w:r w:rsidRPr="00AF2B60">
              <w:rPr>
                <w:rStyle w:val="FootnoteReference"/>
                <w:rFonts w:ascii="12" w:hAnsi="12" w:cstheme="minorHAnsi"/>
              </w:rPr>
              <w:footnoteReference w:id="3"/>
            </w:r>
            <w:r w:rsidRPr="00AF2B60">
              <w:rPr>
                <w:rFonts w:ascii="12" w:hAnsi="12" w:cstheme="minorHAnsi"/>
                <w:color w:val="000000" w:themeColor="text1"/>
              </w:rPr>
              <w:t>) / Handcrafted (PyRadiomics)</w:t>
            </w:r>
          </w:p>
        </w:tc>
        <w:tc>
          <w:tcPr>
            <w:tcW w:w="1080" w:type="dxa"/>
            <w:vAlign w:val="center"/>
          </w:tcPr>
          <w:p w14:paraId="5C46D33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-</w:t>
            </w:r>
          </w:p>
        </w:tc>
        <w:tc>
          <w:tcPr>
            <w:tcW w:w="1620" w:type="dxa"/>
            <w:vAlign w:val="center"/>
          </w:tcPr>
          <w:p w14:paraId="242259B3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autoSpaceDE w:val="0"/>
              <w:autoSpaceDN w:val="0"/>
              <w:adjustRightInd w:val="0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Radiomic features</w:t>
            </w:r>
          </w:p>
          <w:p w14:paraId="54D7E4A5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autoSpaceDE w:val="0"/>
              <w:autoSpaceDN w:val="0"/>
              <w:adjustRightInd w:val="0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</w:rPr>
              <w:t>Centerline Information</w:t>
            </w:r>
          </w:p>
        </w:tc>
        <w:tc>
          <w:tcPr>
            <w:tcW w:w="1260" w:type="dxa"/>
          </w:tcPr>
          <w:p w14:paraId="796B65C1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AUC= 0.88</w:t>
            </w:r>
          </w:p>
          <w:p w14:paraId="282B98D2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Accuracy= 0.87</w:t>
            </w:r>
          </w:p>
          <w:p w14:paraId="2B9285EF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Sensitivity= 0.95</w:t>
            </w:r>
          </w:p>
          <w:p w14:paraId="2F28ECE7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Specificity= 0.61</w:t>
            </w:r>
          </w:p>
          <w:p w14:paraId="501533E8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PPV= 0.9</w:t>
            </w:r>
          </w:p>
          <w:p w14:paraId="58752AE3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NPV= 0.74</w:t>
            </w:r>
            <w:r w:rsidRPr="00AF2B60">
              <w:rPr>
                <w:rFonts w:ascii="12" w:hAnsi="12" w:cstheme="minorHAnsi"/>
                <w:color w:val="000000" w:themeColor="text1"/>
              </w:rPr>
              <w:tab/>
            </w:r>
          </w:p>
        </w:tc>
        <w:tc>
          <w:tcPr>
            <w:tcW w:w="990" w:type="dxa"/>
          </w:tcPr>
          <w:p w14:paraId="21FB3DF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11B5B369" w14:textId="77777777" w:rsidTr="001B2D21">
        <w:trPr>
          <w:jc w:val="center"/>
        </w:trPr>
        <w:tc>
          <w:tcPr>
            <w:tcW w:w="990" w:type="dxa"/>
            <w:vAlign w:val="center"/>
          </w:tcPr>
          <w:p w14:paraId="1FF84CD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Cho et al. (2019)</w:t>
            </w:r>
            <w:r w:rsidRPr="00AF2B60">
              <w:rPr>
                <w:rFonts w:ascii="12" w:hAnsi="12" w:cstheme="minorHAnsi"/>
                <w:noProof/>
              </w:rPr>
              <w:t>[44]</w:t>
            </w:r>
          </w:p>
        </w:tc>
        <w:tc>
          <w:tcPr>
            <w:tcW w:w="720" w:type="dxa"/>
            <w:vAlign w:val="center"/>
          </w:tcPr>
          <w:p w14:paraId="13A7DD6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XCA</w:t>
            </w:r>
          </w:p>
        </w:tc>
        <w:tc>
          <w:tcPr>
            <w:tcW w:w="1170" w:type="dxa"/>
            <w:vAlign w:val="center"/>
          </w:tcPr>
          <w:p w14:paraId="29E6368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 xml:space="preserve">1501/1501(LAD= 1017, </w:t>
            </w:r>
            <w:r w:rsidRPr="00AF2B60">
              <w:rPr>
                <w:rFonts w:ascii="12" w:hAnsi="12" w:cstheme="minorHAnsi"/>
              </w:rPr>
              <w:lastRenderedPageBreak/>
              <w:t>LCX= 155, RCA= 329)</w:t>
            </w:r>
          </w:p>
        </w:tc>
        <w:tc>
          <w:tcPr>
            <w:tcW w:w="810" w:type="dxa"/>
            <w:vAlign w:val="center"/>
          </w:tcPr>
          <w:p w14:paraId="7FC5A42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XGBoost</w:t>
            </w:r>
          </w:p>
        </w:tc>
        <w:tc>
          <w:tcPr>
            <w:tcW w:w="990" w:type="dxa"/>
            <w:vAlign w:val="center"/>
          </w:tcPr>
          <w:p w14:paraId="5C37CD07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63C1636D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Handcrafted (CAAS-5)</w:t>
            </w:r>
          </w:p>
        </w:tc>
        <w:tc>
          <w:tcPr>
            <w:tcW w:w="1080" w:type="dxa"/>
            <w:vAlign w:val="center"/>
          </w:tcPr>
          <w:p w14:paraId="0D103D4B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M(CAAS-5)</w:t>
            </w:r>
          </w:p>
        </w:tc>
        <w:tc>
          <w:tcPr>
            <w:tcW w:w="1620" w:type="dxa"/>
            <w:vAlign w:val="center"/>
          </w:tcPr>
          <w:p w14:paraId="430C20EA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Computed angiographic features</w:t>
            </w:r>
          </w:p>
          <w:p w14:paraId="43579377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Clinical features</w:t>
            </w:r>
          </w:p>
        </w:tc>
        <w:tc>
          <w:tcPr>
            <w:tcW w:w="1260" w:type="dxa"/>
          </w:tcPr>
          <w:p w14:paraId="11C109A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AUC= 0.87</w:t>
            </w:r>
          </w:p>
          <w:p w14:paraId="359B57A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0.81</w:t>
            </w:r>
          </w:p>
          <w:p w14:paraId="237F812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Sensitivity= 0.84</w:t>
            </w:r>
          </w:p>
          <w:p w14:paraId="6D8AB84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0.89</w:t>
            </w:r>
          </w:p>
          <w:p w14:paraId="7DCCEA2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0.77</w:t>
            </w:r>
          </w:p>
          <w:p w14:paraId="393F394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NPV=0.79</w:t>
            </w:r>
            <w:r w:rsidRPr="00AF2B60">
              <w:rPr>
                <w:rFonts w:ascii="12" w:hAnsi="12" w:cstheme="minorHAnsi"/>
              </w:rPr>
              <w:tab/>
            </w:r>
          </w:p>
        </w:tc>
        <w:tc>
          <w:tcPr>
            <w:tcW w:w="990" w:type="dxa"/>
          </w:tcPr>
          <w:p w14:paraId="4985164F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High</w:t>
            </w:r>
          </w:p>
        </w:tc>
      </w:tr>
      <w:tr w:rsidR="001B2D21" w:rsidRPr="00AF2B60" w14:paraId="7664B67C" w14:textId="77777777" w:rsidTr="001B2D21">
        <w:trPr>
          <w:jc w:val="center"/>
        </w:trPr>
        <w:tc>
          <w:tcPr>
            <w:tcW w:w="990" w:type="dxa"/>
            <w:vAlign w:val="center"/>
          </w:tcPr>
          <w:p w14:paraId="02B08D6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Hamersvelt et al. (2018)</w:t>
            </w:r>
            <w:r w:rsidRPr="00AF2B60">
              <w:rPr>
                <w:rFonts w:ascii="12" w:hAnsi="12" w:cstheme="minorHAnsi"/>
                <w:noProof/>
              </w:rPr>
              <w:t>[37]</w:t>
            </w:r>
          </w:p>
          <w:p w14:paraId="4A2D5C1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</w:p>
        </w:tc>
        <w:tc>
          <w:tcPr>
            <w:tcW w:w="720" w:type="dxa"/>
            <w:vAlign w:val="center"/>
          </w:tcPr>
          <w:p w14:paraId="4933D17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63F8195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126</w:t>
            </w:r>
          </w:p>
        </w:tc>
        <w:tc>
          <w:tcPr>
            <w:tcW w:w="810" w:type="dxa"/>
            <w:vAlign w:val="center"/>
          </w:tcPr>
          <w:p w14:paraId="3FF157FA" w14:textId="77777777" w:rsidR="001B2D21" w:rsidRPr="00AF2B60" w:rsidRDefault="001B2D21" w:rsidP="00FF4D47">
            <w:pPr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SVM</w:t>
            </w:r>
          </w:p>
        </w:tc>
        <w:tc>
          <w:tcPr>
            <w:tcW w:w="990" w:type="dxa"/>
            <w:vAlign w:val="center"/>
          </w:tcPr>
          <w:p w14:paraId="28C8FA32" w14:textId="77777777" w:rsidR="001B2D21" w:rsidRPr="00AF2B60" w:rsidRDefault="001B2D21" w:rsidP="00FF4D47">
            <w:pPr>
              <w:rPr>
                <w:rFonts w:ascii="12" w:hAnsi="12" w:cs="Calibri"/>
                <w:color w:val="000000" w:themeColor="text1"/>
                <w:rtl/>
                <w:lang w:bidi="fa-IR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41332AF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000000" w:themeColor="text1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Feature learning (CAE</w:t>
            </w:r>
            <w:r w:rsidRPr="00AF2B60">
              <w:rPr>
                <w:rStyle w:val="FootnoteReference"/>
                <w:rFonts w:ascii="12" w:hAnsi="12" w:cstheme="minorHAnsi"/>
                <w:color w:val="000000" w:themeColor="text1"/>
              </w:rPr>
              <w:footnoteReference w:id="4"/>
            </w:r>
            <w:r w:rsidRPr="00AF2B60">
              <w:rPr>
                <w:rFonts w:ascii="12" w:hAnsi="12" w:cstheme="minorHAnsi"/>
                <w:color w:val="000000" w:themeColor="text1"/>
              </w:rPr>
              <w:t>)</w:t>
            </w:r>
          </w:p>
        </w:tc>
        <w:tc>
          <w:tcPr>
            <w:tcW w:w="1080" w:type="dxa"/>
            <w:vAlign w:val="center"/>
          </w:tcPr>
          <w:p w14:paraId="6304985A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A(CNN)</w:t>
            </w:r>
          </w:p>
        </w:tc>
        <w:tc>
          <w:tcPr>
            <w:tcW w:w="1620" w:type="dxa"/>
            <w:vAlign w:val="center"/>
          </w:tcPr>
          <w:p w14:paraId="4255A53D" w14:textId="77777777" w:rsidR="001B2D21" w:rsidRPr="00AF2B60" w:rsidRDefault="001B2D21" w:rsidP="00FF4D47">
            <w:pPr>
              <w:rPr>
                <w:rFonts w:ascii="12" w:hAnsi="12" w:cstheme="minorHAnsi"/>
                <w:color w:val="FF0000"/>
                <w:rtl/>
              </w:rPr>
            </w:pPr>
            <w:r w:rsidRPr="00AF2B60">
              <w:rPr>
                <w:rFonts w:ascii="12" w:hAnsi="12" w:cstheme="minorHAnsi"/>
              </w:rPr>
              <w:t>LVM Computed features</w:t>
            </w:r>
          </w:p>
        </w:tc>
        <w:tc>
          <w:tcPr>
            <w:tcW w:w="1260" w:type="dxa"/>
          </w:tcPr>
          <w:p w14:paraId="6AB0E841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0.76</w:t>
            </w:r>
          </w:p>
          <w:p w14:paraId="1FCAF050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0.846</w:t>
            </w:r>
          </w:p>
          <w:p w14:paraId="4771F9B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0.484</w:t>
            </w:r>
          </w:p>
        </w:tc>
        <w:tc>
          <w:tcPr>
            <w:tcW w:w="990" w:type="dxa"/>
          </w:tcPr>
          <w:p w14:paraId="7A85B45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0384C4BC" w14:textId="77777777" w:rsidTr="001B2D21">
        <w:trPr>
          <w:jc w:val="center"/>
        </w:trPr>
        <w:tc>
          <w:tcPr>
            <w:tcW w:w="990" w:type="dxa"/>
            <w:vAlign w:val="center"/>
          </w:tcPr>
          <w:p w14:paraId="10B9B28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Hae et al. (2018)</w:t>
            </w:r>
            <w:r w:rsidRPr="00AF2B60">
              <w:rPr>
                <w:rFonts w:ascii="12" w:hAnsi="12" w:cstheme="minorHAnsi"/>
                <w:noProof/>
              </w:rPr>
              <w:t>[49]</w:t>
            </w:r>
          </w:p>
        </w:tc>
        <w:tc>
          <w:tcPr>
            <w:tcW w:w="720" w:type="dxa"/>
            <w:vAlign w:val="center"/>
          </w:tcPr>
          <w:p w14:paraId="3F01B14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XCA</w:t>
            </w:r>
          </w:p>
          <w:p w14:paraId="3EFB471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IVUS</w:t>
            </w:r>
          </w:p>
        </w:tc>
        <w:tc>
          <w:tcPr>
            <w:tcW w:w="1170" w:type="dxa"/>
            <w:vAlign w:val="center"/>
          </w:tcPr>
          <w:p w14:paraId="48E303B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1132/1132(LAD= 718, LCX= 141, RCA= 273)</w:t>
            </w:r>
          </w:p>
        </w:tc>
        <w:tc>
          <w:tcPr>
            <w:tcW w:w="810" w:type="dxa"/>
            <w:vAlign w:val="center"/>
          </w:tcPr>
          <w:p w14:paraId="48124C7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RF, SVM, LR, AdaBoost, CatBoost</w:t>
            </w:r>
          </w:p>
        </w:tc>
        <w:tc>
          <w:tcPr>
            <w:tcW w:w="990" w:type="dxa"/>
            <w:vAlign w:val="center"/>
          </w:tcPr>
          <w:p w14:paraId="010C2190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49704AD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Handcrafted (CAAS-5/ EchoPlaque 3.0)</w:t>
            </w:r>
          </w:p>
        </w:tc>
        <w:tc>
          <w:tcPr>
            <w:tcW w:w="1080" w:type="dxa"/>
            <w:vAlign w:val="center"/>
          </w:tcPr>
          <w:p w14:paraId="73F4A09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 (CAAS-5 for XCA and EchoPlaque 3.0 for IVUS)</w:t>
            </w:r>
          </w:p>
        </w:tc>
        <w:tc>
          <w:tcPr>
            <w:tcW w:w="1620" w:type="dxa"/>
          </w:tcPr>
          <w:p w14:paraId="0AC13E1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Computed angiographic features</w:t>
            </w:r>
          </w:p>
          <w:p w14:paraId="32779042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Computed IVUS features</w:t>
            </w:r>
          </w:p>
          <w:p w14:paraId="2FE60BA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Clinical features</w:t>
            </w:r>
          </w:p>
        </w:tc>
        <w:tc>
          <w:tcPr>
            <w:tcW w:w="1260" w:type="dxa"/>
          </w:tcPr>
          <w:p w14:paraId="2759805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0.84 to 0.91</w:t>
            </w:r>
          </w:p>
          <w:p w14:paraId="2F9DB42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0.78 to 0.84</w:t>
            </w:r>
          </w:p>
          <w:p w14:paraId="5014B2CD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0.76 to 0.84</w:t>
            </w:r>
          </w:p>
          <w:p w14:paraId="451C47A0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Specificity= 0.8 to 0.85</w:t>
            </w:r>
          </w:p>
          <w:p w14:paraId="68F4A734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0.63 to 0.71</w:t>
            </w:r>
          </w:p>
          <w:p w14:paraId="0CBF6D2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0.88 to 0.92</w:t>
            </w:r>
          </w:p>
        </w:tc>
        <w:tc>
          <w:tcPr>
            <w:tcW w:w="990" w:type="dxa"/>
          </w:tcPr>
          <w:p w14:paraId="26CC37C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4CB56AE9" w14:textId="77777777" w:rsidTr="001B2D21">
        <w:trPr>
          <w:jc w:val="center"/>
        </w:trPr>
        <w:tc>
          <w:tcPr>
            <w:tcW w:w="990" w:type="dxa"/>
            <w:vAlign w:val="center"/>
          </w:tcPr>
          <w:p w14:paraId="177C01F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Kim et al.,(2018)</w:t>
            </w:r>
            <w:r w:rsidRPr="00AF2B60">
              <w:rPr>
                <w:rFonts w:ascii="12" w:hAnsi="12" w:cstheme="minorHAnsi"/>
                <w:noProof/>
              </w:rPr>
              <w:t>[47]</w:t>
            </w:r>
          </w:p>
        </w:tc>
        <w:tc>
          <w:tcPr>
            <w:tcW w:w="720" w:type="dxa"/>
            <w:vAlign w:val="center"/>
          </w:tcPr>
          <w:p w14:paraId="0B634362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IVUS</w:t>
            </w:r>
          </w:p>
        </w:tc>
        <w:tc>
          <w:tcPr>
            <w:tcW w:w="1170" w:type="dxa"/>
            <w:vAlign w:val="center"/>
          </w:tcPr>
          <w:p w14:paraId="7A1CCF5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70/ 1447</w:t>
            </w:r>
          </w:p>
        </w:tc>
        <w:tc>
          <w:tcPr>
            <w:tcW w:w="810" w:type="dxa"/>
            <w:vAlign w:val="center"/>
          </w:tcPr>
          <w:p w14:paraId="3E4BBE3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XGBensmble, ANN, XGBoost, RF</w:t>
            </w:r>
          </w:p>
        </w:tc>
        <w:tc>
          <w:tcPr>
            <w:tcW w:w="990" w:type="dxa"/>
            <w:vAlign w:val="center"/>
          </w:tcPr>
          <w:p w14:paraId="7ACCE3AC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="CMR9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21473752" w14:textId="77777777" w:rsidR="001B2D21" w:rsidRPr="00AF2B60" w:rsidRDefault="001B2D21" w:rsidP="00FF4D47">
            <w:pPr>
              <w:autoSpaceDE w:val="0"/>
              <w:autoSpaceDN w:val="0"/>
              <w:adjustRightInd w:val="0"/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Feature learning (VGG16)</w:t>
            </w:r>
          </w:p>
        </w:tc>
        <w:tc>
          <w:tcPr>
            <w:tcW w:w="1080" w:type="dxa"/>
            <w:vAlign w:val="center"/>
          </w:tcPr>
          <w:p w14:paraId="442205C1" w14:textId="77777777" w:rsidR="001B2D21" w:rsidRPr="00AF2B60" w:rsidRDefault="001B2D21" w:rsidP="00FF4D47">
            <w:pPr>
              <w:tabs>
                <w:tab w:val="left" w:pos="824"/>
                <w:tab w:val="left" w:pos="1789"/>
                <w:tab w:val="left" w:pos="2837"/>
                <w:tab w:val="left" w:pos="3872"/>
                <w:tab w:val="left" w:pos="4575"/>
              </w:tabs>
              <w:jc w:val="center"/>
              <w:rPr>
                <w:rFonts w:ascii="12" w:hAnsi="12" w:cs="AdvOTb7819099"/>
              </w:rPr>
            </w:pPr>
            <w:r w:rsidRPr="00AF2B60">
              <w:rPr>
                <w:rFonts w:ascii="12" w:hAnsi="12" w:cs="AdvOTb7819099"/>
              </w:rPr>
              <w:t>M /A (</w:t>
            </w:r>
          </w:p>
          <w:p w14:paraId="68438318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VGG16- Manually corrected by experts)</w:t>
            </w:r>
          </w:p>
        </w:tc>
        <w:tc>
          <w:tcPr>
            <w:tcW w:w="1620" w:type="dxa"/>
            <w:vAlign w:val="center"/>
          </w:tcPr>
          <w:p w14:paraId="0109229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Computed IVUS features</w:t>
            </w:r>
          </w:p>
          <w:p w14:paraId="5680996D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Patient factors</w:t>
            </w:r>
          </w:p>
        </w:tc>
        <w:tc>
          <w:tcPr>
            <w:tcW w:w="1260" w:type="dxa"/>
          </w:tcPr>
          <w:p w14:paraId="1E8AC8A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0.73 to 0.81</w:t>
            </w:r>
          </w:p>
          <w:p w14:paraId="4D3FD29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Recall= 0.63 to 0.71</w:t>
            </w:r>
          </w:p>
          <w:p w14:paraId="247E6EE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Precision= 0.61 to 0.74</w:t>
            </w:r>
          </w:p>
          <w:p w14:paraId="2171666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F1 score= 0.64 to 0.73</w:t>
            </w:r>
          </w:p>
        </w:tc>
        <w:tc>
          <w:tcPr>
            <w:tcW w:w="990" w:type="dxa"/>
          </w:tcPr>
          <w:p w14:paraId="1672C9D3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00F2F814" w14:textId="77777777" w:rsidTr="001B2D21">
        <w:trPr>
          <w:jc w:val="center"/>
        </w:trPr>
        <w:tc>
          <w:tcPr>
            <w:tcW w:w="990" w:type="dxa"/>
            <w:vAlign w:val="center"/>
          </w:tcPr>
          <w:p w14:paraId="66D33C8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Zreik et al., (2017)</w:t>
            </w:r>
            <w:r w:rsidRPr="00AF2B60">
              <w:rPr>
                <w:rFonts w:ascii="12" w:hAnsi="12" w:cstheme="minorHAnsi"/>
                <w:noProof/>
              </w:rPr>
              <w:t>[38]</w:t>
            </w:r>
          </w:p>
        </w:tc>
        <w:tc>
          <w:tcPr>
            <w:tcW w:w="720" w:type="dxa"/>
            <w:vAlign w:val="center"/>
          </w:tcPr>
          <w:p w14:paraId="50C585E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44AF6CC6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126</w:t>
            </w:r>
          </w:p>
        </w:tc>
        <w:tc>
          <w:tcPr>
            <w:tcW w:w="810" w:type="dxa"/>
            <w:vAlign w:val="center"/>
          </w:tcPr>
          <w:p w14:paraId="18ECD10F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SVM</w:t>
            </w:r>
          </w:p>
        </w:tc>
        <w:tc>
          <w:tcPr>
            <w:tcW w:w="990" w:type="dxa"/>
            <w:vAlign w:val="center"/>
          </w:tcPr>
          <w:p w14:paraId="501CD9DB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7DDE833E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  <w:color w:val="000000" w:themeColor="text1"/>
              </w:rPr>
              <w:t>Feature learning (CAE)</w:t>
            </w:r>
          </w:p>
        </w:tc>
        <w:tc>
          <w:tcPr>
            <w:tcW w:w="1080" w:type="dxa"/>
            <w:vAlign w:val="center"/>
          </w:tcPr>
          <w:p w14:paraId="5C5DD5D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 (CNN)</w:t>
            </w:r>
          </w:p>
        </w:tc>
        <w:tc>
          <w:tcPr>
            <w:tcW w:w="1620" w:type="dxa"/>
            <w:vAlign w:val="center"/>
          </w:tcPr>
          <w:p w14:paraId="16E062CF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LVM Computed features</w:t>
            </w:r>
          </w:p>
        </w:tc>
        <w:tc>
          <w:tcPr>
            <w:tcW w:w="1260" w:type="dxa"/>
          </w:tcPr>
          <w:p w14:paraId="393B554C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0.74</w:t>
            </w:r>
          </w:p>
          <w:p w14:paraId="344423F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0.71</w:t>
            </w:r>
          </w:p>
        </w:tc>
        <w:tc>
          <w:tcPr>
            <w:tcW w:w="990" w:type="dxa"/>
          </w:tcPr>
          <w:p w14:paraId="3525A9E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1FFC85AF" w14:textId="77777777" w:rsidTr="001B2D21">
        <w:trPr>
          <w:jc w:val="center"/>
        </w:trPr>
        <w:tc>
          <w:tcPr>
            <w:tcW w:w="990" w:type="dxa"/>
            <w:vAlign w:val="center"/>
          </w:tcPr>
          <w:p w14:paraId="0423DADB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rtl/>
              </w:rPr>
            </w:pPr>
            <w:r w:rsidRPr="00AF2B60">
              <w:rPr>
                <w:rFonts w:ascii="12" w:hAnsi="12" w:cstheme="minorHAnsi"/>
              </w:rPr>
              <w:t>Han et al.,(2017)</w:t>
            </w:r>
            <w:r w:rsidRPr="00AF2B60">
              <w:rPr>
                <w:rFonts w:ascii="12" w:hAnsi="12" w:cstheme="minorHAnsi"/>
                <w:noProof/>
              </w:rPr>
              <w:t>[39]</w:t>
            </w:r>
          </w:p>
        </w:tc>
        <w:tc>
          <w:tcPr>
            <w:tcW w:w="720" w:type="dxa"/>
            <w:vAlign w:val="center"/>
          </w:tcPr>
          <w:p w14:paraId="6E8FB0E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1981FC0C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252/408</w:t>
            </w:r>
          </w:p>
        </w:tc>
        <w:tc>
          <w:tcPr>
            <w:tcW w:w="810" w:type="dxa"/>
            <w:vAlign w:val="center"/>
          </w:tcPr>
          <w:p w14:paraId="2AAF0B16" w14:textId="77777777" w:rsidR="001B2D21" w:rsidRPr="00AF2B60" w:rsidRDefault="001B2D21" w:rsidP="00FF4D47">
            <w:pPr>
              <w:rPr>
                <w:rFonts w:ascii="12" w:hAnsi="12" w:cstheme="minorHAnsi"/>
                <w:b/>
                <w:bCs/>
              </w:rPr>
            </w:pPr>
            <w:r w:rsidRPr="00AF2B60">
              <w:rPr>
                <w:rFonts w:ascii="12" w:hAnsi="12" w:cstheme="minorHAnsi"/>
              </w:rPr>
              <w:t>AdaBoost</w:t>
            </w:r>
          </w:p>
        </w:tc>
        <w:tc>
          <w:tcPr>
            <w:tcW w:w="990" w:type="dxa"/>
            <w:vAlign w:val="center"/>
          </w:tcPr>
          <w:p w14:paraId="184923B6" w14:textId="77777777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48EBB2F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  <w:color w:val="FF0000"/>
              </w:rPr>
            </w:pPr>
            <w:r w:rsidRPr="00AF2B60">
              <w:rPr>
                <w:rFonts w:ascii="12" w:hAnsi="12" w:cstheme="minorHAnsi"/>
              </w:rPr>
              <w:t>Handcrafted (SmartHeart)</w:t>
            </w:r>
          </w:p>
        </w:tc>
        <w:tc>
          <w:tcPr>
            <w:tcW w:w="1080" w:type="dxa"/>
            <w:vAlign w:val="center"/>
          </w:tcPr>
          <w:p w14:paraId="153E84C1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M (SmartHeart)</w:t>
            </w:r>
          </w:p>
        </w:tc>
        <w:tc>
          <w:tcPr>
            <w:tcW w:w="1620" w:type="dxa"/>
            <w:vAlign w:val="center"/>
          </w:tcPr>
          <w:p w14:paraId="1A77A8B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LVM Computed features</w:t>
            </w:r>
          </w:p>
        </w:tc>
        <w:tc>
          <w:tcPr>
            <w:tcW w:w="1260" w:type="dxa"/>
          </w:tcPr>
          <w:p w14:paraId="7B90750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0.683</w:t>
            </w:r>
          </w:p>
          <w:p w14:paraId="6FE78E9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Sensitivity= 0.527</w:t>
            </w:r>
          </w:p>
          <w:p w14:paraId="21566EC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0.846</w:t>
            </w:r>
          </w:p>
          <w:p w14:paraId="0BE5ABFB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0.782</w:t>
            </w:r>
          </w:p>
          <w:p w14:paraId="0503792E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0.63</w:t>
            </w:r>
          </w:p>
        </w:tc>
        <w:tc>
          <w:tcPr>
            <w:tcW w:w="990" w:type="dxa"/>
          </w:tcPr>
          <w:p w14:paraId="714C87A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High</w:t>
            </w:r>
          </w:p>
        </w:tc>
      </w:tr>
      <w:tr w:rsidR="001B2D21" w:rsidRPr="00AF2B60" w14:paraId="68EC9B00" w14:textId="77777777" w:rsidTr="001B2D21">
        <w:trPr>
          <w:trHeight w:val="971"/>
          <w:jc w:val="center"/>
        </w:trPr>
        <w:tc>
          <w:tcPr>
            <w:tcW w:w="990" w:type="dxa"/>
            <w:vAlign w:val="center"/>
          </w:tcPr>
          <w:p w14:paraId="35A13BA7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Itu et al.</w:t>
            </w:r>
            <w:r w:rsidRPr="00AF2B60">
              <w:rPr>
                <w:rFonts w:ascii="12" w:hAnsi="12" w:cstheme="minorHAnsi"/>
                <w:rtl/>
              </w:rPr>
              <w:t xml:space="preserve"> </w:t>
            </w:r>
            <w:r w:rsidRPr="00AF2B60">
              <w:rPr>
                <w:rFonts w:ascii="12" w:hAnsi="12" w:cstheme="minorHAnsi"/>
              </w:rPr>
              <w:t>(2016)</w:t>
            </w:r>
            <w:r w:rsidRPr="00AF2B60">
              <w:rPr>
                <w:rFonts w:ascii="12" w:hAnsi="12" w:cstheme="minorHAnsi"/>
                <w:noProof/>
              </w:rPr>
              <w:t>[40]</w:t>
            </w:r>
          </w:p>
          <w:p w14:paraId="057A4E8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</w:p>
        </w:tc>
        <w:tc>
          <w:tcPr>
            <w:tcW w:w="720" w:type="dxa"/>
            <w:vAlign w:val="center"/>
          </w:tcPr>
          <w:p w14:paraId="4023A194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CCTA</w:t>
            </w:r>
          </w:p>
        </w:tc>
        <w:tc>
          <w:tcPr>
            <w:tcW w:w="1170" w:type="dxa"/>
            <w:vAlign w:val="center"/>
          </w:tcPr>
          <w:p w14:paraId="31FA935E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87/125</w:t>
            </w:r>
          </w:p>
          <w:p w14:paraId="74F44680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(12000 Synthetic)</w:t>
            </w:r>
          </w:p>
        </w:tc>
        <w:tc>
          <w:tcPr>
            <w:tcW w:w="810" w:type="dxa"/>
            <w:vAlign w:val="center"/>
          </w:tcPr>
          <w:p w14:paraId="5A419608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DNN</w:t>
            </w:r>
          </w:p>
        </w:tc>
        <w:tc>
          <w:tcPr>
            <w:tcW w:w="990" w:type="dxa"/>
            <w:vAlign w:val="center"/>
          </w:tcPr>
          <w:p w14:paraId="2125A2B9" w14:textId="77777777" w:rsidR="001B2D21" w:rsidRPr="00AF2B60" w:rsidRDefault="001B2D21" w:rsidP="00FF4D47">
            <w:pPr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Classification</w:t>
            </w:r>
          </w:p>
        </w:tc>
        <w:tc>
          <w:tcPr>
            <w:tcW w:w="1800" w:type="dxa"/>
            <w:vAlign w:val="center"/>
          </w:tcPr>
          <w:p w14:paraId="3BE069AD" w14:textId="77777777" w:rsidR="001B2D21" w:rsidRPr="00AF2B60" w:rsidRDefault="001B2D21" w:rsidP="00FF4D47">
            <w:pPr>
              <w:jc w:val="center"/>
              <w:rPr>
                <w:rFonts w:ascii="12" w:hAnsi="12" w:cs="Calibri"/>
                <w:color w:val="000000"/>
              </w:rPr>
            </w:pPr>
            <w:r w:rsidRPr="00AF2B60">
              <w:rPr>
                <w:rFonts w:ascii="12" w:hAnsi="12" w:cstheme="minorHAnsi"/>
              </w:rPr>
              <w:t>Feature learning</w:t>
            </w:r>
          </w:p>
        </w:tc>
        <w:tc>
          <w:tcPr>
            <w:tcW w:w="1080" w:type="dxa"/>
            <w:vAlign w:val="center"/>
          </w:tcPr>
          <w:p w14:paraId="2B42DCDA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 (DNN)</w:t>
            </w:r>
          </w:p>
        </w:tc>
        <w:tc>
          <w:tcPr>
            <w:tcW w:w="1620" w:type="dxa"/>
            <w:vAlign w:val="center"/>
          </w:tcPr>
          <w:p w14:paraId="3F1F6A37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Geometric features</w:t>
            </w:r>
          </w:p>
        </w:tc>
        <w:tc>
          <w:tcPr>
            <w:tcW w:w="1260" w:type="dxa"/>
          </w:tcPr>
          <w:p w14:paraId="333AA3B6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AUC= 0.9</w:t>
            </w:r>
          </w:p>
          <w:p w14:paraId="6BA74DE3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Accuracy= 0.832</w:t>
            </w:r>
          </w:p>
          <w:p w14:paraId="0C63F654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Sensitivity= 0.816</w:t>
            </w:r>
          </w:p>
          <w:p w14:paraId="71EDA78A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Specificity= 0.839</w:t>
            </w:r>
          </w:p>
          <w:p w14:paraId="45414DB9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PPV= 0.689</w:t>
            </w:r>
          </w:p>
          <w:p w14:paraId="754F7DF5" w14:textId="77777777" w:rsidR="001B2D21" w:rsidRPr="00AF2B60" w:rsidRDefault="001B2D21" w:rsidP="00FF4D47">
            <w:pPr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NPV= 0.912</w:t>
            </w:r>
          </w:p>
        </w:tc>
        <w:tc>
          <w:tcPr>
            <w:tcW w:w="990" w:type="dxa"/>
          </w:tcPr>
          <w:p w14:paraId="05A01259" w14:textId="77777777" w:rsidR="001B2D21" w:rsidRPr="00AF2B60" w:rsidRDefault="001B2D21" w:rsidP="00FF4D47">
            <w:pPr>
              <w:jc w:val="center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lastRenderedPageBreak/>
              <w:t>High</w:t>
            </w:r>
          </w:p>
        </w:tc>
      </w:tr>
      <w:tr w:rsidR="001B2D21" w:rsidRPr="00AF2B60" w14:paraId="0D8D22E9" w14:textId="77777777" w:rsidTr="001B2D21">
        <w:trPr>
          <w:trHeight w:val="971"/>
          <w:jc w:val="center"/>
        </w:trPr>
        <w:tc>
          <w:tcPr>
            <w:tcW w:w="11430" w:type="dxa"/>
            <w:gridSpan w:val="10"/>
            <w:vAlign w:val="center"/>
          </w:tcPr>
          <w:p w14:paraId="58033174" w14:textId="4D579122" w:rsidR="001B2D21" w:rsidRPr="00AF2B60" w:rsidRDefault="001B2D21" w:rsidP="00FF4D47">
            <w:pPr>
              <w:autoSpaceDE w:val="0"/>
              <w:autoSpaceDN w:val="0"/>
              <w:adjustRightInd w:val="0"/>
              <w:rPr>
                <w:rFonts w:ascii="12" w:hAnsi="12" w:cstheme="minorHAnsi"/>
              </w:rPr>
            </w:pPr>
            <w:r w:rsidRPr="00AF2B60">
              <w:rPr>
                <w:rFonts w:ascii="12" w:hAnsi="12" w:cstheme="minorHAnsi"/>
              </w:rPr>
              <w:t>LAD = Left Anterior Descending artery; LCX = Left Circumflex artery; RCA = Right Coronary Artery; LCA = Left Coronary Artery DNN = Deep Neural Networks; BRNN = Bidirectional Multilayer Recursive Neural Network; MLP = Multilayer Perceptron; ANN = Artificial neural network; RF = Random Forest; SVM = Support Vector Machine; GB = Gradient Boosting; GP = Gaussian Process; KNN = K-Nearest Neighbors; FFNN = Feed Forward Neural Networks; RNN = Recurrent neural network; LSTM = Long Short-Term Memory; MPR = Multivariate Polynomial Regression; CAE =  Convolutional Auto-Encoder; GPR = Gaussian Process Regression; LB = LogitBoost; LR = Logistic Regression; cGAN = Conditional Generative Adversarial Network; BRNN = Bi-Directional Recurrent Neural Network; MLNN  = Multilevel Neural Network; GRU = Gated recurrent units; RCNN = Recurrent Convolutional Neural Network; LVM =  Left Ventricular Myocardial; M = Manually; A = Automatically; LCA = Left Coronary Artery</w:t>
            </w:r>
          </w:p>
        </w:tc>
      </w:tr>
    </w:tbl>
    <w:p w14:paraId="03759CAC" w14:textId="68E8330A" w:rsidR="001B2D21" w:rsidRPr="00AF2B60" w:rsidRDefault="001B2D21" w:rsidP="00E42451">
      <w:pPr>
        <w:jc w:val="both"/>
        <w:rPr>
          <w:rFonts w:ascii="12" w:hAnsi="12" w:cstheme="majorBidi"/>
          <w:sz w:val="24"/>
          <w:szCs w:val="24"/>
        </w:rPr>
      </w:pPr>
    </w:p>
    <w:sectPr w:rsidR="001B2D21" w:rsidRPr="00AF2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5EBAB" w14:textId="77777777" w:rsidR="00971135" w:rsidRDefault="00971135" w:rsidP="001B2D21">
      <w:pPr>
        <w:spacing w:after="0" w:line="240" w:lineRule="auto"/>
      </w:pPr>
      <w:r>
        <w:separator/>
      </w:r>
    </w:p>
  </w:endnote>
  <w:endnote w:type="continuationSeparator" w:id="0">
    <w:p w14:paraId="7E36463E" w14:textId="77777777" w:rsidR="00971135" w:rsidRDefault="00971135" w:rsidP="001B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RomNo9L-Med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b781909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CF540" w14:textId="77777777" w:rsidR="00971135" w:rsidRDefault="00971135" w:rsidP="001B2D21">
      <w:pPr>
        <w:spacing w:after="0" w:line="240" w:lineRule="auto"/>
      </w:pPr>
      <w:r>
        <w:separator/>
      </w:r>
    </w:p>
  </w:footnote>
  <w:footnote w:type="continuationSeparator" w:id="0">
    <w:p w14:paraId="32C170EE" w14:textId="77777777" w:rsidR="00971135" w:rsidRDefault="00971135" w:rsidP="001B2D21">
      <w:pPr>
        <w:spacing w:after="0" w:line="240" w:lineRule="auto"/>
      </w:pPr>
      <w:r>
        <w:continuationSeparator/>
      </w:r>
    </w:p>
  </w:footnote>
  <w:footnote w:id="1">
    <w:p w14:paraId="7A80EA1B" w14:textId="77777777" w:rsidR="00B20B42" w:rsidRPr="00AF2B60" w:rsidRDefault="00B20B42" w:rsidP="001B2D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AF2B60">
        <w:rPr>
          <w:rStyle w:val="FootnoteReference"/>
          <w:rFonts w:asciiTheme="majorBidi" w:hAnsiTheme="majorBidi" w:cstheme="majorBidi"/>
        </w:rPr>
        <w:footnoteRef/>
      </w:r>
      <w:r w:rsidRPr="00AF2B60">
        <w:rPr>
          <w:rFonts w:asciiTheme="majorBidi" w:hAnsiTheme="majorBidi" w:cstheme="majorBidi"/>
          <w:sz w:val="16"/>
          <w:szCs w:val="16"/>
        </w:rPr>
        <w:t>Conditional Generative Adversarial Network</w:t>
      </w:r>
    </w:p>
  </w:footnote>
  <w:footnote w:id="2">
    <w:p w14:paraId="3EA2071E" w14:textId="77777777" w:rsidR="00B20B42" w:rsidRPr="00AF2B60" w:rsidRDefault="00B20B42" w:rsidP="001B2D21">
      <w:pPr>
        <w:pStyle w:val="FootnoteText"/>
        <w:rPr>
          <w:rFonts w:asciiTheme="majorBidi" w:hAnsiTheme="majorBidi" w:cstheme="majorBidi"/>
        </w:rPr>
      </w:pPr>
      <w:r w:rsidRPr="00AF2B60">
        <w:rPr>
          <w:rStyle w:val="FootnoteReference"/>
          <w:rFonts w:asciiTheme="majorBidi" w:hAnsiTheme="majorBidi" w:cstheme="majorBidi"/>
        </w:rPr>
        <w:footnoteRef/>
      </w:r>
      <w:r w:rsidRPr="00AF2B60">
        <w:rPr>
          <w:rFonts w:asciiTheme="majorBidi" w:hAnsiTheme="majorBidi" w:cstheme="majorBidi"/>
        </w:rPr>
        <w:t xml:space="preserve"> </w:t>
      </w:r>
      <w:r w:rsidRPr="00AF2B60">
        <w:rPr>
          <w:rFonts w:asciiTheme="majorBidi" w:hAnsiTheme="majorBidi" w:cstheme="majorBidi"/>
          <w:sz w:val="16"/>
          <w:szCs w:val="16"/>
        </w:rPr>
        <w:t>Multilevel Neural Network</w:t>
      </w:r>
    </w:p>
  </w:footnote>
  <w:footnote w:id="3">
    <w:p w14:paraId="68F7E6BB" w14:textId="77777777" w:rsidR="00B20B42" w:rsidRDefault="00B20B42" w:rsidP="001B2D21">
      <w:pPr>
        <w:pStyle w:val="FootnoteText"/>
      </w:pPr>
      <w:r w:rsidRPr="00AF2B60">
        <w:rPr>
          <w:rStyle w:val="FootnoteReference"/>
          <w:rFonts w:asciiTheme="majorBidi" w:hAnsiTheme="majorBidi" w:cstheme="majorBidi"/>
        </w:rPr>
        <w:footnoteRef/>
      </w:r>
      <w:r w:rsidRPr="00AF2B60">
        <w:rPr>
          <w:rFonts w:asciiTheme="majorBidi" w:hAnsiTheme="majorBidi" w:cstheme="majorBidi"/>
        </w:rPr>
        <w:t xml:space="preserve"> </w:t>
      </w:r>
      <w:r w:rsidRPr="00AF2B60">
        <w:rPr>
          <w:rFonts w:asciiTheme="majorBidi" w:hAnsiTheme="majorBidi" w:cstheme="majorBidi"/>
          <w:sz w:val="16"/>
          <w:szCs w:val="16"/>
        </w:rPr>
        <w:t>Recurrent Convolutional Neural Network</w:t>
      </w:r>
    </w:p>
  </w:footnote>
  <w:footnote w:id="4">
    <w:p w14:paraId="095B962A" w14:textId="77777777" w:rsidR="00B20B42" w:rsidRPr="00AF2B60" w:rsidRDefault="00B20B42" w:rsidP="001B2D21">
      <w:pPr>
        <w:pStyle w:val="FootnoteText"/>
        <w:rPr>
          <w:rFonts w:asciiTheme="majorBidi" w:hAnsiTheme="majorBidi" w:cstheme="majorBidi"/>
        </w:rPr>
      </w:pPr>
      <w:r w:rsidRPr="00AF2B60">
        <w:rPr>
          <w:rStyle w:val="FootnoteReference"/>
          <w:rFonts w:asciiTheme="majorBidi" w:hAnsiTheme="majorBidi" w:cstheme="majorBidi"/>
        </w:rPr>
        <w:footnoteRef/>
      </w:r>
      <w:r w:rsidRPr="00AF2B60">
        <w:rPr>
          <w:rFonts w:asciiTheme="majorBidi" w:hAnsiTheme="majorBidi" w:cstheme="majorBidi"/>
        </w:rPr>
        <w:t xml:space="preserve"> </w:t>
      </w:r>
      <w:r w:rsidRPr="00AF2B60">
        <w:rPr>
          <w:rFonts w:asciiTheme="majorBidi" w:hAnsiTheme="majorBidi" w:cstheme="majorBidi"/>
          <w:sz w:val="16"/>
          <w:szCs w:val="16"/>
        </w:rPr>
        <w:t>Convolutional Auto-Encoder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45A89"/>
    <w:multiLevelType w:val="hybridMultilevel"/>
    <w:tmpl w:val="1B18C6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151FF"/>
    <w:multiLevelType w:val="multilevel"/>
    <w:tmpl w:val="DC1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D7BB5"/>
    <w:multiLevelType w:val="hybridMultilevel"/>
    <w:tmpl w:val="BD5C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0NDczMjYzNgMiIyUdpeDU4uLM/DyQApNaAPhAC9QsAAAA"/>
  </w:docVars>
  <w:rsids>
    <w:rsidRoot w:val="001A5FB6"/>
    <w:rsid w:val="000055B5"/>
    <w:rsid w:val="000249BA"/>
    <w:rsid w:val="00033AE9"/>
    <w:rsid w:val="00043C26"/>
    <w:rsid w:val="00055C52"/>
    <w:rsid w:val="00084D05"/>
    <w:rsid w:val="000A15E9"/>
    <w:rsid w:val="000A576E"/>
    <w:rsid w:val="000C5F78"/>
    <w:rsid w:val="00105A24"/>
    <w:rsid w:val="00133D80"/>
    <w:rsid w:val="00192ED9"/>
    <w:rsid w:val="001A33AF"/>
    <w:rsid w:val="001A5FB6"/>
    <w:rsid w:val="001B2D21"/>
    <w:rsid w:val="001B7B5E"/>
    <w:rsid w:val="001C3205"/>
    <w:rsid w:val="001D2E9E"/>
    <w:rsid w:val="001E178B"/>
    <w:rsid w:val="001E3CE2"/>
    <w:rsid w:val="001E421B"/>
    <w:rsid w:val="001F7C81"/>
    <w:rsid w:val="00230DAF"/>
    <w:rsid w:val="00256898"/>
    <w:rsid w:val="0025794F"/>
    <w:rsid w:val="00261ED2"/>
    <w:rsid w:val="00281ED0"/>
    <w:rsid w:val="00287826"/>
    <w:rsid w:val="00287DBC"/>
    <w:rsid w:val="00292C8A"/>
    <w:rsid w:val="002E0078"/>
    <w:rsid w:val="002E6299"/>
    <w:rsid w:val="003475BF"/>
    <w:rsid w:val="003719DB"/>
    <w:rsid w:val="00387747"/>
    <w:rsid w:val="00390707"/>
    <w:rsid w:val="00394BF2"/>
    <w:rsid w:val="00395A6A"/>
    <w:rsid w:val="003C721E"/>
    <w:rsid w:val="0040241C"/>
    <w:rsid w:val="004029E2"/>
    <w:rsid w:val="00426B32"/>
    <w:rsid w:val="00474F16"/>
    <w:rsid w:val="004A289C"/>
    <w:rsid w:val="004A4E5B"/>
    <w:rsid w:val="004D0B87"/>
    <w:rsid w:val="004F3143"/>
    <w:rsid w:val="005053C1"/>
    <w:rsid w:val="00543B8F"/>
    <w:rsid w:val="00561F59"/>
    <w:rsid w:val="005715E7"/>
    <w:rsid w:val="00572DD0"/>
    <w:rsid w:val="005746F9"/>
    <w:rsid w:val="005771BD"/>
    <w:rsid w:val="005878A5"/>
    <w:rsid w:val="005A3EBD"/>
    <w:rsid w:val="005B096A"/>
    <w:rsid w:val="005F594B"/>
    <w:rsid w:val="006147D4"/>
    <w:rsid w:val="006218C8"/>
    <w:rsid w:val="00654154"/>
    <w:rsid w:val="00663CA2"/>
    <w:rsid w:val="006765DA"/>
    <w:rsid w:val="006A1D7D"/>
    <w:rsid w:val="006B2817"/>
    <w:rsid w:val="006C79DD"/>
    <w:rsid w:val="006F17A6"/>
    <w:rsid w:val="006F27E3"/>
    <w:rsid w:val="006F3DF6"/>
    <w:rsid w:val="007351B2"/>
    <w:rsid w:val="00762E12"/>
    <w:rsid w:val="00766EA9"/>
    <w:rsid w:val="00773FD8"/>
    <w:rsid w:val="0078632C"/>
    <w:rsid w:val="007C3F35"/>
    <w:rsid w:val="007E4668"/>
    <w:rsid w:val="00815AA6"/>
    <w:rsid w:val="00836A19"/>
    <w:rsid w:val="008413BE"/>
    <w:rsid w:val="008512C1"/>
    <w:rsid w:val="00871B49"/>
    <w:rsid w:val="00885128"/>
    <w:rsid w:val="008A05B8"/>
    <w:rsid w:val="008A4E2D"/>
    <w:rsid w:val="008E759E"/>
    <w:rsid w:val="008F779F"/>
    <w:rsid w:val="00931735"/>
    <w:rsid w:val="00932E2F"/>
    <w:rsid w:val="0093334C"/>
    <w:rsid w:val="00963B04"/>
    <w:rsid w:val="00970ACF"/>
    <w:rsid w:val="00971135"/>
    <w:rsid w:val="00983CF5"/>
    <w:rsid w:val="00997276"/>
    <w:rsid w:val="009C0CEA"/>
    <w:rsid w:val="009C5640"/>
    <w:rsid w:val="009D040D"/>
    <w:rsid w:val="009D58D7"/>
    <w:rsid w:val="009F4499"/>
    <w:rsid w:val="009F6544"/>
    <w:rsid w:val="00A03443"/>
    <w:rsid w:val="00A03BA4"/>
    <w:rsid w:val="00A07DF9"/>
    <w:rsid w:val="00A12A78"/>
    <w:rsid w:val="00A145F4"/>
    <w:rsid w:val="00A57D26"/>
    <w:rsid w:val="00A61C45"/>
    <w:rsid w:val="00AA1A01"/>
    <w:rsid w:val="00AD5F48"/>
    <w:rsid w:val="00AD7645"/>
    <w:rsid w:val="00AE4720"/>
    <w:rsid w:val="00AF2B60"/>
    <w:rsid w:val="00B0757A"/>
    <w:rsid w:val="00B20B42"/>
    <w:rsid w:val="00B225A3"/>
    <w:rsid w:val="00B352B4"/>
    <w:rsid w:val="00B43A26"/>
    <w:rsid w:val="00B465C1"/>
    <w:rsid w:val="00B72FE4"/>
    <w:rsid w:val="00BA6542"/>
    <w:rsid w:val="00BF7D3A"/>
    <w:rsid w:val="00C3012C"/>
    <w:rsid w:val="00C45510"/>
    <w:rsid w:val="00C55D3B"/>
    <w:rsid w:val="00C64C57"/>
    <w:rsid w:val="00C91A9A"/>
    <w:rsid w:val="00CA52DD"/>
    <w:rsid w:val="00D06E26"/>
    <w:rsid w:val="00D179AD"/>
    <w:rsid w:val="00D21C30"/>
    <w:rsid w:val="00D469D8"/>
    <w:rsid w:val="00D70841"/>
    <w:rsid w:val="00DA7EDC"/>
    <w:rsid w:val="00E159F3"/>
    <w:rsid w:val="00E42451"/>
    <w:rsid w:val="00E434F8"/>
    <w:rsid w:val="00E503F3"/>
    <w:rsid w:val="00E72B82"/>
    <w:rsid w:val="00E80340"/>
    <w:rsid w:val="00E90B55"/>
    <w:rsid w:val="00EA687C"/>
    <w:rsid w:val="00EA73E4"/>
    <w:rsid w:val="00EB5CE0"/>
    <w:rsid w:val="00EC4D03"/>
    <w:rsid w:val="00ED72CC"/>
    <w:rsid w:val="00EE2C07"/>
    <w:rsid w:val="00F14A85"/>
    <w:rsid w:val="00FA3E47"/>
    <w:rsid w:val="00FA52C6"/>
    <w:rsid w:val="00FC6085"/>
    <w:rsid w:val="00FD76CA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97C02"/>
  <w15:docId w15:val="{854C6B68-70D4-472E-8AE8-FC91C14F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43"/>
    <w:pPr>
      <w:ind w:left="720"/>
      <w:contextualSpacing/>
    </w:pPr>
  </w:style>
  <w:style w:type="table" w:styleId="TableGrid">
    <w:name w:val="Table Grid"/>
    <w:basedOn w:val="TableNormal"/>
    <w:uiPriority w:val="39"/>
    <w:rsid w:val="001B2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Char, Char"/>
    <w:basedOn w:val="Normal"/>
    <w:link w:val="FootnoteTextChar"/>
    <w:uiPriority w:val="99"/>
    <w:unhideWhenUsed/>
    <w:qFormat/>
    <w:rsid w:val="001B2D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 Char Char"/>
    <w:basedOn w:val="DefaultParagraphFont"/>
    <w:link w:val="FootnoteText"/>
    <w:uiPriority w:val="99"/>
    <w:rsid w:val="001B2D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B2D21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1B2D21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B2D21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0C5F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B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18C8"/>
    <w:rPr>
      <w:color w:val="0000FF"/>
      <w:u w:val="single"/>
    </w:rPr>
  </w:style>
  <w:style w:type="character" w:customStyle="1" w:styleId="identifier">
    <w:name w:val="identifier"/>
    <w:basedOn w:val="DefaultParagraphFont"/>
    <w:rsid w:val="006218C8"/>
  </w:style>
  <w:style w:type="character" w:customStyle="1" w:styleId="id-label">
    <w:name w:val="id-label"/>
    <w:basedOn w:val="DefaultParagraphFont"/>
    <w:rsid w:val="006218C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79DD"/>
    <w:rPr>
      <w:color w:val="954F72" w:themeColor="followedHyperlink"/>
      <w:u w:val="single"/>
    </w:rPr>
  </w:style>
  <w:style w:type="character" w:customStyle="1" w:styleId="fs-7">
    <w:name w:val="fs-7"/>
    <w:basedOn w:val="DefaultParagraphFont"/>
    <w:rsid w:val="0093334C"/>
  </w:style>
  <w:style w:type="paragraph" w:styleId="Revision">
    <w:name w:val="Revision"/>
    <w:hidden/>
    <w:uiPriority w:val="99"/>
    <w:semiHidden/>
    <w:rsid w:val="002878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B4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36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839A-0ED0-4B82-8FFF-04A3637E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Amirhesam Sepahi</dc:creator>
  <cp:lastModifiedBy>Trupti Sudge</cp:lastModifiedBy>
  <cp:revision>2</cp:revision>
  <dcterms:created xsi:type="dcterms:W3CDTF">2023-06-09T09:32:00Z</dcterms:created>
  <dcterms:modified xsi:type="dcterms:W3CDTF">2023-06-09T09:32:00Z</dcterms:modified>
</cp:coreProperties>
</file>