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0A6CDE" w14:textId="51506580" w:rsidR="00F42138" w:rsidRDefault="00DF7973">
      <w:r>
        <w:rPr>
          <w:noProof/>
        </w:rPr>
        <w:drawing>
          <wp:inline distT="0" distB="0" distL="0" distR="0" wp14:anchorId="69349068" wp14:editId="23A65139">
            <wp:extent cx="5403850" cy="3818721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83" t="2167" r="11750" b="11685"/>
                    <a:stretch/>
                  </pic:blipFill>
                  <pic:spPr bwMode="auto">
                    <a:xfrm>
                      <a:off x="0" y="0"/>
                      <a:ext cx="5412640" cy="382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52CCF9" w14:textId="748701F8" w:rsidR="00DF7973" w:rsidRDefault="00DF7973">
      <w:r w:rsidRPr="000D59BE">
        <w:rPr>
          <w:rFonts w:ascii="Times New Roman" w:hAnsi="Times New Roman" w:cs="Times New Roman"/>
          <w:sz w:val="24"/>
          <w:szCs w:val="24"/>
        </w:rPr>
        <w:t>Fig.</w:t>
      </w:r>
      <w:r>
        <w:rPr>
          <w:rFonts w:ascii="Times New Roman" w:hAnsi="Times New Roman" w:cs="Times New Roman"/>
          <w:sz w:val="24"/>
          <w:szCs w:val="24"/>
        </w:rPr>
        <w:t xml:space="preserve"> S5. Effects of the inoculum ratio of </w:t>
      </w:r>
      <w:r w:rsidRPr="00DF7973">
        <w:rPr>
          <w:rFonts w:ascii="Times New Roman" w:hAnsi="Times New Roman" w:cs="Times New Roman"/>
          <w:i/>
          <w:iCs/>
          <w:sz w:val="24"/>
          <w:szCs w:val="24"/>
        </w:rPr>
        <w:t>T. reesei</w:t>
      </w:r>
      <w:r>
        <w:rPr>
          <w:rFonts w:ascii="Times New Roman" w:hAnsi="Times New Roman" w:cs="Times New Roman"/>
          <w:sz w:val="24"/>
          <w:szCs w:val="24"/>
        </w:rPr>
        <w:t xml:space="preserve"> Rut-C30</w:t>
      </w:r>
      <w:r w:rsidR="007149FC">
        <w:rPr>
          <w:rFonts w:ascii="Times New Roman" w:hAnsi="Times New Roman" w:cs="Times New Roman"/>
          <w:sz w:val="24"/>
          <w:szCs w:val="24"/>
        </w:rPr>
        <w:t xml:space="preserve"> </w:t>
      </w:r>
      <w:r w:rsidR="007149FC">
        <w:rPr>
          <w:rFonts w:ascii="Times New Roman" w:hAnsi="Times New Roman" w:cs="Times New Roman" w:hint="eastAsia"/>
          <w:sz w:val="24"/>
          <w:szCs w:val="24"/>
        </w:rPr>
        <w:t>to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19CD">
        <w:rPr>
          <w:rFonts w:ascii="Times New Roman" w:hAnsi="Times New Roman" w:cs="Times New Roman"/>
          <w:i/>
          <w:iCs/>
          <w:sz w:val="24"/>
          <w:szCs w:val="24"/>
        </w:rPr>
        <w:t>S. cerevisiae</w:t>
      </w:r>
      <w:r>
        <w:rPr>
          <w:rFonts w:ascii="Times New Roman" w:hAnsi="Times New Roman" w:cs="Times New Roman"/>
          <w:sz w:val="24"/>
          <w:szCs w:val="24"/>
        </w:rPr>
        <w:t xml:space="preserve"> LGA-1 on the CBPs of 15 g/L Avicel (A and B) or steam-exploded corn stover (SECS) (C and D) for D-glucaric acid production. </w:t>
      </w:r>
      <w:r w:rsidRPr="00893833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Concentrations of D-glucaric acid</w:t>
      </w:r>
      <w:r w:rsidR="00224F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during CBP of Avicel. </w:t>
      </w:r>
      <w:r w:rsidRPr="0089383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89383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FPAs during CBP of Avicel. </w:t>
      </w:r>
      <w:r w:rsidRPr="0089383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89383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Concentrations of D-glucaric acid</w:t>
      </w:r>
      <w:r w:rsidR="00224F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during CBP of SECS.</w:t>
      </w:r>
      <w:r w:rsidRPr="000D59BE">
        <w:rPr>
          <w:rFonts w:ascii="Times New Roman" w:hAnsi="Times New Roman" w:cs="Times New Roman"/>
          <w:sz w:val="24"/>
          <w:szCs w:val="24"/>
        </w:rPr>
        <w:t xml:space="preserve"> </w:t>
      </w:r>
      <w:r w:rsidRPr="0089383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89383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FPAs during CBP of SECS. </w:t>
      </w:r>
      <w:r w:rsidRPr="00631397">
        <w:rPr>
          <w:rFonts w:ascii="Times New Roman" w:hAnsi="Times New Roman" w:cs="Times New Roman"/>
          <w:sz w:val="24"/>
          <w:szCs w:val="24"/>
        </w:rPr>
        <w:t>Data shown here are average values of at least three biological replicates and error bars are standard deviations.</w:t>
      </w:r>
    </w:p>
    <w:p w14:paraId="3496AC8A" w14:textId="77777777" w:rsidR="00DF7973" w:rsidRDefault="00DF7973"/>
    <w:sectPr w:rsidR="00DF7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E29DB6" w14:textId="77777777" w:rsidR="0040282D" w:rsidRDefault="0040282D" w:rsidP="00DF7973">
      <w:r>
        <w:separator/>
      </w:r>
    </w:p>
  </w:endnote>
  <w:endnote w:type="continuationSeparator" w:id="0">
    <w:p w14:paraId="17E7CB31" w14:textId="77777777" w:rsidR="0040282D" w:rsidRDefault="0040282D" w:rsidP="00DF7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3BF168" w14:textId="77777777" w:rsidR="0040282D" w:rsidRDefault="0040282D" w:rsidP="00DF7973">
      <w:r>
        <w:separator/>
      </w:r>
    </w:p>
  </w:footnote>
  <w:footnote w:type="continuationSeparator" w:id="0">
    <w:p w14:paraId="07759C0F" w14:textId="77777777" w:rsidR="0040282D" w:rsidRDefault="0040282D" w:rsidP="00DF79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7E0"/>
    <w:rsid w:val="00224F41"/>
    <w:rsid w:val="0040282D"/>
    <w:rsid w:val="004A032E"/>
    <w:rsid w:val="007149FC"/>
    <w:rsid w:val="008120AD"/>
    <w:rsid w:val="008E2FED"/>
    <w:rsid w:val="00DF7973"/>
    <w:rsid w:val="00E67DCA"/>
    <w:rsid w:val="00F42138"/>
    <w:rsid w:val="00FF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86B812"/>
  <w15:chartTrackingRefBased/>
  <w15:docId w15:val="{0CF95CB7-5840-49AB-ABF4-E4B8E02D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7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79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7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79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Fang</dc:creator>
  <cp:keywords/>
  <dc:description/>
  <cp:lastModifiedBy>Hao Fang</cp:lastModifiedBy>
  <cp:revision>4</cp:revision>
  <dcterms:created xsi:type="dcterms:W3CDTF">2020-02-12T16:17:00Z</dcterms:created>
  <dcterms:modified xsi:type="dcterms:W3CDTF">2020-02-22T15:49:00Z</dcterms:modified>
</cp:coreProperties>
</file>