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447D1" w14:textId="2AB7A48A" w:rsidR="007E0E7C" w:rsidRDefault="00175911">
      <w:r>
        <w:rPr>
          <w:noProof/>
        </w:rPr>
        <w:drawing>
          <wp:inline distT="0" distB="0" distL="0" distR="0" wp14:anchorId="622FFF1F" wp14:editId="00986EED">
            <wp:extent cx="5943600" cy="4457700"/>
            <wp:effectExtent l="0" t="0" r="0" b="0"/>
            <wp:docPr id="618264330" name="Picture 618264330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264330" name="Picture 1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714BFA" w14:textId="32E8FEEB" w:rsidR="00175911" w:rsidRDefault="00175911">
      <w:r>
        <w:rPr>
          <w:rFonts w:eastAsia="Times New Roman"/>
          <w:b/>
          <w:bCs/>
          <w:szCs w:val="24"/>
          <w:lang w:val="en-US"/>
        </w:rPr>
        <w:t>Supplementary Fig.S1.</w:t>
      </w:r>
      <w:r w:rsidRPr="00DE2CCA">
        <w:rPr>
          <w:lang w:val="en-US"/>
        </w:rPr>
        <w:t xml:space="preserve"> </w:t>
      </w:r>
      <w:r w:rsidRPr="00DE2CCA">
        <w:rPr>
          <w:rFonts w:eastAsia="Times New Roman"/>
          <w:szCs w:val="24"/>
          <w:lang w:val="en-US"/>
        </w:rPr>
        <w:t xml:space="preserve">Complete blood cell counts from hematocrit of beef steer calves </w:t>
      </w:r>
      <w:r>
        <w:rPr>
          <w:rFonts w:eastAsia="Times New Roman"/>
          <w:szCs w:val="24"/>
          <w:lang w:val="en-US"/>
        </w:rPr>
        <w:t>treated with</w:t>
      </w:r>
      <w:r w:rsidRPr="00DE2CCA">
        <w:rPr>
          <w:rFonts w:eastAsia="Times New Roman"/>
          <w:szCs w:val="24"/>
          <w:lang w:val="en-US"/>
        </w:rPr>
        <w:t xml:space="preserve"> </w:t>
      </w:r>
      <w:r>
        <w:rPr>
          <w:rFonts w:eastAsia="Times New Roman"/>
          <w:szCs w:val="24"/>
          <w:lang w:val="en-US"/>
        </w:rPr>
        <w:t>an intranasal spray of essential oils (</w:t>
      </w:r>
      <w:r w:rsidRPr="00DE2CCA">
        <w:rPr>
          <w:rFonts w:eastAsia="Times New Roman"/>
          <w:szCs w:val="24"/>
          <w:lang w:val="en-US"/>
        </w:rPr>
        <w:t>EO</w:t>
      </w:r>
      <w:r>
        <w:rPr>
          <w:rFonts w:eastAsia="Times New Roman"/>
          <w:szCs w:val="24"/>
          <w:lang w:val="en-US"/>
        </w:rPr>
        <w:t>) or phosphate buffered saline (control) on day 0</w:t>
      </w:r>
      <w:r w:rsidRPr="00DE2CCA">
        <w:rPr>
          <w:rFonts w:eastAsia="Times New Roman"/>
          <w:szCs w:val="24"/>
          <w:lang w:val="en-US"/>
        </w:rPr>
        <w:t>, across 42 sampling days</w:t>
      </w:r>
      <w:r>
        <w:rPr>
          <w:rFonts w:eastAsia="Times New Roman"/>
          <w:szCs w:val="24"/>
          <w:lang w:val="en-US"/>
        </w:rPr>
        <w:t xml:space="preserve"> </w:t>
      </w:r>
      <w:r w:rsidRPr="00DE2CCA">
        <w:rPr>
          <w:rFonts w:eastAsia="Times New Roman"/>
          <w:szCs w:val="24"/>
          <w:lang w:val="en-US"/>
        </w:rPr>
        <w:t>(n = 20 per group).</w:t>
      </w:r>
    </w:p>
    <w:sectPr w:rsidR="0017591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IztjAwNTQ3tDS2NDNQ0lEKTi0uzszPAykwrAUARWdxeywAAAA="/>
  </w:docVars>
  <w:rsids>
    <w:rsidRoot w:val="00134D1E"/>
    <w:rsid w:val="0006083A"/>
    <w:rsid w:val="00134D1E"/>
    <w:rsid w:val="00175911"/>
    <w:rsid w:val="00336E15"/>
    <w:rsid w:val="0097770E"/>
    <w:rsid w:val="009B0146"/>
    <w:rsid w:val="00B66EEA"/>
    <w:rsid w:val="00BF7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E4178B"/>
  <w15:chartTrackingRefBased/>
  <w15:docId w15:val="{970E89D7-C1A3-45D9-952C-03ED7939B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5911"/>
    <w:rPr>
      <w:rFonts w:cs="Times New Roman"/>
      <w:iCs/>
      <w:kern w:val="0"/>
      <w:szCs w:val="22"/>
      <w:lang w:val="pt-B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Amat, Samat</dc:creator>
  <cp:keywords/>
  <dc:description/>
  <cp:lastModifiedBy>Amat, Samat</cp:lastModifiedBy>
  <cp:revision>2</cp:revision>
  <dcterms:created xsi:type="dcterms:W3CDTF">2023-06-30T22:34:00Z</dcterms:created>
  <dcterms:modified xsi:type="dcterms:W3CDTF">2023-06-30T22:35:00Z</dcterms:modified>
</cp:coreProperties>
</file>