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default" w:ascii="Times New Roman Regular" w:hAnsi="Times New Roman Regular" w:cs="Times New Roman Regular"/>
          <w:i/>
          <w:iCs/>
          <w:color w:val="000000" w:themeColor="text1"/>
          <w:sz w:val="20"/>
          <w:szCs w:val="20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i/>
          <w:iCs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Table 1 </w:t>
      </w:r>
      <w:r>
        <w:rPr>
          <w:rFonts w:hint="default" w:ascii="Times New Roman Regular" w:hAnsi="Times New Roman Regular" w:cs="Times New Roman Regular"/>
          <w:i/>
          <w:iCs/>
          <w:color w:val="000000" w:themeColor="text1"/>
          <w:sz w:val="20"/>
          <w:szCs w:val="20"/>
          <w:lang w:val="en-US" w:eastAsia="zh-Hans"/>
          <w14:textFill>
            <w14:solidFill>
              <w14:schemeClr w14:val="tx1"/>
            </w14:solidFill>
          </w14:textFill>
        </w:rPr>
        <w:t>Data</w:t>
      </w:r>
      <w:r>
        <w:rPr>
          <w:rFonts w:hint="default" w:ascii="Times New Roman Regular" w:hAnsi="Times New Roman Regular" w:cs="Times New Roman Regular"/>
          <w:i/>
          <w:iCs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i/>
          <w:iCs/>
          <w:color w:val="000000" w:themeColor="text1"/>
          <w:sz w:val="20"/>
          <w:szCs w:val="20"/>
          <w:lang w:val="en-US" w:eastAsia="zh-Hans"/>
          <w14:textFill>
            <w14:solidFill>
              <w14:schemeClr w14:val="tx1"/>
            </w14:solidFill>
          </w14:textFill>
        </w:rPr>
        <w:t>analysis</w:t>
      </w:r>
      <w:r>
        <w:rPr>
          <w:rFonts w:hint="default" w:ascii="Times New Roman Regular" w:hAnsi="Times New Roman Regular" w:cs="Times New Roman Regular"/>
          <w:i/>
          <w:iCs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i/>
          <w:iCs/>
          <w:color w:val="000000" w:themeColor="text1"/>
          <w:sz w:val="20"/>
          <w:szCs w:val="20"/>
          <w:lang w:val="en-US" w:eastAsia="zh-Hans"/>
          <w14:textFill>
            <w14:solidFill>
              <w14:schemeClr w14:val="tx1"/>
            </w14:solidFill>
          </w14:textFill>
        </w:rPr>
        <w:t>steps</w:t>
      </w:r>
    </w:p>
    <w:p>
      <w:pPr>
        <w:rPr>
          <w:rFonts w:hint="eastAsia"/>
          <w:lang w:val="en-US"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733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Step</w:t>
            </w:r>
          </w:p>
        </w:tc>
        <w:tc>
          <w:tcPr>
            <w:tcW w:w="7333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Descriptiondes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33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Carefully read the interview (source).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33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Take out terms and phrases that are pertinent to the study.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33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Mark crucial phrases that recur.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333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Topic groups are created from the code.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333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Describe the research phenomenon in great detail.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333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Condense the lengthy explanation into a framework.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189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333" w:type="dxa"/>
            <w:tcBorders>
              <w:tl2br w:val="nil"/>
              <w:tr2bl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Request two participants to confirm crucial frameworks.</w:t>
            </w:r>
          </w:p>
        </w:tc>
      </w:tr>
    </w:tbl>
    <w:p>
      <w:pPr>
        <w:rPr>
          <w:rFonts w:hint="eastAsia"/>
          <w:lang w:val="en-US" w:eastAsia="zh-Hans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B8E7E"/>
    <w:rsid w:val="1FDB8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2023-05-27T12:08:00Z</dcterms:created>
  <dc:creator>丁胤文</dc:creator>
  <cp:lastModifiedBy>丁胤文</cp:lastModifiedBy>
  <dcterms:modified xsi:type="dcterms:W3CDTF">2023-05-27T12:09:28Z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8FCFDC44307B16BE5B82716421DDBDB6</vt:lpwstr>
  </property>
</Properties>
</file>