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2BE" w:rsidRPr="00E662A1" w:rsidRDefault="001202BE" w:rsidP="00E662A1">
      <w:pPr>
        <w:keepNext/>
        <w:spacing w:line="480" w:lineRule="auto"/>
        <w:jc w:val="left"/>
        <w:rPr>
          <w:rFonts w:ascii="Times New Roman" w:eastAsia="Calibri" w:hAnsi="Times New Roman" w:cs="Times New Roman"/>
          <w:b/>
          <w:sz w:val="20"/>
          <w:szCs w:val="20"/>
          <w:lang w:val="en-US"/>
        </w:rPr>
      </w:pPr>
      <w:r w:rsidRPr="00E662A1">
        <w:rPr>
          <w:rFonts w:ascii="Times New Roman" w:eastAsia="Times New Roman" w:hAnsi="Times New Roman" w:cs="Times New Roman"/>
          <w:b/>
          <w:bCs/>
          <w:sz w:val="20"/>
          <w:szCs w:val="20"/>
          <w:lang w:val="en-US" w:eastAsia="fr-FR"/>
        </w:rPr>
        <w:t xml:space="preserve">Supplementary Material </w:t>
      </w:r>
    </w:p>
    <w:p w:rsidR="001202BE" w:rsidRPr="00E662A1" w:rsidRDefault="001202BE" w:rsidP="00E662A1">
      <w:pPr>
        <w:spacing w:line="480" w:lineRule="auto"/>
        <w:rPr>
          <w:rFonts w:ascii="Times New Roman" w:hAnsi="Times New Roman"/>
          <w:sz w:val="20"/>
          <w:szCs w:val="20"/>
          <w:lang w:val="en-CA" w:eastAsia="fr-CA"/>
        </w:rPr>
      </w:pPr>
      <w:r w:rsidRPr="00E662A1">
        <w:rPr>
          <w:rFonts w:ascii="Times New Roman" w:hAnsi="Times New Roman"/>
          <w:noProof/>
          <w:sz w:val="20"/>
          <w:szCs w:val="20"/>
          <w:lang w:val="fr-FR" w:eastAsia="fr-FR"/>
        </w:rPr>
        <w:drawing>
          <wp:inline distT="0" distB="0" distL="0" distR="0" wp14:anchorId="71B458D8" wp14:editId="2EC14118">
            <wp:extent cx="5267325" cy="3495675"/>
            <wp:effectExtent l="0" t="0" r="9525"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3495675"/>
                    </a:xfrm>
                    <a:prstGeom prst="rect">
                      <a:avLst/>
                    </a:prstGeom>
                    <a:noFill/>
                    <a:ln>
                      <a:noFill/>
                    </a:ln>
                  </pic:spPr>
                </pic:pic>
              </a:graphicData>
            </a:graphic>
          </wp:inline>
        </w:drawing>
      </w:r>
    </w:p>
    <w:p w:rsidR="001202BE" w:rsidRPr="00E662A1" w:rsidRDefault="001202BE" w:rsidP="00E662A1">
      <w:pPr>
        <w:pStyle w:val="Lgende"/>
        <w:spacing w:line="480" w:lineRule="auto"/>
        <w:outlineLvl w:val="0"/>
        <w:rPr>
          <w:rFonts w:ascii="Times New Roman" w:hAnsi="Times New Roman"/>
          <w:i w:val="0"/>
          <w:color w:val="auto"/>
          <w:sz w:val="20"/>
          <w:szCs w:val="20"/>
          <w:lang w:val="en-CA"/>
        </w:rPr>
      </w:pPr>
      <w:bookmarkStart w:id="0" w:name="_Toc66155440"/>
      <w:r w:rsidRPr="00E662A1">
        <w:rPr>
          <w:rFonts w:ascii="Times New Roman" w:hAnsi="Times New Roman"/>
          <w:b/>
          <w:bCs/>
          <w:i w:val="0"/>
          <w:color w:val="auto"/>
          <w:sz w:val="20"/>
          <w:szCs w:val="20"/>
          <w:lang w:val="en-CA"/>
        </w:rPr>
        <w:t xml:space="preserve">Figure </w:t>
      </w:r>
      <w:r w:rsidR="00DC5B37" w:rsidRPr="00E662A1">
        <w:rPr>
          <w:rFonts w:ascii="Times New Roman" w:hAnsi="Times New Roman"/>
          <w:b/>
          <w:bCs/>
          <w:i w:val="0"/>
          <w:color w:val="auto"/>
          <w:sz w:val="20"/>
          <w:szCs w:val="20"/>
          <w:lang w:val="en-CA"/>
        </w:rPr>
        <w:t>S</w:t>
      </w:r>
      <w:r w:rsidRPr="00E662A1">
        <w:rPr>
          <w:rFonts w:ascii="Times New Roman" w:hAnsi="Times New Roman"/>
          <w:b/>
          <w:bCs/>
          <w:i w:val="0"/>
          <w:color w:val="auto"/>
          <w:sz w:val="20"/>
          <w:szCs w:val="20"/>
          <w:lang w:val="en-CA"/>
        </w:rPr>
        <w:t>1.</w:t>
      </w:r>
      <w:r w:rsidRPr="00E662A1">
        <w:rPr>
          <w:rFonts w:ascii="Times New Roman" w:hAnsi="Times New Roman"/>
          <w:i w:val="0"/>
          <w:color w:val="auto"/>
          <w:sz w:val="20"/>
          <w:szCs w:val="20"/>
          <w:lang w:val="en-CA"/>
        </w:rPr>
        <w:t xml:space="preserve"> Geographical location of the study sites. A) Map showing the province of Haut Katanga, DR Congo. B) Map showing the location of the city of Lubumbashi in the Kipushi territory and C) Distribution of the study sites on the soil map of Haut-Katanga (K: Kipopo and M: Mikembo). Soil unit legend: Vertic Cambisols (CMv), Haplic Ferralsols (FRh) and Rhodic Ferralsols (FRr).</w:t>
      </w:r>
      <w:bookmarkEnd w:id="0"/>
      <w:r w:rsidRPr="00E662A1">
        <w:rPr>
          <w:rFonts w:ascii="Times New Roman" w:hAnsi="Times New Roman"/>
          <w:sz w:val="20"/>
          <w:szCs w:val="20"/>
          <w:lang w:val="en-CA"/>
        </w:rPr>
        <w:br w:type="page"/>
      </w:r>
    </w:p>
    <w:p w:rsidR="001202BE" w:rsidRPr="00E662A1" w:rsidRDefault="001202BE" w:rsidP="00E662A1">
      <w:pPr>
        <w:spacing w:line="480" w:lineRule="auto"/>
        <w:jc w:val="left"/>
        <w:rPr>
          <w:rFonts w:ascii="Times New Roman" w:hAnsi="Times New Roman"/>
          <w:sz w:val="20"/>
          <w:szCs w:val="20"/>
          <w:lang w:val="en-CA"/>
        </w:rPr>
      </w:pPr>
    </w:p>
    <w:p w:rsidR="001202BE" w:rsidRPr="00E662A1" w:rsidRDefault="001202BE" w:rsidP="00E662A1">
      <w:pPr>
        <w:spacing w:line="480" w:lineRule="auto"/>
        <w:rPr>
          <w:rFonts w:ascii="Times New Roman" w:hAnsi="Times New Roman"/>
          <w:sz w:val="20"/>
          <w:szCs w:val="20"/>
        </w:rPr>
      </w:pPr>
      <w:r w:rsidRPr="00E662A1">
        <w:rPr>
          <w:rFonts w:ascii="Times New Roman" w:hAnsi="Times New Roman"/>
          <w:noProof/>
          <w:sz w:val="20"/>
          <w:szCs w:val="20"/>
          <w:lang w:val="fr-FR" w:eastAsia="fr-FR"/>
        </w:rPr>
        <w:drawing>
          <wp:inline distT="0" distB="0" distL="0" distR="0" wp14:anchorId="46EAFB7A" wp14:editId="3FBE5548">
            <wp:extent cx="5240020" cy="3768725"/>
            <wp:effectExtent l="0" t="0" r="0" b="317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0020" cy="3768725"/>
                    </a:xfrm>
                    <a:prstGeom prst="rect">
                      <a:avLst/>
                    </a:prstGeom>
                    <a:noFill/>
                    <a:ln>
                      <a:noFill/>
                    </a:ln>
                  </pic:spPr>
                </pic:pic>
              </a:graphicData>
            </a:graphic>
          </wp:inline>
        </w:drawing>
      </w:r>
    </w:p>
    <w:p w:rsidR="001202BE" w:rsidRPr="00E662A1" w:rsidRDefault="001202BE" w:rsidP="00E662A1">
      <w:pPr>
        <w:pStyle w:val="Lgende"/>
        <w:spacing w:line="480" w:lineRule="auto"/>
        <w:outlineLvl w:val="0"/>
        <w:rPr>
          <w:rFonts w:ascii="Times New Roman" w:hAnsi="Times New Roman"/>
          <w:i w:val="0"/>
          <w:color w:val="auto"/>
          <w:sz w:val="20"/>
          <w:szCs w:val="20"/>
          <w:lang w:val="en-CA"/>
        </w:rPr>
      </w:pPr>
      <w:bookmarkStart w:id="1" w:name="_Toc66155441"/>
      <w:r w:rsidRPr="00E662A1">
        <w:rPr>
          <w:rFonts w:ascii="Times New Roman" w:hAnsi="Times New Roman"/>
          <w:b/>
          <w:bCs/>
          <w:i w:val="0"/>
          <w:color w:val="auto"/>
          <w:sz w:val="20"/>
          <w:szCs w:val="20"/>
          <w:lang w:val="en-CA"/>
        </w:rPr>
        <w:t xml:space="preserve">Figure </w:t>
      </w:r>
      <w:r w:rsidR="00DC5B37" w:rsidRPr="00E662A1">
        <w:rPr>
          <w:rFonts w:ascii="Times New Roman" w:hAnsi="Times New Roman"/>
          <w:b/>
          <w:bCs/>
          <w:i w:val="0"/>
          <w:color w:val="auto"/>
          <w:sz w:val="20"/>
          <w:szCs w:val="20"/>
          <w:lang w:val="en-CA"/>
        </w:rPr>
        <w:t>S</w:t>
      </w:r>
      <w:r w:rsidRPr="00E662A1">
        <w:rPr>
          <w:rFonts w:ascii="Times New Roman" w:hAnsi="Times New Roman"/>
          <w:b/>
          <w:bCs/>
          <w:i w:val="0"/>
          <w:color w:val="auto"/>
          <w:sz w:val="20"/>
          <w:szCs w:val="20"/>
          <w:lang w:val="en-CA"/>
        </w:rPr>
        <w:t>2.</w:t>
      </w:r>
      <w:r w:rsidRPr="00E662A1">
        <w:rPr>
          <w:rFonts w:ascii="Times New Roman" w:hAnsi="Times New Roman"/>
          <w:i w:val="0"/>
          <w:color w:val="auto"/>
          <w:sz w:val="20"/>
          <w:szCs w:val="20"/>
          <w:lang w:val="en-CA"/>
        </w:rPr>
        <w:t xml:space="preserve">  Systematic sampling design: soil core collection (green circle), 1 m square plots for herbaceous species inventory (small square) and 10</w:t>
      </w:r>
      <w:r w:rsidR="008C7CE0" w:rsidRPr="00E662A1">
        <w:rPr>
          <w:rFonts w:ascii="Times New Roman" w:hAnsi="Times New Roman"/>
          <w:i w:val="0"/>
          <w:color w:val="auto"/>
          <w:sz w:val="20"/>
          <w:szCs w:val="20"/>
          <w:lang w:val="en-CA"/>
        </w:rPr>
        <w:t xml:space="preserve"> </w:t>
      </w:r>
      <w:r w:rsidRPr="00E662A1">
        <w:rPr>
          <w:rFonts w:ascii="Times New Roman" w:hAnsi="Times New Roman"/>
          <w:i w:val="0"/>
          <w:color w:val="auto"/>
          <w:sz w:val="20"/>
          <w:szCs w:val="20"/>
          <w:lang w:val="en-CA"/>
        </w:rPr>
        <w:t>m square plots for woody species inventory (large square).</w:t>
      </w:r>
      <w:bookmarkEnd w:id="1"/>
      <w:r w:rsidRPr="00E662A1">
        <w:rPr>
          <w:rFonts w:ascii="Times New Roman" w:hAnsi="Times New Roman"/>
          <w:sz w:val="20"/>
          <w:szCs w:val="20"/>
          <w:lang w:val="en-CA"/>
        </w:rPr>
        <w:br w:type="page"/>
      </w:r>
    </w:p>
    <w:p w:rsidR="007C6260" w:rsidRPr="00E662A1" w:rsidRDefault="007C6260" w:rsidP="00E662A1">
      <w:pPr>
        <w:spacing w:line="480" w:lineRule="auto"/>
        <w:rPr>
          <w:rFonts w:ascii="Times New Roman" w:hAnsi="Times New Roman"/>
          <w:sz w:val="20"/>
          <w:szCs w:val="20"/>
        </w:rPr>
      </w:pPr>
      <w:r w:rsidRPr="00E662A1">
        <w:rPr>
          <w:rFonts w:ascii="Times New Roman" w:hAnsi="Times New Roman"/>
          <w:noProof/>
          <w:sz w:val="20"/>
          <w:szCs w:val="20"/>
          <w:lang w:val="fr-FR" w:eastAsia="fr-FR"/>
        </w:rPr>
        <w:lastRenderedPageBreak/>
        <w:drawing>
          <wp:inline distT="0" distB="0" distL="0" distR="0" wp14:anchorId="5B0D9BF5" wp14:editId="3424E7C9">
            <wp:extent cx="5274310" cy="4966842"/>
            <wp:effectExtent l="0" t="0" r="254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4966842"/>
                    </a:xfrm>
                    <a:prstGeom prst="rect">
                      <a:avLst/>
                    </a:prstGeom>
                    <a:noFill/>
                    <a:ln>
                      <a:noFill/>
                    </a:ln>
                  </pic:spPr>
                </pic:pic>
              </a:graphicData>
            </a:graphic>
          </wp:inline>
        </w:drawing>
      </w:r>
    </w:p>
    <w:p w:rsidR="00452376" w:rsidRPr="00E662A1" w:rsidRDefault="005A0999" w:rsidP="00BB576C">
      <w:pPr>
        <w:pStyle w:val="Lgende"/>
        <w:spacing w:line="480" w:lineRule="auto"/>
        <w:outlineLvl w:val="0"/>
        <w:rPr>
          <w:sz w:val="20"/>
          <w:szCs w:val="20"/>
          <w:lang w:val="en-CA"/>
        </w:rPr>
      </w:pPr>
      <w:bookmarkStart w:id="2" w:name="_Toc66155443"/>
      <w:r>
        <w:rPr>
          <w:rFonts w:ascii="Times New Roman" w:hAnsi="Times New Roman"/>
          <w:b/>
          <w:bCs/>
          <w:i w:val="0"/>
          <w:color w:val="auto"/>
          <w:sz w:val="20"/>
          <w:szCs w:val="20"/>
          <w:lang w:val="en-CA"/>
        </w:rPr>
        <w:t>Figure S3</w:t>
      </w:r>
      <w:r w:rsidR="007C6260" w:rsidRPr="00E662A1">
        <w:rPr>
          <w:rFonts w:ascii="Times New Roman" w:hAnsi="Times New Roman"/>
          <w:b/>
          <w:bCs/>
          <w:i w:val="0"/>
          <w:color w:val="auto"/>
          <w:sz w:val="20"/>
          <w:szCs w:val="20"/>
          <w:lang w:val="en-CA"/>
        </w:rPr>
        <w:t>.</w:t>
      </w:r>
      <w:r w:rsidR="007C6260" w:rsidRPr="00E662A1">
        <w:rPr>
          <w:rFonts w:ascii="Times New Roman" w:hAnsi="Times New Roman"/>
          <w:i w:val="0"/>
          <w:color w:val="auto"/>
          <w:sz w:val="20"/>
          <w:szCs w:val="20"/>
          <w:lang w:val="en-CA"/>
        </w:rPr>
        <w:t xml:space="preserve"> Nursery experimental design (A), nursery (B) and </w:t>
      </w:r>
      <w:r w:rsidR="007C6260" w:rsidRPr="00E662A1">
        <w:rPr>
          <w:rFonts w:ascii="Times New Roman" w:hAnsi="Times New Roman"/>
          <w:color w:val="auto"/>
          <w:sz w:val="20"/>
          <w:szCs w:val="20"/>
          <w:lang w:val="en-CA"/>
        </w:rPr>
        <w:t>C. juncea</w:t>
      </w:r>
      <w:r w:rsidR="007C6260" w:rsidRPr="00E662A1">
        <w:rPr>
          <w:rFonts w:ascii="Times New Roman" w:hAnsi="Times New Roman"/>
          <w:i w:val="0"/>
          <w:color w:val="auto"/>
          <w:sz w:val="20"/>
          <w:szCs w:val="20"/>
          <w:lang w:val="en-CA"/>
        </w:rPr>
        <w:t xml:space="preserve"> seedlings (C); used to estimate soil mycorrhizal inoculum potential in samples from Kipopo and Mikembo around Lubumbashi, DR Congo. Numbers 1 to 16 represent the sample plots, with four replicates per plot.</w:t>
      </w:r>
      <w:bookmarkEnd w:id="2"/>
      <w:r w:rsidR="00452376" w:rsidRPr="00E662A1">
        <w:rPr>
          <w:sz w:val="20"/>
          <w:szCs w:val="20"/>
          <w:lang w:val="en-CA"/>
        </w:rPr>
        <w:br w:type="page"/>
      </w:r>
    </w:p>
    <w:p w:rsidR="00452376" w:rsidRDefault="00452376" w:rsidP="00452376">
      <w:pPr>
        <w:rPr>
          <w:lang w:val="en-CA"/>
        </w:rPr>
        <w:sectPr w:rsidR="00452376" w:rsidSect="00BB576C">
          <w:type w:val="continuous"/>
          <w:pgSz w:w="11906" w:h="16838"/>
          <w:pgMar w:top="1440" w:right="1800" w:bottom="1440" w:left="1800" w:header="708" w:footer="708" w:gutter="0"/>
          <w:lnNumType w:countBy="1" w:restart="continuous"/>
          <w:cols w:space="708"/>
          <w:docGrid w:linePitch="360"/>
        </w:sectPr>
      </w:pPr>
    </w:p>
    <w:p w:rsidR="00452376" w:rsidRPr="00452376" w:rsidRDefault="00452376" w:rsidP="00452376">
      <w:pPr>
        <w:spacing w:line="240" w:lineRule="auto"/>
        <w:ind w:firstLine="284"/>
        <w:rPr>
          <w:rFonts w:ascii="Times New Roman" w:eastAsia="Calibri" w:hAnsi="Times New Roman" w:cs="Times New Roman"/>
          <w:sz w:val="20"/>
          <w:szCs w:val="20"/>
          <w:lang w:val="fr-FR"/>
        </w:rPr>
      </w:pPr>
      <w:r w:rsidRPr="00452376">
        <w:rPr>
          <w:rFonts w:ascii="Times New Roman" w:eastAsia="Calibri" w:hAnsi="Times New Roman" w:cs="Times New Roman"/>
          <w:sz w:val="20"/>
          <w:szCs w:val="20"/>
        </w:rPr>
        <w:lastRenderedPageBreak/>
        <w:t xml:space="preserve">Table S1. </w:t>
      </w:r>
      <w:r w:rsidRPr="00E608FA">
        <w:rPr>
          <w:rFonts w:ascii="Times New Roman" w:eastAsia="Times New Roman" w:hAnsi="Times New Roman" w:cs="Times New Roman"/>
          <w:sz w:val="20"/>
          <w:szCs w:val="20"/>
          <w:lang w:val="fr-FR" w:eastAsia="fr-FR"/>
        </w:rPr>
        <w:t>Indval</w:t>
      </w:r>
      <w:r w:rsidRPr="00452376">
        <w:rPr>
          <w:rFonts w:ascii="Times New Roman" w:eastAsia="Times New Roman" w:hAnsi="Times New Roman" w:cs="Times New Roman"/>
          <w:sz w:val="20"/>
          <w:szCs w:val="20"/>
          <w:lang w:val="fr-FR" w:eastAsia="fr-FR"/>
        </w:rPr>
        <w:t xml:space="preserve"> parameters</w:t>
      </w:r>
      <w:r w:rsidRPr="00452376">
        <w:rPr>
          <w:rFonts w:ascii="Times New Roman" w:eastAsia="Calibri" w:hAnsi="Times New Roman" w:cs="Times New Roman"/>
          <w:sz w:val="20"/>
          <w:szCs w:val="20"/>
        </w:rPr>
        <w:t xml:space="preserve"> and </w:t>
      </w:r>
      <w:r w:rsidR="006D1F94">
        <w:rPr>
          <w:rFonts w:ascii="Times New Roman" w:eastAsia="Calibri" w:hAnsi="Times New Roman" w:cs="Times New Roman"/>
          <w:sz w:val="20"/>
          <w:szCs w:val="20"/>
        </w:rPr>
        <w:t xml:space="preserve">relative </w:t>
      </w:r>
      <w:r w:rsidRPr="00452376">
        <w:rPr>
          <w:rFonts w:ascii="Times New Roman" w:eastAsia="Calibri" w:hAnsi="Times New Roman" w:cs="Times New Roman"/>
          <w:sz w:val="20"/>
          <w:szCs w:val="20"/>
        </w:rPr>
        <w:t xml:space="preserve">abundance of </w:t>
      </w:r>
      <w:r w:rsidR="00EF6027">
        <w:rPr>
          <w:rFonts w:ascii="Times New Roman" w:eastAsia="Calibri" w:hAnsi="Times New Roman" w:cs="Times New Roman"/>
          <w:sz w:val="20"/>
          <w:szCs w:val="20"/>
        </w:rPr>
        <w:t xml:space="preserve">plant </w:t>
      </w:r>
      <w:bookmarkStart w:id="3" w:name="_GoBack"/>
      <w:bookmarkEnd w:id="3"/>
      <w:r w:rsidRPr="00452376">
        <w:rPr>
          <w:rFonts w:ascii="Times New Roman" w:eastAsia="Calibri" w:hAnsi="Times New Roman" w:cs="Times New Roman"/>
          <w:sz w:val="20"/>
          <w:szCs w:val="20"/>
        </w:rPr>
        <w:t xml:space="preserve">indicator species </w:t>
      </w:r>
      <w:r w:rsidRPr="00452376">
        <w:rPr>
          <w:rFonts w:ascii="Times New Roman" w:eastAsia="Calibri" w:hAnsi="Times New Roman" w:cs="Times New Roman"/>
          <w:sz w:val="20"/>
          <w:szCs w:val="20"/>
          <w:lang w:val="fr-FR"/>
        </w:rPr>
        <w:t xml:space="preserve">in the </w:t>
      </w:r>
      <w:r w:rsidRPr="00E608FA">
        <w:rPr>
          <w:rFonts w:ascii="Times New Roman" w:eastAsia="Times New Roman" w:hAnsi="Times New Roman" w:cs="Times New Roman"/>
          <w:sz w:val="20"/>
          <w:szCs w:val="20"/>
          <w:lang w:val="fr-FR" w:eastAsia="fr-FR"/>
        </w:rPr>
        <w:t>Kipopo</w:t>
      </w:r>
      <w:r w:rsidRPr="00452376">
        <w:rPr>
          <w:rFonts w:ascii="Times New Roman" w:eastAsia="Times New Roman" w:hAnsi="Times New Roman" w:cs="Times New Roman"/>
          <w:sz w:val="20"/>
          <w:szCs w:val="20"/>
          <w:lang w:val="fr-FR" w:eastAsia="fr-FR"/>
        </w:rPr>
        <w:t xml:space="preserve"> and </w:t>
      </w:r>
      <w:r w:rsidRPr="00E608FA">
        <w:rPr>
          <w:rFonts w:ascii="Times New Roman" w:eastAsia="Times New Roman" w:hAnsi="Times New Roman" w:cs="Times New Roman"/>
          <w:sz w:val="20"/>
          <w:szCs w:val="20"/>
          <w:lang w:val="fr-FR" w:eastAsia="fr-FR"/>
        </w:rPr>
        <w:t>Mikembo</w:t>
      </w:r>
      <w:r w:rsidRPr="00452376">
        <w:rPr>
          <w:rFonts w:ascii="Times New Roman" w:eastAsia="Times New Roman" w:hAnsi="Times New Roman" w:cs="Times New Roman"/>
          <w:sz w:val="20"/>
          <w:szCs w:val="20"/>
          <w:lang w:val="fr-FR" w:eastAsia="fr-FR"/>
        </w:rPr>
        <w:t xml:space="preserve"> sites</w:t>
      </w:r>
    </w:p>
    <w:tbl>
      <w:tblPr>
        <w:tblW w:w="5000" w:type="pct"/>
        <w:tblCellMar>
          <w:left w:w="70" w:type="dxa"/>
          <w:right w:w="70" w:type="dxa"/>
        </w:tblCellMar>
        <w:tblLook w:val="04A0" w:firstRow="1" w:lastRow="0" w:firstColumn="1" w:lastColumn="0" w:noHBand="0" w:noVBand="1"/>
      </w:tblPr>
      <w:tblGrid>
        <w:gridCol w:w="5461"/>
        <w:gridCol w:w="520"/>
        <w:gridCol w:w="444"/>
        <w:gridCol w:w="910"/>
        <w:gridCol w:w="773"/>
        <w:gridCol w:w="248"/>
        <w:gridCol w:w="779"/>
        <w:gridCol w:w="634"/>
        <w:gridCol w:w="592"/>
        <w:gridCol w:w="636"/>
        <w:gridCol w:w="248"/>
        <w:gridCol w:w="801"/>
        <w:gridCol w:w="650"/>
        <w:gridCol w:w="609"/>
        <w:gridCol w:w="653"/>
      </w:tblGrid>
      <w:tr w:rsidR="00BB576C" w:rsidRPr="00452376" w:rsidTr="00B554F8">
        <w:trPr>
          <w:trHeight w:val="282"/>
        </w:trPr>
        <w:tc>
          <w:tcPr>
            <w:tcW w:w="1956" w:type="pct"/>
            <w:vMerge w:val="restart"/>
            <w:tcBorders>
              <w:top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p w:rsidR="00B554F8" w:rsidRPr="00E608FA" w:rsidRDefault="00B554F8"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sz w:val="20"/>
                <w:szCs w:val="20"/>
                <w:lang w:val="fr-FR" w:eastAsia="fr-FR"/>
              </w:rPr>
              <w:t>Woody species</w:t>
            </w:r>
          </w:p>
        </w:tc>
        <w:tc>
          <w:tcPr>
            <w:tcW w:w="186"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762" w:type="pct"/>
            <w:gridSpan w:val="3"/>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Indval</w:t>
            </w:r>
            <w:r w:rsidRPr="00452376">
              <w:rPr>
                <w:rFonts w:ascii="Times New Roman" w:eastAsia="Times New Roman" w:hAnsi="Times New Roman" w:cs="Times New Roman"/>
                <w:sz w:val="20"/>
                <w:szCs w:val="20"/>
                <w:lang w:val="fr-FR" w:eastAsia="fr-FR"/>
              </w:rPr>
              <w:t xml:space="preserve"> parameters</w:t>
            </w:r>
          </w:p>
        </w:tc>
        <w:tc>
          <w:tcPr>
            <w:tcW w:w="89" w:type="pct"/>
            <w:tcBorders>
              <w:top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946" w:type="pct"/>
            <w:gridSpan w:val="4"/>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r w:rsidRPr="00452376">
              <w:rPr>
                <w:rFonts w:ascii="Times New Roman" w:eastAsia="Times New Roman" w:hAnsi="Times New Roman" w:cs="Times New Roman"/>
                <w:sz w:val="20"/>
                <w:szCs w:val="20"/>
                <w:lang w:val="fr-FR" w:eastAsia="fr-FR"/>
              </w:rPr>
              <w:t>Abundance at</w:t>
            </w:r>
            <w:r w:rsidRPr="00E608FA">
              <w:rPr>
                <w:rFonts w:ascii="Times New Roman" w:eastAsia="Times New Roman" w:hAnsi="Times New Roman" w:cs="Times New Roman"/>
                <w:sz w:val="20"/>
                <w:szCs w:val="20"/>
                <w:lang w:val="fr-FR" w:eastAsia="fr-FR"/>
              </w:rPr>
              <w:t xml:space="preserve"> Kipopo</w:t>
            </w:r>
          </w:p>
        </w:tc>
        <w:tc>
          <w:tcPr>
            <w:tcW w:w="89" w:type="pct"/>
            <w:tcBorders>
              <w:top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972" w:type="pct"/>
            <w:gridSpan w:val="4"/>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r w:rsidRPr="00452376">
              <w:rPr>
                <w:rFonts w:ascii="Times New Roman" w:eastAsia="Times New Roman" w:hAnsi="Times New Roman" w:cs="Times New Roman"/>
                <w:sz w:val="20"/>
                <w:szCs w:val="20"/>
                <w:lang w:val="fr-FR" w:eastAsia="fr-FR"/>
              </w:rPr>
              <w:t>Abundance at</w:t>
            </w:r>
            <w:r w:rsidRPr="00E608FA">
              <w:rPr>
                <w:rFonts w:ascii="Times New Roman" w:eastAsia="Times New Roman" w:hAnsi="Times New Roman" w:cs="Times New Roman"/>
                <w:sz w:val="20"/>
                <w:szCs w:val="20"/>
                <w:lang w:val="fr-FR" w:eastAsia="fr-FR"/>
              </w:rPr>
              <w:t xml:space="preserve"> Mikembo</w:t>
            </w:r>
          </w:p>
        </w:tc>
      </w:tr>
      <w:tr w:rsidR="00B554F8" w:rsidRPr="00452376" w:rsidTr="00B554F8">
        <w:trPr>
          <w:trHeight w:val="282"/>
        </w:trPr>
        <w:tc>
          <w:tcPr>
            <w:tcW w:w="1956" w:type="pct"/>
            <w:vMerge/>
            <w:tcBorders>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p>
        </w:tc>
        <w:tc>
          <w:tcPr>
            <w:tcW w:w="186"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r w:rsidRPr="00452376">
              <w:rPr>
                <w:rFonts w:ascii="Times New Roman" w:eastAsia="Times New Roman" w:hAnsi="Times New Roman" w:cs="Times New Roman"/>
                <w:sz w:val="20"/>
                <w:szCs w:val="20"/>
                <w:lang w:val="fr-FR" w:eastAsia="fr-FR"/>
              </w:rPr>
              <w:t>RT</w:t>
            </w:r>
          </w:p>
        </w:tc>
        <w:tc>
          <w:tcPr>
            <w:tcW w:w="159"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Br</w:t>
            </w:r>
          </w:p>
        </w:tc>
        <w:tc>
          <w:tcPr>
            <w:tcW w:w="326"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IndVal</w:t>
            </w:r>
          </w:p>
        </w:tc>
        <w:tc>
          <w:tcPr>
            <w:tcW w:w="277"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center"/>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w:t>
            </w:r>
          </w:p>
        </w:tc>
        <w:tc>
          <w:tcPr>
            <w:tcW w:w="89" w:type="pct"/>
            <w:tcBorders>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center"/>
              <w:rPr>
                <w:rFonts w:ascii="Times New Roman" w:eastAsia="Times New Roman" w:hAnsi="Times New Roman" w:cs="Times New Roman"/>
                <w:sz w:val="20"/>
                <w:szCs w:val="20"/>
                <w:lang w:val="fr-FR" w:eastAsia="fr-FR"/>
              </w:rPr>
            </w:pPr>
            <w:r w:rsidRPr="00452376">
              <w:rPr>
                <w:rFonts w:ascii="Times New Roman" w:eastAsia="Times New Roman" w:hAnsi="Times New Roman" w:cs="Times New Roman"/>
                <w:sz w:val="20"/>
                <w:szCs w:val="20"/>
                <w:lang w:val="fr-FR" w:eastAsia="fr-FR"/>
              </w:rPr>
              <w:t>Mean</w:t>
            </w:r>
          </w:p>
        </w:tc>
        <w:tc>
          <w:tcPr>
            <w:tcW w:w="227"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med</w:t>
            </w:r>
          </w:p>
        </w:tc>
        <w:tc>
          <w:tcPr>
            <w:tcW w:w="212"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min</w:t>
            </w:r>
          </w:p>
        </w:tc>
        <w:tc>
          <w:tcPr>
            <w:tcW w:w="227"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max</w:t>
            </w:r>
          </w:p>
        </w:tc>
        <w:tc>
          <w:tcPr>
            <w:tcW w:w="89" w:type="pct"/>
            <w:tcBorders>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center"/>
              <w:rPr>
                <w:rFonts w:ascii="Times New Roman" w:eastAsia="Times New Roman" w:hAnsi="Times New Roman" w:cs="Times New Roman"/>
                <w:sz w:val="20"/>
                <w:szCs w:val="20"/>
                <w:lang w:val="fr-FR" w:eastAsia="fr-FR"/>
              </w:rPr>
            </w:pPr>
            <w:r w:rsidRPr="00452376">
              <w:rPr>
                <w:rFonts w:ascii="Times New Roman" w:eastAsia="Times New Roman" w:hAnsi="Times New Roman" w:cs="Times New Roman"/>
                <w:sz w:val="20"/>
                <w:szCs w:val="20"/>
                <w:lang w:val="fr-FR" w:eastAsia="fr-FR"/>
              </w:rPr>
              <w:t>Mean</w:t>
            </w:r>
          </w:p>
        </w:tc>
        <w:tc>
          <w:tcPr>
            <w:tcW w:w="233"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med</w:t>
            </w:r>
          </w:p>
        </w:tc>
        <w:tc>
          <w:tcPr>
            <w:tcW w:w="218"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min</w:t>
            </w:r>
          </w:p>
        </w:tc>
        <w:tc>
          <w:tcPr>
            <w:tcW w:w="233" w:type="pct"/>
            <w:tcBorders>
              <w:top w:val="single" w:sz="4" w:space="0" w:color="auto"/>
              <w:bottom w:val="single" w:sz="4" w:space="0" w:color="auto"/>
            </w:tcBorders>
            <w:shd w:val="clear" w:color="auto" w:fill="auto"/>
            <w:hideMark/>
          </w:tcPr>
          <w:p w:rsidR="00B554F8" w:rsidRPr="00E608FA" w:rsidRDefault="00B554F8"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max</w:t>
            </w:r>
          </w:p>
        </w:tc>
      </w:tr>
      <w:tr w:rsidR="00BB576C" w:rsidRPr="00452376" w:rsidTr="00B554F8">
        <w:trPr>
          <w:trHeight w:val="282"/>
        </w:trPr>
        <w:tc>
          <w:tcPr>
            <w:tcW w:w="1956" w:type="pct"/>
            <w:tcBorders>
              <w:top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i/>
                <w:iCs/>
                <w:sz w:val="20"/>
                <w:szCs w:val="20"/>
                <w:lang w:val="fr-FR" w:eastAsia="fr-FR"/>
              </w:rPr>
              <w:t xml:space="preserve">Albizzia </w:t>
            </w:r>
            <w:r w:rsidRPr="00E608FA">
              <w:rPr>
                <w:rFonts w:ascii="Times New Roman" w:eastAsia="Times New Roman" w:hAnsi="Times New Roman" w:cs="Times New Roman"/>
                <w:i/>
                <w:iCs/>
                <w:sz w:val="20"/>
                <w:szCs w:val="20"/>
                <w:lang w:val="fr-FR" w:eastAsia="fr-FR"/>
              </w:rPr>
              <w:t xml:space="preserve">adiantifolia </w:t>
            </w:r>
            <w:r w:rsidRPr="00E608FA">
              <w:rPr>
                <w:rFonts w:ascii="Times New Roman" w:eastAsia="Times New Roman" w:hAnsi="Times New Roman" w:cs="Times New Roman"/>
                <w:sz w:val="20"/>
                <w:szCs w:val="20"/>
                <w:lang w:val="fr-FR" w:eastAsia="fr-FR"/>
              </w:rPr>
              <w:t>(Schumach.) W.Wight</w:t>
            </w:r>
          </w:p>
        </w:tc>
        <w:tc>
          <w:tcPr>
            <w:tcW w:w="186" w:type="pct"/>
            <w:tcBorders>
              <w:top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81</w:t>
            </w:r>
          </w:p>
        </w:tc>
        <w:tc>
          <w:tcPr>
            <w:tcW w:w="277" w:type="pct"/>
            <w:tcBorders>
              <w:top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001</w:t>
            </w:r>
          </w:p>
        </w:tc>
        <w:tc>
          <w:tcPr>
            <w:tcW w:w="89" w:type="pct"/>
            <w:tcBorders>
              <w:top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4.25</w:t>
            </w:r>
          </w:p>
        </w:tc>
        <w:tc>
          <w:tcPr>
            <w:tcW w:w="227" w:type="pct"/>
            <w:tcBorders>
              <w:top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4</w:t>
            </w:r>
          </w:p>
        </w:tc>
        <w:tc>
          <w:tcPr>
            <w:tcW w:w="212" w:type="pct"/>
            <w:tcBorders>
              <w:top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c>
          <w:tcPr>
            <w:tcW w:w="227" w:type="pct"/>
            <w:tcBorders>
              <w:top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5</w:t>
            </w:r>
          </w:p>
        </w:tc>
        <w:tc>
          <w:tcPr>
            <w:tcW w:w="89" w:type="pct"/>
            <w:tcBorders>
              <w:top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69</w:t>
            </w:r>
          </w:p>
        </w:tc>
        <w:tc>
          <w:tcPr>
            <w:tcW w:w="233" w:type="pct"/>
            <w:tcBorders>
              <w:top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218" w:type="pct"/>
            <w:tcBorders>
              <w:top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4</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A. antunesiana </w:t>
            </w:r>
            <w:r w:rsidRPr="00E608FA">
              <w:rPr>
                <w:rFonts w:ascii="Times New Roman" w:eastAsia="Times New Roman" w:hAnsi="Times New Roman" w:cs="Times New Roman"/>
                <w:sz w:val="20"/>
                <w:szCs w:val="20"/>
                <w:lang w:val="fr-FR" w:eastAsia="fr-FR"/>
              </w:rPr>
              <w:t>Harms</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43</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04</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0.31</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33"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5</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Baphia bequartii </w:t>
            </w:r>
            <w:r w:rsidRPr="00E608FA">
              <w:rPr>
                <w:rFonts w:ascii="Times New Roman" w:eastAsia="Times New Roman" w:hAnsi="Times New Roman" w:cs="Times New Roman"/>
                <w:sz w:val="20"/>
                <w:szCs w:val="20"/>
                <w:lang w:val="fr-FR" w:eastAsia="fr-FR"/>
              </w:rPr>
              <w:t>Engl.</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47</w:t>
            </w:r>
          </w:p>
        </w:tc>
        <w:tc>
          <w:tcPr>
            <w:tcW w:w="27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0.69</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Combretum acutifolium </w:t>
            </w:r>
            <w:r w:rsidRPr="00E608FA">
              <w:rPr>
                <w:rFonts w:ascii="Times New Roman" w:eastAsia="Times New Roman" w:hAnsi="Times New Roman" w:cs="Times New Roman"/>
                <w:sz w:val="20"/>
                <w:szCs w:val="20"/>
                <w:lang w:val="fr-FR" w:eastAsia="fr-FR"/>
              </w:rPr>
              <w:t>Exell</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68</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0.25</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4</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i/>
                <w:iCs/>
                <w:sz w:val="20"/>
                <w:szCs w:val="20"/>
                <w:lang w:val="fr-FR" w:eastAsia="fr-FR"/>
              </w:rPr>
              <w:t xml:space="preserve">Combretum </w:t>
            </w:r>
            <w:r w:rsidRPr="00E608FA">
              <w:rPr>
                <w:rFonts w:ascii="Times New Roman" w:eastAsia="Times New Roman" w:hAnsi="Times New Roman" w:cs="Times New Roman"/>
                <w:i/>
                <w:iCs/>
                <w:sz w:val="20"/>
                <w:szCs w:val="20"/>
                <w:lang w:val="fr-FR" w:eastAsia="fr-FR"/>
              </w:rPr>
              <w:t xml:space="preserve">collinum </w:t>
            </w:r>
            <w:r w:rsidRPr="00E608FA">
              <w:rPr>
                <w:rFonts w:ascii="Times New Roman" w:eastAsia="Times New Roman" w:hAnsi="Times New Roman" w:cs="Times New Roman"/>
                <w:sz w:val="20"/>
                <w:szCs w:val="20"/>
                <w:lang w:val="fr-FR" w:eastAsia="fr-FR"/>
              </w:rPr>
              <w:t>Fresen.</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55</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001</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06</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Cussonia sp. </w:t>
            </w:r>
            <w:r w:rsidRPr="00E608FA">
              <w:rPr>
                <w:rFonts w:ascii="Times New Roman" w:eastAsia="Times New Roman" w:hAnsi="Times New Roman" w:cs="Times New Roman"/>
                <w:sz w:val="20"/>
                <w:szCs w:val="20"/>
                <w:lang w:val="fr-FR" w:eastAsia="fr-FR"/>
              </w:rPr>
              <w:t>Thunb.</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42</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014</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0.69</w:t>
            </w:r>
          </w:p>
        </w:tc>
        <w:tc>
          <w:tcPr>
            <w:tcW w:w="22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5</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Diplorynchus condilocarpon </w:t>
            </w:r>
            <w:r w:rsidRPr="00E608FA">
              <w:rPr>
                <w:rFonts w:ascii="Times New Roman" w:eastAsia="Times New Roman" w:hAnsi="Times New Roman" w:cs="Times New Roman"/>
                <w:sz w:val="20"/>
                <w:szCs w:val="20"/>
                <w:lang w:val="fr-FR" w:eastAsia="fr-FR"/>
              </w:rPr>
              <w:t>(Muell. Arg.) Pichon</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52</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007</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25</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Harugana madagascariensis </w:t>
            </w:r>
            <w:r w:rsidRPr="00E608FA">
              <w:rPr>
                <w:rFonts w:ascii="Times New Roman" w:eastAsia="Times New Roman" w:hAnsi="Times New Roman" w:cs="Times New Roman"/>
                <w:sz w:val="20"/>
                <w:szCs w:val="20"/>
                <w:lang w:val="fr-FR" w:eastAsia="fr-FR"/>
              </w:rPr>
              <w:t>Lam. ex Poir.</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36</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023</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0.13</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75</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4</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Hymenocardia acida </w:t>
            </w:r>
            <w:r w:rsidRPr="00E608FA">
              <w:rPr>
                <w:rFonts w:ascii="Times New Roman" w:eastAsia="Times New Roman" w:hAnsi="Times New Roman" w:cs="Times New Roman"/>
                <w:sz w:val="20"/>
                <w:szCs w:val="20"/>
                <w:lang w:val="fr-FR" w:eastAsia="fr-FR"/>
              </w:rPr>
              <w:t>Tul.</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36</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012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69</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Julbernardia paniculata </w:t>
            </w:r>
            <w:r w:rsidRPr="00E608FA">
              <w:rPr>
                <w:rFonts w:ascii="Times New Roman" w:eastAsia="Times New Roman" w:hAnsi="Times New Roman" w:cs="Times New Roman"/>
                <w:sz w:val="20"/>
                <w:szCs w:val="20"/>
                <w:lang w:val="fr-FR" w:eastAsia="fr-FR"/>
              </w:rPr>
              <w:t>(Benth) Troupin)</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44</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045</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1.38</w:t>
            </w:r>
          </w:p>
        </w:tc>
        <w:tc>
          <w:tcPr>
            <w:tcW w:w="22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5</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25</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Marquesia macroura </w:t>
            </w:r>
            <w:r w:rsidRPr="00E608FA">
              <w:rPr>
                <w:rFonts w:ascii="Times New Roman" w:eastAsia="Times New Roman" w:hAnsi="Times New Roman" w:cs="Times New Roman"/>
                <w:sz w:val="20"/>
                <w:szCs w:val="20"/>
                <w:lang w:val="fr-FR" w:eastAsia="fr-FR"/>
              </w:rPr>
              <w:t>Gilg.</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42</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017</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0.81</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06</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Monotes katangensis </w:t>
            </w:r>
            <w:r w:rsidRPr="00E608FA">
              <w:rPr>
                <w:rFonts w:ascii="Times New Roman" w:eastAsia="Times New Roman" w:hAnsi="Times New Roman" w:cs="Times New Roman"/>
                <w:sz w:val="20"/>
                <w:szCs w:val="20"/>
                <w:lang w:val="fr-FR" w:eastAsia="fr-FR"/>
              </w:rPr>
              <w:t>(De Wild.) De Wild.</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37</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027</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0.56</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Securidaca longipendoculata </w:t>
            </w:r>
            <w:r w:rsidRPr="00E608FA">
              <w:rPr>
                <w:rFonts w:ascii="Times New Roman" w:eastAsia="Times New Roman" w:hAnsi="Times New Roman" w:cs="Times New Roman"/>
                <w:sz w:val="20"/>
                <w:szCs w:val="20"/>
                <w:lang w:val="fr-FR" w:eastAsia="fr-FR"/>
              </w:rPr>
              <w:t>Fresen. Welw.</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35</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026</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0.13</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75</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Strichnos spinosa </w:t>
            </w:r>
            <w:r w:rsidRPr="00E608FA">
              <w:rPr>
                <w:rFonts w:ascii="Times New Roman" w:eastAsia="Times New Roman" w:hAnsi="Times New Roman" w:cs="Times New Roman"/>
                <w:sz w:val="20"/>
                <w:szCs w:val="20"/>
                <w:lang w:val="fr-FR" w:eastAsia="fr-FR"/>
              </w:rPr>
              <w:t>Lam.</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57</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006</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0.19</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25</w:t>
            </w:r>
          </w:p>
        </w:tc>
        <w:tc>
          <w:tcPr>
            <w:tcW w:w="233"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5</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Terminalia sp </w:t>
            </w:r>
            <w:r w:rsidRPr="00E608FA">
              <w:rPr>
                <w:rFonts w:ascii="Times New Roman" w:eastAsia="Times New Roman" w:hAnsi="Times New Roman" w:cs="Times New Roman"/>
                <w:sz w:val="20"/>
                <w:szCs w:val="20"/>
                <w:lang w:val="fr-FR" w:eastAsia="fr-FR"/>
              </w:rPr>
              <w:t>L.</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33</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026</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75</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Uapaca kirkiana </w:t>
            </w:r>
            <w:r w:rsidRPr="00E608FA">
              <w:rPr>
                <w:rFonts w:ascii="Times New Roman" w:eastAsia="Times New Roman" w:hAnsi="Times New Roman" w:cs="Times New Roman"/>
                <w:sz w:val="20"/>
                <w:szCs w:val="20"/>
                <w:lang w:val="fr-FR" w:eastAsia="fr-FR"/>
              </w:rPr>
              <w:t>Müll. Arg.</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Ph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58</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452376">
              <w:rPr>
                <w:rFonts w:ascii="Times New Roman" w:eastAsia="Times New Roman" w:hAnsi="Times New Roman" w:cs="Times New Roman"/>
                <w:sz w:val="20"/>
                <w:szCs w:val="20"/>
                <w:lang w:val="fr-FR" w:eastAsia="fr-FR"/>
              </w:rPr>
              <w:t>Hemicryptophytes. geophytes and therophytes</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15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2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12"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2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33"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18"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33"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Adenodolychos romboïdes </w:t>
            </w:r>
            <w:r w:rsidRPr="00E608FA">
              <w:rPr>
                <w:rFonts w:ascii="Times New Roman" w:eastAsia="Times New Roman" w:hAnsi="Times New Roman" w:cs="Times New Roman"/>
                <w:sz w:val="20"/>
                <w:szCs w:val="20"/>
                <w:lang w:val="fr-FR" w:eastAsia="fr-FR"/>
              </w:rPr>
              <w:t>(O.Hoffm.) Harms</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Ge</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33</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014</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4</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Afromomum sanguineum </w:t>
            </w:r>
            <w:r w:rsidRPr="00E608FA">
              <w:rPr>
                <w:rFonts w:ascii="Times New Roman" w:eastAsia="Times New Roman" w:hAnsi="Times New Roman" w:cs="Times New Roman"/>
                <w:sz w:val="20"/>
                <w:szCs w:val="20"/>
                <w:lang w:val="fr-FR" w:eastAsia="fr-FR"/>
              </w:rPr>
              <w:t>(K. Schum.) K. Schum.</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Ge</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86</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001</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0.13</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75</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Bidens oligoflora </w:t>
            </w:r>
            <w:r w:rsidRPr="00E608FA">
              <w:rPr>
                <w:rFonts w:ascii="Times New Roman" w:eastAsia="Times New Roman" w:hAnsi="Times New Roman" w:cs="Times New Roman"/>
                <w:sz w:val="20"/>
                <w:szCs w:val="20"/>
                <w:lang w:val="fr-FR" w:eastAsia="fr-FR"/>
              </w:rPr>
              <w:t>(Klatt) Wild</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Th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98</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001</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2.07</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13</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r>
      <w:tr w:rsidR="00B554F8"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Hyparhenia diplandra </w:t>
            </w:r>
            <w:r w:rsidRPr="00E608FA">
              <w:rPr>
                <w:rFonts w:ascii="Times New Roman" w:eastAsia="Times New Roman" w:hAnsi="Times New Roman" w:cs="Times New Roman"/>
                <w:sz w:val="20"/>
                <w:szCs w:val="20"/>
                <w:lang w:val="fr-FR" w:eastAsia="fr-FR"/>
              </w:rPr>
              <w:t>(Hack.) Stapf</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He</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59</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001</w:t>
            </w:r>
          </w:p>
        </w:tc>
        <w:tc>
          <w:tcPr>
            <w:tcW w:w="89" w:type="pct"/>
            <w:tcBorders>
              <w:top w:val="nil"/>
            </w:tcBorders>
            <w:shd w:val="clear" w:color="auto" w:fill="auto"/>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2.27</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38</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5</w:t>
            </w:r>
          </w:p>
        </w:tc>
      </w:tr>
      <w:tr w:rsidR="00452376"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Imperata cylindrica </w:t>
            </w:r>
            <w:r w:rsidRPr="00E608FA">
              <w:rPr>
                <w:rFonts w:ascii="Times New Roman" w:eastAsia="Times New Roman" w:hAnsi="Times New Roman" w:cs="Times New Roman"/>
                <w:sz w:val="20"/>
                <w:szCs w:val="20"/>
                <w:lang w:val="fr-FR" w:eastAsia="fr-FR"/>
              </w:rPr>
              <w:t>(L.) Beauv</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Ge</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75</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001</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2.33</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94</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r>
      <w:tr w:rsidR="00452376"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i/>
                <w:iCs/>
                <w:sz w:val="20"/>
                <w:szCs w:val="20"/>
                <w:lang w:val="fr-FR" w:eastAsia="fr-FR"/>
              </w:rPr>
            </w:pPr>
            <w:r w:rsidRPr="00E608FA">
              <w:rPr>
                <w:rFonts w:ascii="Times New Roman" w:eastAsia="Times New Roman" w:hAnsi="Times New Roman" w:cs="Times New Roman"/>
                <w:i/>
                <w:iCs/>
                <w:sz w:val="20"/>
                <w:szCs w:val="20"/>
                <w:lang w:val="fr-FR" w:eastAsia="fr-FR"/>
              </w:rPr>
              <w:t>Kocha sp.</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Th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33</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013</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4</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r>
      <w:tr w:rsidR="00452376"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Panicum maximum </w:t>
            </w:r>
            <w:r w:rsidRPr="00E608FA">
              <w:rPr>
                <w:rFonts w:ascii="Times New Roman" w:eastAsia="Times New Roman" w:hAnsi="Times New Roman" w:cs="Times New Roman"/>
                <w:sz w:val="20"/>
                <w:szCs w:val="20"/>
                <w:lang w:val="fr-FR" w:eastAsia="fr-FR"/>
              </w:rPr>
              <w:t>Jacq.</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He</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72</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001</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2</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38</w:t>
            </w:r>
          </w:p>
        </w:tc>
        <w:tc>
          <w:tcPr>
            <w:tcW w:w="233"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5</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r>
      <w:tr w:rsidR="00452376"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Pteridium acquilinum </w:t>
            </w:r>
            <w:r w:rsidRPr="00E608FA">
              <w:rPr>
                <w:rFonts w:ascii="Times New Roman" w:eastAsia="Times New Roman" w:hAnsi="Times New Roman" w:cs="Times New Roman"/>
                <w:sz w:val="20"/>
                <w:szCs w:val="20"/>
                <w:lang w:val="fr-FR" w:eastAsia="fr-FR"/>
              </w:rPr>
              <w:t>(L.) Kuhn</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Ge</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69</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001</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81</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r>
      <w:tr w:rsidR="00452376"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lastRenderedPageBreak/>
              <w:t xml:space="preserve">Setaria pumila </w:t>
            </w:r>
            <w:r w:rsidRPr="00E608FA">
              <w:rPr>
                <w:rFonts w:ascii="Times New Roman" w:eastAsia="Times New Roman" w:hAnsi="Times New Roman" w:cs="Times New Roman"/>
                <w:sz w:val="20"/>
                <w:szCs w:val="20"/>
                <w:lang w:val="fr-FR" w:eastAsia="fr-FR"/>
              </w:rPr>
              <w:t>(Poir.) Roem. &amp; Schult</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Th</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96</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001</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3</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06</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r>
      <w:tr w:rsidR="00452376" w:rsidRPr="00452376" w:rsidTr="00B554F8">
        <w:trPr>
          <w:trHeight w:val="282"/>
        </w:trPr>
        <w:tc>
          <w:tcPr>
            <w:tcW w:w="195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Smilax anceps </w:t>
            </w:r>
            <w:r w:rsidRPr="00E608FA">
              <w:rPr>
                <w:rFonts w:ascii="Times New Roman" w:eastAsia="Times New Roman" w:hAnsi="Times New Roman" w:cs="Times New Roman"/>
                <w:sz w:val="20"/>
                <w:szCs w:val="20"/>
                <w:lang w:val="fr-FR" w:eastAsia="fr-FR"/>
              </w:rPr>
              <w:t>Willd.</w:t>
            </w:r>
          </w:p>
        </w:tc>
        <w:tc>
          <w:tcPr>
            <w:tcW w:w="18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Ge</w:t>
            </w:r>
          </w:p>
        </w:tc>
        <w:tc>
          <w:tcPr>
            <w:tcW w:w="159"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326"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73</w:t>
            </w:r>
          </w:p>
        </w:tc>
        <w:tc>
          <w:tcPr>
            <w:tcW w:w="27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001</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0.07</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89"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31</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218"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r>
      <w:tr w:rsidR="00BB576C" w:rsidRPr="00452376" w:rsidTr="00B554F8">
        <w:trPr>
          <w:trHeight w:val="282"/>
        </w:trPr>
        <w:tc>
          <w:tcPr>
            <w:tcW w:w="1956" w:type="pct"/>
            <w:tcBorders>
              <w:top w:val="nil"/>
              <w:bottom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i/>
                <w:iCs/>
                <w:sz w:val="20"/>
                <w:szCs w:val="20"/>
                <w:lang w:val="fr-FR" w:eastAsia="fr-FR"/>
              </w:rPr>
              <w:t xml:space="preserve">Thumbergia sp. </w:t>
            </w:r>
            <w:r w:rsidRPr="00E608FA">
              <w:rPr>
                <w:rFonts w:ascii="Times New Roman" w:eastAsia="Times New Roman" w:hAnsi="Times New Roman" w:cs="Times New Roman"/>
                <w:sz w:val="20"/>
                <w:szCs w:val="20"/>
                <w:lang w:val="fr-FR" w:eastAsia="fr-FR"/>
              </w:rPr>
              <w:t>Retz.</w:t>
            </w:r>
          </w:p>
        </w:tc>
        <w:tc>
          <w:tcPr>
            <w:tcW w:w="186" w:type="pct"/>
            <w:tcBorders>
              <w:top w:val="nil"/>
              <w:bottom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sz w:val="20"/>
                <w:szCs w:val="20"/>
                <w:lang w:val="fr-FR" w:eastAsia="fr-FR"/>
              </w:rPr>
            </w:pPr>
            <w:r w:rsidRPr="00E608FA">
              <w:rPr>
                <w:rFonts w:ascii="Times New Roman" w:eastAsia="Times New Roman" w:hAnsi="Times New Roman" w:cs="Times New Roman"/>
                <w:sz w:val="20"/>
                <w:szCs w:val="20"/>
                <w:lang w:val="fr-FR" w:eastAsia="fr-FR"/>
              </w:rPr>
              <w:t>Th</w:t>
            </w:r>
          </w:p>
        </w:tc>
        <w:tc>
          <w:tcPr>
            <w:tcW w:w="159" w:type="pct"/>
            <w:tcBorders>
              <w:top w:val="nil"/>
              <w:bottom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2</w:t>
            </w:r>
          </w:p>
        </w:tc>
        <w:tc>
          <w:tcPr>
            <w:tcW w:w="326" w:type="pct"/>
            <w:tcBorders>
              <w:top w:val="nil"/>
              <w:bottom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33</w:t>
            </w:r>
          </w:p>
        </w:tc>
        <w:tc>
          <w:tcPr>
            <w:tcW w:w="277" w:type="pct"/>
            <w:tcBorders>
              <w:top w:val="nil"/>
              <w:bottom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r w:rsidRPr="00452376">
              <w:rPr>
                <w:rFonts w:ascii="Times New Roman" w:eastAsia="Times New Roman" w:hAnsi="Times New Roman" w:cs="Times New Roman"/>
                <w:color w:val="000000"/>
                <w:sz w:val="20"/>
                <w:szCs w:val="20"/>
                <w:lang w:val="fr-FR" w:eastAsia="fr-FR"/>
              </w:rPr>
              <w:t>.</w:t>
            </w:r>
            <w:r w:rsidRPr="00E608FA">
              <w:rPr>
                <w:rFonts w:ascii="Times New Roman" w:eastAsia="Times New Roman" w:hAnsi="Times New Roman" w:cs="Times New Roman"/>
                <w:color w:val="000000"/>
                <w:sz w:val="20"/>
                <w:szCs w:val="20"/>
                <w:lang w:val="fr-FR" w:eastAsia="fr-FR"/>
              </w:rPr>
              <w:t>02</w:t>
            </w:r>
          </w:p>
        </w:tc>
        <w:tc>
          <w:tcPr>
            <w:tcW w:w="89" w:type="pct"/>
            <w:tcBorders>
              <w:top w:val="nil"/>
              <w:bottom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79" w:type="pct"/>
            <w:tcBorders>
              <w:top w:val="nil"/>
              <w:bottom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452376">
              <w:rPr>
                <w:rFonts w:ascii="Times New Roman" w:eastAsia="Times New Roman" w:hAnsi="Times New Roman" w:cs="Times New Roman"/>
                <w:color w:val="000000"/>
                <w:sz w:val="20"/>
                <w:szCs w:val="20"/>
                <w:lang w:val="fr-FR" w:eastAsia="fr-FR"/>
              </w:rPr>
              <w:t>0.33</w:t>
            </w:r>
          </w:p>
        </w:tc>
        <w:tc>
          <w:tcPr>
            <w:tcW w:w="227" w:type="pct"/>
            <w:tcBorders>
              <w:top w:val="nil"/>
              <w:bottom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2" w:type="pct"/>
            <w:tcBorders>
              <w:top w:val="nil"/>
              <w:bottom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27" w:type="pct"/>
            <w:tcBorders>
              <w:top w:val="nil"/>
              <w:bottom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1</w:t>
            </w:r>
          </w:p>
        </w:tc>
        <w:tc>
          <w:tcPr>
            <w:tcW w:w="89" w:type="pct"/>
            <w:tcBorders>
              <w:top w:val="nil"/>
              <w:bottom w:val="single" w:sz="4" w:space="0" w:color="auto"/>
            </w:tcBorders>
            <w:shd w:val="clear" w:color="auto" w:fill="auto"/>
            <w:hideMark/>
          </w:tcPr>
          <w:p w:rsidR="00452376" w:rsidRPr="00E608FA" w:rsidRDefault="00452376" w:rsidP="006D7E6A">
            <w:pPr>
              <w:spacing w:after="0" w:line="240" w:lineRule="auto"/>
              <w:jc w:val="left"/>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 </w:t>
            </w:r>
          </w:p>
        </w:tc>
        <w:tc>
          <w:tcPr>
            <w:tcW w:w="287" w:type="pct"/>
            <w:tcBorders>
              <w:top w:val="nil"/>
              <w:bottom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bottom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18" w:type="pct"/>
            <w:tcBorders>
              <w:top w:val="nil"/>
              <w:bottom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c>
          <w:tcPr>
            <w:tcW w:w="233" w:type="pct"/>
            <w:tcBorders>
              <w:top w:val="nil"/>
              <w:bottom w:val="single" w:sz="4" w:space="0" w:color="auto"/>
            </w:tcBorders>
            <w:shd w:val="clear" w:color="auto" w:fill="auto"/>
            <w:hideMark/>
          </w:tcPr>
          <w:p w:rsidR="00452376" w:rsidRPr="00E608FA" w:rsidRDefault="00452376" w:rsidP="006D7E6A">
            <w:pPr>
              <w:spacing w:after="0" w:line="240" w:lineRule="auto"/>
              <w:jc w:val="center"/>
              <w:rPr>
                <w:rFonts w:ascii="Times New Roman" w:eastAsia="Times New Roman" w:hAnsi="Times New Roman" w:cs="Times New Roman"/>
                <w:color w:val="000000"/>
                <w:sz w:val="20"/>
                <w:szCs w:val="20"/>
                <w:lang w:val="fr-FR" w:eastAsia="fr-FR"/>
              </w:rPr>
            </w:pPr>
            <w:r w:rsidRPr="00E608FA">
              <w:rPr>
                <w:rFonts w:ascii="Times New Roman" w:eastAsia="Times New Roman" w:hAnsi="Times New Roman" w:cs="Times New Roman"/>
                <w:color w:val="000000"/>
                <w:sz w:val="20"/>
                <w:szCs w:val="20"/>
                <w:lang w:val="fr-FR" w:eastAsia="fr-FR"/>
              </w:rPr>
              <w:t>0</w:t>
            </w:r>
          </w:p>
        </w:tc>
      </w:tr>
    </w:tbl>
    <w:p w:rsidR="007D395A" w:rsidRPr="00E662A1" w:rsidRDefault="00452376" w:rsidP="00E662A1">
      <w:pPr>
        <w:spacing w:line="240" w:lineRule="auto"/>
        <w:ind w:firstLine="284"/>
        <w:rPr>
          <w:rFonts w:ascii="Times New Roman" w:eastAsia="Calibri" w:hAnsi="Times New Roman" w:cs="Times New Roman"/>
          <w:sz w:val="20"/>
          <w:szCs w:val="20"/>
          <w:lang w:val="fr-FR"/>
        </w:rPr>
      </w:pPr>
      <w:r w:rsidRPr="00452376">
        <w:rPr>
          <w:rStyle w:val="rynqvb"/>
          <w:rFonts w:ascii="Times New Roman" w:hAnsi="Times New Roman" w:cs="Times New Roman"/>
          <w:sz w:val="20"/>
          <w:szCs w:val="20"/>
          <w:lang w:val="en"/>
        </w:rPr>
        <w:t>Br: Branch of the multiple regression tree (1: Mikembo and 2: Kipopo), med=median, min=minimum and max=maximum),</w:t>
      </w:r>
      <w:r w:rsidRPr="00452376">
        <w:rPr>
          <w:rFonts w:ascii="Times New Roman" w:eastAsia="Calibri" w:hAnsi="Times New Roman" w:cs="Times New Roman"/>
          <w:sz w:val="20"/>
          <w:szCs w:val="20"/>
          <w:lang w:val="fr-FR"/>
        </w:rPr>
        <w:t xml:space="preserve"> RT: </w:t>
      </w:r>
      <w:r w:rsidRPr="00452376">
        <w:rPr>
          <w:rFonts w:ascii="Times New Roman" w:eastAsia="Times New Roman" w:hAnsi="Times New Roman" w:cs="Times New Roman"/>
          <w:sz w:val="20"/>
          <w:szCs w:val="20"/>
          <w:lang w:val="en-CA" w:eastAsia="fr-CA"/>
        </w:rPr>
        <w:t xml:space="preserve">Raunkiaer's biological types </w:t>
      </w:r>
      <w:r w:rsidRPr="00452376">
        <w:rPr>
          <w:rFonts w:ascii="Times New Roman" w:eastAsia="Calibri" w:hAnsi="Times New Roman" w:cs="Times New Roman"/>
          <w:sz w:val="20"/>
          <w:szCs w:val="20"/>
          <w:lang w:val="fr-FR"/>
        </w:rPr>
        <w:t>(Ph: phanerophytes, He: hemycryptophytes. Th: therophytes et Ge: geophytes)</w:t>
      </w:r>
    </w:p>
    <w:sectPr w:rsidR="007D395A" w:rsidRPr="00E662A1" w:rsidSect="00BB576C">
      <w:type w:val="continuous"/>
      <w:pgSz w:w="16838" w:h="11906" w:orient="landscape"/>
      <w:pgMar w:top="1797" w:right="1440" w:bottom="1797"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4FB"/>
    <w:rsid w:val="000534FB"/>
    <w:rsid w:val="001202BE"/>
    <w:rsid w:val="00452376"/>
    <w:rsid w:val="005A0999"/>
    <w:rsid w:val="006D1F94"/>
    <w:rsid w:val="007C6260"/>
    <w:rsid w:val="008C7CE0"/>
    <w:rsid w:val="00B554F8"/>
    <w:rsid w:val="00B57592"/>
    <w:rsid w:val="00BB576C"/>
    <w:rsid w:val="00CA4566"/>
    <w:rsid w:val="00DC5B37"/>
    <w:rsid w:val="00E662A1"/>
    <w:rsid w:val="00EF6027"/>
    <w:rsid w:val="00FC63D0"/>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954FC-4C20-460C-9615-425D3673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BE"/>
    <w:pPr>
      <w:spacing w:line="360" w:lineRule="auto"/>
      <w:jc w:val="both"/>
    </w:pPr>
    <w:rPr>
      <w:rFonts w:ascii="Arial Narrow" w:hAnsi="Arial Narrow"/>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rsid w:val="001202BE"/>
    <w:pPr>
      <w:suppressAutoHyphens/>
      <w:autoSpaceDN w:val="0"/>
      <w:spacing w:after="200" w:line="240" w:lineRule="auto"/>
    </w:pPr>
    <w:rPr>
      <w:rFonts w:eastAsia="Calibri" w:cs="Times New Roman"/>
      <w:i/>
      <w:iCs/>
      <w:color w:val="44546A"/>
      <w:sz w:val="18"/>
      <w:szCs w:val="18"/>
    </w:rPr>
  </w:style>
  <w:style w:type="character" w:customStyle="1" w:styleId="rynqvb">
    <w:name w:val="rynqvb"/>
    <w:basedOn w:val="Policepardfaut"/>
    <w:rsid w:val="00452376"/>
  </w:style>
  <w:style w:type="character" w:styleId="Numrodeligne">
    <w:name w:val="line number"/>
    <w:basedOn w:val="Policepardfaut"/>
    <w:uiPriority w:val="99"/>
    <w:semiHidden/>
    <w:unhideWhenUsed/>
    <w:rsid w:val="00BB5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518</Words>
  <Characters>2850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GODAR SENE</dc:creator>
  <cp:keywords/>
  <dc:description/>
  <cp:lastModifiedBy>ucad</cp:lastModifiedBy>
  <cp:revision>13</cp:revision>
  <dcterms:created xsi:type="dcterms:W3CDTF">2023-04-11T16:52:00Z</dcterms:created>
  <dcterms:modified xsi:type="dcterms:W3CDTF">2023-05-26T12:00:00Z</dcterms:modified>
</cp:coreProperties>
</file>