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C3C" w:rsidRPr="00204D2C" w:rsidRDefault="00DC3C3C" w:rsidP="00E365E4">
      <w:pPr>
        <w:jc w:val="center"/>
        <w:rPr>
          <w:rFonts w:ascii="Times New Roman" w:hAnsi="Times New Roman" w:cs="Times New Roman"/>
          <w:sz w:val="24"/>
          <w:szCs w:val="24"/>
        </w:rPr>
      </w:pPr>
      <w:r w:rsidRPr="00204D2C">
        <w:rPr>
          <w:rFonts w:ascii="Times New Roman" w:hAnsi="Times New Roman" w:cs="Times New Roman"/>
          <w:sz w:val="24"/>
          <w:szCs w:val="24"/>
        </w:rPr>
        <w:t>Supporting information</w:t>
      </w:r>
    </w:p>
    <w:p w:rsidR="00DC3C3C" w:rsidRPr="00204D2C" w:rsidRDefault="00DC3C3C" w:rsidP="00E365E4">
      <w:pPr>
        <w:jc w:val="center"/>
        <w:rPr>
          <w:rFonts w:ascii="Times New Roman" w:hAnsi="Times New Roman" w:cs="Times New Roman"/>
          <w:sz w:val="24"/>
          <w:szCs w:val="24"/>
        </w:rPr>
      </w:pPr>
      <w:r w:rsidRPr="00204D2C">
        <w:rPr>
          <w:rFonts w:ascii="Times New Roman" w:hAnsi="Times New Roman" w:cs="Times New Roman"/>
          <w:sz w:val="24"/>
          <w:szCs w:val="24"/>
        </w:rPr>
        <w:t>to</w:t>
      </w:r>
    </w:p>
    <w:p w:rsidR="00277D9F" w:rsidRPr="00204D2C" w:rsidRDefault="00277D9F" w:rsidP="00277D9F">
      <w:pPr>
        <w:rPr>
          <w:rFonts w:ascii="Times New Roman" w:hAnsi="Times New Roman" w:cs="Times New Roman"/>
          <w:sz w:val="24"/>
          <w:szCs w:val="24"/>
        </w:rPr>
      </w:pPr>
      <w:r w:rsidRPr="00204D2C">
        <w:rPr>
          <w:rFonts w:ascii="Times New Roman" w:hAnsi="Times New Roman" w:cs="Times New Roman"/>
          <w:sz w:val="24"/>
          <w:szCs w:val="24"/>
        </w:rPr>
        <w:t xml:space="preserve">Facile preparation of KNN thin film with high purity phase and excellent electrical properties </w:t>
      </w:r>
    </w:p>
    <w:p w:rsidR="00024590" w:rsidRPr="00204D2C" w:rsidRDefault="00024590" w:rsidP="00024590">
      <w:pPr>
        <w:jc w:val="center"/>
        <w:rPr>
          <w:rFonts w:ascii="Times New Roman" w:hAnsi="Times New Roman" w:cs="Times New Roman"/>
          <w:sz w:val="20"/>
          <w:szCs w:val="20"/>
          <w:vertAlign w:val="superscript"/>
        </w:rPr>
      </w:pPr>
      <w:r w:rsidRPr="00204D2C">
        <w:rPr>
          <w:rFonts w:ascii="Times New Roman" w:hAnsi="Times New Roman" w:cs="Times New Roman"/>
          <w:sz w:val="20"/>
          <w:szCs w:val="20"/>
        </w:rPr>
        <w:t xml:space="preserve">Phuong T. M. Nguyen </w:t>
      </w:r>
      <w:r w:rsidRPr="00204D2C">
        <w:rPr>
          <w:rFonts w:ascii="Times New Roman" w:hAnsi="Times New Roman" w:cs="Times New Roman"/>
          <w:sz w:val="20"/>
          <w:szCs w:val="20"/>
          <w:vertAlign w:val="superscript"/>
        </w:rPr>
        <w:t>1</w:t>
      </w:r>
      <w:r w:rsidRPr="00204D2C">
        <w:rPr>
          <w:rFonts w:ascii="Times New Roman" w:hAnsi="Times New Roman" w:cs="Times New Roman"/>
          <w:sz w:val="20"/>
          <w:szCs w:val="20"/>
        </w:rPr>
        <w:t>, Tai Nguyen</w:t>
      </w:r>
      <w:r w:rsidRPr="00204D2C">
        <w:rPr>
          <w:rFonts w:ascii="Times New Roman" w:hAnsi="Times New Roman" w:cs="Times New Roman"/>
          <w:sz w:val="20"/>
          <w:szCs w:val="20"/>
          <w:vertAlign w:val="superscript"/>
        </w:rPr>
        <w:t>2</w:t>
      </w:r>
      <w:r w:rsidRPr="00204D2C">
        <w:rPr>
          <w:rFonts w:ascii="Times New Roman" w:hAnsi="Times New Roman" w:cs="Times New Roman"/>
          <w:sz w:val="20"/>
          <w:szCs w:val="20"/>
        </w:rPr>
        <w:t xml:space="preserve"> and Thu-Hien Vu</w:t>
      </w:r>
      <w:r w:rsidRPr="00204D2C">
        <w:rPr>
          <w:rFonts w:ascii="Times New Roman" w:hAnsi="Times New Roman" w:cs="Times New Roman"/>
          <w:sz w:val="20"/>
          <w:szCs w:val="20"/>
          <w:vertAlign w:val="superscript"/>
        </w:rPr>
        <w:t>1, *</w:t>
      </w:r>
      <w:r w:rsidRPr="00204D2C">
        <w:rPr>
          <w:rFonts w:ascii="Times New Roman" w:hAnsi="Times New Roman" w:cs="Times New Roman"/>
          <w:sz w:val="20"/>
          <w:szCs w:val="20"/>
        </w:rPr>
        <w:t xml:space="preserve"> </w:t>
      </w:r>
    </w:p>
    <w:p w:rsidR="002E6367" w:rsidRPr="00204D2C" w:rsidRDefault="002E6367" w:rsidP="002E6367">
      <w:pPr>
        <w:rPr>
          <w:rFonts w:ascii="Times New Roman" w:hAnsi="Times New Roman" w:cs="Times New Roman"/>
          <w:sz w:val="20"/>
          <w:szCs w:val="20"/>
        </w:rPr>
      </w:pPr>
      <w:r w:rsidRPr="00204D2C">
        <w:rPr>
          <w:rFonts w:ascii="Times New Roman" w:hAnsi="Times New Roman" w:cs="Times New Roman"/>
          <w:sz w:val="20"/>
          <w:szCs w:val="20"/>
        </w:rPr>
        <w:t xml:space="preserve"> </w:t>
      </w:r>
      <w:r w:rsidRPr="00204D2C">
        <w:rPr>
          <w:rFonts w:ascii="Times New Roman" w:hAnsi="Times New Roman" w:cs="Times New Roman"/>
          <w:sz w:val="20"/>
          <w:szCs w:val="20"/>
          <w:vertAlign w:val="superscript"/>
        </w:rPr>
        <w:t>1</w:t>
      </w:r>
      <w:r w:rsidRPr="00204D2C">
        <w:rPr>
          <w:rFonts w:ascii="Times New Roman" w:hAnsi="Times New Roman" w:cs="Times New Roman"/>
          <w:sz w:val="20"/>
          <w:szCs w:val="20"/>
        </w:rPr>
        <w:t xml:space="preserve"> </w:t>
      </w:r>
      <w:r w:rsidRPr="00204D2C">
        <w:rPr>
          <w:rFonts w:ascii="Times New Roman" w:hAnsi="Times New Roman" w:cs="Times New Roman"/>
          <w:i/>
          <w:sz w:val="20"/>
          <w:szCs w:val="20"/>
        </w:rPr>
        <w:t xml:space="preserve">International Training Institute for Materials Science (ITIMS), Hanoi University of Science and Technology, No. 1 Dai Co Viet Road, Hanoi, Vietnam </w:t>
      </w:r>
    </w:p>
    <w:p w:rsidR="00916F2E" w:rsidRPr="00204D2C" w:rsidRDefault="002E6367" w:rsidP="00916F2E">
      <w:pPr>
        <w:rPr>
          <w:rFonts w:ascii="Times New Roman" w:hAnsi="Times New Roman" w:cs="Times New Roman"/>
          <w:i/>
          <w:sz w:val="20"/>
          <w:szCs w:val="20"/>
        </w:rPr>
      </w:pPr>
      <w:r w:rsidRPr="00204D2C">
        <w:rPr>
          <w:rFonts w:ascii="Times New Roman" w:hAnsi="Times New Roman" w:cs="Times New Roman"/>
          <w:sz w:val="20"/>
          <w:szCs w:val="20"/>
          <w:vertAlign w:val="superscript"/>
        </w:rPr>
        <w:t>2</w:t>
      </w:r>
      <w:r w:rsidR="00916F2E" w:rsidRPr="00204D2C">
        <w:rPr>
          <w:rFonts w:ascii="Times New Roman" w:hAnsi="Times New Roman" w:cs="Times New Roman"/>
          <w:sz w:val="20"/>
          <w:szCs w:val="20"/>
        </w:rPr>
        <w:t xml:space="preserve"> </w:t>
      </w:r>
      <w:r w:rsidR="00916F2E" w:rsidRPr="00204D2C">
        <w:rPr>
          <w:rFonts w:ascii="Times New Roman" w:hAnsi="Times New Roman" w:cs="Times New Roman"/>
          <w:i/>
          <w:sz w:val="20"/>
          <w:szCs w:val="20"/>
        </w:rPr>
        <w:t>School of Engineering Physics (SEP), Hanoi University of Science and Technology, No. 1 Dai Co Viet Road, Hanoi, Vietnam</w:t>
      </w:r>
    </w:p>
    <w:p w:rsidR="002E6367" w:rsidRPr="00204D2C" w:rsidRDefault="002E6367" w:rsidP="002E6367">
      <w:pPr>
        <w:spacing w:after="0" w:line="480" w:lineRule="auto"/>
        <w:jc w:val="both"/>
        <w:rPr>
          <w:rFonts w:ascii="Times New Roman" w:hAnsi="Times New Roman" w:cs="Times New Roman"/>
          <w:sz w:val="20"/>
          <w:szCs w:val="20"/>
        </w:rPr>
      </w:pPr>
      <w:r w:rsidRPr="00204D2C">
        <w:rPr>
          <w:rFonts w:ascii="Times New Roman" w:hAnsi="Times New Roman" w:cs="Times New Roman"/>
          <w:sz w:val="20"/>
          <w:szCs w:val="20"/>
        </w:rPr>
        <w:t>*Corresponding authors</w:t>
      </w:r>
    </w:p>
    <w:p w:rsidR="002E6367" w:rsidRPr="00204D2C" w:rsidRDefault="002E6367" w:rsidP="002E6367">
      <w:pPr>
        <w:spacing w:after="0" w:line="480" w:lineRule="auto"/>
        <w:jc w:val="both"/>
        <w:outlineLvl w:val="0"/>
        <w:rPr>
          <w:rFonts w:ascii="Times New Roman" w:hAnsi="Times New Roman" w:cs="Times New Roman"/>
          <w:sz w:val="20"/>
          <w:szCs w:val="20"/>
        </w:rPr>
      </w:pPr>
      <w:r w:rsidRPr="00204D2C">
        <w:rPr>
          <w:rFonts w:ascii="Times New Roman" w:hAnsi="Times New Roman" w:cs="Times New Roman"/>
          <w:sz w:val="20"/>
          <w:szCs w:val="20"/>
        </w:rPr>
        <w:t xml:space="preserve">E-mail: </w:t>
      </w:r>
      <w:hyperlink r:id="rId8" w:history="1">
        <w:r w:rsidRPr="00204D2C">
          <w:rPr>
            <w:rStyle w:val="Hyperlink"/>
            <w:rFonts w:ascii="Times New Roman" w:hAnsi="Times New Roman" w:cs="Times New Roman"/>
            <w:sz w:val="20"/>
            <w:szCs w:val="20"/>
          </w:rPr>
          <w:t>hien.vuthu@hust.edu.vn</w:t>
        </w:r>
      </w:hyperlink>
    </w:p>
    <w:p w:rsidR="002E6367" w:rsidRPr="00204D2C" w:rsidRDefault="002E6367" w:rsidP="002E6367">
      <w:pPr>
        <w:adjustRightInd w:val="0"/>
        <w:snapToGrid w:val="0"/>
        <w:spacing w:after="0" w:line="480" w:lineRule="auto"/>
        <w:jc w:val="both"/>
        <w:outlineLvl w:val="0"/>
        <w:rPr>
          <w:rFonts w:ascii="Times New Roman" w:hAnsi="Times New Roman" w:cs="Times New Roman"/>
          <w:sz w:val="20"/>
          <w:szCs w:val="20"/>
        </w:rPr>
      </w:pPr>
      <w:r w:rsidRPr="00204D2C">
        <w:rPr>
          <w:rFonts w:ascii="Times New Roman" w:hAnsi="Times New Roman" w:cs="Times New Roman"/>
          <w:sz w:val="20"/>
          <w:szCs w:val="20"/>
        </w:rPr>
        <w:t>Tel: (+84)-4-38680787-113</w:t>
      </w:r>
    </w:p>
    <w:p w:rsidR="002E6367" w:rsidRPr="00204D2C" w:rsidRDefault="002E6367" w:rsidP="002E6367">
      <w:pPr>
        <w:adjustRightInd w:val="0"/>
        <w:snapToGrid w:val="0"/>
        <w:spacing w:after="0" w:line="480" w:lineRule="auto"/>
        <w:jc w:val="both"/>
        <w:rPr>
          <w:rFonts w:ascii="Times New Roman" w:hAnsi="Times New Roman" w:cs="Times New Roman"/>
          <w:sz w:val="20"/>
          <w:szCs w:val="20"/>
        </w:rPr>
      </w:pPr>
      <w:r w:rsidRPr="00204D2C">
        <w:rPr>
          <w:rFonts w:ascii="Times New Roman" w:hAnsi="Times New Roman" w:cs="Times New Roman"/>
          <w:sz w:val="20"/>
          <w:szCs w:val="20"/>
        </w:rPr>
        <w:t>Fax: (+84)-4-38692963</w:t>
      </w:r>
    </w:p>
    <w:p w:rsidR="002E6367" w:rsidRPr="00204D2C" w:rsidRDefault="00FE46A1" w:rsidP="002E6367">
      <w:pPr>
        <w:adjustRightInd w:val="0"/>
        <w:snapToGrid w:val="0"/>
        <w:spacing w:after="0" w:line="480" w:lineRule="auto"/>
        <w:jc w:val="both"/>
        <w:rPr>
          <w:rStyle w:val="Hyperlink"/>
          <w:rFonts w:ascii="Times New Roman" w:eastAsia="MS Mincho" w:hAnsi="Times New Roman" w:cs="Times New Roman"/>
          <w:sz w:val="20"/>
          <w:szCs w:val="20"/>
        </w:rPr>
      </w:pPr>
      <w:hyperlink r:id="rId9" w:history="1">
        <w:r w:rsidR="002E6367" w:rsidRPr="00204D2C">
          <w:rPr>
            <w:rStyle w:val="Hyperlink"/>
            <w:rFonts w:ascii="Times New Roman" w:eastAsia="MS Mincho" w:hAnsi="Times New Roman" w:cs="Times New Roman"/>
            <w:sz w:val="20"/>
            <w:szCs w:val="20"/>
          </w:rPr>
          <w:t>http://itims.edu.vn/</w:t>
        </w:r>
      </w:hyperlink>
    </w:p>
    <w:p w:rsidR="00EF1326" w:rsidRPr="00204D2C" w:rsidRDefault="00847549" w:rsidP="00E365E4">
      <w:pPr>
        <w:pStyle w:val="BodyText"/>
        <w:spacing w:line="360" w:lineRule="auto"/>
        <w:rPr>
          <w:bCs/>
        </w:rPr>
      </w:pPr>
      <w:r w:rsidRPr="00204D2C">
        <w:rPr>
          <w:bCs/>
        </w:rPr>
        <w:t>[</w:t>
      </w:r>
      <w:r w:rsidR="00EF1326" w:rsidRPr="00204D2C">
        <w:rPr>
          <w:bCs/>
        </w:rPr>
        <w:t>K</w:t>
      </w:r>
      <w:r w:rsidRPr="00204D2C">
        <w:rPr>
          <w:bCs/>
          <w:vertAlign w:val="subscript"/>
        </w:rPr>
        <w:t>0.6</w:t>
      </w:r>
      <w:r w:rsidR="00EF1326" w:rsidRPr="00204D2C">
        <w:rPr>
          <w:bCs/>
        </w:rPr>
        <w:t>N</w:t>
      </w:r>
      <w:r w:rsidRPr="00204D2C">
        <w:rPr>
          <w:bCs/>
        </w:rPr>
        <w:t>a</w:t>
      </w:r>
      <w:r w:rsidRPr="00204D2C">
        <w:rPr>
          <w:bCs/>
          <w:vertAlign w:val="subscript"/>
        </w:rPr>
        <w:t>0.6</w:t>
      </w:r>
      <w:r w:rsidR="00EF1326" w:rsidRPr="00204D2C">
        <w:rPr>
          <w:bCs/>
        </w:rPr>
        <w:t>N</w:t>
      </w:r>
      <w:r w:rsidRPr="00204D2C">
        <w:rPr>
          <w:bCs/>
        </w:rPr>
        <w:t>bO</w:t>
      </w:r>
      <w:r w:rsidRPr="00204D2C">
        <w:rPr>
          <w:bCs/>
          <w:vertAlign w:val="subscript"/>
        </w:rPr>
        <w:t>3</w:t>
      </w:r>
      <w:r w:rsidRPr="00204D2C">
        <w:rPr>
          <w:bCs/>
        </w:rPr>
        <w:t>; KNN1]</w:t>
      </w:r>
      <w:r w:rsidR="00EF1326" w:rsidRPr="00204D2C">
        <w:rPr>
          <w:bCs/>
        </w:rPr>
        <w:t xml:space="preserve"> precursor solution was dried in a small beaker at 80 </w:t>
      </w:r>
      <w:r w:rsidR="00EF1326" w:rsidRPr="00204D2C">
        <w:rPr>
          <w:bCs/>
          <w:vertAlign w:val="superscript"/>
        </w:rPr>
        <w:t>o</w:t>
      </w:r>
      <w:r w:rsidR="00EF1326" w:rsidRPr="00204D2C">
        <w:rPr>
          <w:bCs/>
        </w:rPr>
        <w:t xml:space="preserve">C on a hotplate during stiring for 1 hour to get </w:t>
      </w:r>
      <w:r w:rsidRPr="00204D2C">
        <w:rPr>
          <w:bCs/>
        </w:rPr>
        <w:t xml:space="preserve">the </w:t>
      </w:r>
      <w:r w:rsidR="00EF1326" w:rsidRPr="00204D2C">
        <w:rPr>
          <w:bCs/>
        </w:rPr>
        <w:t xml:space="preserve">gel. Afterwards, the gels were sintered at </w:t>
      </w:r>
      <w:r w:rsidR="002B11BC" w:rsidRPr="00204D2C">
        <w:rPr>
          <w:bCs/>
        </w:rPr>
        <w:t xml:space="preserve">650 </w:t>
      </w:r>
      <w:r w:rsidR="002B11BC" w:rsidRPr="00204D2C">
        <w:rPr>
          <w:bCs/>
          <w:vertAlign w:val="superscript"/>
        </w:rPr>
        <w:t>o</w:t>
      </w:r>
      <w:r w:rsidR="002B11BC" w:rsidRPr="00204D2C">
        <w:rPr>
          <w:bCs/>
        </w:rPr>
        <w:t>C</w:t>
      </w:r>
      <w:r w:rsidRPr="00204D2C">
        <w:rPr>
          <w:bCs/>
        </w:rPr>
        <w:t xml:space="preserve"> in 15 min</w:t>
      </w:r>
      <w:r w:rsidR="00EF1326" w:rsidRPr="00204D2C">
        <w:rPr>
          <w:bCs/>
        </w:rPr>
        <w:t>. Crystal structure of the KNN</w:t>
      </w:r>
      <w:r w:rsidRPr="00204D2C">
        <w:rPr>
          <w:bCs/>
        </w:rPr>
        <w:t>1</w:t>
      </w:r>
      <w:r w:rsidR="00EF1326" w:rsidRPr="00204D2C">
        <w:rPr>
          <w:bCs/>
        </w:rPr>
        <w:t xml:space="preserve"> gels were examined by Synchrotron X–ray powder diffraction (SXRD) at beamline SAXS of the Synchrotron Light Research Institute (Thailand). The diffraction data were analyzed using Rietveld method with the help of FullProf program </w:t>
      </w:r>
      <w:r w:rsidR="00EF1326" w:rsidRPr="00204D2C">
        <w:rPr>
          <w:bCs/>
        </w:rPr>
        <w:fldChar w:fldCharType="begin" w:fldLock="1"/>
      </w:r>
      <w:r w:rsidR="0071452E" w:rsidRPr="00204D2C">
        <w:rPr>
          <w:bCs/>
        </w:rPr>
        <w:instrText>ADDIN CSL_CITATION {"citationItems":[{"id":"ITEM-1","itemData":{"DOI":"10.1016/0921-4526(93)90108-I","ISSN":"09214526","abstract":"In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examples.","author":[{"dropping-particle":"","family":"Rodríguez-Carvajal","given":"Juan","non-dropping-particle":"","parse-names":false,"suffix":""}],"container-title":"Physica B: Condensed Matter","id":"ITEM-1","issue":"1-2","issued":{"date-parts":[["1993","10"]]},"page":"55-69","title":"Recent advances in magnetic structure determination by neutron powder diffraction","type":"article-journal","volume":"192"},"uris":["http://www.mendeley.com/documents/?uuid=a18fdfdd-d7e6-4c38-a2fb-22328dfa086b","http://www.mendeley.com/documents/?uuid=8b86ac51-af38-469c-a727-210a43fdc18c"]}],"mendeley":{"formattedCitation":"[1]","plainTextFormattedCitation":"[1]","previouslyFormattedCitation":"[1]"},"properties":{"noteIndex":0},"schema":"https://github.com/citation-style-language/schema/raw/master/csl-citation.json"}</w:instrText>
      </w:r>
      <w:r w:rsidR="00EF1326" w:rsidRPr="00204D2C">
        <w:rPr>
          <w:bCs/>
        </w:rPr>
        <w:fldChar w:fldCharType="separate"/>
      </w:r>
      <w:r w:rsidR="008A447C" w:rsidRPr="00204D2C">
        <w:rPr>
          <w:bCs/>
          <w:noProof/>
        </w:rPr>
        <w:t>[</w:t>
      </w:r>
      <w:r w:rsidR="00EF1326" w:rsidRPr="00204D2C">
        <w:rPr>
          <w:bCs/>
          <w:noProof/>
        </w:rPr>
        <w:t>1]</w:t>
      </w:r>
      <w:r w:rsidR="00EF1326" w:rsidRPr="00204D2C">
        <w:rPr>
          <w:bCs/>
        </w:rPr>
        <w:fldChar w:fldCharType="end"/>
      </w:r>
      <w:r w:rsidR="00EF1326" w:rsidRPr="00204D2C">
        <w:rPr>
          <w:bCs/>
        </w:rPr>
        <w:t xml:space="preserve">. The diffraction peaks were modeled by pseudo–Voigt function which is a sum of Gaussian and Lorentzian functions </w:t>
      </w:r>
      <w:r w:rsidR="00EF1326" w:rsidRPr="00204D2C">
        <w:rPr>
          <w:bCs/>
        </w:rPr>
        <w:fldChar w:fldCharType="begin" w:fldLock="1"/>
      </w:r>
      <w:r w:rsidR="0071452E" w:rsidRPr="00204D2C">
        <w:rPr>
          <w:bCs/>
        </w:rPr>
        <w:instrText>ADDIN CSL_CITATION {"citationItems":[{"id":"ITEM-1","itemData":{"author":[{"dropping-particle":"","family":"Balzar","given":"Davor","non-dropping-particle":"","parse-names":false,"suffix":""}],"id":"ITEM-1","issued":{"date-parts":[["0"]]},"title":"Voigt-function model in diffraction line-broadening analysis","type":"article-journal"},"uris":["http://www.mendeley.com/documents/?uuid=78315042-e5c0-4479-8315-76adc4359116","http://www.mendeley.com/documents/?uuid=2cbe334d-96da-47e2-aaea-8b86d10adf69"]}],"mendeley":{"formattedCitation":"[2]","plainTextFormattedCitation":"[2]","previouslyFormattedCitation":"[2]"},"properties":{"noteIndex":0},"schema":"https://github.com/citation-style-language/schema/raw/master/csl-citation.json"}</w:instrText>
      </w:r>
      <w:r w:rsidR="00EF1326" w:rsidRPr="00204D2C">
        <w:rPr>
          <w:bCs/>
        </w:rPr>
        <w:fldChar w:fldCharType="separate"/>
      </w:r>
      <w:r w:rsidR="008A447C" w:rsidRPr="00204D2C">
        <w:rPr>
          <w:bCs/>
          <w:noProof/>
        </w:rPr>
        <w:t>[</w:t>
      </w:r>
      <w:r w:rsidR="00EF1326" w:rsidRPr="00204D2C">
        <w:rPr>
          <w:bCs/>
          <w:noProof/>
        </w:rPr>
        <w:t>2]</w:t>
      </w:r>
      <w:r w:rsidR="00EF1326" w:rsidRPr="00204D2C">
        <w:rPr>
          <w:bCs/>
        </w:rPr>
        <w:fldChar w:fldCharType="end"/>
      </w:r>
      <w:r w:rsidR="00EF1326" w:rsidRPr="00204D2C">
        <w:rPr>
          <w:bCs/>
        </w:rPr>
        <w:t>. A standard of LaB</w:t>
      </w:r>
      <w:r w:rsidR="00EF1326" w:rsidRPr="00204D2C">
        <w:rPr>
          <w:bCs/>
          <w:vertAlign w:val="subscript"/>
        </w:rPr>
        <w:t>6</w:t>
      </w:r>
      <w:r w:rsidR="00EF1326" w:rsidRPr="00204D2C">
        <w:rPr>
          <w:bCs/>
        </w:rPr>
        <w:t xml:space="preserve"> was used to determine instrument broadening. The refinement fitting quality was checked by goodness of fit (χ2) and weighted profile R-factor (Rwp). The calculated results are accepted with χ2 should approach 1 and Rwp must be close to or less than 10% </w:t>
      </w:r>
      <w:r w:rsidR="00EF1326" w:rsidRPr="00204D2C">
        <w:rPr>
          <w:bCs/>
        </w:rPr>
        <w:fldChar w:fldCharType="begin" w:fldLock="1"/>
      </w:r>
      <w:r w:rsidR="0071452E" w:rsidRPr="00204D2C">
        <w:rPr>
          <w:bCs/>
        </w:rPr>
        <w:instrText>ADDIN CSL_CITATION {"citationItems":[{"id":"ITEM-1","itemData":{"DOI":"10.1107/S0021889898009856","ISSN":"0021-8898","author":[{"dropping-particle":"","family":"McCusker","given":"L. B.","non-dropping-particle":"","parse-names":false,"suffix":""},{"dropping-particle":"","family":"Dreele","given":"R. B.","non-dropping-particle":"Von","parse-names":false,"suffix":""},{"dropping-particle":"","family":"Cox","given":"D. E.","non-dropping-particle":"","parse-names":false,"suffix":""},{"dropping-particle":"","family":"Louër","given":"D.","non-dropping-particle":"","parse-names":false,"suffix":""},{"dropping-particle":"","family":"Scardi","given":"P.","non-dropping-particle":"","parse-names":false,"suffix":""}],"container-title":"Journal of Applied Crystallography","id":"ITEM-1","issue":"1","issued":{"date-parts":[["1999","2"]]},"page":"36-50","title":"Rietveld refinement guidelines","type":"article-journal","volume":"32"},"uris":["http://www.mendeley.com/documents/?uuid=2b76d0a9-b345-4ba3-b668-a73a64b3e7bc","http://www.mendeley.com/documents/?uuid=8b50ac4c-0bfa-4d6e-9ec1-5ef4789a3896"]}],"mendeley":{"formattedCitation":"[3]","plainTextFormattedCitation":"[3]","previouslyFormattedCitation":"[3]"},"properties":{"noteIndex":0},"schema":"https://github.com/citation-style-language/schema/raw/master/csl-citation.json"}</w:instrText>
      </w:r>
      <w:r w:rsidR="00EF1326" w:rsidRPr="00204D2C">
        <w:rPr>
          <w:bCs/>
        </w:rPr>
        <w:fldChar w:fldCharType="separate"/>
      </w:r>
      <w:r w:rsidR="008A447C" w:rsidRPr="00204D2C">
        <w:rPr>
          <w:bCs/>
          <w:noProof/>
        </w:rPr>
        <w:t>[</w:t>
      </w:r>
      <w:r w:rsidR="00EF1326" w:rsidRPr="00204D2C">
        <w:rPr>
          <w:bCs/>
          <w:noProof/>
        </w:rPr>
        <w:t>3]</w:t>
      </w:r>
      <w:r w:rsidR="00EF1326" w:rsidRPr="00204D2C">
        <w:rPr>
          <w:bCs/>
        </w:rPr>
        <w:fldChar w:fldCharType="end"/>
      </w:r>
      <w:r w:rsidR="00EF1326" w:rsidRPr="00204D2C">
        <w:rPr>
          <w:bCs/>
        </w:rPr>
        <w:t>.</w:t>
      </w:r>
    </w:p>
    <w:p w:rsidR="00C62171" w:rsidRDefault="009F1D4A" w:rsidP="00E365E4">
      <w:pPr>
        <w:pStyle w:val="BodyText"/>
        <w:spacing w:line="360" w:lineRule="auto"/>
        <w:ind w:firstLine="0"/>
        <w:jc w:val="center"/>
        <w:rPr>
          <w:bCs/>
          <w:sz w:val="24"/>
          <w:szCs w:val="24"/>
        </w:rPr>
      </w:pPr>
      <w:r w:rsidRPr="009F1D4A">
        <w:rPr>
          <w:bCs/>
          <w:noProof/>
          <w:sz w:val="24"/>
          <w:szCs w:val="24"/>
        </w:rPr>
        <w:drawing>
          <wp:inline distT="0" distB="0" distL="0" distR="0">
            <wp:extent cx="2776700" cy="3657501"/>
            <wp:effectExtent l="0" t="0" r="5080" b="635"/>
            <wp:docPr id="4" name="Picture 4" descr="D:\Exp datas\Vien ITIMS\Manuscripts\KNN_J Alloys Copounds\Graph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xp datas\Vien ITIMS\Manuscripts\KNN_J Alloys Copounds\Graph4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7607" cy="3342565"/>
                    </a:xfrm>
                    <a:prstGeom prst="rect">
                      <a:avLst/>
                    </a:prstGeom>
                    <a:noFill/>
                    <a:ln>
                      <a:noFill/>
                    </a:ln>
                  </pic:spPr>
                </pic:pic>
              </a:graphicData>
            </a:graphic>
          </wp:inline>
        </w:drawing>
      </w:r>
    </w:p>
    <w:p w:rsidR="00D13511" w:rsidRPr="00204D2C" w:rsidRDefault="00D13511" w:rsidP="00E365E4">
      <w:pPr>
        <w:pStyle w:val="BodyText"/>
        <w:spacing w:line="360" w:lineRule="auto"/>
        <w:jc w:val="center"/>
        <w:rPr>
          <w:bCs/>
          <w:i/>
        </w:rPr>
      </w:pPr>
      <w:r w:rsidRPr="00204D2C">
        <w:rPr>
          <w:b/>
          <w:i/>
        </w:rPr>
        <w:lastRenderedPageBreak/>
        <w:t>Fig</w:t>
      </w:r>
      <w:r w:rsidR="00977E2F" w:rsidRPr="00204D2C">
        <w:rPr>
          <w:b/>
          <w:i/>
        </w:rPr>
        <w:t>.</w:t>
      </w:r>
      <w:r w:rsidRPr="00204D2C">
        <w:rPr>
          <w:b/>
          <w:i/>
        </w:rPr>
        <w:t xml:space="preserve"> </w:t>
      </w:r>
      <w:r w:rsidR="00A557AD" w:rsidRPr="00204D2C">
        <w:rPr>
          <w:b/>
          <w:i/>
        </w:rPr>
        <w:t>S</w:t>
      </w:r>
      <w:r w:rsidRPr="00204D2C">
        <w:rPr>
          <w:b/>
          <w:i/>
        </w:rPr>
        <w:t>1</w:t>
      </w:r>
      <w:r w:rsidR="00977E2F" w:rsidRPr="00204D2C">
        <w:rPr>
          <w:b/>
          <w:i/>
        </w:rPr>
        <w:t>:</w:t>
      </w:r>
      <w:r w:rsidRPr="00204D2C">
        <w:rPr>
          <w:i/>
        </w:rPr>
        <w:t xml:space="preserve"> </w:t>
      </w:r>
      <w:r w:rsidR="00997AC8" w:rsidRPr="00204D2C">
        <w:t>(</w:t>
      </w:r>
      <w:r w:rsidR="00997AC8" w:rsidRPr="00204D2C">
        <w:rPr>
          <w:b/>
        </w:rPr>
        <w:t>a</w:t>
      </w:r>
      <w:r w:rsidR="00997AC8" w:rsidRPr="00204D2C">
        <w:t>)</w:t>
      </w:r>
      <w:r w:rsidR="00997AC8" w:rsidRPr="00204D2C">
        <w:rPr>
          <w:i/>
        </w:rPr>
        <w:t xml:space="preserve"> </w:t>
      </w:r>
      <w:r w:rsidR="00184D20" w:rsidRPr="00204D2C">
        <w:t xml:space="preserve">Synchrotron diffraction pattern of the </w:t>
      </w:r>
      <w:r w:rsidR="00762611" w:rsidRPr="00204D2C">
        <w:rPr>
          <w:bCs/>
        </w:rPr>
        <w:t>KNN</w:t>
      </w:r>
      <w:r w:rsidR="00AD4C78" w:rsidRPr="00204D2C">
        <w:rPr>
          <w:bCs/>
        </w:rPr>
        <w:t>1</w:t>
      </w:r>
      <w:r w:rsidR="00184D20" w:rsidRPr="00204D2C">
        <w:rPr>
          <w:bCs/>
        </w:rPr>
        <w:t xml:space="preserve"> </w:t>
      </w:r>
      <w:r w:rsidR="00762611" w:rsidRPr="00204D2C">
        <w:rPr>
          <w:bCs/>
        </w:rPr>
        <w:t>gel-</w:t>
      </w:r>
      <w:r w:rsidR="00762611" w:rsidRPr="00204D2C">
        <w:t>powder</w:t>
      </w:r>
      <w:r w:rsidR="00184D20" w:rsidRPr="00204D2C">
        <w:t xml:space="preserve"> processed by the Rietveld method</w:t>
      </w:r>
      <w:r w:rsidR="00997AC8" w:rsidRPr="00204D2C">
        <w:t xml:space="preserve"> and (</w:t>
      </w:r>
      <w:r w:rsidR="00997AC8" w:rsidRPr="00204D2C">
        <w:rPr>
          <w:b/>
        </w:rPr>
        <w:t>b</w:t>
      </w:r>
      <w:r w:rsidR="00997AC8" w:rsidRPr="00204D2C">
        <w:t>)</w:t>
      </w:r>
      <w:r w:rsidR="002713FB" w:rsidRPr="00204D2C">
        <w:t xml:space="preserve"> XRD curves of KNN</w:t>
      </w:r>
      <w:r w:rsidR="00AD4C78" w:rsidRPr="00204D2C">
        <w:t>1</w:t>
      </w:r>
      <w:r w:rsidR="002713FB" w:rsidRPr="00204D2C">
        <w:t xml:space="preserve"> thin films deposited on Pt electrodes annealing at different temperatures</w:t>
      </w:r>
      <w:r w:rsidR="00184D20" w:rsidRPr="00204D2C">
        <w:t>.</w:t>
      </w:r>
    </w:p>
    <w:p w:rsidR="00000A81" w:rsidRPr="00204D2C" w:rsidRDefault="00000A81" w:rsidP="00E365E4">
      <w:pPr>
        <w:spacing w:line="360" w:lineRule="auto"/>
        <w:jc w:val="both"/>
        <w:rPr>
          <w:rFonts w:ascii="Times New Roman" w:hAnsi="Times New Roman" w:cs="Times New Roman"/>
          <w:bCs/>
          <w:sz w:val="20"/>
          <w:szCs w:val="20"/>
        </w:rPr>
      </w:pPr>
      <w:r w:rsidRPr="00204D2C">
        <w:rPr>
          <w:rFonts w:ascii="Times New Roman" w:hAnsi="Times New Roman" w:cs="Times New Roman"/>
          <w:bCs/>
          <w:sz w:val="20"/>
          <w:szCs w:val="20"/>
        </w:rPr>
        <w:t xml:space="preserve">The diffraction data were analyzed using Rietveld method with the help of FullProf program </w:t>
      </w:r>
      <w:r w:rsidRPr="00204D2C">
        <w:rPr>
          <w:rFonts w:ascii="Times New Roman" w:hAnsi="Times New Roman" w:cs="Times New Roman"/>
          <w:bCs/>
          <w:sz w:val="20"/>
          <w:szCs w:val="20"/>
        </w:rPr>
        <w:fldChar w:fldCharType="begin" w:fldLock="1"/>
      </w:r>
      <w:r w:rsidR="0071452E" w:rsidRPr="00204D2C">
        <w:rPr>
          <w:rFonts w:ascii="Times New Roman" w:hAnsi="Times New Roman" w:cs="Times New Roman"/>
          <w:bCs/>
          <w:sz w:val="20"/>
          <w:szCs w:val="20"/>
        </w:rPr>
        <w:instrText>ADDIN CSL_CITATION {"citationItems":[{"id":"ITEM-1","itemData":{"author":[{"dropping-particle":"","family":"Rodriguez-carvajal","given":"Juan","non-dropping-particle":"","parse-names":false,"suffix":""}],"container-title":"Ecole Thematique: Cristallographie et neutrons","id":"ITEM-1","issued":{"date-parts":[["1997"]]},"page":"73-95","title":"Structural Analysis from Powder Diffraction Data The Rietveld Method","type":"article-journal","volume":"418"},"uris":["http://www.mendeley.com/documents/?uuid=44add6cc-c846-47a4-adf9-1012a0295a0e","http://www.mendeley.com/documents/?uuid=39761374-2892-4f01-9886-8fa49db7587f","http://www.mendeley.com/documents/?uuid=7c6f7f0b-2979-4380-8ddc-28295274e9ee"]}],"mendeley":{"formattedCitation":"[4]","plainTextFormattedCitation":"[4]","previouslyFormattedCitation":"[4]"},"properties":{"noteIndex":0},"schema":"https://github.com/citation-style-language/schema/raw/master/csl-citation.json"}</w:instrText>
      </w:r>
      <w:r w:rsidRPr="00204D2C">
        <w:rPr>
          <w:rFonts w:ascii="Times New Roman" w:hAnsi="Times New Roman" w:cs="Times New Roman"/>
          <w:bCs/>
          <w:sz w:val="20"/>
          <w:szCs w:val="20"/>
        </w:rPr>
        <w:fldChar w:fldCharType="separate"/>
      </w:r>
      <w:r w:rsidR="0071452E" w:rsidRPr="00204D2C">
        <w:rPr>
          <w:rFonts w:ascii="Times New Roman" w:hAnsi="Times New Roman" w:cs="Times New Roman"/>
          <w:bCs/>
          <w:noProof/>
          <w:sz w:val="20"/>
          <w:szCs w:val="20"/>
        </w:rPr>
        <w:t>[4]</w:t>
      </w:r>
      <w:r w:rsidRPr="00204D2C">
        <w:rPr>
          <w:rFonts w:ascii="Times New Roman" w:hAnsi="Times New Roman" w:cs="Times New Roman"/>
          <w:bCs/>
          <w:sz w:val="20"/>
          <w:szCs w:val="20"/>
        </w:rPr>
        <w:fldChar w:fldCharType="end"/>
      </w:r>
      <w:r w:rsidRPr="00204D2C">
        <w:rPr>
          <w:rFonts w:ascii="Times New Roman" w:hAnsi="Times New Roman" w:cs="Times New Roman"/>
          <w:bCs/>
          <w:sz w:val="20"/>
          <w:szCs w:val="20"/>
        </w:rPr>
        <w:t>. The diffraction peaks were modeled by pseudo–Voigt function. A standard of LaB</w:t>
      </w:r>
      <w:r w:rsidRPr="00204D2C">
        <w:rPr>
          <w:rFonts w:ascii="Times New Roman" w:hAnsi="Times New Roman" w:cs="Times New Roman"/>
          <w:bCs/>
          <w:sz w:val="20"/>
          <w:szCs w:val="20"/>
          <w:vertAlign w:val="subscript"/>
        </w:rPr>
        <w:t>6</w:t>
      </w:r>
      <w:r w:rsidRPr="00204D2C">
        <w:rPr>
          <w:rFonts w:ascii="Times New Roman" w:hAnsi="Times New Roman" w:cs="Times New Roman"/>
          <w:bCs/>
          <w:sz w:val="20"/>
          <w:szCs w:val="20"/>
        </w:rPr>
        <w:t xml:space="preserve"> was used to determine instrument broadening. The refinement fitting quality was checked by goodness of fit (</w:t>
      </w:r>
      <w:r w:rsidRPr="00204D2C">
        <w:rPr>
          <w:rFonts w:ascii="Times New Roman" w:hAnsi="Times New Roman" w:cs="Times New Roman"/>
          <w:bCs/>
          <w:i/>
          <w:sz w:val="20"/>
          <w:szCs w:val="20"/>
        </w:rPr>
        <w:t>χ</w:t>
      </w:r>
      <w:r w:rsidRPr="00204D2C">
        <w:rPr>
          <w:rFonts w:ascii="Times New Roman" w:hAnsi="Times New Roman" w:cs="Times New Roman"/>
          <w:bCs/>
          <w:sz w:val="20"/>
          <w:szCs w:val="20"/>
          <w:vertAlign w:val="superscript"/>
        </w:rPr>
        <w:t>2</w:t>
      </w:r>
      <w:r w:rsidRPr="00204D2C">
        <w:rPr>
          <w:rFonts w:ascii="Times New Roman" w:hAnsi="Times New Roman" w:cs="Times New Roman"/>
          <w:bCs/>
          <w:sz w:val="20"/>
          <w:szCs w:val="20"/>
        </w:rPr>
        <w:t xml:space="preserve">) and weighted profile </w:t>
      </w:r>
      <w:r w:rsidRPr="00204D2C">
        <w:rPr>
          <w:rFonts w:ascii="Times New Roman" w:hAnsi="Times New Roman" w:cs="Times New Roman"/>
          <w:bCs/>
          <w:i/>
          <w:sz w:val="20"/>
          <w:szCs w:val="20"/>
        </w:rPr>
        <w:t>R</w:t>
      </w:r>
      <w:r w:rsidRPr="00204D2C">
        <w:rPr>
          <w:rFonts w:ascii="Times New Roman" w:hAnsi="Times New Roman" w:cs="Times New Roman"/>
          <w:b/>
          <w:bCs/>
          <w:sz w:val="20"/>
          <w:szCs w:val="20"/>
        </w:rPr>
        <w:t>-</w:t>
      </w:r>
      <w:r w:rsidRPr="00204D2C">
        <w:rPr>
          <w:rFonts w:ascii="Times New Roman" w:hAnsi="Times New Roman" w:cs="Times New Roman"/>
          <w:bCs/>
          <w:sz w:val="20"/>
          <w:szCs w:val="20"/>
        </w:rPr>
        <w:t>factor (</w:t>
      </w:r>
      <w:r w:rsidRPr="00204D2C">
        <w:rPr>
          <w:rFonts w:ascii="Times New Roman" w:hAnsi="Times New Roman" w:cs="Times New Roman"/>
          <w:bCs/>
          <w:i/>
          <w:sz w:val="20"/>
          <w:szCs w:val="20"/>
        </w:rPr>
        <w:t>R</w:t>
      </w:r>
      <w:r w:rsidRPr="00204D2C">
        <w:rPr>
          <w:rFonts w:ascii="Times New Roman" w:hAnsi="Times New Roman" w:cs="Times New Roman"/>
          <w:bCs/>
          <w:sz w:val="20"/>
          <w:szCs w:val="20"/>
          <w:vertAlign w:val="subscript"/>
        </w:rPr>
        <w:t>wp</w:t>
      </w:r>
      <w:r w:rsidRPr="00204D2C">
        <w:rPr>
          <w:rFonts w:ascii="Times New Roman" w:hAnsi="Times New Roman" w:cs="Times New Roman"/>
          <w:bCs/>
          <w:sz w:val="20"/>
          <w:szCs w:val="20"/>
        </w:rPr>
        <w:t xml:space="preserve">). </w:t>
      </w:r>
      <w:r w:rsidRPr="00204D2C">
        <w:rPr>
          <w:rFonts w:ascii="Times New Roman" w:hAnsi="Times New Roman" w:cs="Times New Roman"/>
          <w:sz w:val="20"/>
          <w:szCs w:val="20"/>
        </w:rPr>
        <w:t xml:space="preserve">The calculated results are accepted with </w:t>
      </w:r>
      <w:r w:rsidRPr="00204D2C">
        <w:rPr>
          <w:rFonts w:ascii="Times New Roman" w:hAnsi="Times New Roman" w:cs="Times New Roman"/>
          <w:i/>
          <w:sz w:val="20"/>
          <w:szCs w:val="20"/>
        </w:rPr>
        <w:t>χ</w:t>
      </w:r>
      <w:r w:rsidRPr="00204D2C">
        <w:rPr>
          <w:rFonts w:ascii="Times New Roman" w:hAnsi="Times New Roman" w:cs="Times New Roman"/>
          <w:sz w:val="20"/>
          <w:szCs w:val="20"/>
          <w:vertAlign w:val="superscript"/>
        </w:rPr>
        <w:t>2</w:t>
      </w:r>
      <w:r w:rsidRPr="00204D2C">
        <w:rPr>
          <w:rFonts w:ascii="Times New Roman" w:hAnsi="Times New Roman" w:cs="Times New Roman"/>
          <w:sz w:val="20"/>
          <w:szCs w:val="20"/>
        </w:rPr>
        <w:t xml:space="preserve"> should approach 1 and </w:t>
      </w:r>
      <w:r w:rsidRPr="00204D2C">
        <w:rPr>
          <w:rFonts w:ascii="Times New Roman" w:hAnsi="Times New Roman" w:cs="Times New Roman"/>
          <w:i/>
          <w:sz w:val="20"/>
          <w:szCs w:val="20"/>
        </w:rPr>
        <w:t>R</w:t>
      </w:r>
      <w:r w:rsidRPr="00204D2C">
        <w:rPr>
          <w:rFonts w:ascii="Times New Roman" w:hAnsi="Times New Roman" w:cs="Times New Roman"/>
          <w:sz w:val="20"/>
          <w:szCs w:val="20"/>
          <w:vertAlign w:val="subscript"/>
        </w:rPr>
        <w:t>wp</w:t>
      </w:r>
      <w:r w:rsidRPr="00204D2C">
        <w:rPr>
          <w:rFonts w:ascii="Times New Roman" w:hAnsi="Times New Roman" w:cs="Times New Roman"/>
          <w:sz w:val="20"/>
          <w:szCs w:val="20"/>
        </w:rPr>
        <w:t xml:space="preserve"> must be close to or less than 10% </w:t>
      </w:r>
      <w:r w:rsidRPr="00204D2C">
        <w:rPr>
          <w:rFonts w:ascii="Times New Roman" w:hAnsi="Times New Roman" w:cs="Times New Roman"/>
          <w:bCs/>
          <w:sz w:val="20"/>
          <w:szCs w:val="20"/>
        </w:rPr>
        <w:fldChar w:fldCharType="begin" w:fldLock="1"/>
      </w:r>
      <w:r w:rsidR="0071452E" w:rsidRPr="00204D2C">
        <w:rPr>
          <w:rFonts w:ascii="Times New Roman" w:hAnsi="Times New Roman" w:cs="Times New Roman"/>
          <w:bCs/>
          <w:sz w:val="20"/>
          <w:szCs w:val="20"/>
        </w:rPr>
        <w:instrText>ADDIN CSL_CITATION {"citationItems":[{"id":"ITEM-1","itemData":{"DOI":"10.1107/S0021889898009856","ISSN":"0021-8898","author":[{"dropping-particle":"","family":"McCusker","given":"L. B.","non-dropping-particle":"","parse-names":false,"suffix":""},{"dropping-particle":"","family":"Dreele","given":"R. B.","non-dropping-particle":"Von","parse-names":false,"suffix":""},{"dropping-particle":"","family":"Cox","given":"D. E.","non-dropping-particle":"","parse-names":false,"suffix":""},{"dropping-particle":"","family":"Louër","given":"D.","non-dropping-particle":"","parse-names":false,"suffix":""},{"dropping-particle":"","family":"Scardi","given":"P.","non-dropping-particle":"","parse-names":false,"suffix":""}],"container-title":"Journal of Applied Crystallography","id":"ITEM-1","issue":"1","issued":{"date-parts":[["1999","2"]]},"page":"36-50","title":"Rietveld refinement guidelines","type":"article-journal","volume":"32"},"uris":["http://www.mendeley.com/documents/?uuid=8b50ac4c-0bfa-4d6e-9ec1-5ef4789a3896"]}],"mendeley":{"formattedCitation":"[3]","plainTextFormattedCitation":"[3]","previouslyFormattedCitation":"[3]"},"properties":{"noteIndex":0},"schema":"https://github.com/citation-style-language/schema/raw/master/csl-citation.json"}</w:instrText>
      </w:r>
      <w:r w:rsidRPr="00204D2C">
        <w:rPr>
          <w:rFonts w:ascii="Times New Roman" w:hAnsi="Times New Roman" w:cs="Times New Roman"/>
          <w:bCs/>
          <w:sz w:val="20"/>
          <w:szCs w:val="20"/>
        </w:rPr>
        <w:fldChar w:fldCharType="separate"/>
      </w:r>
      <w:r w:rsidR="00E2112E" w:rsidRPr="00204D2C">
        <w:rPr>
          <w:rFonts w:ascii="Times New Roman" w:hAnsi="Times New Roman" w:cs="Times New Roman"/>
          <w:bCs/>
          <w:noProof/>
          <w:sz w:val="20"/>
          <w:szCs w:val="20"/>
        </w:rPr>
        <w:t>[3]</w:t>
      </w:r>
      <w:r w:rsidRPr="00204D2C">
        <w:rPr>
          <w:rFonts w:ascii="Times New Roman" w:hAnsi="Times New Roman" w:cs="Times New Roman"/>
          <w:bCs/>
          <w:sz w:val="20"/>
          <w:szCs w:val="20"/>
        </w:rPr>
        <w:fldChar w:fldCharType="end"/>
      </w:r>
      <w:r w:rsidRPr="00204D2C">
        <w:rPr>
          <w:rFonts w:ascii="Times New Roman" w:hAnsi="Times New Roman" w:cs="Times New Roman"/>
          <w:bCs/>
          <w:sz w:val="20"/>
          <w:szCs w:val="20"/>
        </w:rPr>
        <w:t>.</w:t>
      </w:r>
    </w:p>
    <w:p w:rsidR="005741D1" w:rsidRPr="00204D2C" w:rsidRDefault="005741D1" w:rsidP="00E365E4">
      <w:pPr>
        <w:spacing w:line="360" w:lineRule="auto"/>
        <w:ind w:firstLine="288"/>
        <w:jc w:val="both"/>
        <w:rPr>
          <w:rFonts w:ascii="Times New Roman" w:hAnsi="Times New Roman" w:cs="Times New Roman"/>
          <w:bCs/>
          <w:sz w:val="20"/>
          <w:szCs w:val="20"/>
        </w:rPr>
      </w:pPr>
      <w:r w:rsidRPr="00204D2C">
        <w:rPr>
          <w:rFonts w:ascii="Times New Roman" w:hAnsi="Times New Roman" w:cs="Times New Roman"/>
          <w:iCs/>
          <w:sz w:val="20"/>
          <w:szCs w:val="20"/>
        </w:rPr>
        <w:t xml:space="preserve">The synchrotron diffraction patterns and its Rietveld refinement of the </w:t>
      </w:r>
      <w:r w:rsidRPr="00204D2C">
        <w:rPr>
          <w:rFonts w:ascii="Times New Roman" w:hAnsi="Times New Roman" w:cs="Times New Roman"/>
          <w:bCs/>
          <w:sz w:val="20"/>
          <w:szCs w:val="20"/>
        </w:rPr>
        <w:t>KNN</w:t>
      </w:r>
      <w:r w:rsidR="00847549" w:rsidRPr="00204D2C">
        <w:rPr>
          <w:rFonts w:ascii="Times New Roman" w:hAnsi="Times New Roman" w:cs="Times New Roman"/>
          <w:bCs/>
          <w:sz w:val="20"/>
          <w:szCs w:val="20"/>
        </w:rPr>
        <w:t>1</w:t>
      </w:r>
      <w:r w:rsidRPr="00204D2C">
        <w:rPr>
          <w:rFonts w:ascii="Times New Roman" w:hAnsi="Times New Roman" w:cs="Times New Roman"/>
          <w:bCs/>
          <w:sz w:val="20"/>
          <w:szCs w:val="20"/>
        </w:rPr>
        <w:t xml:space="preserve"> </w:t>
      </w:r>
      <w:r w:rsidR="00AD4C78" w:rsidRPr="00204D2C">
        <w:rPr>
          <w:rFonts w:ascii="Times New Roman" w:hAnsi="Times New Roman" w:cs="Times New Roman"/>
          <w:bCs/>
          <w:sz w:val="20"/>
          <w:szCs w:val="20"/>
        </w:rPr>
        <w:t xml:space="preserve">powder </w:t>
      </w:r>
      <w:r w:rsidRPr="00204D2C">
        <w:rPr>
          <w:rFonts w:ascii="Times New Roman" w:hAnsi="Times New Roman" w:cs="Times New Roman"/>
          <w:iCs/>
          <w:sz w:val="20"/>
          <w:szCs w:val="20"/>
        </w:rPr>
        <w:t>sample is shown in Figure S1</w:t>
      </w:r>
      <w:r w:rsidR="007720D3" w:rsidRPr="00204D2C">
        <w:rPr>
          <w:rFonts w:ascii="Times New Roman" w:hAnsi="Times New Roman" w:cs="Times New Roman"/>
          <w:iCs/>
          <w:sz w:val="20"/>
          <w:szCs w:val="20"/>
        </w:rPr>
        <w:t>a</w:t>
      </w:r>
      <w:r w:rsidR="0003731F" w:rsidRPr="00204D2C">
        <w:rPr>
          <w:rFonts w:ascii="Times New Roman" w:hAnsi="Times New Roman" w:cs="Times New Roman"/>
          <w:iCs/>
          <w:sz w:val="20"/>
          <w:szCs w:val="20"/>
        </w:rPr>
        <w:t xml:space="preserve"> and the corresponding XRD of KNN1 thin films on Pt electrode</w:t>
      </w:r>
      <w:r w:rsidR="00CB6AA2" w:rsidRPr="00204D2C">
        <w:rPr>
          <w:rFonts w:ascii="Times New Roman" w:hAnsi="Times New Roman" w:cs="Times New Roman"/>
          <w:iCs/>
          <w:sz w:val="20"/>
          <w:szCs w:val="20"/>
        </w:rPr>
        <w:t xml:space="preserve"> annealing at various temperatures indicated in Figure S1b</w:t>
      </w:r>
      <w:r w:rsidRPr="00204D2C">
        <w:rPr>
          <w:rFonts w:ascii="Times New Roman" w:hAnsi="Times New Roman" w:cs="Times New Roman"/>
          <w:iCs/>
          <w:sz w:val="20"/>
          <w:szCs w:val="20"/>
        </w:rPr>
        <w:t>. The SXRD pattern of KNN</w:t>
      </w:r>
      <w:r w:rsidR="00601605" w:rsidRPr="00204D2C">
        <w:rPr>
          <w:rFonts w:ascii="Times New Roman" w:hAnsi="Times New Roman" w:cs="Times New Roman"/>
          <w:iCs/>
          <w:sz w:val="20"/>
          <w:szCs w:val="20"/>
        </w:rPr>
        <w:t>1</w:t>
      </w:r>
      <w:r w:rsidRPr="00204D2C">
        <w:rPr>
          <w:rFonts w:ascii="Times New Roman" w:hAnsi="Times New Roman" w:cs="Times New Roman"/>
          <w:iCs/>
          <w:sz w:val="20"/>
          <w:szCs w:val="20"/>
        </w:rPr>
        <w:t xml:space="preserve"> exhibit</w:t>
      </w:r>
      <w:r w:rsidR="008F6916" w:rsidRPr="00204D2C">
        <w:rPr>
          <w:rFonts w:ascii="Times New Roman" w:hAnsi="Times New Roman" w:cs="Times New Roman"/>
          <w:iCs/>
          <w:sz w:val="20"/>
          <w:szCs w:val="20"/>
        </w:rPr>
        <w:t>s</w:t>
      </w:r>
      <w:r w:rsidRPr="00204D2C">
        <w:rPr>
          <w:rFonts w:ascii="Times New Roman" w:hAnsi="Times New Roman" w:cs="Times New Roman"/>
          <w:iCs/>
          <w:sz w:val="20"/>
          <w:szCs w:val="20"/>
        </w:rPr>
        <w:t xml:space="preserve"> a single-phase pervoskite with orthorhombic structure belonging to space group </w:t>
      </w:r>
      <w:r w:rsidRPr="00204D2C">
        <w:rPr>
          <w:rFonts w:ascii="Times New Roman" w:hAnsi="Times New Roman" w:cs="Times New Roman"/>
          <w:i/>
          <w:iCs/>
          <w:sz w:val="20"/>
          <w:szCs w:val="20"/>
        </w:rPr>
        <w:t>Amm2</w:t>
      </w:r>
      <w:r w:rsidRPr="00204D2C">
        <w:rPr>
          <w:rFonts w:ascii="Times New Roman" w:hAnsi="Times New Roman" w:cs="Times New Roman"/>
          <w:iCs/>
          <w:sz w:val="20"/>
          <w:szCs w:val="20"/>
        </w:rPr>
        <w:t xml:space="preserve"> as reported in </w:t>
      </w:r>
      <w:r w:rsidR="004D5BED" w:rsidRPr="00204D2C">
        <w:rPr>
          <w:rFonts w:ascii="Times New Roman" w:hAnsi="Times New Roman" w:cs="Times New Roman"/>
          <w:iCs/>
          <w:sz w:val="20"/>
          <w:szCs w:val="20"/>
        </w:rPr>
        <w:t xml:space="preserve">ref. </w:t>
      </w:r>
      <w:r w:rsidRPr="00204D2C">
        <w:rPr>
          <w:rFonts w:ascii="Times New Roman" w:hAnsi="Times New Roman" w:cs="Times New Roman"/>
          <w:bCs/>
          <w:sz w:val="20"/>
          <w:szCs w:val="20"/>
        </w:rPr>
        <w:fldChar w:fldCharType="begin" w:fldLock="1"/>
      </w:r>
      <w:r w:rsidR="0071452E" w:rsidRPr="00204D2C">
        <w:rPr>
          <w:rFonts w:ascii="Times New Roman" w:hAnsi="Times New Roman" w:cs="Times New Roman"/>
          <w:bCs/>
          <w:sz w:val="20"/>
          <w:szCs w:val="20"/>
        </w:rPr>
        <w:instrText>ADDIN CSL_CITATION {"citationItems":[{"id":"ITEM-1","itemData":{"DOI":"10.1016/j.solidstatesciences.2008.07.011","ISBN":"1293-2558","ISSN":"12932558","abstract":"This paper presents the crystal structure and the phase transitions of KxNa1-xNbO3 (0.4 ??? x ??? 0.6). X-ray diffraction measurements were used to follow the change of the unit-cell parameters and the symmetry in the temperature range 100-800 K. At room temperature all the compositions exhibited a monoclinic metric of the unit cell with a small monoclinic distortion (90.32?? ??? ?? ??? 90.34??). No major change of symmetry was evidenced in the investigated compositional range, which should be characteristic of the morphotropic phase-boundary region. With increasing temperature, the samples underwent first-order monoclinic-tetragonal and tetragonal-cubic transitions. Only the potassium-rich phases were rhombohedral at 100 K. ?? 2008 Elsevier Masson SAS. All rights reserved.","author":[{"dropping-particle":"","family":"Tellier","given":"J.","non-dropping-particle":"","parse-names":false,"suffix":""},{"dropping-particle":"","family":"Malic","given":"B.","non-dropping-particle":"","parse-names":false,"suffix":""},{"dropping-particle":"","family":"Dkhil","given":"B.","non-dropping-particle":"","parse-names":false,"suffix":""},{"dropping-particle":"","family":"Jenko","given":"D.","non-dropping-particle":"","parse-names":false,"suffix":""},{"dropping-particle":"","family":"Cilensek","given":"J.","non-dropping-particle":"","parse-names":false,"suffix":""},{"dropping-particle":"","family":"Kosec","given":"M.","non-dropping-particle":"","parse-names":false,"suffix":""}],"container-title":"Solid State Sciences","id":"ITEM-1","issue":"2","issued":{"date-parts":[["2009"]]},"page":"320-324","publisher":"Elsevier Masson SAS","title":"Crystal structure and phase transitions of sodium potassium niobate perovskites","type":"article-journal","volume":"11"},"uris":["http://www.mendeley.com/documents/?uuid=d0a179b0-d3ba-44db-b07b-5d02b78a6409"]}],"mendeley":{"formattedCitation":"[5]","plainTextFormattedCitation":"[5]","previouslyFormattedCitation":"[5]"},"properties":{"noteIndex":0},"schema":"https://github.com/citation-style-language/schema/raw/master/csl-citation.json"}</w:instrText>
      </w:r>
      <w:r w:rsidRPr="00204D2C">
        <w:rPr>
          <w:rFonts w:ascii="Times New Roman" w:hAnsi="Times New Roman" w:cs="Times New Roman"/>
          <w:bCs/>
          <w:sz w:val="20"/>
          <w:szCs w:val="20"/>
        </w:rPr>
        <w:fldChar w:fldCharType="separate"/>
      </w:r>
      <w:r w:rsidR="0071452E" w:rsidRPr="00204D2C">
        <w:rPr>
          <w:rFonts w:ascii="Times New Roman" w:hAnsi="Times New Roman" w:cs="Times New Roman"/>
          <w:bCs/>
          <w:noProof/>
          <w:sz w:val="20"/>
          <w:szCs w:val="20"/>
        </w:rPr>
        <w:t>[5]</w:t>
      </w:r>
      <w:r w:rsidRPr="00204D2C">
        <w:rPr>
          <w:rFonts w:ascii="Times New Roman" w:hAnsi="Times New Roman" w:cs="Times New Roman"/>
          <w:bCs/>
          <w:sz w:val="20"/>
          <w:szCs w:val="20"/>
        </w:rPr>
        <w:fldChar w:fldCharType="end"/>
      </w:r>
      <w:r w:rsidRPr="00204D2C">
        <w:rPr>
          <w:rFonts w:ascii="Times New Roman" w:hAnsi="Times New Roman" w:cs="Times New Roman"/>
          <w:bCs/>
          <w:i/>
          <w:sz w:val="20"/>
          <w:szCs w:val="20"/>
        </w:rPr>
        <w:t xml:space="preserve">. </w:t>
      </w:r>
      <w:r w:rsidRPr="00204D2C">
        <w:rPr>
          <w:rFonts w:ascii="Times New Roman" w:hAnsi="Times New Roman" w:cs="Times New Roman"/>
          <w:bCs/>
          <w:sz w:val="20"/>
          <w:szCs w:val="20"/>
        </w:rPr>
        <w:t xml:space="preserve">The microstructural parameters (the crystallite size </w:t>
      </w:r>
      <w:r w:rsidRPr="00204D2C">
        <w:rPr>
          <w:rFonts w:ascii="Times New Roman" w:hAnsi="Times New Roman" w:cs="Times New Roman"/>
          <w:bCs/>
          <w:i/>
          <w:sz w:val="20"/>
          <w:szCs w:val="20"/>
        </w:rPr>
        <w:t>D</w:t>
      </w:r>
      <w:r w:rsidRPr="00204D2C">
        <w:rPr>
          <w:rFonts w:ascii="Times New Roman" w:hAnsi="Times New Roman" w:cs="Times New Roman"/>
          <w:bCs/>
          <w:sz w:val="20"/>
          <w:szCs w:val="20"/>
        </w:rPr>
        <w:t xml:space="preserve"> and lattice microstrain Δ</w:t>
      </w:r>
      <w:r w:rsidRPr="00204D2C">
        <w:rPr>
          <w:rFonts w:ascii="Times New Roman" w:hAnsi="Times New Roman" w:cs="Times New Roman"/>
          <w:bCs/>
          <w:i/>
          <w:sz w:val="20"/>
          <w:szCs w:val="20"/>
        </w:rPr>
        <w:t>d</w:t>
      </w:r>
      <w:r w:rsidRPr="00204D2C">
        <w:rPr>
          <w:rFonts w:ascii="Times New Roman" w:hAnsi="Times New Roman" w:cs="Times New Roman"/>
          <w:bCs/>
          <w:sz w:val="20"/>
          <w:szCs w:val="20"/>
        </w:rPr>
        <w:t>/</w:t>
      </w:r>
      <w:r w:rsidRPr="00204D2C">
        <w:rPr>
          <w:rFonts w:ascii="Times New Roman" w:hAnsi="Times New Roman" w:cs="Times New Roman"/>
          <w:bCs/>
          <w:i/>
          <w:sz w:val="20"/>
          <w:szCs w:val="20"/>
        </w:rPr>
        <w:t>d</w:t>
      </w:r>
      <w:r w:rsidRPr="00204D2C">
        <w:rPr>
          <w:rFonts w:ascii="Times New Roman" w:hAnsi="Times New Roman" w:cs="Times New Roman"/>
          <w:bCs/>
          <w:sz w:val="20"/>
          <w:szCs w:val="20"/>
        </w:rPr>
        <w:t xml:space="preserve"> (where </w:t>
      </w:r>
      <w:r w:rsidRPr="00204D2C">
        <w:rPr>
          <w:rFonts w:ascii="Times New Roman" w:hAnsi="Times New Roman" w:cs="Times New Roman"/>
          <w:bCs/>
          <w:i/>
          <w:sz w:val="20"/>
          <w:szCs w:val="20"/>
        </w:rPr>
        <w:t xml:space="preserve">d </w:t>
      </w:r>
      <w:r w:rsidRPr="00204D2C">
        <w:rPr>
          <w:rFonts w:ascii="Times New Roman" w:hAnsi="Times New Roman" w:cs="Times New Roman"/>
          <w:bCs/>
          <w:sz w:val="20"/>
          <w:szCs w:val="20"/>
        </w:rPr>
        <w:t>is interplanar distance) were obtained by analysis of the peak broadening on applying Rietveld method using FullProf program with the instrumental resolution function identified by SXRD analysis of the LaB</w:t>
      </w:r>
      <w:r w:rsidRPr="00204D2C">
        <w:rPr>
          <w:rFonts w:ascii="Times New Roman" w:hAnsi="Times New Roman" w:cs="Times New Roman"/>
          <w:bCs/>
          <w:sz w:val="20"/>
          <w:szCs w:val="20"/>
          <w:vertAlign w:val="subscript"/>
        </w:rPr>
        <w:t>6</w:t>
      </w:r>
      <w:r w:rsidRPr="00204D2C">
        <w:rPr>
          <w:rFonts w:ascii="Times New Roman" w:hAnsi="Times New Roman" w:cs="Times New Roman"/>
          <w:bCs/>
          <w:sz w:val="20"/>
          <w:szCs w:val="20"/>
        </w:rPr>
        <w:t xml:space="preserve"> standard. The refined values of structural parameters including lattice constant (a, b, c), unit cell volume (V), crystallite size (D), microstrain Δd/d and fitting quality (χ2 and Rwp) are given in Table </w:t>
      </w:r>
      <w:r w:rsidR="00601605" w:rsidRPr="00204D2C">
        <w:rPr>
          <w:rFonts w:ascii="Times New Roman" w:hAnsi="Times New Roman" w:cs="Times New Roman"/>
          <w:bCs/>
          <w:sz w:val="20"/>
          <w:szCs w:val="20"/>
        </w:rPr>
        <w:t>S</w:t>
      </w:r>
      <w:r w:rsidRPr="00204D2C">
        <w:rPr>
          <w:rFonts w:ascii="Times New Roman" w:hAnsi="Times New Roman" w:cs="Times New Roman"/>
          <w:bCs/>
          <w:sz w:val="20"/>
          <w:szCs w:val="20"/>
        </w:rPr>
        <w:t xml:space="preserve">1. </w:t>
      </w:r>
    </w:p>
    <w:p w:rsidR="006617CD" w:rsidRPr="00204D2C" w:rsidRDefault="006617CD" w:rsidP="00205DF4">
      <w:pPr>
        <w:jc w:val="both"/>
        <w:rPr>
          <w:rFonts w:ascii="Times New Roman" w:hAnsi="Times New Roman" w:cs="Times New Roman"/>
          <w:bCs/>
          <w:color w:val="FF0000"/>
          <w:sz w:val="20"/>
          <w:szCs w:val="20"/>
        </w:rPr>
      </w:pPr>
      <w:r w:rsidRPr="00204D2C">
        <w:rPr>
          <w:rFonts w:ascii="Times New Roman" w:hAnsi="Times New Roman" w:cs="Times New Roman"/>
          <w:b/>
          <w:bCs/>
          <w:color w:val="000000" w:themeColor="text1"/>
          <w:sz w:val="20"/>
          <w:szCs w:val="20"/>
        </w:rPr>
        <w:t xml:space="preserve">Table </w:t>
      </w:r>
      <w:r w:rsidR="00965629" w:rsidRPr="00204D2C">
        <w:rPr>
          <w:rFonts w:ascii="Times New Roman" w:hAnsi="Times New Roman" w:cs="Times New Roman"/>
          <w:b/>
          <w:bCs/>
          <w:color w:val="000000" w:themeColor="text1"/>
          <w:sz w:val="20"/>
          <w:szCs w:val="20"/>
        </w:rPr>
        <w:t>S</w:t>
      </w:r>
      <w:r w:rsidRPr="00204D2C">
        <w:rPr>
          <w:rFonts w:ascii="Times New Roman" w:hAnsi="Times New Roman" w:cs="Times New Roman"/>
          <w:b/>
          <w:bCs/>
          <w:color w:val="000000" w:themeColor="text1"/>
          <w:sz w:val="20"/>
          <w:szCs w:val="20"/>
        </w:rPr>
        <w:t>1</w:t>
      </w:r>
      <w:r w:rsidR="00195089" w:rsidRPr="00204D2C">
        <w:rPr>
          <w:rFonts w:ascii="Times New Roman" w:hAnsi="Times New Roman" w:cs="Times New Roman"/>
          <w:b/>
          <w:bCs/>
          <w:color w:val="000000" w:themeColor="text1"/>
          <w:sz w:val="20"/>
          <w:szCs w:val="20"/>
        </w:rPr>
        <w:t>:</w:t>
      </w:r>
      <w:r w:rsidR="00195089" w:rsidRPr="00204D2C">
        <w:rPr>
          <w:rFonts w:ascii="Times New Roman" w:hAnsi="Times New Roman" w:cs="Times New Roman"/>
          <w:bCs/>
          <w:color w:val="000000" w:themeColor="text1"/>
          <w:sz w:val="20"/>
          <w:szCs w:val="20"/>
        </w:rPr>
        <w:t xml:space="preserve"> </w:t>
      </w:r>
      <w:r w:rsidRPr="00204D2C">
        <w:rPr>
          <w:rFonts w:ascii="Times New Roman" w:hAnsi="Times New Roman" w:cs="Times New Roman"/>
          <w:sz w:val="20"/>
          <w:szCs w:val="20"/>
        </w:rPr>
        <w:t>Structural parameters of the samples estimated from Rietveld refinement: lattice parameters (</w:t>
      </w:r>
      <w:r w:rsidRPr="00204D2C">
        <w:rPr>
          <w:rFonts w:ascii="Times New Roman" w:hAnsi="Times New Roman" w:cs="Times New Roman"/>
          <w:i/>
          <w:sz w:val="20"/>
          <w:szCs w:val="20"/>
        </w:rPr>
        <w:t>a, c</w:t>
      </w:r>
      <w:r w:rsidRPr="00204D2C">
        <w:rPr>
          <w:rFonts w:ascii="Times New Roman" w:hAnsi="Times New Roman" w:cs="Times New Roman"/>
          <w:sz w:val="20"/>
          <w:szCs w:val="20"/>
        </w:rPr>
        <w:t>),</w:t>
      </w:r>
      <w:r w:rsidR="00601605" w:rsidRPr="00204D2C">
        <w:rPr>
          <w:rFonts w:ascii="Times New Roman" w:hAnsi="Times New Roman" w:cs="Times New Roman"/>
          <w:sz w:val="20"/>
          <w:szCs w:val="20"/>
        </w:rPr>
        <w:t xml:space="preserve"> </w:t>
      </w:r>
      <w:r w:rsidRPr="00204D2C">
        <w:rPr>
          <w:rFonts w:ascii="Times New Roman" w:hAnsi="Times New Roman" w:cs="Times New Roman"/>
          <w:bCs/>
          <w:sz w:val="20"/>
          <w:szCs w:val="20"/>
        </w:rPr>
        <w:t>unit cell volume (</w:t>
      </w:r>
      <w:r w:rsidRPr="00204D2C">
        <w:rPr>
          <w:rFonts w:ascii="Times New Roman" w:hAnsi="Times New Roman" w:cs="Times New Roman"/>
          <w:bCs/>
          <w:i/>
          <w:sz w:val="20"/>
          <w:szCs w:val="20"/>
        </w:rPr>
        <w:t>V</w:t>
      </w:r>
      <w:r w:rsidRPr="00204D2C">
        <w:rPr>
          <w:rFonts w:ascii="Times New Roman" w:hAnsi="Times New Roman" w:cs="Times New Roman"/>
          <w:bCs/>
          <w:sz w:val="20"/>
          <w:szCs w:val="20"/>
        </w:rPr>
        <w:t>), crystallite size (</w:t>
      </w:r>
      <w:r w:rsidRPr="00204D2C">
        <w:rPr>
          <w:rFonts w:ascii="Times New Roman" w:hAnsi="Times New Roman" w:cs="Times New Roman"/>
          <w:bCs/>
          <w:i/>
          <w:sz w:val="20"/>
          <w:szCs w:val="20"/>
        </w:rPr>
        <w:t>D</w:t>
      </w:r>
      <w:r w:rsidRPr="00204D2C">
        <w:rPr>
          <w:rFonts w:ascii="Times New Roman" w:hAnsi="Times New Roman" w:cs="Times New Roman"/>
          <w:bCs/>
          <w:sz w:val="20"/>
          <w:szCs w:val="20"/>
        </w:rPr>
        <w:t>)</w:t>
      </w:r>
      <w:r w:rsidRPr="00204D2C">
        <w:rPr>
          <w:rFonts w:ascii="Times New Roman" w:hAnsi="Times New Roman" w:cs="Times New Roman"/>
          <w:sz w:val="20"/>
          <w:szCs w:val="20"/>
        </w:rPr>
        <w:t>and fitting quality (</w:t>
      </w:r>
      <w:r w:rsidRPr="00204D2C">
        <w:rPr>
          <w:rFonts w:ascii="Times New Roman" w:hAnsi="Times New Roman" w:cs="Times New Roman"/>
          <w:i/>
          <w:sz w:val="20"/>
          <w:szCs w:val="20"/>
        </w:rPr>
        <w:t>χ</w:t>
      </w:r>
      <w:r w:rsidRPr="00204D2C">
        <w:rPr>
          <w:rFonts w:ascii="Times New Roman" w:hAnsi="Times New Roman" w:cs="Times New Roman"/>
          <w:sz w:val="20"/>
          <w:szCs w:val="20"/>
          <w:vertAlign w:val="superscript"/>
        </w:rPr>
        <w:t xml:space="preserve">2 </w:t>
      </w:r>
      <w:r w:rsidRPr="00204D2C">
        <w:rPr>
          <w:rFonts w:ascii="Times New Roman" w:hAnsi="Times New Roman" w:cs="Times New Roman"/>
          <w:sz w:val="20"/>
          <w:szCs w:val="20"/>
        </w:rPr>
        <w:t>and</w:t>
      </w:r>
      <w:r w:rsidRPr="00204D2C">
        <w:rPr>
          <w:rFonts w:ascii="Times New Roman" w:hAnsi="Times New Roman" w:cs="Times New Roman"/>
          <w:i/>
          <w:sz w:val="20"/>
          <w:szCs w:val="20"/>
        </w:rPr>
        <w:t>R</w:t>
      </w:r>
      <w:r w:rsidRPr="00204D2C">
        <w:rPr>
          <w:rFonts w:ascii="Times New Roman" w:hAnsi="Times New Roman" w:cs="Times New Roman"/>
          <w:sz w:val="20"/>
          <w:szCs w:val="20"/>
          <w:vertAlign w:val="subscript"/>
        </w:rPr>
        <w:t>wp</w:t>
      </w:r>
      <w:r w:rsidRPr="00204D2C">
        <w:rPr>
          <w:rFonts w:ascii="Times New Roman" w:hAnsi="Times New Roman" w:cs="Times New Roman"/>
          <w:sz w:val="20"/>
          <w:szCs w:val="20"/>
        </w:rPr>
        <w:t>). Statistical errors are indicated in the last significant digit.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3569"/>
      </w:tblGrid>
      <w:tr w:rsidR="006617CD" w:rsidTr="009069A6">
        <w:trPr>
          <w:trHeight w:val="350"/>
          <w:jc w:val="center"/>
        </w:trPr>
        <w:tc>
          <w:tcPr>
            <w:tcW w:w="2578" w:type="dxa"/>
          </w:tcPr>
          <w:p w:rsidR="006617CD" w:rsidRPr="00204D2C" w:rsidRDefault="006617CD" w:rsidP="005F2593">
            <w:pPr>
              <w:spacing w:line="216" w:lineRule="auto"/>
              <w:jc w:val="both"/>
              <w:rPr>
                <w:rFonts w:ascii="Times New Roman" w:eastAsia="Calibri" w:hAnsi="Times New Roman" w:cs="Times New Roman"/>
                <w:sz w:val="20"/>
                <w:szCs w:val="20"/>
              </w:rPr>
            </w:pPr>
            <w:r w:rsidRPr="00204D2C">
              <w:rPr>
                <w:rFonts w:ascii="Times New Roman" w:hAnsi="Times New Roman" w:cs="Times New Roman"/>
                <w:sz w:val="20"/>
                <w:szCs w:val="20"/>
              </w:rPr>
              <w:t>Sample</w:t>
            </w:r>
          </w:p>
        </w:tc>
        <w:tc>
          <w:tcPr>
            <w:tcW w:w="3569" w:type="dxa"/>
          </w:tcPr>
          <w:p w:rsidR="006617CD" w:rsidRPr="00204D2C" w:rsidRDefault="006617CD" w:rsidP="005F2593">
            <w:pPr>
              <w:spacing w:line="216" w:lineRule="auto"/>
              <w:jc w:val="both"/>
              <w:rPr>
                <w:rFonts w:ascii="Times New Roman" w:eastAsia="Calibri" w:hAnsi="Times New Roman" w:cs="Times New Roman"/>
                <w:sz w:val="20"/>
                <w:szCs w:val="20"/>
              </w:rPr>
            </w:pPr>
            <w:r w:rsidRPr="00204D2C">
              <w:rPr>
                <w:rFonts w:ascii="Times New Roman" w:hAnsi="Times New Roman" w:cs="Times New Roman"/>
                <w:sz w:val="20"/>
                <w:szCs w:val="20"/>
              </w:rPr>
              <w:t>KNN</w:t>
            </w:r>
            <w:r w:rsidR="00DA33CC" w:rsidRPr="00204D2C">
              <w:rPr>
                <w:rFonts w:ascii="Times New Roman" w:hAnsi="Times New Roman" w:cs="Times New Roman"/>
                <w:sz w:val="20"/>
                <w:szCs w:val="20"/>
              </w:rPr>
              <w:t>1</w:t>
            </w:r>
            <w:r w:rsidRPr="00204D2C">
              <w:rPr>
                <w:rFonts w:ascii="Times New Roman" w:hAnsi="Times New Roman" w:cs="Times New Roman"/>
                <w:sz w:val="20"/>
                <w:szCs w:val="20"/>
              </w:rPr>
              <w:t xml:space="preserve"> powder</w:t>
            </w:r>
            <w:r w:rsidRPr="00204D2C">
              <w:rPr>
                <w:rFonts w:ascii="Times New Roman" w:eastAsia="Calibri" w:hAnsi="Times New Roman" w:cs="Times New Roman"/>
                <w:sz w:val="20"/>
                <w:szCs w:val="20"/>
              </w:rPr>
              <w:t xml:space="preserve"> </w:t>
            </w:r>
            <w:r w:rsidRPr="00204D2C">
              <w:rPr>
                <w:rFonts w:ascii="Times New Roman" w:hAnsi="Times New Roman" w:cs="Times New Roman"/>
                <w:sz w:val="20"/>
                <w:szCs w:val="20"/>
              </w:rPr>
              <w:t xml:space="preserve">annealed at 650 </w:t>
            </w:r>
            <w:r w:rsidRPr="00204D2C">
              <w:rPr>
                <w:rFonts w:ascii="Times New Roman" w:hAnsi="Times New Roman" w:cs="Times New Roman"/>
                <w:sz w:val="20"/>
                <w:szCs w:val="20"/>
                <w:vertAlign w:val="superscript"/>
              </w:rPr>
              <w:t>o</w:t>
            </w:r>
            <w:r w:rsidRPr="00204D2C">
              <w:rPr>
                <w:rFonts w:ascii="Times New Roman" w:hAnsi="Times New Roman" w:cs="Times New Roman"/>
                <w:sz w:val="20"/>
                <w:szCs w:val="20"/>
              </w:rPr>
              <w:t>C</w:t>
            </w:r>
          </w:p>
        </w:tc>
      </w:tr>
      <w:tr w:rsidR="006617CD" w:rsidTr="009069A6">
        <w:trPr>
          <w:trHeight w:val="402"/>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i/>
                <w:spacing w:val="-1"/>
                <w:sz w:val="20"/>
                <w:szCs w:val="20"/>
              </w:rPr>
              <w:t>a</w:t>
            </w:r>
            <w:r w:rsidRPr="00204D2C">
              <w:rPr>
                <w:rFonts w:ascii="Times New Roman" w:eastAsia="Calibri" w:hAnsi="Times New Roman" w:cs="Times New Roman"/>
                <w:bCs/>
                <w:spacing w:val="-1"/>
                <w:sz w:val="20"/>
                <w:szCs w:val="20"/>
              </w:rPr>
              <w:t xml:space="preserve">, </w:t>
            </w:r>
            <w:r w:rsidRPr="00204D2C">
              <w:rPr>
                <w:rFonts w:ascii="Times New Roman" w:eastAsia="Calibri" w:hAnsi="Times New Roman" w:cs="Times New Roman"/>
                <w:spacing w:val="-1"/>
                <w:sz w:val="20"/>
                <w:szCs w:val="20"/>
              </w:rPr>
              <w:t>Å</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3.9363(4)</w:t>
            </w:r>
          </w:p>
        </w:tc>
      </w:tr>
      <w:tr w:rsidR="006617CD" w:rsidTr="009069A6">
        <w:trPr>
          <w:trHeight w:val="402"/>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i/>
                <w:spacing w:val="-1"/>
                <w:sz w:val="20"/>
                <w:szCs w:val="20"/>
              </w:rPr>
              <w:t>b</w:t>
            </w:r>
            <w:r w:rsidRPr="00204D2C">
              <w:rPr>
                <w:rFonts w:ascii="Times New Roman" w:eastAsia="Calibri" w:hAnsi="Times New Roman" w:cs="Times New Roman"/>
                <w:bCs/>
                <w:spacing w:val="-1"/>
                <w:sz w:val="20"/>
                <w:szCs w:val="20"/>
              </w:rPr>
              <w:t xml:space="preserve">, </w:t>
            </w:r>
            <w:r w:rsidRPr="00204D2C">
              <w:rPr>
                <w:rFonts w:ascii="Times New Roman" w:eastAsia="Calibri" w:hAnsi="Times New Roman" w:cs="Times New Roman"/>
                <w:spacing w:val="-1"/>
                <w:sz w:val="20"/>
                <w:szCs w:val="20"/>
              </w:rPr>
              <w:t>Å</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5.6352(8)</w:t>
            </w:r>
          </w:p>
        </w:tc>
      </w:tr>
      <w:tr w:rsidR="006617CD" w:rsidTr="009069A6">
        <w:trPr>
          <w:trHeight w:val="402"/>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i/>
                <w:spacing w:val="-1"/>
                <w:sz w:val="20"/>
                <w:szCs w:val="20"/>
              </w:rPr>
              <w:t>c</w:t>
            </w:r>
            <w:r w:rsidRPr="00204D2C">
              <w:rPr>
                <w:rFonts w:ascii="Times New Roman" w:eastAsia="Calibri" w:hAnsi="Times New Roman" w:cs="Times New Roman"/>
                <w:bCs/>
                <w:spacing w:val="-1"/>
                <w:sz w:val="20"/>
                <w:szCs w:val="20"/>
              </w:rPr>
              <w:t xml:space="preserve">, </w:t>
            </w:r>
            <w:r w:rsidRPr="00204D2C">
              <w:rPr>
                <w:rFonts w:ascii="Times New Roman" w:eastAsia="Calibri" w:hAnsi="Times New Roman" w:cs="Times New Roman"/>
                <w:spacing w:val="-1"/>
                <w:sz w:val="20"/>
                <w:szCs w:val="20"/>
              </w:rPr>
              <w:t>Å</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5.6256(5)</w:t>
            </w:r>
          </w:p>
        </w:tc>
      </w:tr>
      <w:tr w:rsidR="006617CD" w:rsidTr="005F2593">
        <w:trPr>
          <w:trHeight w:val="305"/>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i/>
                <w:spacing w:val="-1"/>
                <w:sz w:val="20"/>
                <w:szCs w:val="20"/>
              </w:rPr>
              <w:t>V</w:t>
            </w:r>
            <w:r w:rsidRPr="00204D2C">
              <w:rPr>
                <w:rFonts w:ascii="Times New Roman" w:eastAsia="Calibri" w:hAnsi="Times New Roman" w:cs="Times New Roman"/>
                <w:bCs/>
                <w:spacing w:val="-1"/>
                <w:sz w:val="20"/>
                <w:szCs w:val="20"/>
              </w:rPr>
              <w:t>, Å</w:t>
            </w:r>
            <w:r w:rsidRPr="00204D2C">
              <w:rPr>
                <w:rFonts w:ascii="Times New Roman" w:eastAsia="Calibri" w:hAnsi="Times New Roman" w:cs="Times New Roman"/>
                <w:bCs/>
                <w:spacing w:val="-1"/>
                <w:sz w:val="20"/>
                <w:szCs w:val="20"/>
                <w:vertAlign w:val="superscript"/>
              </w:rPr>
              <w:t>3</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124.79(3)</w:t>
            </w:r>
          </w:p>
        </w:tc>
      </w:tr>
      <w:tr w:rsidR="006617CD" w:rsidTr="009069A6">
        <w:trPr>
          <w:trHeight w:val="402"/>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i/>
                <w:spacing w:val="-1"/>
                <w:sz w:val="20"/>
                <w:szCs w:val="20"/>
              </w:rPr>
              <w:t>D</w:t>
            </w:r>
            <w:r w:rsidRPr="00204D2C">
              <w:rPr>
                <w:rFonts w:ascii="Times New Roman" w:eastAsia="Calibri" w:hAnsi="Times New Roman" w:cs="Times New Roman"/>
                <w:bCs/>
                <w:spacing w:val="-1"/>
                <w:sz w:val="20"/>
                <w:szCs w:val="20"/>
              </w:rPr>
              <w:t>, nm</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50.73(2)</w:t>
            </w:r>
          </w:p>
        </w:tc>
      </w:tr>
      <w:tr w:rsidR="006617CD" w:rsidTr="008F11D7">
        <w:trPr>
          <w:trHeight w:val="269"/>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i/>
                <w:spacing w:val="-1"/>
                <w:sz w:val="20"/>
                <w:szCs w:val="20"/>
              </w:rPr>
              <w:t>χ</w:t>
            </w:r>
            <w:r w:rsidRPr="00204D2C">
              <w:rPr>
                <w:rFonts w:ascii="Times New Roman" w:eastAsia="Calibri" w:hAnsi="Times New Roman" w:cs="Times New Roman"/>
                <w:spacing w:val="-1"/>
                <w:sz w:val="20"/>
                <w:szCs w:val="20"/>
                <w:vertAlign w:val="superscript"/>
              </w:rPr>
              <w:t>2</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1.38</w:t>
            </w:r>
          </w:p>
        </w:tc>
      </w:tr>
      <w:tr w:rsidR="006617CD" w:rsidTr="009069A6">
        <w:trPr>
          <w:trHeight w:val="402"/>
          <w:jc w:val="center"/>
        </w:trPr>
        <w:tc>
          <w:tcPr>
            <w:tcW w:w="2578"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i/>
                <w:spacing w:val="-1"/>
                <w:sz w:val="20"/>
                <w:szCs w:val="20"/>
              </w:rPr>
              <w:t>R</w:t>
            </w:r>
            <w:r w:rsidRPr="00204D2C">
              <w:rPr>
                <w:rFonts w:ascii="Times New Roman" w:eastAsia="Calibri" w:hAnsi="Times New Roman" w:cs="Times New Roman"/>
                <w:spacing w:val="-1"/>
                <w:sz w:val="20"/>
                <w:szCs w:val="20"/>
                <w:vertAlign w:val="subscript"/>
              </w:rPr>
              <w:t>wp</w:t>
            </w:r>
            <w:r w:rsidRPr="00204D2C">
              <w:rPr>
                <w:rFonts w:ascii="Times New Roman" w:eastAsia="Calibri" w:hAnsi="Times New Roman" w:cs="Times New Roman"/>
                <w:spacing w:val="-1"/>
                <w:sz w:val="20"/>
                <w:szCs w:val="20"/>
              </w:rPr>
              <w:t>, %</w:t>
            </w:r>
          </w:p>
        </w:tc>
        <w:tc>
          <w:tcPr>
            <w:tcW w:w="3569" w:type="dxa"/>
          </w:tcPr>
          <w:p w:rsidR="006617CD" w:rsidRPr="00204D2C" w:rsidRDefault="006617CD" w:rsidP="005F2593">
            <w:pPr>
              <w:spacing w:before="60" w:after="60" w:line="216" w:lineRule="auto"/>
              <w:jc w:val="both"/>
              <w:rPr>
                <w:rFonts w:ascii="Times New Roman" w:eastAsia="Calibri" w:hAnsi="Times New Roman" w:cs="Times New Roman"/>
                <w:sz w:val="20"/>
                <w:szCs w:val="20"/>
              </w:rPr>
            </w:pPr>
            <w:r w:rsidRPr="00204D2C">
              <w:rPr>
                <w:rFonts w:ascii="Times New Roman" w:eastAsia="Calibri" w:hAnsi="Times New Roman" w:cs="Times New Roman"/>
                <w:bCs/>
                <w:spacing w:val="-1"/>
                <w:sz w:val="20"/>
                <w:szCs w:val="20"/>
              </w:rPr>
              <w:t>8.31</w:t>
            </w:r>
          </w:p>
        </w:tc>
      </w:tr>
    </w:tbl>
    <w:p w:rsidR="005F2593" w:rsidRDefault="005F2593" w:rsidP="001C4F20">
      <w:pPr>
        <w:jc w:val="both"/>
        <w:rPr>
          <w:rFonts w:ascii="Times New Roman" w:eastAsia="Times New Roman" w:hAnsi="Times New Roman" w:cs="Times New Roman"/>
          <w:b/>
        </w:rPr>
      </w:pPr>
    </w:p>
    <w:p w:rsidR="001C4F20" w:rsidRPr="00D348E9" w:rsidRDefault="001C4F20" w:rsidP="001C4F20">
      <w:pPr>
        <w:jc w:val="both"/>
        <w:rPr>
          <w:rFonts w:ascii="Times New Roman" w:eastAsia="Times New Roman" w:hAnsi="Times New Roman" w:cs="Times New Roman"/>
          <w:b/>
          <w:sz w:val="20"/>
          <w:szCs w:val="20"/>
        </w:rPr>
      </w:pPr>
      <w:r w:rsidRPr="00D348E9">
        <w:rPr>
          <w:rFonts w:ascii="Times New Roman" w:eastAsia="Times New Roman" w:hAnsi="Times New Roman" w:cs="Times New Roman"/>
          <w:b/>
          <w:sz w:val="20"/>
          <w:szCs w:val="20"/>
        </w:rPr>
        <w:t xml:space="preserve">Table S2: </w:t>
      </w:r>
      <w:r w:rsidRPr="00D348E9">
        <w:rPr>
          <w:rFonts w:ascii="Times New Roman" w:hAnsi="Times New Roman" w:cs="Times New Roman"/>
          <w:sz w:val="20"/>
          <w:szCs w:val="20"/>
        </w:rPr>
        <w:t>Factor of textured coefficients, F(hkl) of KNN1 thin films at various annealing temperatures.</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1134"/>
        <w:gridCol w:w="1134"/>
        <w:gridCol w:w="851"/>
        <w:gridCol w:w="992"/>
        <w:gridCol w:w="1134"/>
        <w:gridCol w:w="1134"/>
      </w:tblGrid>
      <w:tr w:rsidR="001C4F20" w:rsidTr="00CB4A56">
        <w:trPr>
          <w:trHeight w:val="247"/>
          <w:jc w:val="center"/>
        </w:trPr>
        <w:tc>
          <w:tcPr>
            <w:tcW w:w="851" w:type="dxa"/>
            <w:vMerge w:val="restart"/>
            <w:tcBorders>
              <w:top w:val="single" w:sz="4" w:space="0" w:color="000000"/>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Planes (</w:t>
            </w:r>
            <w:r w:rsidRPr="00D348E9">
              <w:rPr>
                <w:rFonts w:ascii="Times New Roman" w:eastAsia="Times New Roman" w:hAnsi="Times New Roman" w:cs="Times New Roman"/>
                <w:i/>
                <w:sz w:val="20"/>
                <w:szCs w:val="20"/>
              </w:rPr>
              <w:t>hkl</w:t>
            </w:r>
            <w:r w:rsidRPr="00D348E9">
              <w:rPr>
                <w:rFonts w:ascii="Times New Roman" w:eastAsia="Times New Roman" w:hAnsi="Times New Roman" w:cs="Times New Roman"/>
                <w:sz w:val="20"/>
                <w:szCs w:val="20"/>
              </w:rPr>
              <w:t xml:space="preserve">) </w:t>
            </w:r>
          </w:p>
        </w:tc>
        <w:tc>
          <w:tcPr>
            <w:tcW w:w="4111" w:type="dxa"/>
            <w:gridSpan w:val="4"/>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Noto Sans Symbols" w:eastAsia="Noto Sans Symbols" w:hAnsi="Noto Sans Symbols" w:cs="Noto Sans Symbols"/>
                <w:sz w:val="20"/>
                <w:szCs w:val="20"/>
              </w:rPr>
              <w:sym w:font="Symbol" w:char="F071"/>
            </w:r>
          </w:p>
        </w:tc>
        <w:tc>
          <w:tcPr>
            <w:tcW w:w="3260" w:type="dxa"/>
            <w:gridSpan w:val="3"/>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Pr="001D3890">
              <w:rPr>
                <w:rFonts w:ascii="Times New Roman" w:eastAsia="Times New Roman" w:hAnsi="Times New Roman" w:cs="Times New Roman"/>
                <w:i/>
                <w:sz w:val="20"/>
                <w:szCs w:val="20"/>
              </w:rPr>
              <w:t>hkl</w:t>
            </w:r>
            <w:r>
              <w:rPr>
                <w:rFonts w:ascii="Times New Roman" w:eastAsia="Times New Roman" w:hAnsi="Times New Roman" w:cs="Times New Roman"/>
                <w:sz w:val="20"/>
                <w:szCs w:val="20"/>
              </w:rPr>
              <w:t>)</w:t>
            </w:r>
          </w:p>
        </w:tc>
      </w:tr>
      <w:tr w:rsidR="001C4F20" w:rsidTr="00CB4A56">
        <w:trPr>
          <w:trHeight w:val="443"/>
          <w:jc w:val="center"/>
        </w:trPr>
        <w:tc>
          <w:tcPr>
            <w:tcW w:w="851" w:type="dxa"/>
            <w:vMerge/>
            <w:tcBorders>
              <w:top w:val="single" w:sz="4" w:space="0" w:color="000000"/>
              <w:left w:val="nil"/>
              <w:bottom w:val="single" w:sz="4" w:space="0" w:color="000000"/>
              <w:right w:val="nil"/>
            </w:tcBorders>
          </w:tcPr>
          <w:p w:rsidR="001C4F20" w:rsidRDefault="001C4F20" w:rsidP="00CB4A56">
            <w:pPr>
              <w:widowControl w:val="0"/>
              <w:pBdr>
                <w:top w:val="nil"/>
                <w:left w:val="nil"/>
                <w:bottom w:val="nil"/>
                <w:right w:val="nil"/>
                <w:between w:val="nil"/>
              </w:pBdr>
              <w:rPr>
                <w:rFonts w:ascii="Times New Roman" w:eastAsia="Times New Roman" w:hAnsi="Times New Roman" w:cs="Times New Roman"/>
                <w:sz w:val="20"/>
                <w:szCs w:val="20"/>
              </w:rPr>
            </w:pPr>
          </w:p>
        </w:tc>
        <w:tc>
          <w:tcPr>
            <w:tcW w:w="992"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KNN1@ 600 </w:t>
            </w:r>
            <w:r w:rsidRPr="00C75AF1">
              <w:rPr>
                <w:rFonts w:ascii="Times New Roman" w:eastAsia="Times New Roman" w:hAnsi="Times New Roman" w:cs="Times New Roman"/>
                <w:sz w:val="18"/>
                <w:szCs w:val="18"/>
                <w:vertAlign w:val="superscript"/>
              </w:rPr>
              <w:t>o</w:t>
            </w:r>
            <w:r>
              <w:rPr>
                <w:rFonts w:ascii="Times New Roman" w:eastAsia="Times New Roman" w:hAnsi="Times New Roman" w:cs="Times New Roman"/>
                <w:sz w:val="18"/>
                <w:szCs w:val="18"/>
              </w:rPr>
              <w:t>C</w:t>
            </w:r>
          </w:p>
        </w:tc>
        <w:tc>
          <w:tcPr>
            <w:tcW w:w="1134"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KNN1@ 650 </w:t>
            </w:r>
            <w:r w:rsidRPr="00C75AF1">
              <w:rPr>
                <w:rFonts w:ascii="Times New Roman" w:eastAsia="Times New Roman" w:hAnsi="Times New Roman" w:cs="Times New Roman"/>
                <w:sz w:val="18"/>
                <w:szCs w:val="18"/>
                <w:vertAlign w:val="superscript"/>
              </w:rPr>
              <w:t>o</w:t>
            </w:r>
            <w:r>
              <w:rPr>
                <w:rFonts w:ascii="Times New Roman" w:eastAsia="Times New Roman" w:hAnsi="Times New Roman" w:cs="Times New Roman"/>
                <w:sz w:val="18"/>
                <w:szCs w:val="18"/>
              </w:rPr>
              <w:t>C</w:t>
            </w:r>
          </w:p>
        </w:tc>
        <w:tc>
          <w:tcPr>
            <w:tcW w:w="1134"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KNN1@ 700 </w:t>
            </w:r>
            <w:r w:rsidRPr="00C75AF1">
              <w:rPr>
                <w:rFonts w:ascii="Times New Roman" w:eastAsia="Times New Roman" w:hAnsi="Times New Roman" w:cs="Times New Roman"/>
                <w:sz w:val="18"/>
                <w:szCs w:val="18"/>
                <w:vertAlign w:val="superscript"/>
              </w:rPr>
              <w:t>o</w:t>
            </w:r>
            <w:r>
              <w:rPr>
                <w:rFonts w:ascii="Times New Roman" w:eastAsia="Times New Roman" w:hAnsi="Times New Roman" w:cs="Times New Roman"/>
                <w:sz w:val="18"/>
                <w:szCs w:val="18"/>
              </w:rPr>
              <w:t>C</w:t>
            </w:r>
          </w:p>
        </w:tc>
        <w:tc>
          <w:tcPr>
            <w:tcW w:w="851"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KNN Powder</w:t>
            </w:r>
          </w:p>
        </w:tc>
        <w:tc>
          <w:tcPr>
            <w:tcW w:w="992"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KNN1@ 600 </w:t>
            </w:r>
            <w:r w:rsidRPr="00C75AF1">
              <w:rPr>
                <w:rFonts w:ascii="Times New Roman" w:eastAsia="Times New Roman" w:hAnsi="Times New Roman" w:cs="Times New Roman"/>
                <w:sz w:val="18"/>
                <w:szCs w:val="18"/>
                <w:vertAlign w:val="superscript"/>
              </w:rPr>
              <w:t>o</w:t>
            </w:r>
            <w:r>
              <w:rPr>
                <w:rFonts w:ascii="Times New Roman" w:eastAsia="Times New Roman" w:hAnsi="Times New Roman" w:cs="Times New Roman"/>
                <w:sz w:val="18"/>
                <w:szCs w:val="18"/>
              </w:rPr>
              <w:t>C</w:t>
            </w:r>
          </w:p>
        </w:tc>
        <w:tc>
          <w:tcPr>
            <w:tcW w:w="1134"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KNN1@ 650 </w:t>
            </w:r>
            <w:r w:rsidRPr="00C75AF1">
              <w:rPr>
                <w:rFonts w:ascii="Times New Roman" w:eastAsia="Times New Roman" w:hAnsi="Times New Roman" w:cs="Times New Roman"/>
                <w:sz w:val="18"/>
                <w:szCs w:val="18"/>
                <w:vertAlign w:val="superscript"/>
              </w:rPr>
              <w:t>o</w:t>
            </w:r>
            <w:r>
              <w:rPr>
                <w:rFonts w:ascii="Times New Roman" w:eastAsia="Times New Roman" w:hAnsi="Times New Roman" w:cs="Times New Roman"/>
                <w:sz w:val="18"/>
                <w:szCs w:val="18"/>
              </w:rPr>
              <w:t>C</w:t>
            </w:r>
          </w:p>
        </w:tc>
        <w:tc>
          <w:tcPr>
            <w:tcW w:w="1134" w:type="dxa"/>
            <w:tcBorders>
              <w:top w:val="single" w:sz="4" w:space="0" w:color="000000"/>
              <w:left w:val="nil"/>
              <w:bottom w:val="single" w:sz="4" w:space="0" w:color="000000"/>
              <w:right w:val="nil"/>
            </w:tcBorders>
          </w:tcPr>
          <w:p w:rsidR="001C4F20" w:rsidRDefault="001C4F20" w:rsidP="00CB4A56">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KNN1@ 700 </w:t>
            </w:r>
            <w:r w:rsidRPr="00C75AF1">
              <w:rPr>
                <w:rFonts w:ascii="Times New Roman" w:eastAsia="Times New Roman" w:hAnsi="Times New Roman" w:cs="Times New Roman"/>
                <w:sz w:val="18"/>
                <w:szCs w:val="18"/>
                <w:vertAlign w:val="superscript"/>
              </w:rPr>
              <w:t>o</w:t>
            </w:r>
            <w:r>
              <w:rPr>
                <w:rFonts w:ascii="Times New Roman" w:eastAsia="Times New Roman" w:hAnsi="Times New Roman" w:cs="Times New Roman"/>
                <w:sz w:val="18"/>
                <w:szCs w:val="18"/>
              </w:rPr>
              <w:t>C</w:t>
            </w:r>
          </w:p>
        </w:tc>
      </w:tr>
      <w:tr w:rsidR="001C4F20" w:rsidTr="00CB4A56">
        <w:trPr>
          <w:trHeight w:val="286"/>
          <w:jc w:val="center"/>
        </w:trPr>
        <w:tc>
          <w:tcPr>
            <w:tcW w:w="851"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(100)</w:t>
            </w:r>
          </w:p>
        </w:tc>
        <w:tc>
          <w:tcPr>
            <w:tcW w:w="992"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22.599</w:t>
            </w:r>
          </w:p>
        </w:tc>
        <w:tc>
          <w:tcPr>
            <w:tcW w:w="1134"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22.479</w:t>
            </w:r>
          </w:p>
        </w:tc>
        <w:tc>
          <w:tcPr>
            <w:tcW w:w="1134"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22.432</w:t>
            </w:r>
          </w:p>
        </w:tc>
        <w:tc>
          <w:tcPr>
            <w:tcW w:w="851"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22.110</w:t>
            </w:r>
          </w:p>
        </w:tc>
        <w:tc>
          <w:tcPr>
            <w:tcW w:w="992"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0.540</w:t>
            </w:r>
          </w:p>
        </w:tc>
        <w:tc>
          <w:tcPr>
            <w:tcW w:w="1134"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0.780</w:t>
            </w:r>
          </w:p>
        </w:tc>
        <w:tc>
          <w:tcPr>
            <w:tcW w:w="1134" w:type="dxa"/>
            <w:tcBorders>
              <w:top w:val="single" w:sz="4" w:space="0" w:color="000000"/>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0.50</w:t>
            </w:r>
          </w:p>
        </w:tc>
      </w:tr>
      <w:tr w:rsidR="001C4F20" w:rsidTr="00CB4A56">
        <w:trPr>
          <w:trHeight w:val="286"/>
          <w:jc w:val="center"/>
        </w:trPr>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(110)</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32.106</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31.946</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31.819</w:t>
            </w:r>
          </w:p>
        </w:tc>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31.517</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0.370</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0.170</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0.393</w:t>
            </w:r>
          </w:p>
        </w:tc>
      </w:tr>
      <w:tr w:rsidR="001C4F20" w:rsidTr="00CB4A56">
        <w:trPr>
          <w:trHeight w:val="286"/>
          <w:jc w:val="center"/>
        </w:trPr>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(111)</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38.864</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r>
      <w:tr w:rsidR="001C4F20" w:rsidTr="00CB4A56">
        <w:trPr>
          <w:trHeight w:val="286"/>
          <w:jc w:val="center"/>
        </w:trPr>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(200)</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45. 936</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45.28</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45.783</w:t>
            </w:r>
          </w:p>
        </w:tc>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45.303</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w:t>
            </w:r>
          </w:p>
        </w:tc>
      </w:tr>
      <w:tr w:rsidR="001C4F20" w:rsidTr="00CB4A56">
        <w:trPr>
          <w:trHeight w:val="273"/>
          <w:jc w:val="center"/>
        </w:trPr>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(210)</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51.896</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50.89</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51.413</w:t>
            </w:r>
          </w:p>
        </w:tc>
        <w:tc>
          <w:tcPr>
            <w:tcW w:w="851"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51.112</w:t>
            </w:r>
          </w:p>
        </w:tc>
        <w:tc>
          <w:tcPr>
            <w:tcW w:w="992"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0.044</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0.026</w:t>
            </w:r>
          </w:p>
        </w:tc>
        <w:tc>
          <w:tcPr>
            <w:tcW w:w="1134" w:type="dxa"/>
            <w:tcBorders>
              <w:top w:val="nil"/>
              <w:left w:val="nil"/>
              <w:bottom w:val="nil"/>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0.045</w:t>
            </w:r>
          </w:p>
        </w:tc>
      </w:tr>
      <w:tr w:rsidR="001C4F20" w:rsidTr="00CB4A56">
        <w:trPr>
          <w:trHeight w:val="286"/>
          <w:jc w:val="center"/>
        </w:trPr>
        <w:tc>
          <w:tcPr>
            <w:tcW w:w="851"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(211)</w:t>
            </w:r>
          </w:p>
        </w:tc>
        <w:tc>
          <w:tcPr>
            <w:tcW w:w="992"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57.249</w:t>
            </w:r>
          </w:p>
        </w:tc>
        <w:tc>
          <w:tcPr>
            <w:tcW w:w="1134"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56.22</w:t>
            </w:r>
          </w:p>
        </w:tc>
        <w:tc>
          <w:tcPr>
            <w:tcW w:w="1134"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56.681</w:t>
            </w:r>
          </w:p>
        </w:tc>
        <w:tc>
          <w:tcPr>
            <w:tcW w:w="851"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56.436</w:t>
            </w:r>
          </w:p>
        </w:tc>
        <w:tc>
          <w:tcPr>
            <w:tcW w:w="992"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0.046</w:t>
            </w:r>
          </w:p>
        </w:tc>
        <w:tc>
          <w:tcPr>
            <w:tcW w:w="1134"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0.028</w:t>
            </w:r>
          </w:p>
        </w:tc>
        <w:tc>
          <w:tcPr>
            <w:tcW w:w="1134" w:type="dxa"/>
            <w:tcBorders>
              <w:top w:val="nil"/>
              <w:left w:val="nil"/>
              <w:bottom w:val="single" w:sz="4" w:space="0" w:color="000000"/>
              <w:right w:val="nil"/>
            </w:tcBorders>
          </w:tcPr>
          <w:p w:rsidR="001C4F20" w:rsidRPr="00D348E9" w:rsidRDefault="001C4F20" w:rsidP="00CB4A56">
            <w:pPr>
              <w:rPr>
                <w:rFonts w:ascii="Times New Roman" w:eastAsia="Times New Roman" w:hAnsi="Times New Roman" w:cs="Times New Roman"/>
                <w:sz w:val="20"/>
                <w:szCs w:val="20"/>
              </w:rPr>
            </w:pPr>
            <w:r w:rsidRPr="00D348E9">
              <w:rPr>
                <w:rFonts w:ascii="Times New Roman" w:eastAsia="Times New Roman" w:hAnsi="Times New Roman" w:cs="Times New Roman"/>
                <w:sz w:val="20"/>
                <w:szCs w:val="20"/>
              </w:rPr>
              <w:t>0.066</w:t>
            </w:r>
          </w:p>
        </w:tc>
      </w:tr>
    </w:tbl>
    <w:p w:rsidR="004A68B8" w:rsidRDefault="004A68B8" w:rsidP="00E365E4">
      <w:pPr>
        <w:spacing w:line="360" w:lineRule="auto"/>
        <w:jc w:val="center"/>
      </w:pPr>
      <w:r w:rsidRPr="00E30BDF">
        <w:rPr>
          <w:noProof/>
        </w:rPr>
        <w:lastRenderedPageBreak/>
        <w:drawing>
          <wp:inline distT="0" distB="0" distL="0" distR="0" wp14:anchorId="78A10F97" wp14:editId="55E0121C">
            <wp:extent cx="3300413" cy="2725573"/>
            <wp:effectExtent l="0" t="0" r="0" b="0"/>
            <wp:docPr id="2" name="Picture 2" descr="D:\Exp datas\Vien ITIMS\Manuscripts\KNN_J Alloys Copounds\KNN-20%- sum 650 and 700 o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xp datas\Vien ITIMS\Manuscripts\KNN_J Alloys Copounds\KNN-20%- sum 650 and 700 oC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6065" cy="2730240"/>
                    </a:xfrm>
                    <a:prstGeom prst="rect">
                      <a:avLst/>
                    </a:prstGeom>
                    <a:noFill/>
                    <a:ln>
                      <a:noFill/>
                    </a:ln>
                  </pic:spPr>
                </pic:pic>
              </a:graphicData>
            </a:graphic>
          </wp:inline>
        </w:drawing>
      </w:r>
    </w:p>
    <w:p w:rsidR="004A68B8" w:rsidRPr="008F6916" w:rsidRDefault="004A68B8" w:rsidP="004A68B8">
      <w:pPr>
        <w:spacing w:line="360" w:lineRule="auto"/>
        <w:jc w:val="both"/>
        <w:rPr>
          <w:rFonts w:ascii="Times New Roman" w:hAnsi="Times New Roman" w:cs="Times New Roman"/>
          <w:bCs/>
          <w:sz w:val="24"/>
          <w:szCs w:val="24"/>
        </w:rPr>
      </w:pPr>
      <w:r w:rsidRPr="004813B6">
        <w:rPr>
          <w:rFonts w:ascii="Times New Roman" w:hAnsi="Times New Roman" w:cs="Times New Roman"/>
          <w:b/>
          <w:sz w:val="20"/>
          <w:szCs w:val="20"/>
        </w:rPr>
        <w:t>Fig. S</w:t>
      </w:r>
      <w:r>
        <w:rPr>
          <w:rFonts w:ascii="Times New Roman" w:hAnsi="Times New Roman" w:cs="Times New Roman"/>
          <w:b/>
          <w:sz w:val="20"/>
          <w:szCs w:val="20"/>
        </w:rPr>
        <w:t>2</w:t>
      </w:r>
      <w:r w:rsidRPr="004813B6">
        <w:rPr>
          <w:rFonts w:ascii="Times New Roman" w:hAnsi="Times New Roman" w:cs="Times New Roman"/>
          <w:i/>
          <w:sz w:val="20"/>
          <w:szCs w:val="20"/>
        </w:rPr>
        <w:t>:</w:t>
      </w:r>
      <w:r w:rsidRPr="004813B6">
        <w:rPr>
          <w:rFonts w:ascii="Times New Roman" w:hAnsi="Times New Roman" w:cs="Times New Roman"/>
          <w:bCs/>
          <w:i/>
          <w:sz w:val="20"/>
          <w:szCs w:val="20"/>
        </w:rPr>
        <w:t xml:space="preserve"> </w:t>
      </w:r>
      <w:r w:rsidRPr="004813B6">
        <w:rPr>
          <w:rFonts w:ascii="Times New Roman" w:hAnsi="Times New Roman" w:cs="Times New Roman"/>
          <w:bCs/>
          <w:sz w:val="20"/>
          <w:szCs w:val="20"/>
        </w:rPr>
        <w:t xml:space="preserve">Raman spectra of KNN2 thin films annealed at 650 and 700 </w:t>
      </w:r>
      <w:r w:rsidRPr="004813B6">
        <w:rPr>
          <w:rFonts w:ascii="Times New Roman" w:hAnsi="Times New Roman" w:cs="Times New Roman"/>
          <w:bCs/>
          <w:sz w:val="20"/>
          <w:szCs w:val="20"/>
          <w:vertAlign w:val="superscript"/>
        </w:rPr>
        <w:t>o</w:t>
      </w:r>
      <w:r w:rsidRPr="004813B6">
        <w:rPr>
          <w:rFonts w:ascii="Times New Roman" w:hAnsi="Times New Roman" w:cs="Times New Roman"/>
          <w:bCs/>
          <w:sz w:val="20"/>
          <w:szCs w:val="20"/>
        </w:rPr>
        <w:t xml:space="preserve">C. </w:t>
      </w:r>
      <w:r w:rsidRPr="004813B6">
        <w:rPr>
          <w:rFonts w:ascii="Times New Roman" w:hAnsi="Times New Roman" w:cs="Times New Roman"/>
          <w:sz w:val="20"/>
          <w:szCs w:val="20"/>
        </w:rPr>
        <w:t>The secondary phase (K</w:t>
      </w:r>
      <w:r w:rsidRPr="004813B6">
        <w:rPr>
          <w:rFonts w:ascii="Times New Roman" w:hAnsi="Times New Roman" w:cs="Times New Roman"/>
          <w:sz w:val="20"/>
          <w:szCs w:val="20"/>
          <w:vertAlign w:val="subscript"/>
        </w:rPr>
        <w:t>4</w:t>
      </w:r>
      <w:r w:rsidRPr="004813B6">
        <w:rPr>
          <w:rFonts w:ascii="Times New Roman" w:hAnsi="Times New Roman" w:cs="Times New Roman"/>
          <w:sz w:val="20"/>
          <w:szCs w:val="20"/>
        </w:rPr>
        <w:t>Nb</w:t>
      </w:r>
      <w:r w:rsidRPr="004813B6">
        <w:rPr>
          <w:rFonts w:ascii="Times New Roman" w:hAnsi="Times New Roman" w:cs="Times New Roman"/>
          <w:sz w:val="20"/>
          <w:szCs w:val="20"/>
          <w:vertAlign w:val="subscript"/>
        </w:rPr>
        <w:t>6</w:t>
      </w:r>
      <w:r w:rsidRPr="004813B6">
        <w:rPr>
          <w:rFonts w:ascii="Times New Roman" w:hAnsi="Times New Roman" w:cs="Times New Roman"/>
          <w:sz w:val="20"/>
          <w:szCs w:val="20"/>
        </w:rPr>
        <w:t>O</w:t>
      </w:r>
      <w:r w:rsidRPr="004813B6">
        <w:rPr>
          <w:rFonts w:ascii="Times New Roman" w:hAnsi="Times New Roman" w:cs="Times New Roman"/>
          <w:sz w:val="20"/>
          <w:szCs w:val="20"/>
          <w:vertAlign w:val="subscript"/>
        </w:rPr>
        <w:t>17</w:t>
      </w:r>
      <w:r>
        <w:rPr>
          <w:rFonts w:ascii="Times New Roman" w:hAnsi="Times New Roman" w:cs="Times New Roman"/>
          <w:sz w:val="20"/>
          <w:szCs w:val="20"/>
        </w:rPr>
        <w:t>) are noted as asterisks.</w:t>
      </w:r>
    </w:p>
    <w:p w:rsidR="00CC624E" w:rsidRDefault="00CC624E" w:rsidP="00E365E4">
      <w:pPr>
        <w:spacing w:line="360" w:lineRule="auto"/>
        <w:jc w:val="center"/>
        <w:rPr>
          <w:rFonts w:ascii="Times New Roman" w:hAnsi="Times New Roman" w:cs="Times New Roman"/>
          <w:sz w:val="24"/>
          <w:szCs w:val="24"/>
        </w:rPr>
      </w:pPr>
      <w:r w:rsidRPr="00CC624E">
        <w:rPr>
          <w:rFonts w:ascii="Times New Roman" w:hAnsi="Times New Roman" w:cs="Times New Roman"/>
          <w:noProof/>
          <w:sz w:val="24"/>
          <w:szCs w:val="24"/>
        </w:rPr>
        <w:drawing>
          <wp:inline distT="0" distB="0" distL="0" distR="0">
            <wp:extent cx="4070350" cy="3061135"/>
            <wp:effectExtent l="0" t="0" r="6350" b="6350"/>
            <wp:docPr id="7" name="Picture 7" descr="D:\Exp datas\Vien ITIMS\Manuscripts\KNN_J Alloys Copounds\P-J-E_KNN-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xp datas\Vien ITIMS\Manuscripts\KNN_J Alloys Copounds\P-J-E_KNN-N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5193" cy="3087339"/>
                    </a:xfrm>
                    <a:prstGeom prst="rect">
                      <a:avLst/>
                    </a:prstGeom>
                    <a:noFill/>
                    <a:ln>
                      <a:noFill/>
                    </a:ln>
                  </pic:spPr>
                </pic:pic>
              </a:graphicData>
            </a:graphic>
          </wp:inline>
        </w:drawing>
      </w:r>
    </w:p>
    <w:p w:rsidR="008D1DA5" w:rsidRPr="00D348E9" w:rsidRDefault="008D1DA5" w:rsidP="004813B6">
      <w:pPr>
        <w:spacing w:after="0" w:line="360" w:lineRule="auto"/>
        <w:jc w:val="both"/>
        <w:rPr>
          <w:rFonts w:ascii="Times New Roman" w:hAnsi="Times New Roman" w:cs="Times New Roman"/>
          <w:sz w:val="20"/>
          <w:szCs w:val="20"/>
        </w:rPr>
      </w:pPr>
      <w:r w:rsidRPr="00D348E9">
        <w:rPr>
          <w:rFonts w:ascii="Times New Roman" w:hAnsi="Times New Roman" w:cs="Times New Roman"/>
          <w:b/>
          <w:sz w:val="20"/>
          <w:szCs w:val="20"/>
        </w:rPr>
        <w:t>Fig. S</w:t>
      </w:r>
      <w:r w:rsidR="00F2137F" w:rsidRPr="00D348E9">
        <w:rPr>
          <w:rFonts w:ascii="Times New Roman" w:hAnsi="Times New Roman" w:cs="Times New Roman"/>
          <w:b/>
          <w:sz w:val="20"/>
          <w:szCs w:val="20"/>
        </w:rPr>
        <w:t>3</w:t>
      </w:r>
      <w:r w:rsidRPr="00D348E9">
        <w:rPr>
          <w:rFonts w:ascii="Times New Roman" w:hAnsi="Times New Roman" w:cs="Times New Roman"/>
          <w:b/>
          <w:i/>
          <w:sz w:val="20"/>
          <w:szCs w:val="20"/>
        </w:rPr>
        <w:t>:</w:t>
      </w:r>
      <w:r w:rsidRPr="00D348E9">
        <w:rPr>
          <w:rFonts w:ascii="Times New Roman" w:hAnsi="Times New Roman" w:cs="Times New Roman"/>
          <w:bCs/>
          <w:i/>
          <w:sz w:val="20"/>
          <w:szCs w:val="20"/>
        </w:rPr>
        <w:t xml:space="preserve"> </w:t>
      </w:r>
      <w:r w:rsidRPr="00D348E9">
        <w:rPr>
          <w:rFonts w:ascii="Times New Roman" w:hAnsi="Times New Roman" w:cs="Times New Roman"/>
          <w:bCs/>
          <w:sz w:val="20"/>
          <w:szCs w:val="20"/>
        </w:rPr>
        <w:t xml:space="preserve">Polarization-electric field (P-E) loops </w:t>
      </w:r>
      <w:r w:rsidR="00A47797" w:rsidRPr="00D348E9">
        <w:rPr>
          <w:rFonts w:ascii="Times New Roman" w:hAnsi="Times New Roman" w:cs="Times New Roman"/>
          <w:bCs/>
          <w:sz w:val="20"/>
          <w:szCs w:val="20"/>
        </w:rPr>
        <w:t>and switching current flow (J-E) curves</w:t>
      </w:r>
      <w:r w:rsidR="004813B6" w:rsidRPr="00D348E9">
        <w:rPr>
          <w:rFonts w:ascii="Times New Roman" w:hAnsi="Times New Roman" w:cs="Times New Roman"/>
          <w:bCs/>
          <w:sz w:val="20"/>
          <w:szCs w:val="20"/>
        </w:rPr>
        <w:t xml:space="preserve"> </w:t>
      </w:r>
      <w:r w:rsidRPr="00D348E9">
        <w:rPr>
          <w:rFonts w:ascii="Times New Roman" w:hAnsi="Times New Roman" w:cs="Times New Roman"/>
          <w:bCs/>
          <w:sz w:val="20"/>
          <w:szCs w:val="20"/>
        </w:rPr>
        <w:t>of KNN1</w:t>
      </w:r>
      <w:r w:rsidR="004813B6" w:rsidRPr="00D348E9">
        <w:rPr>
          <w:rFonts w:ascii="Times New Roman" w:hAnsi="Times New Roman" w:cs="Times New Roman"/>
          <w:bCs/>
          <w:sz w:val="20"/>
          <w:szCs w:val="20"/>
        </w:rPr>
        <w:t>@</w:t>
      </w:r>
      <w:r w:rsidRPr="00D348E9">
        <w:rPr>
          <w:rFonts w:ascii="Times New Roman" w:hAnsi="Times New Roman" w:cs="Times New Roman"/>
          <w:bCs/>
          <w:sz w:val="20"/>
          <w:szCs w:val="20"/>
        </w:rPr>
        <w:t xml:space="preserve"> 700 </w:t>
      </w:r>
      <w:r w:rsidRPr="00D348E9">
        <w:rPr>
          <w:rFonts w:ascii="Times New Roman" w:hAnsi="Times New Roman" w:cs="Times New Roman"/>
          <w:bCs/>
          <w:sz w:val="20"/>
          <w:szCs w:val="20"/>
          <w:vertAlign w:val="superscript"/>
        </w:rPr>
        <w:t>o</w:t>
      </w:r>
      <w:r w:rsidRPr="00D348E9">
        <w:rPr>
          <w:rFonts w:ascii="Times New Roman" w:hAnsi="Times New Roman" w:cs="Times New Roman"/>
          <w:bCs/>
          <w:sz w:val="20"/>
          <w:szCs w:val="20"/>
        </w:rPr>
        <w:t>C measured at different applied voltages.</w:t>
      </w:r>
    </w:p>
    <w:p w:rsidR="007C0EB9" w:rsidRPr="00D348E9" w:rsidRDefault="007C0EB9" w:rsidP="0071452E">
      <w:pPr>
        <w:spacing w:after="0"/>
        <w:jc w:val="both"/>
        <w:rPr>
          <w:rFonts w:ascii="Times New Roman" w:hAnsi="Times New Roman" w:cs="Times New Roman"/>
          <w:sz w:val="20"/>
          <w:szCs w:val="20"/>
        </w:rPr>
      </w:pPr>
      <w:r w:rsidRPr="00D348E9">
        <w:rPr>
          <w:rFonts w:ascii="Times New Roman" w:hAnsi="Times New Roman" w:cs="Times New Roman"/>
          <w:b/>
          <w:sz w:val="20"/>
          <w:szCs w:val="20"/>
        </w:rPr>
        <w:t>Table S</w:t>
      </w:r>
      <w:r w:rsidR="00AE69F5" w:rsidRPr="00D348E9">
        <w:rPr>
          <w:rFonts w:ascii="Times New Roman" w:hAnsi="Times New Roman" w:cs="Times New Roman"/>
          <w:b/>
          <w:sz w:val="20"/>
          <w:szCs w:val="20"/>
        </w:rPr>
        <w:t>3</w:t>
      </w:r>
      <w:r w:rsidRPr="00D348E9">
        <w:rPr>
          <w:rFonts w:ascii="Times New Roman" w:hAnsi="Times New Roman" w:cs="Times New Roman"/>
          <w:sz w:val="20"/>
          <w:szCs w:val="20"/>
        </w:rPr>
        <w:t xml:space="preserve">: </w:t>
      </w:r>
      <w:r w:rsidR="00492B89" w:rsidRPr="00D348E9">
        <w:rPr>
          <w:rFonts w:ascii="Times New Roman" w:hAnsi="Times New Roman" w:cs="Times New Roman"/>
          <w:sz w:val="20"/>
          <w:szCs w:val="20"/>
        </w:rPr>
        <w:t>C</w:t>
      </w:r>
      <w:r w:rsidRPr="00D348E9">
        <w:rPr>
          <w:rFonts w:ascii="Times New Roman" w:hAnsi="Times New Roman" w:cs="Times New Roman"/>
          <w:sz w:val="20"/>
          <w:szCs w:val="20"/>
        </w:rPr>
        <w:t xml:space="preserve">omparison of remnant polarization, </w:t>
      </w:r>
      <w:r w:rsidRPr="00D348E9">
        <w:rPr>
          <w:rFonts w:ascii="Times New Roman" w:hAnsi="Times New Roman" w:cs="Times New Roman"/>
          <w:i/>
          <w:sz w:val="20"/>
          <w:szCs w:val="20"/>
        </w:rPr>
        <w:t>P</w:t>
      </w:r>
      <w:r w:rsidRPr="00D348E9">
        <w:rPr>
          <w:rFonts w:ascii="Times New Roman" w:hAnsi="Times New Roman" w:cs="Times New Roman"/>
          <w:sz w:val="20"/>
          <w:szCs w:val="20"/>
          <w:vertAlign w:val="subscript"/>
        </w:rPr>
        <w:t>r</w:t>
      </w:r>
      <w:r w:rsidRPr="00D348E9">
        <w:rPr>
          <w:rFonts w:ascii="Times New Roman" w:hAnsi="Times New Roman" w:cs="Times New Roman"/>
          <w:sz w:val="20"/>
          <w:szCs w:val="20"/>
        </w:rPr>
        <w:t xml:space="preserve">, coercive field, </w:t>
      </w:r>
      <w:r w:rsidRPr="00D348E9">
        <w:rPr>
          <w:rFonts w:ascii="Times New Roman" w:hAnsi="Times New Roman" w:cs="Times New Roman"/>
          <w:i/>
          <w:sz w:val="20"/>
          <w:szCs w:val="20"/>
        </w:rPr>
        <w:t>E</w:t>
      </w:r>
      <w:r w:rsidRPr="00D348E9">
        <w:rPr>
          <w:rFonts w:ascii="Times New Roman" w:hAnsi="Times New Roman" w:cs="Times New Roman"/>
          <w:sz w:val="20"/>
          <w:szCs w:val="20"/>
          <w:vertAlign w:val="subscript"/>
        </w:rPr>
        <w:t>c</w:t>
      </w:r>
      <w:r w:rsidRPr="00D348E9">
        <w:rPr>
          <w:rFonts w:ascii="Times New Roman" w:hAnsi="Times New Roman" w:cs="Times New Roman"/>
          <w:sz w:val="20"/>
          <w:szCs w:val="20"/>
        </w:rPr>
        <w:t xml:space="preserve">, dielectric constant </w:t>
      </w:r>
      <w:r w:rsidRPr="00D348E9">
        <w:rPr>
          <w:rFonts w:ascii="Times New Roman" w:hAnsi="Times New Roman" w:cs="Times New Roman"/>
          <w:bCs/>
          <w:sz w:val="20"/>
          <w:szCs w:val="20"/>
        </w:rPr>
        <w:sym w:font="Symbol" w:char="F065"/>
      </w:r>
      <w:r w:rsidRPr="00D348E9">
        <w:rPr>
          <w:rFonts w:ascii="Times New Roman" w:hAnsi="Times New Roman" w:cs="Times New Roman"/>
          <w:bCs/>
          <w:sz w:val="20"/>
          <w:szCs w:val="20"/>
          <w:vertAlign w:val="subscript"/>
        </w:rPr>
        <w:t>r</w:t>
      </w:r>
      <w:r w:rsidRPr="00D348E9">
        <w:rPr>
          <w:rFonts w:ascii="Times New Roman" w:hAnsi="Times New Roman" w:cs="Times New Roman"/>
          <w:sz w:val="20"/>
          <w:szCs w:val="20"/>
        </w:rPr>
        <w:t xml:space="preserve">, loss tangent, </w:t>
      </w:r>
      <w:r w:rsidRPr="00D348E9">
        <w:rPr>
          <w:rFonts w:ascii="Times New Roman" w:hAnsi="Times New Roman" w:cs="Times New Roman"/>
          <w:bCs/>
          <w:sz w:val="20"/>
          <w:szCs w:val="20"/>
        </w:rPr>
        <w:t>tan</w:t>
      </w:r>
      <w:r w:rsidRPr="00D348E9">
        <w:rPr>
          <w:rFonts w:ascii="Times New Roman" w:hAnsi="Times New Roman" w:cs="Times New Roman"/>
          <w:bCs/>
          <w:sz w:val="20"/>
          <w:szCs w:val="20"/>
        </w:rPr>
        <w:sym w:font="Symbol" w:char="F064"/>
      </w:r>
      <w:r w:rsidRPr="00D348E9">
        <w:rPr>
          <w:rFonts w:ascii="Times New Roman" w:hAnsi="Times New Roman" w:cs="Times New Roman"/>
          <w:bCs/>
          <w:sz w:val="20"/>
          <w:szCs w:val="20"/>
        </w:rPr>
        <w:t xml:space="preserve"> </w:t>
      </w:r>
      <w:r w:rsidR="00756E9F" w:rsidRPr="00D348E9">
        <w:rPr>
          <w:rFonts w:ascii="Times New Roman" w:hAnsi="Times New Roman" w:cs="Times New Roman"/>
          <w:bCs/>
          <w:sz w:val="20"/>
          <w:szCs w:val="20"/>
        </w:rPr>
        <w:t>as well as</w:t>
      </w:r>
      <w:r w:rsidRPr="00D348E9">
        <w:rPr>
          <w:rFonts w:ascii="Times New Roman" w:hAnsi="Times New Roman" w:cs="Times New Roman"/>
          <w:bCs/>
          <w:sz w:val="20"/>
          <w:szCs w:val="20"/>
        </w:rPr>
        <w:t xml:space="preserve"> leakage current density J</w:t>
      </w:r>
      <w:r w:rsidRPr="00D348E9">
        <w:rPr>
          <w:rFonts w:ascii="Times New Roman" w:hAnsi="Times New Roman" w:cs="Times New Roman"/>
          <w:b/>
          <w:bCs/>
          <w:sz w:val="20"/>
          <w:szCs w:val="20"/>
        </w:rPr>
        <w:t xml:space="preserve"> </w:t>
      </w:r>
      <w:r w:rsidR="00D8472D" w:rsidRPr="00D348E9">
        <w:rPr>
          <w:rFonts w:ascii="Times New Roman" w:hAnsi="Times New Roman" w:cs="Times New Roman"/>
          <w:bCs/>
          <w:sz w:val="20"/>
          <w:szCs w:val="20"/>
        </w:rPr>
        <w:t xml:space="preserve"> for </w:t>
      </w:r>
      <w:r w:rsidR="00D8472D" w:rsidRPr="00D348E9">
        <w:rPr>
          <w:rFonts w:ascii="Times New Roman" w:hAnsi="Times New Roman" w:cs="Times New Roman"/>
          <w:sz w:val="20"/>
          <w:szCs w:val="20"/>
        </w:rPr>
        <w:t xml:space="preserve">KNN thin films </w:t>
      </w:r>
      <w:r w:rsidRPr="00D348E9">
        <w:rPr>
          <w:rFonts w:ascii="Times New Roman" w:hAnsi="Times New Roman" w:cs="Times New Roman"/>
          <w:sz w:val="20"/>
          <w:szCs w:val="20"/>
        </w:rPr>
        <w:t>obtained by various research groups.</w:t>
      </w:r>
    </w:p>
    <w:tbl>
      <w:tblPr>
        <w:tblStyle w:val="TableGrid"/>
        <w:tblW w:w="10525" w:type="dxa"/>
        <w:jc w:val="center"/>
        <w:tblLayout w:type="fixed"/>
        <w:tblLook w:val="04A0" w:firstRow="1" w:lastRow="0" w:firstColumn="1" w:lastColumn="0" w:noHBand="0" w:noVBand="1"/>
      </w:tblPr>
      <w:tblGrid>
        <w:gridCol w:w="535"/>
        <w:gridCol w:w="1080"/>
        <w:gridCol w:w="1445"/>
        <w:gridCol w:w="990"/>
        <w:gridCol w:w="1165"/>
        <w:gridCol w:w="919"/>
        <w:gridCol w:w="1166"/>
        <w:gridCol w:w="1170"/>
        <w:gridCol w:w="1160"/>
        <w:gridCol w:w="895"/>
      </w:tblGrid>
      <w:tr w:rsidR="007A77CC" w:rsidTr="008B22DB">
        <w:trPr>
          <w:jc w:val="center"/>
        </w:trPr>
        <w:tc>
          <w:tcPr>
            <w:tcW w:w="53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No.</w:t>
            </w:r>
          </w:p>
        </w:tc>
        <w:tc>
          <w:tcPr>
            <w:tcW w:w="108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Thin film</w:t>
            </w:r>
          </w:p>
        </w:tc>
        <w:tc>
          <w:tcPr>
            <w:tcW w:w="144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 xml:space="preserve">Remanant polarization, </w:t>
            </w:r>
            <w:r w:rsidRPr="007A77CC">
              <w:rPr>
                <w:rFonts w:ascii="Times New Roman" w:hAnsi="Times New Roman" w:cs="Times New Roman"/>
                <w:b/>
                <w:bCs/>
                <w:sz w:val="20"/>
                <w:szCs w:val="20"/>
              </w:rPr>
              <w:t>P</w:t>
            </w:r>
            <w:r w:rsidRPr="007A77CC">
              <w:rPr>
                <w:rFonts w:ascii="Times New Roman" w:hAnsi="Times New Roman" w:cs="Times New Roman"/>
                <w:b/>
                <w:bCs/>
                <w:sz w:val="20"/>
                <w:szCs w:val="20"/>
                <w:vertAlign w:val="subscript"/>
              </w:rPr>
              <w:t>r</w:t>
            </w:r>
            <w:r w:rsidRPr="007A77CC">
              <w:rPr>
                <w:rFonts w:ascii="Times New Roman" w:hAnsi="Times New Roman" w:cs="Times New Roman"/>
                <w:bCs/>
                <w:sz w:val="20"/>
                <w:szCs w:val="20"/>
              </w:rPr>
              <w:t xml:space="preserve"> (µC/cm</w:t>
            </w:r>
            <w:r w:rsidRPr="007A77CC">
              <w:rPr>
                <w:rFonts w:ascii="Times New Roman" w:hAnsi="Times New Roman" w:cs="Times New Roman"/>
                <w:bCs/>
                <w:sz w:val="20"/>
                <w:szCs w:val="20"/>
                <w:vertAlign w:val="superscript"/>
              </w:rPr>
              <w:t>2</w:t>
            </w:r>
            <w:r w:rsidRPr="007A77CC">
              <w:rPr>
                <w:rFonts w:ascii="Times New Roman" w:hAnsi="Times New Roman" w:cs="Times New Roman"/>
                <w:bCs/>
                <w:sz w:val="20"/>
                <w:szCs w:val="20"/>
              </w:rPr>
              <w:t>)</w:t>
            </w:r>
          </w:p>
        </w:tc>
        <w:tc>
          <w:tcPr>
            <w:tcW w:w="99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Coercive field,</w:t>
            </w:r>
            <w:r w:rsidRPr="007A77CC">
              <w:rPr>
                <w:rFonts w:ascii="Times New Roman" w:hAnsi="Times New Roman" w:cs="Times New Roman"/>
                <w:b/>
                <w:bCs/>
                <w:sz w:val="20"/>
                <w:szCs w:val="20"/>
              </w:rPr>
              <w:t xml:space="preserve"> E</w:t>
            </w:r>
            <w:r w:rsidRPr="007A77CC">
              <w:rPr>
                <w:rFonts w:ascii="Times New Roman" w:hAnsi="Times New Roman" w:cs="Times New Roman"/>
                <w:b/>
                <w:bCs/>
                <w:sz w:val="20"/>
                <w:szCs w:val="20"/>
                <w:vertAlign w:val="subscript"/>
              </w:rPr>
              <w:t>c</w:t>
            </w:r>
            <w:r w:rsidRPr="007A77CC">
              <w:rPr>
                <w:rFonts w:ascii="Times New Roman" w:hAnsi="Times New Roman" w:cs="Times New Roman"/>
                <w:b/>
                <w:bCs/>
                <w:sz w:val="20"/>
                <w:szCs w:val="20"/>
              </w:rPr>
              <w:t xml:space="preserve"> </w:t>
            </w:r>
            <w:r w:rsidRPr="007A77CC">
              <w:rPr>
                <w:rFonts w:ascii="Times New Roman" w:hAnsi="Times New Roman" w:cs="Times New Roman"/>
                <w:bCs/>
                <w:sz w:val="20"/>
                <w:szCs w:val="20"/>
              </w:rPr>
              <w:t>(kV/cm)</w:t>
            </w:r>
          </w:p>
        </w:tc>
        <w:tc>
          <w:tcPr>
            <w:tcW w:w="1165" w:type="dxa"/>
          </w:tcPr>
          <w:p w:rsidR="00E365E4" w:rsidRPr="007A77CC" w:rsidRDefault="00EC3812"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Dielectric constant</w:t>
            </w:r>
            <w:r w:rsidR="00E365E4" w:rsidRPr="007A77CC">
              <w:rPr>
                <w:rFonts w:ascii="Times New Roman" w:hAnsi="Times New Roman" w:cs="Times New Roman"/>
                <w:bCs/>
                <w:sz w:val="20"/>
                <w:szCs w:val="20"/>
              </w:rPr>
              <w:t xml:space="preserve">, </w:t>
            </w:r>
            <w:r w:rsidR="00E365E4" w:rsidRPr="007A77CC">
              <w:rPr>
                <w:rFonts w:ascii="Times New Roman" w:hAnsi="Times New Roman" w:cs="Times New Roman"/>
                <w:b/>
                <w:bCs/>
                <w:sz w:val="20"/>
                <w:szCs w:val="20"/>
              </w:rPr>
              <w:sym w:font="Symbol" w:char="F065"/>
            </w:r>
            <w:r w:rsidR="00E365E4" w:rsidRPr="007A77CC">
              <w:rPr>
                <w:rFonts w:ascii="Times New Roman" w:hAnsi="Times New Roman" w:cs="Times New Roman"/>
                <w:b/>
                <w:bCs/>
                <w:sz w:val="20"/>
                <w:szCs w:val="20"/>
                <w:vertAlign w:val="subscript"/>
              </w:rPr>
              <w:t>r</w:t>
            </w:r>
          </w:p>
        </w:tc>
        <w:tc>
          <w:tcPr>
            <w:tcW w:w="919" w:type="dxa"/>
          </w:tcPr>
          <w:p w:rsidR="00E365E4" w:rsidRPr="007A77CC" w:rsidRDefault="00E365E4" w:rsidP="00E365E4">
            <w:pPr>
              <w:jc w:val="center"/>
              <w:rPr>
                <w:rFonts w:ascii="Times New Roman" w:hAnsi="Times New Roman" w:cs="Times New Roman"/>
                <w:b/>
                <w:bCs/>
                <w:sz w:val="20"/>
                <w:szCs w:val="20"/>
              </w:rPr>
            </w:pPr>
            <w:r w:rsidRPr="007A77CC">
              <w:rPr>
                <w:rFonts w:ascii="Times New Roman" w:hAnsi="Times New Roman" w:cs="Times New Roman"/>
                <w:bCs/>
                <w:sz w:val="20"/>
                <w:szCs w:val="20"/>
              </w:rPr>
              <w:t>Loss tangent,</w:t>
            </w:r>
            <w:r w:rsidRPr="007A77CC">
              <w:rPr>
                <w:rFonts w:ascii="Times New Roman" w:hAnsi="Times New Roman" w:cs="Times New Roman"/>
                <w:b/>
                <w:bCs/>
                <w:sz w:val="20"/>
                <w:szCs w:val="20"/>
              </w:rPr>
              <w:t xml:space="preserve"> tan</w:t>
            </w:r>
            <w:r w:rsidRPr="007A77CC">
              <w:rPr>
                <w:rFonts w:ascii="Times New Roman" w:hAnsi="Times New Roman" w:cs="Times New Roman"/>
                <w:b/>
                <w:bCs/>
                <w:sz w:val="20"/>
                <w:szCs w:val="20"/>
              </w:rPr>
              <w:sym w:font="Symbol" w:char="F064"/>
            </w:r>
          </w:p>
        </w:tc>
        <w:tc>
          <w:tcPr>
            <w:tcW w:w="1166" w:type="dxa"/>
          </w:tcPr>
          <w:p w:rsidR="00E365E4" w:rsidRPr="007A77CC" w:rsidRDefault="00E365E4" w:rsidP="00E365E4">
            <w:pPr>
              <w:jc w:val="center"/>
              <w:rPr>
                <w:rFonts w:ascii="Times New Roman" w:hAnsi="Times New Roman" w:cs="Times New Roman"/>
                <w:b/>
                <w:bCs/>
                <w:sz w:val="20"/>
                <w:szCs w:val="20"/>
              </w:rPr>
            </w:pPr>
            <w:r w:rsidRPr="007A77CC">
              <w:rPr>
                <w:rFonts w:ascii="Times New Roman" w:hAnsi="Times New Roman" w:cs="Times New Roman"/>
                <w:bCs/>
                <w:sz w:val="20"/>
                <w:szCs w:val="20"/>
              </w:rPr>
              <w:t>Leakage current,</w:t>
            </w:r>
            <w:r w:rsidRPr="007A77CC">
              <w:rPr>
                <w:rFonts w:ascii="Times New Roman" w:hAnsi="Times New Roman" w:cs="Times New Roman"/>
                <w:b/>
                <w:bCs/>
                <w:sz w:val="20"/>
                <w:szCs w:val="20"/>
              </w:rPr>
              <w:t xml:space="preserve"> J </w:t>
            </w:r>
            <w:r w:rsidRPr="007A77CC">
              <w:rPr>
                <w:rFonts w:ascii="Times New Roman" w:hAnsi="Times New Roman" w:cs="Times New Roman"/>
                <w:bCs/>
                <w:sz w:val="20"/>
                <w:szCs w:val="20"/>
              </w:rPr>
              <w:t>(A/cm</w:t>
            </w:r>
            <w:r w:rsidRPr="007A77CC">
              <w:rPr>
                <w:rFonts w:ascii="Times New Roman" w:hAnsi="Times New Roman" w:cs="Times New Roman"/>
                <w:bCs/>
                <w:sz w:val="20"/>
                <w:szCs w:val="20"/>
                <w:vertAlign w:val="superscript"/>
              </w:rPr>
              <w:t>2</w:t>
            </w:r>
            <w:r w:rsidRPr="007A77CC">
              <w:rPr>
                <w:rFonts w:ascii="Times New Roman" w:hAnsi="Times New Roman" w:cs="Times New Roman"/>
                <w:bCs/>
                <w:sz w:val="20"/>
                <w:szCs w:val="20"/>
              </w:rPr>
              <w:t>)</w:t>
            </w:r>
          </w:p>
        </w:tc>
        <w:tc>
          <w:tcPr>
            <w:tcW w:w="1170" w:type="dxa"/>
          </w:tcPr>
          <w:p w:rsidR="00E365E4" w:rsidRPr="007A77CC" w:rsidRDefault="00E365E4" w:rsidP="00E365E4">
            <w:pPr>
              <w:jc w:val="center"/>
              <w:rPr>
                <w:rFonts w:ascii="Times New Roman" w:hAnsi="Times New Roman" w:cs="Times New Roman"/>
                <w:b/>
                <w:bCs/>
                <w:sz w:val="20"/>
                <w:szCs w:val="20"/>
              </w:rPr>
            </w:pPr>
            <w:r w:rsidRPr="007A77CC">
              <w:rPr>
                <w:rFonts w:ascii="Times New Roman" w:hAnsi="Times New Roman" w:cs="Times New Roman"/>
                <w:bCs/>
                <w:sz w:val="20"/>
                <w:szCs w:val="20"/>
              </w:rPr>
              <w:t>Thickness, t</w:t>
            </w:r>
            <w:r w:rsidRPr="007A77CC">
              <w:rPr>
                <w:rFonts w:ascii="Times New Roman" w:hAnsi="Times New Roman" w:cs="Times New Roman"/>
                <w:b/>
                <w:bCs/>
                <w:sz w:val="20"/>
                <w:szCs w:val="20"/>
              </w:rPr>
              <w:t xml:space="preserve"> </w:t>
            </w:r>
            <w:r w:rsidRPr="007A77CC">
              <w:rPr>
                <w:rFonts w:ascii="Times New Roman" w:hAnsi="Times New Roman" w:cs="Times New Roman"/>
                <w:bCs/>
                <w:sz w:val="20"/>
                <w:szCs w:val="20"/>
              </w:rPr>
              <w:t>(nm)</w:t>
            </w:r>
          </w:p>
        </w:tc>
        <w:tc>
          <w:tcPr>
            <w:tcW w:w="116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Fabrication methods</w:t>
            </w:r>
          </w:p>
        </w:tc>
        <w:tc>
          <w:tcPr>
            <w:tcW w:w="89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Ref.s</w:t>
            </w:r>
          </w:p>
        </w:tc>
      </w:tr>
      <w:tr w:rsidR="007A77CC" w:rsidTr="008B22DB">
        <w:trPr>
          <w:jc w:val="center"/>
        </w:trPr>
        <w:tc>
          <w:tcPr>
            <w:tcW w:w="53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w:t>
            </w:r>
          </w:p>
        </w:tc>
        <w:tc>
          <w:tcPr>
            <w:tcW w:w="1080" w:type="dxa"/>
          </w:tcPr>
          <w:p w:rsidR="00E365E4" w:rsidRPr="007A77CC" w:rsidRDefault="00E365E4" w:rsidP="00153948">
            <w:pPr>
              <w:jc w:val="center"/>
              <w:rPr>
                <w:rFonts w:ascii="Times New Roman" w:hAnsi="Times New Roman" w:cs="Times New Roman"/>
                <w:bCs/>
                <w:sz w:val="20"/>
                <w:szCs w:val="20"/>
              </w:rPr>
            </w:pPr>
            <w:r w:rsidRPr="007A77CC">
              <w:rPr>
                <w:rFonts w:ascii="Times New Roman" w:hAnsi="Times New Roman" w:cs="Times New Roman"/>
                <w:bCs/>
                <w:sz w:val="20"/>
                <w:szCs w:val="20"/>
              </w:rPr>
              <w:t>K</w:t>
            </w:r>
            <w:r w:rsidR="00153948" w:rsidRPr="007A77CC">
              <w:rPr>
                <w:rFonts w:ascii="Times New Roman" w:hAnsi="Times New Roman" w:cs="Times New Roman"/>
                <w:bCs/>
                <w:sz w:val="20"/>
                <w:szCs w:val="20"/>
              </w:rPr>
              <w:t>NN</w:t>
            </w:r>
            <w:r w:rsidR="00406033" w:rsidRPr="007A77CC">
              <w:rPr>
                <w:rFonts w:ascii="Times New Roman" w:hAnsi="Times New Roman" w:cs="Times New Roman"/>
                <w:bCs/>
                <w:sz w:val="20"/>
                <w:szCs w:val="20"/>
              </w:rPr>
              <w:t>50</w:t>
            </w:r>
            <w:r w:rsidR="00232AE7" w:rsidRPr="007A77CC">
              <w:rPr>
                <w:rFonts w:ascii="Times New Roman" w:hAnsi="Times New Roman" w:cs="Times New Roman"/>
                <w:bCs/>
                <w:sz w:val="20"/>
                <w:szCs w:val="20"/>
              </w:rPr>
              <w:t>/Pt</w:t>
            </w:r>
          </w:p>
        </w:tc>
        <w:tc>
          <w:tcPr>
            <w:tcW w:w="144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3.54</w:t>
            </w:r>
          </w:p>
        </w:tc>
        <w:tc>
          <w:tcPr>
            <w:tcW w:w="99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160</w:t>
            </w:r>
          </w:p>
        </w:tc>
        <w:tc>
          <w:tcPr>
            <w:tcW w:w="116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258</w:t>
            </w:r>
          </w:p>
        </w:tc>
        <w:tc>
          <w:tcPr>
            <w:tcW w:w="919"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0.05</w:t>
            </w:r>
          </w:p>
        </w:tc>
        <w:tc>
          <w:tcPr>
            <w:tcW w:w="1166"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7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120</w:t>
            </w:r>
          </w:p>
        </w:tc>
        <w:tc>
          <w:tcPr>
            <w:tcW w:w="116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Sol-gel</w:t>
            </w:r>
          </w:p>
        </w:tc>
        <w:tc>
          <w:tcPr>
            <w:tcW w:w="895" w:type="dxa"/>
          </w:tcPr>
          <w:p w:rsidR="00E365E4" w:rsidRPr="007A77CC" w:rsidRDefault="0071452E" w:rsidP="0071452E">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10.1016/j.jallcom.2010.08.025","ISSN":"09258388","author":[{"dropping-particle":"","family":"Yan","given":"Xin","non-dropping-particle":"","parse-names":false,"suffix":""},{"dropping-particle":"","family":"Ren","given":"Wei","non-dropping-particle":"","parse-names":false,"suffix":""},{"dropping-particle":"","family":"Wu","given":"Xiaoqing","non-dropping-particle":"","parse-names":false,"suffix":""},{"dropping-particle":"","family":"Shi","given":"Peng","non-dropping-particle":"","parse-names":false,"suffix":""},{"dropping-particle":"","family":"Yao","given":"Xi","non-dropping-particle":"","parse-names":false,"suffix":""}],"container-title":"Journal of Alloys and Compounds","id":"ITEM-1","issue":"1","issued":{"date-parts":[["2010","10"]]},"page":"129-132","publisher":"Elsevier B.V.","title":"Lead-free (K, Na)NbO3 ferroelectric thin films: Preparation, structure and electrical properties","type":"article-journal","volume":"508"},"uris":["http://www.mendeley.com/documents/?uuid=4342f9ad-ed14-4a96-a1ed-7f25cdd04aa2"]}],"mendeley":{"formattedCitation":"[6]","plainTextFormattedCitation":"[6]","previouslyFormattedCitation":"[6]"},"properties":{"noteIndex":0},"schema":"https://github.com/citation-style-language/schema/raw/master/csl-citation.json"}</w:instrText>
            </w:r>
            <w:r>
              <w:rPr>
                <w:rFonts w:ascii="Times New Roman" w:hAnsi="Times New Roman" w:cs="Times New Roman"/>
                <w:bCs/>
                <w:sz w:val="20"/>
                <w:szCs w:val="20"/>
              </w:rPr>
              <w:fldChar w:fldCharType="separate"/>
            </w:r>
            <w:r w:rsidRPr="0071452E">
              <w:rPr>
                <w:rFonts w:ascii="Times New Roman" w:hAnsi="Times New Roman" w:cs="Times New Roman"/>
                <w:bCs/>
                <w:noProof/>
                <w:sz w:val="20"/>
                <w:szCs w:val="20"/>
              </w:rPr>
              <w:t>[6]</w:t>
            </w:r>
            <w:r>
              <w:rPr>
                <w:rFonts w:ascii="Times New Roman" w:hAnsi="Times New Roman" w:cs="Times New Roman"/>
                <w:bCs/>
                <w:sz w:val="20"/>
                <w:szCs w:val="20"/>
              </w:rPr>
              <w:fldChar w:fldCharType="end"/>
            </w:r>
          </w:p>
        </w:tc>
      </w:tr>
      <w:tr w:rsidR="007A77CC" w:rsidTr="008B22DB">
        <w:trPr>
          <w:jc w:val="center"/>
        </w:trPr>
        <w:tc>
          <w:tcPr>
            <w:tcW w:w="53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w:t>
            </w:r>
          </w:p>
        </w:tc>
        <w:tc>
          <w:tcPr>
            <w:tcW w:w="1080" w:type="dxa"/>
          </w:tcPr>
          <w:p w:rsidR="00E365E4" w:rsidRPr="007A77CC" w:rsidRDefault="00406033"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KNN50</w:t>
            </w:r>
            <w:r w:rsidR="00232AE7" w:rsidRPr="007A77CC">
              <w:rPr>
                <w:rFonts w:ascii="Times New Roman" w:hAnsi="Times New Roman" w:cs="Times New Roman"/>
                <w:bCs/>
                <w:sz w:val="20"/>
                <w:szCs w:val="20"/>
              </w:rPr>
              <w:t>/Pt</w:t>
            </w:r>
          </w:p>
        </w:tc>
        <w:tc>
          <w:tcPr>
            <w:tcW w:w="144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8</w:t>
            </w:r>
          </w:p>
        </w:tc>
        <w:tc>
          <w:tcPr>
            <w:tcW w:w="99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80</w:t>
            </w:r>
          </w:p>
        </w:tc>
        <w:tc>
          <w:tcPr>
            <w:tcW w:w="116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610</w:t>
            </w:r>
          </w:p>
        </w:tc>
        <w:tc>
          <w:tcPr>
            <w:tcW w:w="919"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0.015</w:t>
            </w:r>
          </w:p>
        </w:tc>
        <w:tc>
          <w:tcPr>
            <w:tcW w:w="1166" w:type="dxa"/>
          </w:tcPr>
          <w:p w:rsidR="00E365E4" w:rsidRPr="007A77CC" w:rsidRDefault="00514EEB"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7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250</w:t>
            </w:r>
          </w:p>
        </w:tc>
        <w:tc>
          <w:tcPr>
            <w:tcW w:w="116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Sol-gel</w:t>
            </w:r>
          </w:p>
        </w:tc>
        <w:tc>
          <w:tcPr>
            <w:tcW w:w="895" w:type="dxa"/>
          </w:tcPr>
          <w:p w:rsidR="00E365E4" w:rsidRPr="007A77CC" w:rsidRDefault="0071452E" w:rsidP="0071452E">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sidR="00105A5E">
              <w:rPr>
                <w:rFonts w:ascii="Times New Roman" w:hAnsi="Times New Roman" w:cs="Times New Roman"/>
                <w:bCs/>
                <w:sz w:val="20"/>
                <w:szCs w:val="20"/>
              </w:rPr>
              <w:instrText>ADDIN CSL_CITATION {"citationItems":[{"id":"ITEM-1","itemData":{"DOI":"10.1111/j.1551-2916.2011.04892.x","ISSN":"00027820","author":[{"dropping-particle":"","family":"Kupec","given":"Alja","non-dropping-particle":"","parse-names":false,"suffix":""},{"dropping-particle":"","family":"Malic","given":"Barbara","non-dropping-particle":"","parse-names":false,"suffix":""},{"dropping-particle":"","family":"Tellier","given":"Jenny","non-dropping-particle":"","parse-names":false,"suffix":""},{"dropping-particle":"","family":"Tchernychova","given":"Elena","non-dropping-particle":"","parse-names":false,"suffix":""},{"dropping-particle":"","family":"Glinsek","given":"Sebastjan","non-dropping-particle":"","parse-names":false,"suffix":""},{"dropping-particle":"","family":"Kosec","given":"Marija","non-dropping-particle":"","parse-names":false,"suffix":""}],"container-title":"Journal of the American Ceramic Society","editor":[{"dropping-particle":"","family":"Alford","given":"N.","non-dropping-particle":"","parse-names":false,"suffix":""}],"id":"ITEM-1","issue":"2","issued":{"date-parts":[["2012","2","18"]]},"page":"515-523","title":"Lead-Free Ferroelectric Potassium Sodium Niobate Thin Films from Solution: Composition and Structure","type":"article-journal","volume":"95"},"uris":["http://www.mendeley.com/documents/?uuid=c5fdc568-aebb-48ee-965a-65a4f9b1a153"]}],"mendeley":{"formattedCitation":"[7]","plainTextFormattedCitation":"[7]","previouslyFormattedCitation":"[7]"},"properties":{"noteIndex":0},"schema":"https://github.com/citation-style-language/schema/raw/master/csl-citation.json"}</w:instrText>
            </w:r>
            <w:r>
              <w:rPr>
                <w:rFonts w:ascii="Times New Roman" w:hAnsi="Times New Roman" w:cs="Times New Roman"/>
                <w:bCs/>
                <w:sz w:val="20"/>
                <w:szCs w:val="20"/>
              </w:rPr>
              <w:fldChar w:fldCharType="separate"/>
            </w:r>
            <w:r w:rsidRPr="0071452E">
              <w:rPr>
                <w:rFonts w:ascii="Times New Roman" w:hAnsi="Times New Roman" w:cs="Times New Roman"/>
                <w:bCs/>
                <w:noProof/>
                <w:sz w:val="20"/>
                <w:szCs w:val="20"/>
              </w:rPr>
              <w:t>[7]</w:t>
            </w:r>
            <w:r>
              <w:rPr>
                <w:rFonts w:ascii="Times New Roman" w:hAnsi="Times New Roman" w:cs="Times New Roman"/>
                <w:bCs/>
                <w:sz w:val="20"/>
                <w:szCs w:val="20"/>
              </w:rPr>
              <w:fldChar w:fldCharType="end"/>
            </w:r>
          </w:p>
        </w:tc>
      </w:tr>
      <w:tr w:rsidR="007A77CC" w:rsidTr="008B22DB">
        <w:trPr>
          <w:jc w:val="center"/>
        </w:trPr>
        <w:tc>
          <w:tcPr>
            <w:tcW w:w="53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3</w:t>
            </w:r>
          </w:p>
        </w:tc>
        <w:tc>
          <w:tcPr>
            <w:tcW w:w="1080" w:type="dxa"/>
          </w:tcPr>
          <w:p w:rsidR="00E365E4" w:rsidRPr="007A77CC" w:rsidRDefault="00406033"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KNN50</w:t>
            </w:r>
            <w:r w:rsidR="00232AE7" w:rsidRPr="007A77CC">
              <w:rPr>
                <w:rFonts w:ascii="Times New Roman" w:hAnsi="Times New Roman" w:cs="Times New Roman"/>
                <w:bCs/>
                <w:sz w:val="20"/>
                <w:szCs w:val="20"/>
              </w:rPr>
              <w:t>/Pt</w:t>
            </w:r>
          </w:p>
        </w:tc>
        <w:tc>
          <w:tcPr>
            <w:tcW w:w="144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10</w:t>
            </w:r>
          </w:p>
        </w:tc>
        <w:tc>
          <w:tcPr>
            <w:tcW w:w="99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35</w:t>
            </w:r>
          </w:p>
        </w:tc>
        <w:tc>
          <w:tcPr>
            <w:tcW w:w="1165" w:type="dxa"/>
          </w:tcPr>
          <w:p w:rsidR="00E365E4" w:rsidRPr="007A77CC" w:rsidRDefault="00E365E4" w:rsidP="00E365E4">
            <w:pPr>
              <w:jc w:val="center"/>
              <w:rPr>
                <w:rFonts w:ascii="Times New Roman" w:hAnsi="Times New Roman" w:cs="Times New Roman"/>
                <w:bCs/>
                <w:sz w:val="20"/>
                <w:szCs w:val="20"/>
              </w:rPr>
            </w:pPr>
          </w:p>
        </w:tc>
        <w:tc>
          <w:tcPr>
            <w:tcW w:w="919" w:type="dxa"/>
          </w:tcPr>
          <w:p w:rsidR="00E365E4" w:rsidRPr="007A77CC" w:rsidRDefault="00E365E4" w:rsidP="00E365E4">
            <w:pPr>
              <w:jc w:val="center"/>
              <w:rPr>
                <w:rFonts w:ascii="Times New Roman" w:hAnsi="Times New Roman" w:cs="Times New Roman"/>
                <w:bCs/>
                <w:sz w:val="20"/>
                <w:szCs w:val="20"/>
              </w:rPr>
            </w:pPr>
          </w:p>
        </w:tc>
        <w:tc>
          <w:tcPr>
            <w:tcW w:w="1166"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7×10</w:t>
            </w:r>
            <w:r w:rsidRPr="007A77CC">
              <w:rPr>
                <w:rFonts w:ascii="Times New Roman" w:hAnsi="Times New Roman" w:cs="Times New Roman"/>
                <w:bCs/>
                <w:sz w:val="20"/>
                <w:szCs w:val="20"/>
                <w:vertAlign w:val="superscript"/>
              </w:rPr>
              <w:t>-7</w:t>
            </w:r>
            <w:r w:rsidRPr="007A77CC">
              <w:rPr>
                <w:rFonts w:ascii="Times New Roman" w:hAnsi="Times New Roman" w:cs="Times New Roman"/>
                <w:bCs/>
                <w:sz w:val="20"/>
                <w:szCs w:val="20"/>
              </w:rPr>
              <w:t xml:space="preserve"> @ 50 kV/cm</w:t>
            </w:r>
          </w:p>
        </w:tc>
        <w:tc>
          <w:tcPr>
            <w:tcW w:w="117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250</w:t>
            </w:r>
          </w:p>
        </w:tc>
        <w:tc>
          <w:tcPr>
            <w:tcW w:w="1160"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Sol-gel</w:t>
            </w:r>
          </w:p>
        </w:tc>
        <w:tc>
          <w:tcPr>
            <w:tcW w:w="895" w:type="dxa"/>
          </w:tcPr>
          <w:p w:rsidR="00E365E4" w:rsidRPr="007A77CC" w:rsidRDefault="00105A5E" w:rsidP="00105A5E">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{"citationItems":[{"id":"ITEM-1","itemData":{"ISSN":"0022-3727","author":[{"dropping-particle":"","family":"Ahn","given":"C W","non-dropping-particle":"","parse-names":false,"suffix":""},{"dropping-particle":"","family":"Lee","given":"S Y","non-dropping-particle":"","parse-names":false,"suffix":""},{"dropping-particle":"","family":"Lee","given":"H J","non-dropping-particle":"","parse-names":false,"suffix":""},{"dropping-particle":"","family":"Ullah","given":"A","non-dropping-particle":"","parse-names":false,"suffix":""},{"dropping-particle":"","family":"Bae","given":"J S","non-dropping-particle":"","parse-names":false,"suffix":""},{"dropping-particle":"","family":"Jeong","given":"E D","non-dropping-particle":"","parse-names":false,"suffix":""},{"dropping-particle":"","family":"Choi","given":"J S","non-dropping-particle":"","parse-names":false,"suffix":""},{"dropping-particle":"","family":"Park","given":"B H","non-dropping-particle":"","parse-names":false,"suffix":""},{"dropping-particle":"","family":"Kim","given":"I W","non-dropping-particle":"","parse-names":false,"suffix":""}],"container-title":"Journal of Physics D: Applied Physics","id":"ITEM-1","issue":"21","issued":{"date-parts":[["2009","11","7"]]},"note":"NULL","page":"215304","title":"The effect of K and Na excess on the ferroelectric and piezoelectric properties of K0.5Na0.5NbO3 thin films","type":"article-journal","volume":"42"},"uris":["http://www.mendeley.com/documents/?uuid=5b7bd988-c616-40ef-beb0-0192350621a5"]}],"mendeley":{"formattedCitation":"[8]","plainTextFormattedCitation":"[8]","previouslyFormattedCitation":"[8]"},"properties":{"noteIndex":0},"schema":"https://github.com/citation-style-language/schema/raw/master/csl-citation.json"}</w:instrText>
            </w:r>
            <w:r>
              <w:rPr>
                <w:rFonts w:ascii="Times New Roman" w:hAnsi="Times New Roman" w:cs="Times New Roman"/>
                <w:bCs/>
                <w:sz w:val="20"/>
                <w:szCs w:val="20"/>
              </w:rPr>
              <w:fldChar w:fldCharType="separate"/>
            </w:r>
            <w:r w:rsidRPr="00105A5E">
              <w:rPr>
                <w:rFonts w:ascii="Times New Roman" w:hAnsi="Times New Roman" w:cs="Times New Roman"/>
                <w:bCs/>
                <w:noProof/>
                <w:sz w:val="20"/>
                <w:szCs w:val="20"/>
              </w:rPr>
              <w:t>[8]</w:t>
            </w:r>
            <w:r>
              <w:rPr>
                <w:rFonts w:ascii="Times New Roman" w:hAnsi="Times New Roman" w:cs="Times New Roman"/>
                <w:bCs/>
                <w:sz w:val="20"/>
                <w:szCs w:val="20"/>
              </w:rPr>
              <w:fldChar w:fldCharType="end"/>
            </w:r>
          </w:p>
        </w:tc>
      </w:tr>
      <w:tr w:rsidR="007A77CC" w:rsidTr="008B22DB">
        <w:trPr>
          <w:jc w:val="center"/>
        </w:trPr>
        <w:tc>
          <w:tcPr>
            <w:tcW w:w="535" w:type="dxa"/>
          </w:tcPr>
          <w:p w:rsidR="00E365E4" w:rsidRPr="007A77CC" w:rsidRDefault="00E365E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4</w:t>
            </w:r>
          </w:p>
        </w:tc>
        <w:tc>
          <w:tcPr>
            <w:tcW w:w="1080" w:type="dxa"/>
          </w:tcPr>
          <w:p w:rsidR="00E365E4" w:rsidRPr="007A77CC" w:rsidRDefault="00406033" w:rsidP="00232AE7">
            <w:pPr>
              <w:jc w:val="center"/>
              <w:rPr>
                <w:rFonts w:ascii="Times New Roman" w:hAnsi="Times New Roman" w:cs="Times New Roman"/>
                <w:bCs/>
                <w:sz w:val="20"/>
                <w:szCs w:val="20"/>
              </w:rPr>
            </w:pPr>
            <w:r w:rsidRPr="007A77CC">
              <w:rPr>
                <w:rFonts w:ascii="Times New Roman" w:hAnsi="Times New Roman" w:cs="Times New Roman"/>
                <w:bCs/>
                <w:sz w:val="20"/>
                <w:szCs w:val="20"/>
              </w:rPr>
              <w:t>KNN48</w:t>
            </w:r>
            <w:r w:rsidR="00232AE7" w:rsidRPr="007A77CC">
              <w:rPr>
                <w:rFonts w:ascii="Times New Roman" w:hAnsi="Times New Roman" w:cs="Times New Roman"/>
                <w:bCs/>
                <w:sz w:val="20"/>
                <w:szCs w:val="20"/>
              </w:rPr>
              <w:t>/Pt</w:t>
            </w:r>
          </w:p>
        </w:tc>
        <w:tc>
          <w:tcPr>
            <w:tcW w:w="1445" w:type="dxa"/>
          </w:tcPr>
          <w:p w:rsidR="00E365E4" w:rsidRPr="007A77CC" w:rsidRDefault="00DD5B68"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Weak ferroelectricity</w:t>
            </w:r>
          </w:p>
        </w:tc>
        <w:tc>
          <w:tcPr>
            <w:tcW w:w="990" w:type="dxa"/>
          </w:tcPr>
          <w:p w:rsidR="00E365E4" w:rsidRPr="007A77CC" w:rsidRDefault="00712907"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65" w:type="dxa"/>
          </w:tcPr>
          <w:p w:rsidR="00E365E4" w:rsidRPr="007A77CC" w:rsidRDefault="00680F52"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699</w:t>
            </w:r>
          </w:p>
        </w:tc>
        <w:tc>
          <w:tcPr>
            <w:tcW w:w="919" w:type="dxa"/>
          </w:tcPr>
          <w:p w:rsidR="00E365E4" w:rsidRPr="007A77CC" w:rsidRDefault="00680F52"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0.038</w:t>
            </w:r>
          </w:p>
        </w:tc>
        <w:tc>
          <w:tcPr>
            <w:tcW w:w="1166" w:type="dxa"/>
          </w:tcPr>
          <w:p w:rsidR="00E365E4" w:rsidRPr="007A77CC" w:rsidRDefault="00D6008D" w:rsidP="00BC145B">
            <w:pPr>
              <w:jc w:val="center"/>
              <w:rPr>
                <w:rFonts w:ascii="Times New Roman" w:hAnsi="Times New Roman" w:cs="Times New Roman"/>
                <w:bCs/>
                <w:sz w:val="20"/>
                <w:szCs w:val="20"/>
              </w:rPr>
            </w:pPr>
            <w:r w:rsidRPr="007A77CC">
              <w:rPr>
                <w:rFonts w:ascii="Times New Roman" w:hAnsi="Times New Roman" w:cs="Times New Roman"/>
                <w:bCs/>
                <w:sz w:val="20"/>
                <w:szCs w:val="20"/>
              </w:rPr>
              <w:t>10</w:t>
            </w:r>
            <w:r w:rsidRPr="007A77CC">
              <w:rPr>
                <w:rFonts w:ascii="Times New Roman" w:hAnsi="Times New Roman" w:cs="Times New Roman"/>
                <w:bCs/>
                <w:sz w:val="20"/>
                <w:szCs w:val="20"/>
                <w:vertAlign w:val="superscript"/>
              </w:rPr>
              <w:t>−</w:t>
            </w:r>
            <w:r w:rsidR="00BC145B" w:rsidRPr="007A77CC">
              <w:rPr>
                <w:rFonts w:ascii="Times New Roman" w:hAnsi="Times New Roman" w:cs="Times New Roman"/>
                <w:bCs/>
                <w:sz w:val="20"/>
                <w:szCs w:val="20"/>
                <w:vertAlign w:val="superscript"/>
              </w:rPr>
              <w:t>5</w:t>
            </w:r>
            <w:r w:rsidRPr="007A77CC">
              <w:rPr>
                <w:rFonts w:ascii="Times New Roman" w:hAnsi="Times New Roman" w:cs="Times New Roman"/>
                <w:bCs/>
                <w:sz w:val="20"/>
                <w:szCs w:val="20"/>
              </w:rPr>
              <w:t xml:space="preserve"> @ 50 kV/cm</w:t>
            </w:r>
          </w:p>
        </w:tc>
        <w:tc>
          <w:tcPr>
            <w:tcW w:w="1170" w:type="dxa"/>
          </w:tcPr>
          <w:p w:rsidR="00E365E4" w:rsidRPr="007A77CC" w:rsidRDefault="00680F52"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250</w:t>
            </w:r>
          </w:p>
        </w:tc>
        <w:tc>
          <w:tcPr>
            <w:tcW w:w="1160" w:type="dxa"/>
          </w:tcPr>
          <w:p w:rsidR="00E365E4" w:rsidRPr="007A77CC" w:rsidRDefault="00680F52"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Sol-gel</w:t>
            </w:r>
          </w:p>
        </w:tc>
        <w:tc>
          <w:tcPr>
            <w:tcW w:w="895" w:type="dxa"/>
          </w:tcPr>
          <w:p w:rsidR="00E365E4" w:rsidRPr="007A77CC" w:rsidRDefault="00105A5E" w:rsidP="00105A5E">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sidR="005D0CD7">
              <w:rPr>
                <w:rFonts w:ascii="Times New Roman" w:hAnsi="Times New Roman" w:cs="Times New Roman"/>
                <w:bCs/>
                <w:sz w:val="20"/>
                <w:szCs w:val="20"/>
              </w:rPr>
              <w:instrText>ADDIN CSL_CITATION {"citationItems":[{"id":"ITEM-1","itemData":{"DOI":"10.1016/j.tsf.2013.09.027","ISSN":"00406090","author":[{"dropping-particle":"","family":"Li","given":"Gang","non-dropping-particle":"","parse-names":false,"suffix":""},{"dropping-particle":"","family":"Wu","given":"Xiaoqing","non-dropping-particle":"","parse-names":false,"suffix":""},{"dropping-particle":"","family":"Ren","given":"Wei","non-dropping-particle":"","parse-names":false,"suffix":""},{"dropping-particle":"","family":"Shi","given":"Peng","non-dropping-particle":"","parse-names":false,"suffix":""}],"container-title":"Thin Solid Films","id":"ITEM-1","issued":{"date-parts":[["2013","12"]]},"page":"556-559","publisher":"Elsevier B.V.","title":"Effect of excessive K and Na on the dielectric properties of (K,Na)NbO3 thin films","type":"article-journal","volume":"548"},"uris":["http://www.mendeley.com/documents/?uuid=396c5739-ce91-4b2c-820a-48dbeaf09411"]}],"mendeley":{"formattedCitation":"[9]","plainTextFormattedCitation":"[9]","previouslyFormattedCitation":"[9]"},"properties":{"noteIndex":0},"schema":"https://github.com/citation-style-language/schema/raw/master/csl-citation.json"}</w:instrText>
            </w:r>
            <w:r>
              <w:rPr>
                <w:rFonts w:ascii="Times New Roman" w:hAnsi="Times New Roman" w:cs="Times New Roman"/>
                <w:bCs/>
                <w:sz w:val="20"/>
                <w:szCs w:val="20"/>
              </w:rPr>
              <w:fldChar w:fldCharType="separate"/>
            </w:r>
            <w:r w:rsidRPr="00105A5E">
              <w:rPr>
                <w:rFonts w:ascii="Times New Roman" w:hAnsi="Times New Roman" w:cs="Times New Roman"/>
                <w:bCs/>
                <w:noProof/>
                <w:sz w:val="20"/>
                <w:szCs w:val="20"/>
              </w:rPr>
              <w:t>[9]</w:t>
            </w:r>
            <w:r>
              <w:rPr>
                <w:rFonts w:ascii="Times New Roman" w:hAnsi="Times New Roman" w:cs="Times New Roman"/>
                <w:bCs/>
                <w:sz w:val="20"/>
                <w:szCs w:val="20"/>
              </w:rPr>
              <w:fldChar w:fldCharType="end"/>
            </w:r>
          </w:p>
        </w:tc>
      </w:tr>
      <w:tr w:rsidR="007A77CC" w:rsidTr="008B22DB">
        <w:trPr>
          <w:jc w:val="center"/>
        </w:trPr>
        <w:tc>
          <w:tcPr>
            <w:tcW w:w="535" w:type="dxa"/>
          </w:tcPr>
          <w:p w:rsidR="00DD5B68" w:rsidRPr="007A77CC" w:rsidRDefault="00DD5B68"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5</w:t>
            </w:r>
          </w:p>
        </w:tc>
        <w:tc>
          <w:tcPr>
            <w:tcW w:w="1080" w:type="dxa"/>
          </w:tcPr>
          <w:p w:rsidR="00DD5B68" w:rsidRPr="007A77CC" w:rsidRDefault="007A27F3" w:rsidP="009F7101">
            <w:pPr>
              <w:jc w:val="center"/>
              <w:rPr>
                <w:rFonts w:ascii="Times New Roman" w:hAnsi="Times New Roman" w:cs="Times New Roman"/>
                <w:bCs/>
                <w:sz w:val="20"/>
                <w:szCs w:val="20"/>
              </w:rPr>
            </w:pPr>
            <w:r w:rsidRPr="007A77CC">
              <w:rPr>
                <w:rFonts w:ascii="Times New Roman" w:hAnsi="Times New Roman" w:cs="Times New Roman"/>
                <w:bCs/>
                <w:sz w:val="20"/>
                <w:szCs w:val="20"/>
              </w:rPr>
              <w:t>KNN50</w:t>
            </w:r>
            <w:r w:rsidR="00232AE7" w:rsidRPr="007A77CC">
              <w:rPr>
                <w:rFonts w:ascii="Times New Roman" w:hAnsi="Times New Roman" w:cs="Times New Roman"/>
                <w:bCs/>
                <w:sz w:val="20"/>
                <w:szCs w:val="20"/>
              </w:rPr>
              <w:t>/Pt</w:t>
            </w:r>
          </w:p>
        </w:tc>
        <w:tc>
          <w:tcPr>
            <w:tcW w:w="1445" w:type="dxa"/>
          </w:tcPr>
          <w:p w:rsidR="00DD5B68" w:rsidRPr="007A77CC" w:rsidRDefault="007A27F3" w:rsidP="007A27F3">
            <w:pPr>
              <w:jc w:val="center"/>
              <w:rPr>
                <w:rFonts w:ascii="Times New Roman" w:hAnsi="Times New Roman" w:cs="Times New Roman"/>
                <w:bCs/>
                <w:sz w:val="20"/>
                <w:szCs w:val="20"/>
              </w:rPr>
            </w:pPr>
            <w:r w:rsidRPr="007A77CC">
              <w:rPr>
                <w:rFonts w:ascii="Times New Roman" w:hAnsi="Times New Roman" w:cs="Times New Roman"/>
                <w:bCs/>
                <w:sz w:val="20"/>
                <w:szCs w:val="20"/>
              </w:rPr>
              <w:t>5.47± 2.25 @ 10 Hz</w:t>
            </w:r>
          </w:p>
        </w:tc>
        <w:tc>
          <w:tcPr>
            <w:tcW w:w="990" w:type="dxa"/>
          </w:tcPr>
          <w:p w:rsidR="00DD5B68" w:rsidRPr="007A77CC" w:rsidRDefault="009F7101"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47.08 ± 12.83</w:t>
            </w:r>
          </w:p>
        </w:tc>
        <w:tc>
          <w:tcPr>
            <w:tcW w:w="1165" w:type="dxa"/>
          </w:tcPr>
          <w:p w:rsidR="00DD5B68" w:rsidRPr="007A77CC" w:rsidRDefault="00BF233D"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 750 @ 1 MHz</w:t>
            </w:r>
          </w:p>
        </w:tc>
        <w:tc>
          <w:tcPr>
            <w:tcW w:w="919" w:type="dxa"/>
          </w:tcPr>
          <w:p w:rsidR="00DD5B68" w:rsidRPr="007A77CC" w:rsidRDefault="00082475"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0.03 -0.06</w:t>
            </w:r>
          </w:p>
        </w:tc>
        <w:tc>
          <w:tcPr>
            <w:tcW w:w="1166" w:type="dxa"/>
          </w:tcPr>
          <w:p w:rsidR="00DD5B68" w:rsidRPr="007A77CC" w:rsidRDefault="00514EEB"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70" w:type="dxa"/>
          </w:tcPr>
          <w:p w:rsidR="00DD5B68" w:rsidRPr="007A77CC" w:rsidRDefault="00C73B8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165 - 330</w:t>
            </w:r>
          </w:p>
        </w:tc>
        <w:tc>
          <w:tcPr>
            <w:tcW w:w="1160" w:type="dxa"/>
          </w:tcPr>
          <w:p w:rsidR="00DD5B68" w:rsidRPr="007A77CC" w:rsidRDefault="00C73B8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Sol-gel</w:t>
            </w:r>
          </w:p>
        </w:tc>
        <w:tc>
          <w:tcPr>
            <w:tcW w:w="895" w:type="dxa"/>
          </w:tcPr>
          <w:p w:rsidR="00DD5B68" w:rsidRPr="007A77CC" w:rsidRDefault="005D0CD7" w:rsidP="005D0CD7">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{"citationItems":[{"id":"ITEM-1","itemData":{"DOI":"10.1039/d0tc00276c","ISSN":"20507526","abstract":"Chemical solution deposition (CSD) of K0.5Na0.5NbO3 (KNN) thin films on silicon-based substrates is an interesting technology for fabrication of lead-free ferroelectric thin films. Here, we report on improved ferroelectric and dielectric properties of KNN thin films prepared by CSD through Ca2+-doping and Ca2+-Ti4+ (CaTiO3) co-doping. Undoped KNN, 0.5 mol% Ca2+-doped and 0.5 mol% CaTiO3-doped KNN films were deposited on platinized silicon substrates by aqueous CSD. X-ray diffraction of the films as well as powders, prepared from the precursor solutions, confirmed that the three KNN materials were single phase solid solutions. A smaller grain size was observed for the doped relative to undoped KNN films. In contrast to the pure KNN films, the Ca2+- and CaTiO3-doping was observed to promote ferroelectric switching, with a low leakage current and remnant polarization of 6.37 ± 0.47 and 7.40 ± 0.09 μC cm-2 of the Ca2+- and CaTiO3-doped films, respectively. The dielectric constants of the films were among the highest measured for KNN films from CSD and span from 1800 to 3200 at 1 kHz.","author":[{"dropping-particle":"","family":"Gaukås","given":"Nikolai Helth","non-dropping-particle":"","parse-names":false,"suffix":""},{"dropping-particle":"","family":"Glaum","given":"Julia","non-dropping-particle":"","parse-names":false,"suffix":""},{"dropping-particle":"","family":"Einarsrud","given":"Mari Ann","non-dropping-particle":"","parse-names":false,"suffix":""},{"dropping-particle":"","family":"Grande","given":"Tor","non-dropping-particle":"","parse-names":false,"suffix":""}],"container-title":"Journal of Materials Chemistry C","id":"ITEM-1","issue":"15","issued":{"date-parts":[["2020"]]},"page":"5102-5111","title":"Ferroelectric and dielectric properties of Ca2+-doped and Ca2+-Ti4+ co-doped K0.5Na0.5NbO3 thin films","type":"article-journal","volume":"8"},"uris":["http://www.mendeley.com/documents/?uuid=a9dc9c4a-a15c-41c0-ad45-3a9e13c93fcf"]}],"mendeley":{"formattedCitation":"[10]","plainTextFormattedCitation":"[10]","previouslyFormattedCitation":"[10]"},"properties":{"noteIndex":0},"schema":"https://github.com/citation-style-language/schema/raw/master/csl-citation.json"}</w:instrText>
            </w:r>
            <w:r>
              <w:rPr>
                <w:rFonts w:ascii="Times New Roman" w:hAnsi="Times New Roman" w:cs="Times New Roman"/>
                <w:bCs/>
                <w:sz w:val="20"/>
                <w:szCs w:val="20"/>
              </w:rPr>
              <w:fldChar w:fldCharType="separate"/>
            </w:r>
            <w:r w:rsidRPr="005D0CD7">
              <w:rPr>
                <w:rFonts w:ascii="Times New Roman" w:hAnsi="Times New Roman" w:cs="Times New Roman"/>
                <w:bCs/>
                <w:noProof/>
                <w:sz w:val="20"/>
                <w:szCs w:val="20"/>
              </w:rPr>
              <w:t>[10]</w:t>
            </w:r>
            <w:r>
              <w:rPr>
                <w:rFonts w:ascii="Times New Roman" w:hAnsi="Times New Roman" w:cs="Times New Roman"/>
                <w:bCs/>
                <w:sz w:val="20"/>
                <w:szCs w:val="20"/>
              </w:rPr>
              <w:fldChar w:fldCharType="end"/>
            </w:r>
          </w:p>
        </w:tc>
      </w:tr>
      <w:tr w:rsidR="00DA33CC" w:rsidTr="008B22DB">
        <w:trPr>
          <w:jc w:val="center"/>
        </w:trPr>
        <w:tc>
          <w:tcPr>
            <w:tcW w:w="535" w:type="dxa"/>
          </w:tcPr>
          <w:p w:rsidR="00F83625" w:rsidRPr="007A77CC" w:rsidRDefault="00F83625"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lastRenderedPageBreak/>
              <w:t>6</w:t>
            </w:r>
          </w:p>
        </w:tc>
        <w:tc>
          <w:tcPr>
            <w:tcW w:w="1080" w:type="dxa"/>
          </w:tcPr>
          <w:p w:rsidR="00F83625" w:rsidRPr="007A77CC" w:rsidRDefault="00322140" w:rsidP="00A57B80">
            <w:pPr>
              <w:jc w:val="center"/>
              <w:rPr>
                <w:rFonts w:ascii="Times New Roman" w:hAnsi="Times New Roman" w:cs="Times New Roman"/>
                <w:bCs/>
                <w:sz w:val="20"/>
                <w:szCs w:val="20"/>
              </w:rPr>
            </w:pPr>
            <w:r w:rsidRPr="007A77CC">
              <w:rPr>
                <w:rFonts w:ascii="Times New Roman" w:hAnsi="Times New Roman" w:cs="Times New Roman"/>
                <w:bCs/>
                <w:sz w:val="20"/>
                <w:szCs w:val="20"/>
              </w:rPr>
              <w:t>KNN50-</w:t>
            </w:r>
            <w:r w:rsidR="007F6F1D" w:rsidRPr="007A77CC">
              <w:rPr>
                <w:rFonts w:ascii="Times New Roman" w:hAnsi="Times New Roman" w:cs="Times New Roman"/>
                <w:bCs/>
                <w:sz w:val="20"/>
                <w:szCs w:val="20"/>
              </w:rPr>
              <w:t>2</w:t>
            </w:r>
            <w:r w:rsidRPr="007A77CC">
              <w:rPr>
                <w:rFonts w:ascii="Times New Roman" w:hAnsi="Times New Roman" w:cs="Times New Roman"/>
                <w:bCs/>
                <w:sz w:val="20"/>
                <w:szCs w:val="20"/>
              </w:rPr>
              <w:t>% mol Mn</w:t>
            </w:r>
            <w:r w:rsidR="00A57B80" w:rsidRPr="007A77CC">
              <w:rPr>
                <w:rFonts w:ascii="Times New Roman" w:hAnsi="Times New Roman" w:cs="Times New Roman"/>
                <w:bCs/>
                <w:sz w:val="20"/>
                <w:szCs w:val="20"/>
              </w:rPr>
              <w:t>/Pt</w:t>
            </w:r>
          </w:p>
        </w:tc>
        <w:tc>
          <w:tcPr>
            <w:tcW w:w="1445" w:type="dxa"/>
          </w:tcPr>
          <w:p w:rsidR="00F83625" w:rsidRPr="007A77CC" w:rsidRDefault="002E67CF" w:rsidP="007A27F3">
            <w:pPr>
              <w:jc w:val="center"/>
              <w:rPr>
                <w:rFonts w:ascii="Times New Roman" w:hAnsi="Times New Roman" w:cs="Times New Roman"/>
                <w:bCs/>
                <w:sz w:val="20"/>
                <w:szCs w:val="20"/>
              </w:rPr>
            </w:pPr>
            <w:r w:rsidRPr="007A77CC">
              <w:rPr>
                <w:rFonts w:ascii="Times New Roman" w:hAnsi="Times New Roman" w:cs="Times New Roman"/>
                <w:bCs/>
                <w:sz w:val="20"/>
                <w:szCs w:val="20"/>
              </w:rPr>
              <w:t>7.2</w:t>
            </w:r>
          </w:p>
        </w:tc>
        <w:tc>
          <w:tcPr>
            <w:tcW w:w="990" w:type="dxa"/>
          </w:tcPr>
          <w:p w:rsidR="00F83625" w:rsidRPr="007A77CC" w:rsidRDefault="002E67C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~100</w:t>
            </w:r>
          </w:p>
        </w:tc>
        <w:tc>
          <w:tcPr>
            <w:tcW w:w="1165" w:type="dxa"/>
          </w:tcPr>
          <w:p w:rsidR="00F83625" w:rsidRPr="007A77CC" w:rsidRDefault="002E67C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650</w:t>
            </w:r>
          </w:p>
        </w:tc>
        <w:tc>
          <w:tcPr>
            <w:tcW w:w="919" w:type="dxa"/>
          </w:tcPr>
          <w:p w:rsidR="00F83625" w:rsidRPr="007A77CC" w:rsidRDefault="002E67C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0.05</w:t>
            </w:r>
          </w:p>
        </w:tc>
        <w:tc>
          <w:tcPr>
            <w:tcW w:w="1166" w:type="dxa"/>
          </w:tcPr>
          <w:p w:rsidR="00F83625" w:rsidRPr="007A77CC" w:rsidRDefault="007F6F1D" w:rsidP="007F6F1D">
            <w:pPr>
              <w:jc w:val="center"/>
              <w:rPr>
                <w:rFonts w:ascii="Times New Roman" w:hAnsi="Times New Roman" w:cs="Times New Roman"/>
                <w:bCs/>
                <w:sz w:val="20"/>
                <w:szCs w:val="20"/>
              </w:rPr>
            </w:pPr>
            <w:r w:rsidRPr="007A77CC">
              <w:rPr>
                <w:rFonts w:ascii="Times New Roman" w:hAnsi="Times New Roman" w:cs="Times New Roman"/>
                <w:bCs/>
                <w:sz w:val="20"/>
                <w:szCs w:val="20"/>
              </w:rPr>
              <w:t>10</w:t>
            </w:r>
            <w:r w:rsidRPr="007A77CC">
              <w:rPr>
                <w:rFonts w:ascii="Times New Roman" w:hAnsi="Times New Roman" w:cs="Times New Roman"/>
                <w:bCs/>
                <w:sz w:val="20"/>
                <w:szCs w:val="20"/>
                <w:vertAlign w:val="superscript"/>
              </w:rPr>
              <w:t>−8</w:t>
            </w:r>
            <w:r w:rsidRPr="007A77CC">
              <w:rPr>
                <w:rFonts w:ascii="Times New Roman" w:hAnsi="Times New Roman" w:cs="Times New Roman"/>
                <w:bCs/>
                <w:sz w:val="20"/>
                <w:szCs w:val="20"/>
              </w:rPr>
              <w:t xml:space="preserve"> @ 50 kV/cm</w:t>
            </w:r>
          </w:p>
        </w:tc>
        <w:tc>
          <w:tcPr>
            <w:tcW w:w="1170" w:type="dxa"/>
          </w:tcPr>
          <w:p w:rsidR="00F83625" w:rsidRPr="007A77CC" w:rsidRDefault="0032214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1600</w:t>
            </w:r>
          </w:p>
        </w:tc>
        <w:tc>
          <w:tcPr>
            <w:tcW w:w="1160" w:type="dxa"/>
          </w:tcPr>
          <w:p w:rsidR="00F83625" w:rsidRPr="007A77CC" w:rsidRDefault="0032214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Sol-gel</w:t>
            </w:r>
          </w:p>
        </w:tc>
        <w:tc>
          <w:tcPr>
            <w:tcW w:w="895" w:type="dxa"/>
          </w:tcPr>
          <w:p w:rsidR="00F83625" w:rsidRPr="007A77CC" w:rsidRDefault="002E57F0" w:rsidP="005D0CD7">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{"citationItems":[{"id":"ITEM-1","itemData":{"DOI":"10.1063/1.4861415","ISSN":"00218979","abstract":"Lead-free ferroelectric un-doped and doped K0.5Na 0.5NbO3 (KNN) films with different amounts of manganese (Mn) were prepared by a chemical solution deposition method. The thicknesses of all films are about 1.6 μm. Their phase, microstructure, leakage current behavior, and electrical properties were investigated. With increasing the amounts of Mn, the crystallinity became worse. Fortunately, the electrical properties were improved due to the decreased leakage current density after Mn-doping. The study on leakage behaviors shows that the dominant conduction mechanism at low electric field in the un-doped KNN film is ohmic mode and that at high electric field is space-charge-limited and Pool-Frenkel emission. After Mn doping, the dominant conduction mechanism at high electric field of KNN films changed single space-charge-limited. However, the introduction of higher amount of Mn into the KNN film would lead to a changed conduction mechanism from space-charge-limited to ohmic mode. Consequently, there exists an optimal amount of Mn doping of 2.0 mol. %. The 2.0 mol. % Mn doped KNN film shows the lowest leakage current density and the best electrical properties. With the secondary ion mass spectroscopies and x-ray photoelectron spectroscopy analyses, the homogeneous distribution in the KNN films and entrance of Mn element in the lattice of KNN perovskite structure were also confirmed. © 2014 AIP Publishing LLC.","author":[{"dropping-particle":"","family":"Wang","given":"Lingyan","non-dropping-particle":"","parse-names":false,"suffix":""},{"dropping-particle":"","family":"Ren","given":"Wei","non-dropping-particle":"","parse-names":false,"suffix":""},{"dropping-particle":"","family":"Shi","given":"Peng","non-dropping-particle":"","parse-names":false,"suffix":""},{"dropping-particle":"","family":"Wu","given":"Xiaoqing","non-dropping-particle":"","parse-names":false,"suffix":""}],"container-title":"Journal of Applied Physics","id":"ITEM-1","issue":"3","issued":{"date-parts":[["2014"]]},"page":"0-7","title":"Structures, electrical properties, and leakage current behaviors of un-doped and Mn-doped lead-free ferroelectric K0.5Na 0.5NbO3 films","type":"article-journal","volume":"115"},"uris":["http://www.mendeley.com/documents/?uuid=6f553bde-8028-4a66-909b-9d316291c84b"]}],"mendeley":{"formattedCitation":"[11]","plainTextFormattedCitation":"[11]","previouslyFormattedCitation":"[11]"},"properties":{"noteIndex":0},"schema":"https://github.com/citation-style-language/schema/raw/master/csl-citation.json"}</w:instrText>
            </w:r>
            <w:r>
              <w:rPr>
                <w:rFonts w:ascii="Times New Roman" w:hAnsi="Times New Roman" w:cs="Times New Roman"/>
                <w:bCs/>
                <w:sz w:val="20"/>
                <w:szCs w:val="20"/>
              </w:rPr>
              <w:fldChar w:fldCharType="separate"/>
            </w:r>
            <w:r w:rsidRPr="002E57F0">
              <w:rPr>
                <w:rFonts w:ascii="Times New Roman" w:hAnsi="Times New Roman" w:cs="Times New Roman"/>
                <w:bCs/>
                <w:noProof/>
                <w:sz w:val="20"/>
                <w:szCs w:val="20"/>
              </w:rPr>
              <w:t>[11]</w:t>
            </w:r>
            <w:r>
              <w:rPr>
                <w:rFonts w:ascii="Times New Roman" w:hAnsi="Times New Roman" w:cs="Times New Roman"/>
                <w:bCs/>
                <w:sz w:val="20"/>
                <w:szCs w:val="20"/>
              </w:rPr>
              <w:fldChar w:fldCharType="end"/>
            </w:r>
          </w:p>
        </w:tc>
      </w:tr>
      <w:tr w:rsidR="00DA33CC" w:rsidTr="008B22DB">
        <w:trPr>
          <w:jc w:val="center"/>
        </w:trPr>
        <w:tc>
          <w:tcPr>
            <w:tcW w:w="535" w:type="dxa"/>
          </w:tcPr>
          <w:p w:rsidR="005A3ED4" w:rsidRPr="007A77CC" w:rsidRDefault="005A3ED4"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7</w:t>
            </w:r>
          </w:p>
        </w:tc>
        <w:tc>
          <w:tcPr>
            <w:tcW w:w="1080" w:type="dxa"/>
          </w:tcPr>
          <w:p w:rsidR="005A3ED4" w:rsidRPr="007A77CC" w:rsidRDefault="000D4314" w:rsidP="007F6F1D">
            <w:pPr>
              <w:jc w:val="center"/>
              <w:rPr>
                <w:rFonts w:ascii="Times New Roman" w:hAnsi="Times New Roman" w:cs="Times New Roman"/>
                <w:bCs/>
                <w:sz w:val="20"/>
                <w:szCs w:val="20"/>
              </w:rPr>
            </w:pPr>
            <w:r w:rsidRPr="007A77CC">
              <w:rPr>
                <w:rFonts w:ascii="Times New Roman" w:hAnsi="Times New Roman" w:cs="Times New Roman"/>
                <w:bCs/>
                <w:sz w:val="20"/>
                <w:szCs w:val="20"/>
              </w:rPr>
              <w:t>KNN50/Pt</w:t>
            </w:r>
            <w:r w:rsidR="00995AE3" w:rsidRPr="007A77CC">
              <w:rPr>
                <w:rFonts w:ascii="Times New Roman" w:hAnsi="Times New Roman" w:cs="Times New Roman"/>
                <w:bCs/>
                <w:sz w:val="20"/>
                <w:szCs w:val="20"/>
              </w:rPr>
              <w:t xml:space="preserve">@ 760 </w:t>
            </w:r>
            <w:r w:rsidR="00995AE3" w:rsidRPr="007A77CC">
              <w:rPr>
                <w:rFonts w:ascii="Times New Roman" w:hAnsi="Times New Roman" w:cs="Times New Roman"/>
                <w:bCs/>
                <w:sz w:val="20"/>
                <w:szCs w:val="20"/>
                <w:vertAlign w:val="superscript"/>
              </w:rPr>
              <w:t>o</w:t>
            </w:r>
            <w:r w:rsidR="00995AE3" w:rsidRPr="007A77CC">
              <w:rPr>
                <w:rFonts w:ascii="Times New Roman" w:hAnsi="Times New Roman" w:cs="Times New Roman"/>
                <w:bCs/>
                <w:sz w:val="20"/>
                <w:szCs w:val="20"/>
              </w:rPr>
              <w:t>C</w:t>
            </w:r>
          </w:p>
        </w:tc>
        <w:tc>
          <w:tcPr>
            <w:tcW w:w="1445" w:type="dxa"/>
          </w:tcPr>
          <w:p w:rsidR="005A3ED4" w:rsidRPr="007A77CC" w:rsidRDefault="00DE47F8" w:rsidP="007A27F3">
            <w:pPr>
              <w:jc w:val="center"/>
              <w:rPr>
                <w:rFonts w:ascii="Times New Roman" w:hAnsi="Times New Roman" w:cs="Times New Roman"/>
                <w:bCs/>
                <w:sz w:val="20"/>
                <w:szCs w:val="20"/>
              </w:rPr>
            </w:pPr>
            <w:r w:rsidRPr="007A77CC">
              <w:rPr>
                <w:rFonts w:ascii="Times New Roman" w:hAnsi="Times New Roman" w:cs="Times New Roman"/>
                <w:bCs/>
                <w:sz w:val="20"/>
                <w:szCs w:val="20"/>
              </w:rPr>
              <w:t>8.54</w:t>
            </w:r>
          </w:p>
        </w:tc>
        <w:tc>
          <w:tcPr>
            <w:tcW w:w="990" w:type="dxa"/>
          </w:tcPr>
          <w:p w:rsidR="005A3ED4" w:rsidRPr="007A77CC" w:rsidRDefault="00995AE3"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57.2</w:t>
            </w:r>
          </w:p>
        </w:tc>
        <w:tc>
          <w:tcPr>
            <w:tcW w:w="1165" w:type="dxa"/>
          </w:tcPr>
          <w:p w:rsidR="005A3ED4" w:rsidRPr="007A77CC" w:rsidRDefault="00DE47F8"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930</w:t>
            </w:r>
          </w:p>
        </w:tc>
        <w:tc>
          <w:tcPr>
            <w:tcW w:w="919" w:type="dxa"/>
          </w:tcPr>
          <w:p w:rsidR="005A3ED4" w:rsidRPr="007A77CC" w:rsidRDefault="00995AE3"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0.03</w:t>
            </w:r>
          </w:p>
        </w:tc>
        <w:tc>
          <w:tcPr>
            <w:tcW w:w="1166" w:type="dxa"/>
          </w:tcPr>
          <w:p w:rsidR="005A3ED4" w:rsidRPr="007A77CC" w:rsidRDefault="00080240" w:rsidP="007F6F1D">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70" w:type="dxa"/>
          </w:tcPr>
          <w:p w:rsidR="005A3ED4" w:rsidRPr="007A77CC" w:rsidRDefault="006857E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363 - 545</w:t>
            </w:r>
          </w:p>
        </w:tc>
        <w:tc>
          <w:tcPr>
            <w:tcW w:w="1160" w:type="dxa"/>
          </w:tcPr>
          <w:p w:rsidR="005A3ED4" w:rsidRPr="007A77CC" w:rsidRDefault="006857E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PLD</w:t>
            </w:r>
          </w:p>
        </w:tc>
        <w:tc>
          <w:tcPr>
            <w:tcW w:w="895" w:type="dxa"/>
          </w:tcPr>
          <w:p w:rsidR="005A3ED4" w:rsidRPr="007A77CC" w:rsidRDefault="002E57F0" w:rsidP="00E365E4">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10.1016/j.apsusc.2011.10.116","ISSN":"01694332","author":[{"dropping-particle":"","family":"Tian","given":"Aifen","non-dropping-particle":"","parse-names":false,"suffix":""},{"dropping-particle":"","family":"Ren","given":"Wei","non-dropping-particle":"","parse-names":false,"suffix":""},{"dropping-particle":"","family":"Wang","given":"Lingyan","non-dropping-particle":"","parse-names":false,"suffix":""},{"dropping-particle":"","family":"Shi","given":"Peng","non-dropping-particle":"","parse-names":false,"suffix":""},{"dropping-particle":"","family":"Chen","given":"Xiaofeng","non-dropping-particle":"","parse-names":false,"suffix":""},{"dropping-particle":"","family":"Wu","given":"Xiaoqing","non-dropping-particle":"","parse-names":false,"suffix":""},{"dropping-particle":"","family":"Yao","given":"Xi","non-dropping-particle":"","parse-names":false,"suffix":""}],"container-title":"Applied Surface Science","id":"ITEM-1","issue":"7","issued":{"date-parts":[["2012","1"]]},"page":"2674-2678","publisher":"Elsevier B.V.","title":"Effect of deposition temperature on orientation and electrical properties of (K0.5Na0.5)NbO3 thin films by pulsed laser deposition","type":"article-journal","volume":"258"},"uris":["http://www.mendeley.com/documents/?uuid=d520da9a-adbe-44a8-b861-78e7069cbb2f"]}],"mendeley":{"formattedCitation":"[12]","plainTextFormattedCitation":"[12]","previouslyFormattedCitation":"[12]"},"properties":{"noteIndex":0},"schema":"https://github.com/citation-style-language/schema/raw/master/csl-citation.json"}</w:instrText>
            </w:r>
            <w:r>
              <w:rPr>
                <w:rFonts w:ascii="Times New Roman" w:hAnsi="Times New Roman" w:cs="Times New Roman"/>
                <w:bCs/>
                <w:sz w:val="20"/>
                <w:szCs w:val="20"/>
              </w:rPr>
              <w:fldChar w:fldCharType="separate"/>
            </w:r>
            <w:r w:rsidRPr="002E57F0">
              <w:rPr>
                <w:rFonts w:ascii="Times New Roman" w:hAnsi="Times New Roman" w:cs="Times New Roman"/>
                <w:bCs/>
                <w:noProof/>
                <w:sz w:val="20"/>
                <w:szCs w:val="20"/>
              </w:rPr>
              <w:t>[12]</w:t>
            </w:r>
            <w:r>
              <w:rPr>
                <w:rFonts w:ascii="Times New Roman" w:hAnsi="Times New Roman" w:cs="Times New Roman"/>
                <w:bCs/>
                <w:sz w:val="20"/>
                <w:szCs w:val="20"/>
              </w:rPr>
              <w:fldChar w:fldCharType="end"/>
            </w:r>
          </w:p>
        </w:tc>
      </w:tr>
      <w:tr w:rsidR="00DA33CC" w:rsidTr="008B22DB">
        <w:trPr>
          <w:jc w:val="center"/>
        </w:trPr>
        <w:tc>
          <w:tcPr>
            <w:tcW w:w="535" w:type="dxa"/>
          </w:tcPr>
          <w:p w:rsidR="00211CEA" w:rsidRPr="007A77CC" w:rsidRDefault="00211CEA"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8</w:t>
            </w:r>
          </w:p>
        </w:tc>
        <w:tc>
          <w:tcPr>
            <w:tcW w:w="1080" w:type="dxa"/>
          </w:tcPr>
          <w:p w:rsidR="00211CEA" w:rsidRPr="007A77CC" w:rsidRDefault="0049463A" w:rsidP="007F6F1D">
            <w:pPr>
              <w:jc w:val="center"/>
              <w:rPr>
                <w:rFonts w:ascii="Times New Roman" w:hAnsi="Times New Roman" w:cs="Times New Roman"/>
                <w:bCs/>
                <w:sz w:val="20"/>
                <w:szCs w:val="20"/>
              </w:rPr>
            </w:pPr>
            <w:r w:rsidRPr="007A77CC">
              <w:rPr>
                <w:rFonts w:ascii="Times New Roman" w:hAnsi="Times New Roman" w:cs="Times New Roman"/>
                <w:bCs/>
                <w:sz w:val="20"/>
                <w:szCs w:val="20"/>
              </w:rPr>
              <w:t>KNN50/SRO</w:t>
            </w:r>
          </w:p>
        </w:tc>
        <w:tc>
          <w:tcPr>
            <w:tcW w:w="1445" w:type="dxa"/>
          </w:tcPr>
          <w:p w:rsidR="00211CEA" w:rsidRPr="007A77CC" w:rsidRDefault="00EE54CC" w:rsidP="007A27F3">
            <w:pPr>
              <w:jc w:val="center"/>
              <w:rPr>
                <w:rFonts w:ascii="Times New Roman" w:hAnsi="Times New Roman" w:cs="Times New Roman"/>
                <w:bCs/>
                <w:sz w:val="20"/>
                <w:szCs w:val="20"/>
              </w:rPr>
            </w:pPr>
            <w:r w:rsidRPr="007A77CC">
              <w:rPr>
                <w:rFonts w:ascii="Times New Roman" w:hAnsi="Times New Roman" w:cs="Times New Roman"/>
                <w:bCs/>
                <w:sz w:val="20"/>
                <w:szCs w:val="20"/>
              </w:rPr>
              <w:t>8</w:t>
            </w:r>
          </w:p>
        </w:tc>
        <w:tc>
          <w:tcPr>
            <w:tcW w:w="990" w:type="dxa"/>
          </w:tcPr>
          <w:p w:rsidR="00211CEA" w:rsidRPr="007A77CC" w:rsidRDefault="00591C36"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40</w:t>
            </w:r>
          </w:p>
        </w:tc>
        <w:tc>
          <w:tcPr>
            <w:tcW w:w="1165" w:type="dxa"/>
          </w:tcPr>
          <w:p w:rsidR="00211CEA" w:rsidRPr="007A77CC" w:rsidRDefault="00697E38"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677</w:t>
            </w:r>
          </w:p>
        </w:tc>
        <w:tc>
          <w:tcPr>
            <w:tcW w:w="919" w:type="dxa"/>
          </w:tcPr>
          <w:p w:rsidR="00211CEA" w:rsidRPr="007A77CC" w:rsidRDefault="00697E38"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0.03</w:t>
            </w:r>
          </w:p>
        </w:tc>
        <w:tc>
          <w:tcPr>
            <w:tcW w:w="1166" w:type="dxa"/>
          </w:tcPr>
          <w:p w:rsidR="00211CEA" w:rsidRPr="007A77CC" w:rsidRDefault="00711A8D" w:rsidP="00711A8D">
            <w:pPr>
              <w:jc w:val="center"/>
              <w:rPr>
                <w:rFonts w:ascii="Times New Roman" w:hAnsi="Times New Roman" w:cs="Times New Roman"/>
                <w:bCs/>
                <w:sz w:val="20"/>
                <w:szCs w:val="20"/>
              </w:rPr>
            </w:pPr>
            <w:r w:rsidRPr="007A77CC">
              <w:rPr>
                <w:rFonts w:ascii="Times New Roman" w:hAnsi="Times New Roman" w:cs="Times New Roman"/>
                <w:bCs/>
                <w:sz w:val="20"/>
                <w:szCs w:val="20"/>
              </w:rPr>
              <w:t>3.48× 10</w:t>
            </w:r>
            <w:r w:rsidRPr="007A77CC">
              <w:rPr>
                <w:rFonts w:ascii="Times New Roman" w:hAnsi="Times New Roman" w:cs="Times New Roman"/>
                <w:bCs/>
                <w:sz w:val="20"/>
                <w:szCs w:val="20"/>
                <w:vertAlign w:val="superscript"/>
              </w:rPr>
              <w:t>-6</w:t>
            </w:r>
            <w:r w:rsidRPr="007A77CC">
              <w:rPr>
                <w:rFonts w:ascii="Times New Roman" w:hAnsi="Times New Roman" w:cs="Times New Roman"/>
                <w:bCs/>
                <w:sz w:val="20"/>
                <w:szCs w:val="20"/>
              </w:rPr>
              <w:t xml:space="preserve"> @ 250 kV/cm</w:t>
            </w:r>
          </w:p>
        </w:tc>
        <w:tc>
          <w:tcPr>
            <w:tcW w:w="1170" w:type="dxa"/>
          </w:tcPr>
          <w:p w:rsidR="00211CEA" w:rsidRPr="007A77CC" w:rsidRDefault="00A1163B"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 xml:space="preserve">1000 </w:t>
            </w:r>
          </w:p>
        </w:tc>
        <w:tc>
          <w:tcPr>
            <w:tcW w:w="1160" w:type="dxa"/>
          </w:tcPr>
          <w:p w:rsidR="00211CEA" w:rsidRPr="007A77CC" w:rsidRDefault="00A1163B"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RF sputtering</w:t>
            </w:r>
          </w:p>
        </w:tc>
        <w:tc>
          <w:tcPr>
            <w:tcW w:w="895" w:type="dxa"/>
          </w:tcPr>
          <w:p w:rsidR="00211CEA" w:rsidRPr="007A77CC" w:rsidRDefault="002E57F0" w:rsidP="00E365E4">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sidR="00FF0C27">
              <w:rPr>
                <w:rFonts w:ascii="Times New Roman" w:hAnsi="Times New Roman" w:cs="Times New Roman"/>
                <w:bCs/>
                <w:sz w:val="20"/>
                <w:szCs w:val="20"/>
              </w:rPr>
              <w:instrText>ADDIN CSL_CITATION {"citationItems":[{"id":"ITEM-1","itemData":{"DOI":"10.1016/j.ceramint.2013.07.005","ISSN":"02728842","author":[{"dropping-particle":"","family":"Li","given":"Tao","non-dropping-particle":"","parse-names":false,"suffix":""},{"dropping-particle":"","family":"Wang","given":"Genshui","non-dropping-particle":"","parse-names":false,"suffix":""},{"dropping-particle":"","family":"Li","given":"Kui","non-dropping-particle":"","parse-names":false,"suffix":""},{"dropping-particle":"","family":"Du","given":"Gang","non-dropping-particle":"","parse-names":false,"suffix":""},{"dropping-particle":"","family":"Chen","given":"Ying","non-dropping-particle":"","parse-names":false,"suffix":""},{"dropping-particle":"","family":"Zhou","given":"Zhiyong","non-dropping-particle":"","parse-names":false,"suffix":""},{"dropping-particle":"","family":"Rémiens","given":"Denis","non-dropping-particle":"","parse-names":false,"suffix":""},{"dropping-particle":"","family":"Dong","given":"Xianlin","non-dropping-particle":"","parse-names":false,"suffix":""}],"container-title":"Ceramics International","id":"ITEM-1","issue":"1","issued":{"date-parts":[["2014","1"]]},"page":"1195-1198","publisher":"Elsevier","title":"Electrical properties of lead-free KNN films on SRO/STO by RF magnetron sputtering","type":"article-journal","volume":"40"},"uris":["http://www.mendeley.com/documents/?uuid=27af2a94-6d74-4b51-84d0-bfecc576a682"]}],"mendeley":{"formattedCitation":"[13]","plainTextFormattedCitation":"[13]","previouslyFormattedCitation":"[13]"},"properties":{"noteIndex":0},"schema":"https://github.com/citation-style-language/schema/raw/master/csl-citation.json"}</w:instrText>
            </w:r>
            <w:r>
              <w:rPr>
                <w:rFonts w:ascii="Times New Roman" w:hAnsi="Times New Roman" w:cs="Times New Roman"/>
                <w:bCs/>
                <w:sz w:val="20"/>
                <w:szCs w:val="20"/>
              </w:rPr>
              <w:fldChar w:fldCharType="separate"/>
            </w:r>
            <w:r w:rsidRPr="002E57F0">
              <w:rPr>
                <w:rFonts w:ascii="Times New Roman" w:hAnsi="Times New Roman" w:cs="Times New Roman"/>
                <w:bCs/>
                <w:noProof/>
                <w:sz w:val="20"/>
                <w:szCs w:val="20"/>
              </w:rPr>
              <w:t>[13]</w:t>
            </w:r>
            <w:r>
              <w:rPr>
                <w:rFonts w:ascii="Times New Roman" w:hAnsi="Times New Roman" w:cs="Times New Roman"/>
                <w:bCs/>
                <w:sz w:val="20"/>
                <w:szCs w:val="20"/>
              </w:rPr>
              <w:fldChar w:fldCharType="end"/>
            </w:r>
          </w:p>
        </w:tc>
      </w:tr>
      <w:tr w:rsidR="00DA33CC" w:rsidTr="008B22DB">
        <w:trPr>
          <w:jc w:val="center"/>
        </w:trPr>
        <w:tc>
          <w:tcPr>
            <w:tcW w:w="535" w:type="dxa"/>
          </w:tcPr>
          <w:p w:rsidR="00856CEF" w:rsidRPr="007A77CC" w:rsidRDefault="00856CE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9</w:t>
            </w:r>
          </w:p>
        </w:tc>
        <w:tc>
          <w:tcPr>
            <w:tcW w:w="1080" w:type="dxa"/>
          </w:tcPr>
          <w:p w:rsidR="00856CEF" w:rsidRPr="007A77CC" w:rsidRDefault="00856CEF" w:rsidP="007F6F1D">
            <w:pPr>
              <w:jc w:val="center"/>
              <w:rPr>
                <w:rFonts w:ascii="Times New Roman" w:hAnsi="Times New Roman" w:cs="Times New Roman"/>
                <w:bCs/>
                <w:sz w:val="20"/>
                <w:szCs w:val="20"/>
              </w:rPr>
            </w:pPr>
            <w:r w:rsidRPr="007A77CC">
              <w:rPr>
                <w:rFonts w:ascii="Times New Roman" w:hAnsi="Times New Roman" w:cs="Times New Roman"/>
                <w:bCs/>
                <w:sz w:val="20"/>
                <w:szCs w:val="20"/>
              </w:rPr>
              <w:t>KNN48-Li-Ta/Pt</w:t>
            </w:r>
          </w:p>
        </w:tc>
        <w:tc>
          <w:tcPr>
            <w:tcW w:w="1445" w:type="dxa"/>
          </w:tcPr>
          <w:p w:rsidR="00856CEF" w:rsidRPr="007A77CC" w:rsidRDefault="00A57B80" w:rsidP="007A27F3">
            <w:pPr>
              <w:jc w:val="center"/>
              <w:rPr>
                <w:rFonts w:ascii="Times New Roman" w:hAnsi="Times New Roman" w:cs="Times New Roman"/>
                <w:bCs/>
                <w:sz w:val="20"/>
                <w:szCs w:val="20"/>
              </w:rPr>
            </w:pPr>
            <w:r w:rsidRPr="007A77CC">
              <w:rPr>
                <w:rFonts w:ascii="Times New Roman" w:hAnsi="Times New Roman" w:cs="Times New Roman"/>
                <w:bCs/>
                <w:sz w:val="20"/>
                <w:szCs w:val="20"/>
              </w:rPr>
              <w:t>11.3</w:t>
            </w:r>
          </w:p>
        </w:tc>
        <w:tc>
          <w:tcPr>
            <w:tcW w:w="990" w:type="dxa"/>
          </w:tcPr>
          <w:p w:rsidR="00856CEF" w:rsidRPr="007A77CC" w:rsidRDefault="00A20FE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103</w:t>
            </w:r>
          </w:p>
        </w:tc>
        <w:tc>
          <w:tcPr>
            <w:tcW w:w="1165" w:type="dxa"/>
          </w:tcPr>
          <w:p w:rsidR="00856CEF" w:rsidRPr="007A77CC" w:rsidRDefault="00A20FE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919" w:type="dxa"/>
          </w:tcPr>
          <w:p w:rsidR="00856CEF" w:rsidRPr="007A77CC" w:rsidRDefault="00A20FE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66" w:type="dxa"/>
          </w:tcPr>
          <w:p w:rsidR="00856CEF" w:rsidRPr="007A77CC" w:rsidRDefault="00A20FE0" w:rsidP="00711A8D">
            <w:pPr>
              <w:jc w:val="center"/>
              <w:rPr>
                <w:rFonts w:ascii="Times New Roman" w:hAnsi="Times New Roman" w:cs="Times New Roman"/>
                <w:bCs/>
                <w:sz w:val="20"/>
                <w:szCs w:val="20"/>
              </w:rPr>
            </w:pPr>
            <w:r w:rsidRPr="007A77CC">
              <w:rPr>
                <w:rFonts w:ascii="Times New Roman" w:hAnsi="Times New Roman" w:cs="Times New Roman"/>
                <w:bCs/>
                <w:sz w:val="20"/>
                <w:szCs w:val="20"/>
              </w:rPr>
              <w:t>-</w:t>
            </w:r>
          </w:p>
        </w:tc>
        <w:tc>
          <w:tcPr>
            <w:tcW w:w="1170" w:type="dxa"/>
          </w:tcPr>
          <w:p w:rsidR="00856CEF" w:rsidRPr="007A77CC" w:rsidRDefault="00A57B8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280</w:t>
            </w:r>
          </w:p>
        </w:tc>
        <w:tc>
          <w:tcPr>
            <w:tcW w:w="1160" w:type="dxa"/>
          </w:tcPr>
          <w:p w:rsidR="00856CEF" w:rsidRPr="007A77CC" w:rsidRDefault="00A57B8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PLD</w:t>
            </w:r>
          </w:p>
        </w:tc>
        <w:tc>
          <w:tcPr>
            <w:tcW w:w="895" w:type="dxa"/>
          </w:tcPr>
          <w:p w:rsidR="00856CEF" w:rsidRPr="007A77CC" w:rsidRDefault="00FF0C27" w:rsidP="00E365E4">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{"citationItems":[{"id":"ITEM-1","itemData":{"DOI":"10.1063/1.3535608","ISSN":"00036951","abstract":"Lead-free (K0.48Na0.48Li0.04)(Nb 0.775Ta0.225)O3 (KNLNT) thin films were deposited on Pt(111)/Ti/SiO2/Si(001) substrates using pulsed laser deposition. The film exhibited a well-defined ferroelectric hysteresis loop with a remnant polarization 2Pr of 22.6 μC/cm2 and a coercive field Ec of 10.3 kV/mm. The effective piezoelectric coefficient d33, f of the KNLNT thin films was found to be about 49 pm/V by piezoelectric force microscope. The dominant conduction mechanisms of Au/KNLNT/Pt thin film capacitor were determined to be bulk-limited space-charge-limited-current and Poole-Frenkle emission at low and high electric field strengths, respectively, within a measured temperature range of 130-370 K. © 2011 American Institute of Physics.","author":[{"dropping-particle":"","family":"Wang","given":"D. Y.","non-dropping-particle":"","parse-names":false,"suffix":""},{"dropping-particle":"","family":"Lin","given":"D. M.","non-dropping-particle":"","parse-names":false,"suffix":""},{"dropping-particle":"","family":"Kwok","given":"K. W.","non-dropping-particle":"","parse-names":false,"suffix":""},{"dropping-particle":"","family":"Chan","given":"N. Y.","non-dropping-particle":"","parse-names":false,"suffix":""},{"dropping-particle":"","family":"Dai","given":"J. Y.","non-dropping-particle":"","parse-names":false,"suffix":""},{"dropping-particle":"","family":"Li","given":"S.","non-dropping-particle":"","parse-names":false,"suffix":""},{"dropping-particle":"","family":"Chan","given":"H. L.W.","non-dropping-particle":"","parse-names":false,"suffix":""}],"container-title":"Applied Physics Letters","id":"ITEM-1","issue":"2","issued":{"date-parts":[["2011"]]},"page":"0-3","title":"Ferroelectric, piezoelectric, and leakage current properties of (K 0.48Na0.48Li0.04)(Nb0.775Ta 0.225)O3 thin films grown by pulsed laser deposition","type":"article-journal","volume":"98"},"uris":["http://www.mendeley.com/documents/?uuid=0e76fbd6-e414-4751-9682-ba38cfab25f2"]}],"mendeley":{"formattedCitation":"[14]","plainTextFormattedCitation":"[14]","previouslyFormattedCitation":"[14]"},"properties":{"noteIndex":0},"schema":"https://github.com/citation-style-language/schema/raw/master/csl-citation.json"}</w:instrText>
            </w:r>
            <w:r>
              <w:rPr>
                <w:rFonts w:ascii="Times New Roman" w:hAnsi="Times New Roman" w:cs="Times New Roman"/>
                <w:bCs/>
                <w:sz w:val="20"/>
                <w:szCs w:val="20"/>
              </w:rPr>
              <w:fldChar w:fldCharType="separate"/>
            </w:r>
            <w:r w:rsidRPr="00FF0C27">
              <w:rPr>
                <w:rFonts w:ascii="Times New Roman" w:hAnsi="Times New Roman" w:cs="Times New Roman"/>
                <w:bCs/>
                <w:noProof/>
                <w:sz w:val="20"/>
                <w:szCs w:val="20"/>
              </w:rPr>
              <w:t>[14]</w:t>
            </w:r>
            <w:r>
              <w:rPr>
                <w:rFonts w:ascii="Times New Roman" w:hAnsi="Times New Roman" w:cs="Times New Roman"/>
                <w:bCs/>
                <w:sz w:val="20"/>
                <w:szCs w:val="20"/>
              </w:rPr>
              <w:fldChar w:fldCharType="end"/>
            </w:r>
          </w:p>
        </w:tc>
      </w:tr>
      <w:tr w:rsidR="00DA33CC" w:rsidTr="008B22DB">
        <w:trPr>
          <w:jc w:val="center"/>
        </w:trPr>
        <w:tc>
          <w:tcPr>
            <w:tcW w:w="535" w:type="dxa"/>
          </w:tcPr>
          <w:p w:rsidR="00492035" w:rsidRPr="007A77CC" w:rsidRDefault="00492035"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10</w:t>
            </w:r>
          </w:p>
        </w:tc>
        <w:tc>
          <w:tcPr>
            <w:tcW w:w="1080" w:type="dxa"/>
          </w:tcPr>
          <w:p w:rsidR="00492035" w:rsidRPr="007A77CC" w:rsidRDefault="009D5699" w:rsidP="007F6F1D">
            <w:pPr>
              <w:jc w:val="center"/>
              <w:rPr>
                <w:rFonts w:ascii="Times New Roman" w:hAnsi="Times New Roman" w:cs="Times New Roman"/>
                <w:bCs/>
                <w:sz w:val="20"/>
                <w:szCs w:val="20"/>
              </w:rPr>
            </w:pPr>
            <w:r w:rsidRPr="007A77CC">
              <w:rPr>
                <w:rFonts w:ascii="Times New Roman" w:hAnsi="Times New Roman" w:cs="Times New Roman"/>
                <w:bCs/>
                <w:sz w:val="20"/>
                <w:szCs w:val="20"/>
              </w:rPr>
              <w:t>KNN35</w:t>
            </w:r>
            <w:r w:rsidR="00284B3F" w:rsidRPr="007A77CC">
              <w:rPr>
                <w:rFonts w:ascii="Times New Roman" w:hAnsi="Times New Roman" w:cs="Times New Roman"/>
                <w:bCs/>
                <w:sz w:val="20"/>
                <w:szCs w:val="20"/>
              </w:rPr>
              <w:t xml:space="preserve">@ 750 </w:t>
            </w:r>
            <w:r w:rsidR="00284B3F" w:rsidRPr="007A77CC">
              <w:rPr>
                <w:rFonts w:ascii="Times New Roman" w:hAnsi="Times New Roman" w:cs="Times New Roman"/>
                <w:bCs/>
                <w:sz w:val="20"/>
                <w:szCs w:val="20"/>
                <w:vertAlign w:val="superscript"/>
              </w:rPr>
              <w:t>o</w:t>
            </w:r>
            <w:r w:rsidR="00284B3F" w:rsidRPr="007A77CC">
              <w:rPr>
                <w:rFonts w:ascii="Times New Roman" w:hAnsi="Times New Roman" w:cs="Times New Roman"/>
                <w:bCs/>
                <w:sz w:val="20"/>
                <w:szCs w:val="20"/>
              </w:rPr>
              <w:t>C</w:t>
            </w:r>
          </w:p>
        </w:tc>
        <w:tc>
          <w:tcPr>
            <w:tcW w:w="1445" w:type="dxa"/>
          </w:tcPr>
          <w:p w:rsidR="00492035" w:rsidRPr="007A77CC" w:rsidRDefault="00284B3F" w:rsidP="007A27F3">
            <w:pPr>
              <w:jc w:val="center"/>
              <w:rPr>
                <w:rFonts w:ascii="Times New Roman" w:hAnsi="Times New Roman" w:cs="Times New Roman"/>
                <w:bCs/>
                <w:sz w:val="20"/>
                <w:szCs w:val="20"/>
              </w:rPr>
            </w:pPr>
            <w:r w:rsidRPr="007A77CC">
              <w:rPr>
                <w:rFonts w:ascii="Times New Roman" w:hAnsi="Times New Roman" w:cs="Times New Roman"/>
                <w:bCs/>
                <w:sz w:val="20"/>
                <w:szCs w:val="20"/>
              </w:rPr>
              <w:t>8.63</w:t>
            </w:r>
          </w:p>
        </w:tc>
        <w:tc>
          <w:tcPr>
            <w:tcW w:w="990" w:type="dxa"/>
          </w:tcPr>
          <w:p w:rsidR="00492035" w:rsidRPr="007A77CC" w:rsidRDefault="00284B3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21.81</w:t>
            </w:r>
          </w:p>
        </w:tc>
        <w:tc>
          <w:tcPr>
            <w:tcW w:w="1165" w:type="dxa"/>
          </w:tcPr>
          <w:p w:rsidR="00492035" w:rsidRPr="007A77CC" w:rsidRDefault="0063036E"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351</w:t>
            </w:r>
          </w:p>
        </w:tc>
        <w:tc>
          <w:tcPr>
            <w:tcW w:w="919" w:type="dxa"/>
          </w:tcPr>
          <w:p w:rsidR="00492035" w:rsidRPr="007A77CC" w:rsidRDefault="00284B3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0.1</w:t>
            </w:r>
          </w:p>
        </w:tc>
        <w:tc>
          <w:tcPr>
            <w:tcW w:w="1166" w:type="dxa"/>
          </w:tcPr>
          <w:p w:rsidR="00492035" w:rsidRPr="007A77CC" w:rsidRDefault="00DC2D20" w:rsidP="00DC2D20">
            <w:pPr>
              <w:jc w:val="center"/>
              <w:rPr>
                <w:rFonts w:ascii="Times New Roman" w:hAnsi="Times New Roman" w:cs="Times New Roman"/>
                <w:bCs/>
                <w:sz w:val="20"/>
                <w:szCs w:val="20"/>
              </w:rPr>
            </w:pPr>
            <w:r w:rsidRPr="007A77CC">
              <w:rPr>
                <w:rFonts w:ascii="Times New Roman" w:hAnsi="Times New Roman" w:cs="Times New Roman"/>
                <w:bCs/>
                <w:sz w:val="20"/>
                <w:szCs w:val="20"/>
              </w:rPr>
              <w:t>8</w:t>
            </w:r>
            <w:r w:rsidR="006E475D" w:rsidRPr="007A77CC">
              <w:rPr>
                <w:rFonts w:ascii="Times New Roman" w:hAnsi="Times New Roman" w:cs="Times New Roman"/>
                <w:bCs/>
                <w:sz w:val="20"/>
                <w:szCs w:val="20"/>
              </w:rPr>
              <w:t>× 10</w:t>
            </w:r>
            <w:r w:rsidR="006E475D" w:rsidRPr="007A77CC">
              <w:rPr>
                <w:rFonts w:ascii="Times New Roman" w:hAnsi="Times New Roman" w:cs="Times New Roman"/>
                <w:bCs/>
                <w:sz w:val="20"/>
                <w:szCs w:val="20"/>
                <w:vertAlign w:val="superscript"/>
              </w:rPr>
              <w:t>-</w:t>
            </w:r>
            <w:r w:rsidRPr="007A77CC">
              <w:rPr>
                <w:rFonts w:ascii="Times New Roman" w:hAnsi="Times New Roman" w:cs="Times New Roman"/>
                <w:bCs/>
                <w:sz w:val="20"/>
                <w:szCs w:val="20"/>
                <w:vertAlign w:val="superscript"/>
              </w:rPr>
              <w:t>3</w:t>
            </w:r>
            <w:r w:rsidR="006E475D" w:rsidRPr="007A77CC">
              <w:rPr>
                <w:rFonts w:ascii="Times New Roman" w:hAnsi="Times New Roman" w:cs="Times New Roman"/>
                <w:bCs/>
                <w:sz w:val="20"/>
                <w:szCs w:val="20"/>
              </w:rPr>
              <w:t xml:space="preserve"> @ </w:t>
            </w:r>
            <w:r w:rsidRPr="007A77CC">
              <w:rPr>
                <w:rFonts w:ascii="Times New Roman" w:hAnsi="Times New Roman" w:cs="Times New Roman"/>
                <w:bCs/>
                <w:sz w:val="20"/>
                <w:szCs w:val="20"/>
              </w:rPr>
              <w:t>100</w:t>
            </w:r>
            <w:r w:rsidR="006E475D" w:rsidRPr="007A77CC">
              <w:rPr>
                <w:rFonts w:ascii="Times New Roman" w:hAnsi="Times New Roman" w:cs="Times New Roman"/>
                <w:bCs/>
                <w:sz w:val="20"/>
                <w:szCs w:val="20"/>
              </w:rPr>
              <w:t xml:space="preserve"> kV/cm</w:t>
            </w:r>
          </w:p>
        </w:tc>
        <w:tc>
          <w:tcPr>
            <w:tcW w:w="1170" w:type="dxa"/>
          </w:tcPr>
          <w:p w:rsidR="00492035" w:rsidRPr="007A77CC" w:rsidRDefault="00284B3F"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300</w:t>
            </w:r>
          </w:p>
        </w:tc>
        <w:tc>
          <w:tcPr>
            <w:tcW w:w="1160" w:type="dxa"/>
          </w:tcPr>
          <w:p w:rsidR="00492035" w:rsidRPr="007A77CC" w:rsidRDefault="002B4D50" w:rsidP="00E365E4">
            <w:pPr>
              <w:jc w:val="center"/>
              <w:rPr>
                <w:rFonts w:ascii="Times New Roman" w:hAnsi="Times New Roman" w:cs="Times New Roman"/>
                <w:bCs/>
                <w:sz w:val="20"/>
                <w:szCs w:val="20"/>
              </w:rPr>
            </w:pPr>
            <w:r w:rsidRPr="007A77CC">
              <w:rPr>
                <w:rFonts w:ascii="Times New Roman" w:hAnsi="Times New Roman" w:cs="Times New Roman"/>
                <w:bCs/>
                <w:sz w:val="20"/>
                <w:szCs w:val="20"/>
              </w:rPr>
              <w:t>PLD</w:t>
            </w:r>
          </w:p>
        </w:tc>
        <w:tc>
          <w:tcPr>
            <w:tcW w:w="895" w:type="dxa"/>
          </w:tcPr>
          <w:p w:rsidR="00492035" w:rsidRPr="007A77CC" w:rsidRDefault="00FF0C27" w:rsidP="00E365E4">
            <w:pPr>
              <w:jc w:val="center"/>
              <w:rPr>
                <w:rFonts w:ascii="Times New Roman" w:hAnsi="Times New Roman" w:cs="Times New Roman"/>
                <w:bCs/>
                <w:sz w:val="20"/>
                <w:szCs w:val="20"/>
              </w:rPr>
            </w:pPr>
            <w:r>
              <w:rPr>
                <w:rFonts w:ascii="Times New Roman" w:hAnsi="Times New Roman" w:cs="Times New Roman"/>
                <w:bCs/>
                <w:sz w:val="20"/>
                <w:szCs w:val="20"/>
              </w:rPr>
              <w:fldChar w:fldCharType="begin" w:fldLock="1"/>
            </w:r>
            <w:r>
              <w:rPr>
                <w:rFonts w:ascii="Times New Roman" w:hAnsi="Times New Roman" w:cs="Times New Roman"/>
                <w:bCs/>
                <w:sz w:val="20"/>
                <w:szCs w:val="20"/>
              </w:rPr>
              <w:instrText>ADDIN CSL_CITATION {"citationItems":[{"id":"ITEM-1","itemData":{"DOI":"10.1016/j.vacuum.2018.11.036","ISSN":"0042207X","abstract":"Development of lead-free Potassium Sodium Niobate (or KNN) thin films is significant for the realization of eco-friendly and implantable MEMS based devices. In the present work, KxNa(1- x)NbO3 (x = 0.35) thin films were deposited using Pulsed Laser Deposition (PLD) technique. The effect of deposition parameters on the structure and morphology of KNN thin film has been studied. The electrical, dielectric and ferroelectric properties of KNN thin film in Metal- Insulator- Metal (MIM) capacitor configuration were investigated. The observed dielectric constant (</w:instrText>
            </w:r>
            <w:r>
              <w:rPr>
                <w:rFonts w:ascii="Cambria Math" w:hAnsi="Cambria Math" w:cs="Cambria Math"/>
                <w:bCs/>
                <w:sz w:val="20"/>
                <w:szCs w:val="20"/>
              </w:rPr>
              <w:instrText>∼</w:instrText>
            </w:r>
            <w:r>
              <w:rPr>
                <w:rFonts w:ascii="Times New Roman" w:hAnsi="Times New Roman" w:cs="Times New Roman"/>
                <w:bCs/>
                <w:sz w:val="20"/>
                <w:szCs w:val="20"/>
              </w:rPr>
              <w:instrText>531) of KNN thin film in the high frequency region (&gt;500 kHz) was found to be in agreement with the value reported in the literature. Further, the deposited KNN thin film showed ferroelectric behavior with remanent polarization of 8.63 μC cm−2.","author":[{"dropping-particle":"","family":"Sharma","given":"Shweta","non-dropping-particle":"","parse-names":false,"suffix":""},{"dropping-particle":"","family":"Kumar","given":"Ashok","non-dropping-particle":"","parse-names":false,"suffix":""},{"dropping-particle":"","family":"Gupta","given":"Vinay","non-dropping-particle":"","parse-names":false,"suffix":""},{"dropping-particle":"","family":"Tomar","given":"Monika","non-dropping-particle":"","parse-names":false,"suffix":""}],"container-title":"Vacuum","id":"ITEM-1","issued":{"date-parts":[["2019"]]},"page":"233-237","publisher":"Elsevier Ltd","title":"Dielectric and ferroelectric studies of KNN thin film grown by pulsed laser deposition technique","type":"article-journal","volume":"160"},"uris":["http://www.mendeley.com/documents/?uuid=fc6335be-de98-484b-85f1-a47234392d73"]}],"mendeley":{"formattedCitation":"[15]","plainTextFormattedCitation":"[15]"},"properties":{"noteIndex":0},"schema":"https://github.com/citation-style-language/schema/raw/master/csl-citation.json"}</w:instrText>
            </w:r>
            <w:r>
              <w:rPr>
                <w:rFonts w:ascii="Times New Roman" w:hAnsi="Times New Roman" w:cs="Times New Roman"/>
                <w:bCs/>
                <w:sz w:val="20"/>
                <w:szCs w:val="20"/>
              </w:rPr>
              <w:fldChar w:fldCharType="separate"/>
            </w:r>
            <w:r w:rsidRPr="00FF0C27">
              <w:rPr>
                <w:rFonts w:ascii="Times New Roman" w:hAnsi="Times New Roman" w:cs="Times New Roman"/>
                <w:bCs/>
                <w:noProof/>
                <w:sz w:val="20"/>
                <w:szCs w:val="20"/>
              </w:rPr>
              <w:t>[15]</w:t>
            </w:r>
            <w:r>
              <w:rPr>
                <w:rFonts w:ascii="Times New Roman" w:hAnsi="Times New Roman" w:cs="Times New Roman"/>
                <w:bCs/>
                <w:sz w:val="20"/>
                <w:szCs w:val="20"/>
              </w:rPr>
              <w:fldChar w:fldCharType="end"/>
            </w:r>
          </w:p>
        </w:tc>
      </w:tr>
      <w:tr w:rsidR="00DA33CC" w:rsidTr="008B22DB">
        <w:trPr>
          <w:jc w:val="center"/>
        </w:trPr>
        <w:tc>
          <w:tcPr>
            <w:tcW w:w="535" w:type="dxa"/>
          </w:tcPr>
          <w:p w:rsidR="00D8472D" w:rsidRPr="007A77CC" w:rsidRDefault="00D8472D" w:rsidP="00E365E4">
            <w:pPr>
              <w:jc w:val="center"/>
              <w:rPr>
                <w:rFonts w:ascii="Times New Roman" w:hAnsi="Times New Roman" w:cs="Times New Roman"/>
                <w:bCs/>
                <w:sz w:val="20"/>
                <w:szCs w:val="20"/>
              </w:rPr>
            </w:pPr>
          </w:p>
        </w:tc>
        <w:tc>
          <w:tcPr>
            <w:tcW w:w="1080" w:type="dxa"/>
          </w:tcPr>
          <w:p w:rsidR="00D8472D" w:rsidRPr="007A77CC" w:rsidRDefault="00D8472D" w:rsidP="007F6F1D">
            <w:pPr>
              <w:jc w:val="center"/>
              <w:rPr>
                <w:rFonts w:ascii="Times New Roman" w:hAnsi="Times New Roman" w:cs="Times New Roman"/>
                <w:b/>
                <w:bCs/>
                <w:sz w:val="20"/>
                <w:szCs w:val="20"/>
              </w:rPr>
            </w:pPr>
            <w:r w:rsidRPr="007A77CC">
              <w:rPr>
                <w:rFonts w:ascii="Times New Roman" w:hAnsi="Times New Roman" w:cs="Times New Roman"/>
                <w:b/>
                <w:bCs/>
                <w:sz w:val="20"/>
                <w:szCs w:val="20"/>
              </w:rPr>
              <w:t>KNN50</w:t>
            </w:r>
          </w:p>
        </w:tc>
        <w:tc>
          <w:tcPr>
            <w:tcW w:w="1445" w:type="dxa"/>
          </w:tcPr>
          <w:p w:rsidR="00D8472D" w:rsidRPr="007A77CC" w:rsidRDefault="00D8472D" w:rsidP="007A27F3">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10.73</w:t>
            </w:r>
          </w:p>
        </w:tc>
        <w:tc>
          <w:tcPr>
            <w:tcW w:w="990" w:type="dxa"/>
          </w:tcPr>
          <w:p w:rsidR="00D8472D" w:rsidRPr="007A77CC" w:rsidRDefault="00D8472D" w:rsidP="00E365E4">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74.48</w:t>
            </w:r>
          </w:p>
        </w:tc>
        <w:tc>
          <w:tcPr>
            <w:tcW w:w="1165" w:type="dxa"/>
          </w:tcPr>
          <w:p w:rsidR="00D8472D" w:rsidRPr="007A77CC" w:rsidRDefault="00D8472D" w:rsidP="00E365E4">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775</w:t>
            </w:r>
          </w:p>
        </w:tc>
        <w:tc>
          <w:tcPr>
            <w:tcW w:w="919" w:type="dxa"/>
          </w:tcPr>
          <w:p w:rsidR="00D8472D" w:rsidRPr="007A77CC" w:rsidRDefault="00D8472D" w:rsidP="00E365E4">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0.02</w:t>
            </w:r>
          </w:p>
        </w:tc>
        <w:tc>
          <w:tcPr>
            <w:tcW w:w="1166" w:type="dxa"/>
          </w:tcPr>
          <w:p w:rsidR="00D8472D" w:rsidRPr="007A77CC" w:rsidRDefault="00F47B39" w:rsidP="007A77CC">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9.23</w:t>
            </w:r>
            <w:r w:rsidR="00570F76" w:rsidRPr="007A77CC">
              <w:rPr>
                <w:rFonts w:ascii="Times New Roman" w:hAnsi="Times New Roman" w:cs="Times New Roman"/>
                <w:b/>
                <w:bCs/>
                <w:i/>
                <w:sz w:val="20"/>
                <w:szCs w:val="20"/>
              </w:rPr>
              <w:t>×10</w:t>
            </w:r>
            <w:r w:rsidR="00570F76" w:rsidRPr="007A77CC">
              <w:rPr>
                <w:rFonts w:ascii="Times New Roman" w:hAnsi="Times New Roman" w:cs="Times New Roman"/>
                <w:b/>
                <w:bCs/>
                <w:i/>
                <w:sz w:val="20"/>
                <w:szCs w:val="20"/>
                <w:vertAlign w:val="superscript"/>
              </w:rPr>
              <w:t>-</w:t>
            </w:r>
            <w:r w:rsidRPr="007A77CC">
              <w:rPr>
                <w:rFonts w:ascii="Times New Roman" w:hAnsi="Times New Roman" w:cs="Times New Roman"/>
                <w:b/>
                <w:bCs/>
                <w:i/>
                <w:sz w:val="20"/>
                <w:szCs w:val="20"/>
                <w:vertAlign w:val="superscript"/>
              </w:rPr>
              <w:t>10</w:t>
            </w:r>
            <w:r w:rsidR="00570F76" w:rsidRPr="007A77CC">
              <w:rPr>
                <w:rFonts w:ascii="Times New Roman" w:hAnsi="Times New Roman" w:cs="Times New Roman"/>
                <w:b/>
                <w:bCs/>
                <w:i/>
                <w:sz w:val="20"/>
                <w:szCs w:val="20"/>
              </w:rPr>
              <w:t xml:space="preserve"> @ 5 </w:t>
            </w:r>
            <w:r w:rsidR="007A77CC" w:rsidRPr="007A77CC">
              <w:rPr>
                <w:rFonts w:ascii="Times New Roman" w:hAnsi="Times New Roman" w:cs="Times New Roman"/>
                <w:b/>
                <w:bCs/>
                <w:i/>
                <w:sz w:val="20"/>
                <w:szCs w:val="20"/>
              </w:rPr>
              <w:t>k</w:t>
            </w:r>
            <w:r w:rsidR="00570F76" w:rsidRPr="007A77CC">
              <w:rPr>
                <w:rFonts w:ascii="Times New Roman" w:hAnsi="Times New Roman" w:cs="Times New Roman"/>
                <w:b/>
                <w:bCs/>
                <w:i/>
                <w:sz w:val="20"/>
                <w:szCs w:val="20"/>
              </w:rPr>
              <w:t>V/cm</w:t>
            </w:r>
          </w:p>
        </w:tc>
        <w:tc>
          <w:tcPr>
            <w:tcW w:w="1170" w:type="dxa"/>
          </w:tcPr>
          <w:p w:rsidR="00D8472D" w:rsidRPr="007A77CC" w:rsidRDefault="001406F9" w:rsidP="00E365E4">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380</w:t>
            </w:r>
          </w:p>
        </w:tc>
        <w:tc>
          <w:tcPr>
            <w:tcW w:w="1160" w:type="dxa"/>
          </w:tcPr>
          <w:p w:rsidR="00D8472D" w:rsidRPr="007A77CC" w:rsidRDefault="001406F9" w:rsidP="00E365E4">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Sol-gel</w:t>
            </w:r>
          </w:p>
        </w:tc>
        <w:tc>
          <w:tcPr>
            <w:tcW w:w="895" w:type="dxa"/>
          </w:tcPr>
          <w:p w:rsidR="00D8472D" w:rsidRPr="007A77CC" w:rsidRDefault="001406F9" w:rsidP="00E365E4">
            <w:pPr>
              <w:jc w:val="center"/>
              <w:rPr>
                <w:rFonts w:ascii="Times New Roman" w:hAnsi="Times New Roman" w:cs="Times New Roman"/>
                <w:b/>
                <w:bCs/>
                <w:i/>
                <w:sz w:val="20"/>
                <w:szCs w:val="20"/>
              </w:rPr>
            </w:pPr>
            <w:r w:rsidRPr="007A77CC">
              <w:rPr>
                <w:rFonts w:ascii="Times New Roman" w:hAnsi="Times New Roman" w:cs="Times New Roman"/>
                <w:b/>
                <w:bCs/>
                <w:i/>
                <w:sz w:val="20"/>
                <w:szCs w:val="20"/>
              </w:rPr>
              <w:t>Present study</w:t>
            </w:r>
          </w:p>
        </w:tc>
      </w:tr>
    </w:tbl>
    <w:p w:rsidR="00A8750A" w:rsidRDefault="00A8750A" w:rsidP="00E365E4">
      <w:pPr>
        <w:jc w:val="center"/>
        <w:rPr>
          <w:rFonts w:ascii="Times New Roman" w:hAnsi="Times New Roman" w:cs="Times New Roman"/>
          <w:b/>
          <w:bCs/>
          <w:sz w:val="24"/>
          <w:szCs w:val="24"/>
        </w:rPr>
      </w:pPr>
    </w:p>
    <w:p w:rsidR="006709D6" w:rsidRDefault="006709D6" w:rsidP="00E365E4">
      <w:pPr>
        <w:rPr>
          <w:rFonts w:ascii="Times New Roman" w:hAnsi="Times New Roman" w:cs="Times New Roman"/>
          <w:b/>
          <w:bCs/>
          <w:sz w:val="24"/>
          <w:szCs w:val="24"/>
        </w:rPr>
      </w:pPr>
      <w:r w:rsidRPr="006709D6">
        <w:rPr>
          <w:rFonts w:ascii="Times New Roman" w:hAnsi="Times New Roman" w:cs="Times New Roman"/>
          <w:b/>
          <w:bCs/>
          <w:sz w:val="24"/>
          <w:szCs w:val="24"/>
        </w:rPr>
        <w:t>References</w:t>
      </w:r>
    </w:p>
    <w:p w:rsidR="00FF0C27" w:rsidRPr="00D348E9" w:rsidRDefault="008A447C"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sz w:val="20"/>
          <w:szCs w:val="20"/>
        </w:rPr>
        <w:fldChar w:fldCharType="begin" w:fldLock="1"/>
      </w:r>
      <w:r w:rsidRPr="00D348E9">
        <w:rPr>
          <w:rFonts w:ascii="Times New Roman" w:hAnsi="Times New Roman" w:cs="Times New Roman"/>
          <w:sz w:val="20"/>
          <w:szCs w:val="20"/>
        </w:rPr>
        <w:instrText xml:space="preserve">ADDIN Mendeley Bibliography CSL_BIBLIOGRAPHY </w:instrText>
      </w:r>
      <w:r w:rsidRPr="00D348E9">
        <w:rPr>
          <w:rFonts w:ascii="Times New Roman" w:hAnsi="Times New Roman" w:cs="Times New Roman"/>
          <w:sz w:val="20"/>
          <w:szCs w:val="20"/>
        </w:rPr>
        <w:fldChar w:fldCharType="separate"/>
      </w:r>
      <w:r w:rsidR="00FF0C27" w:rsidRPr="00D348E9">
        <w:rPr>
          <w:rFonts w:ascii="Times New Roman" w:hAnsi="Times New Roman" w:cs="Times New Roman"/>
          <w:noProof/>
          <w:sz w:val="20"/>
          <w:szCs w:val="20"/>
        </w:rPr>
        <w:t xml:space="preserve">1. J. Rodríguez-Carvajal, Phys. B Condens. Matter </w:t>
      </w:r>
      <w:r w:rsidR="00FF0C27" w:rsidRPr="00D348E9">
        <w:rPr>
          <w:rFonts w:ascii="Times New Roman" w:hAnsi="Times New Roman" w:cs="Times New Roman"/>
          <w:b/>
          <w:bCs/>
          <w:noProof/>
          <w:sz w:val="20"/>
          <w:szCs w:val="20"/>
        </w:rPr>
        <w:t>192</w:t>
      </w:r>
      <w:r w:rsidR="00FF0C27" w:rsidRPr="00D348E9">
        <w:rPr>
          <w:rFonts w:ascii="Times New Roman" w:hAnsi="Times New Roman" w:cs="Times New Roman"/>
          <w:noProof/>
          <w:sz w:val="20"/>
          <w:szCs w:val="20"/>
        </w:rPr>
        <w:t>, 55 (1993).</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2. D. Balzar, (n.d.).</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3. L. B. McCusker, R. B. Von Dreele, D. E. Cox, D. Louër, and P. Scardi, J. Appl. Crystallogr. </w:t>
      </w:r>
      <w:r w:rsidRPr="00D348E9">
        <w:rPr>
          <w:rFonts w:ascii="Times New Roman" w:hAnsi="Times New Roman" w:cs="Times New Roman"/>
          <w:b/>
          <w:bCs/>
          <w:noProof/>
          <w:sz w:val="20"/>
          <w:szCs w:val="20"/>
        </w:rPr>
        <w:t>32</w:t>
      </w:r>
      <w:r w:rsidRPr="00D348E9">
        <w:rPr>
          <w:rFonts w:ascii="Times New Roman" w:hAnsi="Times New Roman" w:cs="Times New Roman"/>
          <w:noProof/>
          <w:sz w:val="20"/>
          <w:szCs w:val="20"/>
        </w:rPr>
        <w:t>, 36 (1999).</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4. J. Rodriguez-carvajal, Ec. Themat. Cristallogr. Neutrons </w:t>
      </w:r>
      <w:r w:rsidRPr="00D348E9">
        <w:rPr>
          <w:rFonts w:ascii="Times New Roman" w:hAnsi="Times New Roman" w:cs="Times New Roman"/>
          <w:b/>
          <w:bCs/>
          <w:noProof/>
          <w:sz w:val="20"/>
          <w:szCs w:val="20"/>
        </w:rPr>
        <w:t>418</w:t>
      </w:r>
      <w:r w:rsidRPr="00D348E9">
        <w:rPr>
          <w:rFonts w:ascii="Times New Roman" w:hAnsi="Times New Roman" w:cs="Times New Roman"/>
          <w:noProof/>
          <w:sz w:val="20"/>
          <w:szCs w:val="20"/>
        </w:rPr>
        <w:t>, 73 (1997).</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5. J. Tellier, B. Malic, B. Dkhil, D. Jenko, J. Cilensek, and M. Kosec, Solid State Sci. </w:t>
      </w:r>
      <w:r w:rsidRPr="00D348E9">
        <w:rPr>
          <w:rFonts w:ascii="Times New Roman" w:hAnsi="Times New Roman" w:cs="Times New Roman"/>
          <w:b/>
          <w:bCs/>
          <w:noProof/>
          <w:sz w:val="20"/>
          <w:szCs w:val="20"/>
        </w:rPr>
        <w:t>11</w:t>
      </w:r>
      <w:r w:rsidRPr="00D348E9">
        <w:rPr>
          <w:rFonts w:ascii="Times New Roman" w:hAnsi="Times New Roman" w:cs="Times New Roman"/>
          <w:noProof/>
          <w:sz w:val="20"/>
          <w:szCs w:val="20"/>
        </w:rPr>
        <w:t>, 320 (2009).</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6. X. Yan, W. Ren, X. Wu, P. Shi, and X. Yao, J. Alloys Compd. </w:t>
      </w:r>
      <w:r w:rsidRPr="00D348E9">
        <w:rPr>
          <w:rFonts w:ascii="Times New Roman" w:hAnsi="Times New Roman" w:cs="Times New Roman"/>
          <w:b/>
          <w:bCs/>
          <w:noProof/>
          <w:sz w:val="20"/>
          <w:szCs w:val="20"/>
        </w:rPr>
        <w:t>508</w:t>
      </w:r>
      <w:r w:rsidRPr="00D348E9">
        <w:rPr>
          <w:rFonts w:ascii="Times New Roman" w:hAnsi="Times New Roman" w:cs="Times New Roman"/>
          <w:noProof/>
          <w:sz w:val="20"/>
          <w:szCs w:val="20"/>
        </w:rPr>
        <w:t>, 129 (2010).</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7. A. Kupec, B. Malic, J. Tellier, E. Tchernychova, S. Glinsek, and M. Kosec, J. Am. Ceram. Soc. </w:t>
      </w:r>
      <w:r w:rsidRPr="00D348E9">
        <w:rPr>
          <w:rFonts w:ascii="Times New Roman" w:hAnsi="Times New Roman" w:cs="Times New Roman"/>
          <w:b/>
          <w:bCs/>
          <w:noProof/>
          <w:sz w:val="20"/>
          <w:szCs w:val="20"/>
        </w:rPr>
        <w:t>95</w:t>
      </w:r>
      <w:r w:rsidRPr="00D348E9">
        <w:rPr>
          <w:rFonts w:ascii="Times New Roman" w:hAnsi="Times New Roman" w:cs="Times New Roman"/>
          <w:noProof/>
          <w:sz w:val="20"/>
          <w:szCs w:val="20"/>
        </w:rPr>
        <w:t>, 515 (2012).</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8. C. W. Ahn, S. Y. Lee, H. J. Lee, A. Ullah, J. S. Bae, E. D. Jeong, J. S. Choi, B. H. Park, and I. W. Kim, J. Phys. D. Appl. Phys. </w:t>
      </w:r>
      <w:r w:rsidRPr="00D348E9">
        <w:rPr>
          <w:rFonts w:ascii="Times New Roman" w:hAnsi="Times New Roman" w:cs="Times New Roman"/>
          <w:b/>
          <w:bCs/>
          <w:noProof/>
          <w:sz w:val="20"/>
          <w:szCs w:val="20"/>
        </w:rPr>
        <w:t>42</w:t>
      </w:r>
      <w:r w:rsidRPr="00D348E9">
        <w:rPr>
          <w:rFonts w:ascii="Times New Roman" w:hAnsi="Times New Roman" w:cs="Times New Roman"/>
          <w:noProof/>
          <w:sz w:val="20"/>
          <w:szCs w:val="20"/>
        </w:rPr>
        <w:t>, 215304 (2009).</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9. G. Li, X. Wu, W. Ren, and P. Shi, Thin Solid Films </w:t>
      </w:r>
      <w:r w:rsidRPr="00D348E9">
        <w:rPr>
          <w:rFonts w:ascii="Times New Roman" w:hAnsi="Times New Roman" w:cs="Times New Roman"/>
          <w:b/>
          <w:bCs/>
          <w:noProof/>
          <w:sz w:val="20"/>
          <w:szCs w:val="20"/>
        </w:rPr>
        <w:t>548</w:t>
      </w:r>
      <w:r w:rsidRPr="00D348E9">
        <w:rPr>
          <w:rFonts w:ascii="Times New Roman" w:hAnsi="Times New Roman" w:cs="Times New Roman"/>
          <w:noProof/>
          <w:sz w:val="20"/>
          <w:szCs w:val="20"/>
        </w:rPr>
        <w:t>, 556 (2013).</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10. N. H. Gaukås, J. Glaum, M. A. Einarsrud, and T. Grande, J. Mater. Chem. C </w:t>
      </w:r>
      <w:r w:rsidRPr="00D348E9">
        <w:rPr>
          <w:rFonts w:ascii="Times New Roman" w:hAnsi="Times New Roman" w:cs="Times New Roman"/>
          <w:b/>
          <w:bCs/>
          <w:noProof/>
          <w:sz w:val="20"/>
          <w:szCs w:val="20"/>
        </w:rPr>
        <w:t>8</w:t>
      </w:r>
      <w:r w:rsidRPr="00D348E9">
        <w:rPr>
          <w:rFonts w:ascii="Times New Roman" w:hAnsi="Times New Roman" w:cs="Times New Roman"/>
          <w:noProof/>
          <w:sz w:val="20"/>
          <w:szCs w:val="20"/>
        </w:rPr>
        <w:t>, 5102 (2020).</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11. L. Wang, W. Ren, P. Shi, and X. Wu, J. Appl. Phys. </w:t>
      </w:r>
      <w:r w:rsidRPr="00D348E9">
        <w:rPr>
          <w:rFonts w:ascii="Times New Roman" w:hAnsi="Times New Roman" w:cs="Times New Roman"/>
          <w:b/>
          <w:bCs/>
          <w:noProof/>
          <w:sz w:val="20"/>
          <w:szCs w:val="20"/>
        </w:rPr>
        <w:t>115</w:t>
      </w:r>
      <w:r w:rsidRPr="00D348E9">
        <w:rPr>
          <w:rFonts w:ascii="Times New Roman" w:hAnsi="Times New Roman" w:cs="Times New Roman"/>
          <w:noProof/>
          <w:sz w:val="20"/>
          <w:szCs w:val="20"/>
        </w:rPr>
        <w:t>, 0 (2014).</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12. A. Tian, W. Ren, L. Wang, P. Shi, X. Chen, X. Wu, and X. Yao, Appl. Surf. Sci. </w:t>
      </w:r>
      <w:r w:rsidRPr="00D348E9">
        <w:rPr>
          <w:rFonts w:ascii="Times New Roman" w:hAnsi="Times New Roman" w:cs="Times New Roman"/>
          <w:b/>
          <w:bCs/>
          <w:noProof/>
          <w:sz w:val="20"/>
          <w:szCs w:val="20"/>
        </w:rPr>
        <w:t>258</w:t>
      </w:r>
      <w:r w:rsidRPr="00D348E9">
        <w:rPr>
          <w:rFonts w:ascii="Times New Roman" w:hAnsi="Times New Roman" w:cs="Times New Roman"/>
          <w:noProof/>
          <w:sz w:val="20"/>
          <w:szCs w:val="20"/>
        </w:rPr>
        <w:t>, 2674 (2012).</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13. T. Li, G. Wang, K. Li, G. Du, Y. Chen, Z. Zhou, D. Rémiens, and X. Dong, Ceram. Int. </w:t>
      </w:r>
      <w:r w:rsidRPr="00D348E9">
        <w:rPr>
          <w:rFonts w:ascii="Times New Roman" w:hAnsi="Times New Roman" w:cs="Times New Roman"/>
          <w:b/>
          <w:bCs/>
          <w:noProof/>
          <w:sz w:val="20"/>
          <w:szCs w:val="20"/>
        </w:rPr>
        <w:t>40</w:t>
      </w:r>
      <w:r w:rsidRPr="00D348E9">
        <w:rPr>
          <w:rFonts w:ascii="Times New Roman" w:hAnsi="Times New Roman" w:cs="Times New Roman"/>
          <w:noProof/>
          <w:sz w:val="20"/>
          <w:szCs w:val="20"/>
        </w:rPr>
        <w:t>, 1195 (2014).</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14. D. Y. Wang, D. M. Lin, K. W. Kwok, N. Y. Chan, J. Y. Dai, S. Li, and H. L. W. Chan, Appl. Phys. Lett. </w:t>
      </w:r>
      <w:r w:rsidRPr="00D348E9">
        <w:rPr>
          <w:rFonts w:ascii="Times New Roman" w:hAnsi="Times New Roman" w:cs="Times New Roman"/>
          <w:b/>
          <w:bCs/>
          <w:noProof/>
          <w:sz w:val="20"/>
          <w:szCs w:val="20"/>
        </w:rPr>
        <w:t>98</w:t>
      </w:r>
      <w:r w:rsidRPr="00D348E9">
        <w:rPr>
          <w:rFonts w:ascii="Times New Roman" w:hAnsi="Times New Roman" w:cs="Times New Roman"/>
          <w:noProof/>
          <w:sz w:val="20"/>
          <w:szCs w:val="20"/>
        </w:rPr>
        <w:t>, 0 (2011).</w:t>
      </w:r>
    </w:p>
    <w:p w:rsidR="00FF0C27" w:rsidRPr="00D348E9" w:rsidRDefault="00FF0C27" w:rsidP="00FF0C27">
      <w:pPr>
        <w:widowControl w:val="0"/>
        <w:autoSpaceDE w:val="0"/>
        <w:autoSpaceDN w:val="0"/>
        <w:adjustRightInd w:val="0"/>
        <w:spacing w:line="240" w:lineRule="auto"/>
        <w:rPr>
          <w:rFonts w:ascii="Times New Roman" w:hAnsi="Times New Roman" w:cs="Times New Roman"/>
          <w:noProof/>
          <w:sz w:val="20"/>
          <w:szCs w:val="20"/>
        </w:rPr>
      </w:pPr>
      <w:r w:rsidRPr="00D348E9">
        <w:rPr>
          <w:rFonts w:ascii="Times New Roman" w:hAnsi="Times New Roman" w:cs="Times New Roman"/>
          <w:noProof/>
          <w:sz w:val="20"/>
          <w:szCs w:val="20"/>
        </w:rPr>
        <w:t xml:space="preserve">15. S. Sharma, A. Kumar, V. Gupta, and M. Tomar, Vacuum </w:t>
      </w:r>
      <w:r w:rsidRPr="00D348E9">
        <w:rPr>
          <w:rFonts w:ascii="Times New Roman" w:hAnsi="Times New Roman" w:cs="Times New Roman"/>
          <w:b/>
          <w:bCs/>
          <w:noProof/>
          <w:sz w:val="20"/>
          <w:szCs w:val="20"/>
        </w:rPr>
        <w:t>160</w:t>
      </w:r>
      <w:r w:rsidRPr="00D348E9">
        <w:rPr>
          <w:rFonts w:ascii="Times New Roman" w:hAnsi="Times New Roman" w:cs="Times New Roman"/>
          <w:noProof/>
          <w:sz w:val="20"/>
          <w:szCs w:val="20"/>
        </w:rPr>
        <w:t>, 233 (2019).</w:t>
      </w:r>
    </w:p>
    <w:p w:rsidR="008A447C" w:rsidRDefault="008A447C" w:rsidP="00E365E4">
      <w:pPr>
        <w:rPr>
          <w:rFonts w:ascii="Times New Roman" w:hAnsi="Times New Roman" w:cs="Times New Roman"/>
          <w:b/>
          <w:bCs/>
          <w:sz w:val="24"/>
          <w:szCs w:val="24"/>
        </w:rPr>
      </w:pPr>
      <w:r w:rsidRPr="00D348E9">
        <w:rPr>
          <w:rFonts w:ascii="Times New Roman" w:hAnsi="Times New Roman" w:cs="Times New Roman"/>
          <w:sz w:val="20"/>
          <w:szCs w:val="20"/>
        </w:rPr>
        <w:fldChar w:fldCharType="end"/>
      </w:r>
      <w:bookmarkStart w:id="0" w:name="_GoBack"/>
      <w:bookmarkEnd w:id="0"/>
    </w:p>
    <w:sectPr w:rsidR="008A447C" w:rsidSect="00EA5B8A">
      <w:pgSz w:w="11907" w:h="16839" w:code="9"/>
      <w:pgMar w:top="1008" w:right="1008" w:bottom="1008" w:left="1008"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6A1" w:rsidRDefault="00FE46A1" w:rsidP="006E546B">
      <w:pPr>
        <w:spacing w:after="0" w:line="240" w:lineRule="auto"/>
      </w:pPr>
      <w:r>
        <w:separator/>
      </w:r>
    </w:p>
  </w:endnote>
  <w:endnote w:type="continuationSeparator" w:id="0">
    <w:p w:rsidR="00FE46A1" w:rsidRDefault="00FE46A1" w:rsidP="006E5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URWPalladioL-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6A1" w:rsidRDefault="00FE46A1" w:rsidP="006E546B">
      <w:pPr>
        <w:spacing w:after="0" w:line="240" w:lineRule="auto"/>
      </w:pPr>
      <w:r>
        <w:separator/>
      </w:r>
    </w:p>
  </w:footnote>
  <w:footnote w:type="continuationSeparator" w:id="0">
    <w:p w:rsidR="00FE46A1" w:rsidRDefault="00FE46A1" w:rsidP="006E5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9603E"/>
    <w:multiLevelType w:val="multilevel"/>
    <w:tmpl w:val="C6BCB24C"/>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36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A7"/>
    <w:rsid w:val="00000A81"/>
    <w:rsid w:val="00005416"/>
    <w:rsid w:val="00015A38"/>
    <w:rsid w:val="00024590"/>
    <w:rsid w:val="00034327"/>
    <w:rsid w:val="00034ED1"/>
    <w:rsid w:val="0003694F"/>
    <w:rsid w:val="0003731F"/>
    <w:rsid w:val="00041E19"/>
    <w:rsid w:val="00047527"/>
    <w:rsid w:val="00047AED"/>
    <w:rsid w:val="00052F54"/>
    <w:rsid w:val="00066CB5"/>
    <w:rsid w:val="00070F29"/>
    <w:rsid w:val="00073FB2"/>
    <w:rsid w:val="00080240"/>
    <w:rsid w:val="00082475"/>
    <w:rsid w:val="00092E8D"/>
    <w:rsid w:val="000957F9"/>
    <w:rsid w:val="000A18E0"/>
    <w:rsid w:val="000B084D"/>
    <w:rsid w:val="000B6296"/>
    <w:rsid w:val="000B7E46"/>
    <w:rsid w:val="000C65E3"/>
    <w:rsid w:val="000C79A9"/>
    <w:rsid w:val="000D1624"/>
    <w:rsid w:val="000D166D"/>
    <w:rsid w:val="000D4314"/>
    <w:rsid w:val="00101A9F"/>
    <w:rsid w:val="00102906"/>
    <w:rsid w:val="00103C41"/>
    <w:rsid w:val="00105A5E"/>
    <w:rsid w:val="00114F55"/>
    <w:rsid w:val="00121298"/>
    <w:rsid w:val="00131153"/>
    <w:rsid w:val="0013116B"/>
    <w:rsid w:val="0013189E"/>
    <w:rsid w:val="00136427"/>
    <w:rsid w:val="001406F9"/>
    <w:rsid w:val="001411D1"/>
    <w:rsid w:val="0014689D"/>
    <w:rsid w:val="00146EC0"/>
    <w:rsid w:val="00153948"/>
    <w:rsid w:val="001619A7"/>
    <w:rsid w:val="00161CED"/>
    <w:rsid w:val="00163A65"/>
    <w:rsid w:val="00164A2C"/>
    <w:rsid w:val="001724FB"/>
    <w:rsid w:val="001736BD"/>
    <w:rsid w:val="0017672C"/>
    <w:rsid w:val="00180A26"/>
    <w:rsid w:val="00184D20"/>
    <w:rsid w:val="00187497"/>
    <w:rsid w:val="00193251"/>
    <w:rsid w:val="00195089"/>
    <w:rsid w:val="001A0931"/>
    <w:rsid w:val="001A2A1C"/>
    <w:rsid w:val="001A4089"/>
    <w:rsid w:val="001B6120"/>
    <w:rsid w:val="001C4F20"/>
    <w:rsid w:val="001C5F7F"/>
    <w:rsid w:val="001D159F"/>
    <w:rsid w:val="001D32E3"/>
    <w:rsid w:val="001D48F3"/>
    <w:rsid w:val="001D7B8D"/>
    <w:rsid w:val="001E01B2"/>
    <w:rsid w:val="001E5FBA"/>
    <w:rsid w:val="001F14DF"/>
    <w:rsid w:val="001F3469"/>
    <w:rsid w:val="001F7F9A"/>
    <w:rsid w:val="002026E8"/>
    <w:rsid w:val="00204D2C"/>
    <w:rsid w:val="00205DF4"/>
    <w:rsid w:val="00210EC4"/>
    <w:rsid w:val="00211CEA"/>
    <w:rsid w:val="0021788E"/>
    <w:rsid w:val="00220547"/>
    <w:rsid w:val="0022085B"/>
    <w:rsid w:val="00232AE7"/>
    <w:rsid w:val="00232F4D"/>
    <w:rsid w:val="002339D3"/>
    <w:rsid w:val="00234A96"/>
    <w:rsid w:val="00244888"/>
    <w:rsid w:val="00260C16"/>
    <w:rsid w:val="002617ED"/>
    <w:rsid w:val="002713FB"/>
    <w:rsid w:val="00271DC1"/>
    <w:rsid w:val="00272DBC"/>
    <w:rsid w:val="00277D9F"/>
    <w:rsid w:val="00284957"/>
    <w:rsid w:val="00284B3F"/>
    <w:rsid w:val="00285CF1"/>
    <w:rsid w:val="0029156B"/>
    <w:rsid w:val="002941E1"/>
    <w:rsid w:val="002B11BC"/>
    <w:rsid w:val="002B12F6"/>
    <w:rsid w:val="002B4D50"/>
    <w:rsid w:val="002B62A2"/>
    <w:rsid w:val="002C6A06"/>
    <w:rsid w:val="002E1718"/>
    <w:rsid w:val="002E18A5"/>
    <w:rsid w:val="002E47B9"/>
    <w:rsid w:val="002E48BA"/>
    <w:rsid w:val="002E57F0"/>
    <w:rsid w:val="002E6367"/>
    <w:rsid w:val="002E67CF"/>
    <w:rsid w:val="002F2AE6"/>
    <w:rsid w:val="002F5B24"/>
    <w:rsid w:val="002F6290"/>
    <w:rsid w:val="002F7542"/>
    <w:rsid w:val="0030399A"/>
    <w:rsid w:val="00305F27"/>
    <w:rsid w:val="003123A0"/>
    <w:rsid w:val="003150B7"/>
    <w:rsid w:val="00320140"/>
    <w:rsid w:val="00322140"/>
    <w:rsid w:val="00342A18"/>
    <w:rsid w:val="003526C4"/>
    <w:rsid w:val="003540B3"/>
    <w:rsid w:val="003566DC"/>
    <w:rsid w:val="00357827"/>
    <w:rsid w:val="003625AC"/>
    <w:rsid w:val="00370488"/>
    <w:rsid w:val="00370C54"/>
    <w:rsid w:val="00382ACA"/>
    <w:rsid w:val="003934DF"/>
    <w:rsid w:val="003B00B5"/>
    <w:rsid w:val="003B59D3"/>
    <w:rsid w:val="003B59FC"/>
    <w:rsid w:val="003B6F3C"/>
    <w:rsid w:val="003C1404"/>
    <w:rsid w:val="003C1A0A"/>
    <w:rsid w:val="003C71D7"/>
    <w:rsid w:val="003D149B"/>
    <w:rsid w:val="003D1528"/>
    <w:rsid w:val="003D2A60"/>
    <w:rsid w:val="003D3256"/>
    <w:rsid w:val="003D66D6"/>
    <w:rsid w:val="003D6FD2"/>
    <w:rsid w:val="003E3F94"/>
    <w:rsid w:val="003E7665"/>
    <w:rsid w:val="003F05D0"/>
    <w:rsid w:val="003F2E4E"/>
    <w:rsid w:val="003F4EC7"/>
    <w:rsid w:val="004002C4"/>
    <w:rsid w:val="00400BF8"/>
    <w:rsid w:val="00401C02"/>
    <w:rsid w:val="00403972"/>
    <w:rsid w:val="00406033"/>
    <w:rsid w:val="00406EF0"/>
    <w:rsid w:val="00432C02"/>
    <w:rsid w:val="00435A91"/>
    <w:rsid w:val="004445FE"/>
    <w:rsid w:val="004449C2"/>
    <w:rsid w:val="004503B3"/>
    <w:rsid w:val="00450C19"/>
    <w:rsid w:val="0045171B"/>
    <w:rsid w:val="00453DBC"/>
    <w:rsid w:val="004540DF"/>
    <w:rsid w:val="00457210"/>
    <w:rsid w:val="00465808"/>
    <w:rsid w:val="00474BF7"/>
    <w:rsid w:val="00476323"/>
    <w:rsid w:val="004813B6"/>
    <w:rsid w:val="004859E6"/>
    <w:rsid w:val="00487764"/>
    <w:rsid w:val="004916B9"/>
    <w:rsid w:val="00492035"/>
    <w:rsid w:val="00492B89"/>
    <w:rsid w:val="0049463A"/>
    <w:rsid w:val="00494759"/>
    <w:rsid w:val="004A0C3B"/>
    <w:rsid w:val="004A0CEF"/>
    <w:rsid w:val="004A26EB"/>
    <w:rsid w:val="004A68B8"/>
    <w:rsid w:val="004B0908"/>
    <w:rsid w:val="004D5BED"/>
    <w:rsid w:val="004E35A5"/>
    <w:rsid w:val="004E50A7"/>
    <w:rsid w:val="004F16C6"/>
    <w:rsid w:val="004F3AE5"/>
    <w:rsid w:val="00514EEB"/>
    <w:rsid w:val="00522DBB"/>
    <w:rsid w:val="00522F3B"/>
    <w:rsid w:val="0053139E"/>
    <w:rsid w:val="00531BEE"/>
    <w:rsid w:val="005338F4"/>
    <w:rsid w:val="005466DA"/>
    <w:rsid w:val="00551A49"/>
    <w:rsid w:val="00553183"/>
    <w:rsid w:val="00570F76"/>
    <w:rsid w:val="00571127"/>
    <w:rsid w:val="005741D1"/>
    <w:rsid w:val="005822D5"/>
    <w:rsid w:val="00584EAB"/>
    <w:rsid w:val="0059051A"/>
    <w:rsid w:val="00591C36"/>
    <w:rsid w:val="005A2DF6"/>
    <w:rsid w:val="005A3ED4"/>
    <w:rsid w:val="005A75D6"/>
    <w:rsid w:val="005C0D27"/>
    <w:rsid w:val="005D0CD7"/>
    <w:rsid w:val="005E1853"/>
    <w:rsid w:val="005E2DF2"/>
    <w:rsid w:val="005E65D5"/>
    <w:rsid w:val="005F1322"/>
    <w:rsid w:val="005F2593"/>
    <w:rsid w:val="005F5193"/>
    <w:rsid w:val="005F7C66"/>
    <w:rsid w:val="0060040F"/>
    <w:rsid w:val="00601605"/>
    <w:rsid w:val="00603C2E"/>
    <w:rsid w:val="00604AF5"/>
    <w:rsid w:val="00607DC0"/>
    <w:rsid w:val="00614479"/>
    <w:rsid w:val="00620512"/>
    <w:rsid w:val="006224A0"/>
    <w:rsid w:val="00624460"/>
    <w:rsid w:val="0063036E"/>
    <w:rsid w:val="00634445"/>
    <w:rsid w:val="00646600"/>
    <w:rsid w:val="00655ABF"/>
    <w:rsid w:val="00656FBD"/>
    <w:rsid w:val="0066026C"/>
    <w:rsid w:val="006617CD"/>
    <w:rsid w:val="006619EA"/>
    <w:rsid w:val="006657FE"/>
    <w:rsid w:val="006663F2"/>
    <w:rsid w:val="0067037B"/>
    <w:rsid w:val="006709D6"/>
    <w:rsid w:val="00673543"/>
    <w:rsid w:val="00676CC9"/>
    <w:rsid w:val="00680F52"/>
    <w:rsid w:val="006857EF"/>
    <w:rsid w:val="00687559"/>
    <w:rsid w:val="00697E38"/>
    <w:rsid w:val="006A1D5B"/>
    <w:rsid w:val="006A4E91"/>
    <w:rsid w:val="006B52E4"/>
    <w:rsid w:val="006C311F"/>
    <w:rsid w:val="006C3B8F"/>
    <w:rsid w:val="006D2739"/>
    <w:rsid w:val="006D6B89"/>
    <w:rsid w:val="006E475D"/>
    <w:rsid w:val="006E546B"/>
    <w:rsid w:val="006E7A45"/>
    <w:rsid w:val="006F2C4B"/>
    <w:rsid w:val="006F4349"/>
    <w:rsid w:val="006F439B"/>
    <w:rsid w:val="006F5111"/>
    <w:rsid w:val="006F7845"/>
    <w:rsid w:val="006F7B8D"/>
    <w:rsid w:val="00706326"/>
    <w:rsid w:val="00707273"/>
    <w:rsid w:val="00707802"/>
    <w:rsid w:val="007103D2"/>
    <w:rsid w:val="00711A8D"/>
    <w:rsid w:val="00712907"/>
    <w:rsid w:val="0071452E"/>
    <w:rsid w:val="00716074"/>
    <w:rsid w:val="00726F86"/>
    <w:rsid w:val="0074152E"/>
    <w:rsid w:val="007415B0"/>
    <w:rsid w:val="00741631"/>
    <w:rsid w:val="007416E0"/>
    <w:rsid w:val="00743CDA"/>
    <w:rsid w:val="00751808"/>
    <w:rsid w:val="00756E9F"/>
    <w:rsid w:val="00760325"/>
    <w:rsid w:val="00760FB4"/>
    <w:rsid w:val="00762611"/>
    <w:rsid w:val="0076458B"/>
    <w:rsid w:val="00766350"/>
    <w:rsid w:val="007720D3"/>
    <w:rsid w:val="00772F0F"/>
    <w:rsid w:val="0078317D"/>
    <w:rsid w:val="0078640E"/>
    <w:rsid w:val="00791F3E"/>
    <w:rsid w:val="00792D80"/>
    <w:rsid w:val="0079545D"/>
    <w:rsid w:val="00796CFA"/>
    <w:rsid w:val="007A192D"/>
    <w:rsid w:val="007A19C8"/>
    <w:rsid w:val="007A27F3"/>
    <w:rsid w:val="007A77CC"/>
    <w:rsid w:val="007B0096"/>
    <w:rsid w:val="007B20D0"/>
    <w:rsid w:val="007C0EB9"/>
    <w:rsid w:val="007C29DB"/>
    <w:rsid w:val="007C4408"/>
    <w:rsid w:val="007D177C"/>
    <w:rsid w:val="007D46A5"/>
    <w:rsid w:val="007D4A87"/>
    <w:rsid w:val="007E698D"/>
    <w:rsid w:val="007F337E"/>
    <w:rsid w:val="007F413B"/>
    <w:rsid w:val="007F6F1D"/>
    <w:rsid w:val="0080368A"/>
    <w:rsid w:val="00804BEC"/>
    <w:rsid w:val="008079B7"/>
    <w:rsid w:val="008138F6"/>
    <w:rsid w:val="008370A8"/>
    <w:rsid w:val="00847549"/>
    <w:rsid w:val="00850F71"/>
    <w:rsid w:val="00856CEF"/>
    <w:rsid w:val="00871597"/>
    <w:rsid w:val="008737D8"/>
    <w:rsid w:val="00875644"/>
    <w:rsid w:val="00876525"/>
    <w:rsid w:val="0087691A"/>
    <w:rsid w:val="00880C2D"/>
    <w:rsid w:val="00892509"/>
    <w:rsid w:val="00893D0F"/>
    <w:rsid w:val="00896D2C"/>
    <w:rsid w:val="00897B00"/>
    <w:rsid w:val="008A3CAC"/>
    <w:rsid w:val="008A447C"/>
    <w:rsid w:val="008A706F"/>
    <w:rsid w:val="008A7218"/>
    <w:rsid w:val="008B0057"/>
    <w:rsid w:val="008B22DB"/>
    <w:rsid w:val="008B39FD"/>
    <w:rsid w:val="008C0B73"/>
    <w:rsid w:val="008C2AD6"/>
    <w:rsid w:val="008C7A50"/>
    <w:rsid w:val="008D1DA5"/>
    <w:rsid w:val="008D3125"/>
    <w:rsid w:val="008D4FC8"/>
    <w:rsid w:val="008D54B0"/>
    <w:rsid w:val="008D5BE4"/>
    <w:rsid w:val="008D7F1A"/>
    <w:rsid w:val="008E52FA"/>
    <w:rsid w:val="008E71EF"/>
    <w:rsid w:val="008F0BDE"/>
    <w:rsid w:val="008F11D7"/>
    <w:rsid w:val="008F6916"/>
    <w:rsid w:val="008F6CCD"/>
    <w:rsid w:val="00900E72"/>
    <w:rsid w:val="009069A6"/>
    <w:rsid w:val="00915CB3"/>
    <w:rsid w:val="00915E66"/>
    <w:rsid w:val="00916F2E"/>
    <w:rsid w:val="00932141"/>
    <w:rsid w:val="00933A1E"/>
    <w:rsid w:val="009372B8"/>
    <w:rsid w:val="009500D8"/>
    <w:rsid w:val="009538D7"/>
    <w:rsid w:val="00960369"/>
    <w:rsid w:val="00964C2C"/>
    <w:rsid w:val="00965629"/>
    <w:rsid w:val="00970478"/>
    <w:rsid w:val="00977E2F"/>
    <w:rsid w:val="00985411"/>
    <w:rsid w:val="0098583E"/>
    <w:rsid w:val="00985E67"/>
    <w:rsid w:val="00990211"/>
    <w:rsid w:val="00991D6C"/>
    <w:rsid w:val="00995AE3"/>
    <w:rsid w:val="00997AC8"/>
    <w:rsid w:val="009A602B"/>
    <w:rsid w:val="009C04FE"/>
    <w:rsid w:val="009C1DF7"/>
    <w:rsid w:val="009C2A9B"/>
    <w:rsid w:val="009C3029"/>
    <w:rsid w:val="009D2CA8"/>
    <w:rsid w:val="009D5699"/>
    <w:rsid w:val="009D5723"/>
    <w:rsid w:val="009E17BB"/>
    <w:rsid w:val="009F1D4A"/>
    <w:rsid w:val="009F7101"/>
    <w:rsid w:val="00A0153F"/>
    <w:rsid w:val="00A01E69"/>
    <w:rsid w:val="00A04F47"/>
    <w:rsid w:val="00A061FC"/>
    <w:rsid w:val="00A10A0F"/>
    <w:rsid w:val="00A11050"/>
    <w:rsid w:val="00A1163B"/>
    <w:rsid w:val="00A11F22"/>
    <w:rsid w:val="00A20FE0"/>
    <w:rsid w:val="00A229B9"/>
    <w:rsid w:val="00A27FA2"/>
    <w:rsid w:val="00A36C14"/>
    <w:rsid w:val="00A47797"/>
    <w:rsid w:val="00A47E18"/>
    <w:rsid w:val="00A557AD"/>
    <w:rsid w:val="00A55A84"/>
    <w:rsid w:val="00A57B80"/>
    <w:rsid w:val="00A84B07"/>
    <w:rsid w:val="00A85F19"/>
    <w:rsid w:val="00A8750A"/>
    <w:rsid w:val="00A91955"/>
    <w:rsid w:val="00A92041"/>
    <w:rsid w:val="00AA201B"/>
    <w:rsid w:val="00AA5D0A"/>
    <w:rsid w:val="00AB38DF"/>
    <w:rsid w:val="00AC0644"/>
    <w:rsid w:val="00AC4425"/>
    <w:rsid w:val="00AC5008"/>
    <w:rsid w:val="00AC7809"/>
    <w:rsid w:val="00AD4C78"/>
    <w:rsid w:val="00AD6997"/>
    <w:rsid w:val="00AD7989"/>
    <w:rsid w:val="00AE69F5"/>
    <w:rsid w:val="00AF08BF"/>
    <w:rsid w:val="00AF1230"/>
    <w:rsid w:val="00AF1509"/>
    <w:rsid w:val="00AF44B7"/>
    <w:rsid w:val="00AF4B0F"/>
    <w:rsid w:val="00B05676"/>
    <w:rsid w:val="00B06593"/>
    <w:rsid w:val="00B10ABC"/>
    <w:rsid w:val="00B162CC"/>
    <w:rsid w:val="00B275AB"/>
    <w:rsid w:val="00B30AEA"/>
    <w:rsid w:val="00B32FBF"/>
    <w:rsid w:val="00B3597C"/>
    <w:rsid w:val="00B41E70"/>
    <w:rsid w:val="00B44A74"/>
    <w:rsid w:val="00B45956"/>
    <w:rsid w:val="00B47E99"/>
    <w:rsid w:val="00B528D6"/>
    <w:rsid w:val="00B549CF"/>
    <w:rsid w:val="00B55336"/>
    <w:rsid w:val="00B55BEA"/>
    <w:rsid w:val="00B612C6"/>
    <w:rsid w:val="00B73BA1"/>
    <w:rsid w:val="00B814AC"/>
    <w:rsid w:val="00B86C17"/>
    <w:rsid w:val="00B93A10"/>
    <w:rsid w:val="00BA663B"/>
    <w:rsid w:val="00BC0CAF"/>
    <w:rsid w:val="00BC145B"/>
    <w:rsid w:val="00BD13DC"/>
    <w:rsid w:val="00BD2D81"/>
    <w:rsid w:val="00BD3F8C"/>
    <w:rsid w:val="00BD6536"/>
    <w:rsid w:val="00BD6AC1"/>
    <w:rsid w:val="00BD7A77"/>
    <w:rsid w:val="00BE2E89"/>
    <w:rsid w:val="00BF18FE"/>
    <w:rsid w:val="00BF1E9D"/>
    <w:rsid w:val="00BF233D"/>
    <w:rsid w:val="00BF566D"/>
    <w:rsid w:val="00C001DC"/>
    <w:rsid w:val="00C0277D"/>
    <w:rsid w:val="00C05C02"/>
    <w:rsid w:val="00C2204E"/>
    <w:rsid w:val="00C2326B"/>
    <w:rsid w:val="00C33FA9"/>
    <w:rsid w:val="00C36ABE"/>
    <w:rsid w:val="00C4043A"/>
    <w:rsid w:val="00C475DE"/>
    <w:rsid w:val="00C56D2A"/>
    <w:rsid w:val="00C57482"/>
    <w:rsid w:val="00C62171"/>
    <w:rsid w:val="00C62DF7"/>
    <w:rsid w:val="00C66AD0"/>
    <w:rsid w:val="00C73B80"/>
    <w:rsid w:val="00C75AF1"/>
    <w:rsid w:val="00C96171"/>
    <w:rsid w:val="00CA0B01"/>
    <w:rsid w:val="00CA24E2"/>
    <w:rsid w:val="00CA754E"/>
    <w:rsid w:val="00CB2798"/>
    <w:rsid w:val="00CB6AA2"/>
    <w:rsid w:val="00CC29AF"/>
    <w:rsid w:val="00CC624E"/>
    <w:rsid w:val="00CC7FB4"/>
    <w:rsid w:val="00CE233A"/>
    <w:rsid w:val="00CF3C6F"/>
    <w:rsid w:val="00D034A5"/>
    <w:rsid w:val="00D13423"/>
    <w:rsid w:val="00D13511"/>
    <w:rsid w:val="00D20782"/>
    <w:rsid w:val="00D22CEF"/>
    <w:rsid w:val="00D348E9"/>
    <w:rsid w:val="00D419C3"/>
    <w:rsid w:val="00D51A64"/>
    <w:rsid w:val="00D6008D"/>
    <w:rsid w:val="00D62DAD"/>
    <w:rsid w:val="00D703E9"/>
    <w:rsid w:val="00D8472D"/>
    <w:rsid w:val="00D92FC0"/>
    <w:rsid w:val="00D962DF"/>
    <w:rsid w:val="00DA1269"/>
    <w:rsid w:val="00DA33CC"/>
    <w:rsid w:val="00DA4019"/>
    <w:rsid w:val="00DC2D20"/>
    <w:rsid w:val="00DC2F5B"/>
    <w:rsid w:val="00DC3C3C"/>
    <w:rsid w:val="00DC5117"/>
    <w:rsid w:val="00DC6681"/>
    <w:rsid w:val="00DC66E7"/>
    <w:rsid w:val="00DD4C5B"/>
    <w:rsid w:val="00DD596C"/>
    <w:rsid w:val="00DD5B68"/>
    <w:rsid w:val="00DE1CE3"/>
    <w:rsid w:val="00DE21A1"/>
    <w:rsid w:val="00DE249A"/>
    <w:rsid w:val="00DE4511"/>
    <w:rsid w:val="00DE47F8"/>
    <w:rsid w:val="00DE4C66"/>
    <w:rsid w:val="00DE4FFE"/>
    <w:rsid w:val="00DE676A"/>
    <w:rsid w:val="00DF1F68"/>
    <w:rsid w:val="00DF39EB"/>
    <w:rsid w:val="00E013F7"/>
    <w:rsid w:val="00E01E0A"/>
    <w:rsid w:val="00E027AF"/>
    <w:rsid w:val="00E16726"/>
    <w:rsid w:val="00E16E82"/>
    <w:rsid w:val="00E2112E"/>
    <w:rsid w:val="00E27B5D"/>
    <w:rsid w:val="00E30BDF"/>
    <w:rsid w:val="00E30F2F"/>
    <w:rsid w:val="00E365E4"/>
    <w:rsid w:val="00E430FD"/>
    <w:rsid w:val="00E54554"/>
    <w:rsid w:val="00E674F4"/>
    <w:rsid w:val="00E72B07"/>
    <w:rsid w:val="00E73EAB"/>
    <w:rsid w:val="00E77296"/>
    <w:rsid w:val="00E90372"/>
    <w:rsid w:val="00E93389"/>
    <w:rsid w:val="00EA3B4A"/>
    <w:rsid w:val="00EA5B8A"/>
    <w:rsid w:val="00EB1E9E"/>
    <w:rsid w:val="00EB22E0"/>
    <w:rsid w:val="00EB31F3"/>
    <w:rsid w:val="00EC0C2E"/>
    <w:rsid w:val="00EC3812"/>
    <w:rsid w:val="00EC4591"/>
    <w:rsid w:val="00EC50FA"/>
    <w:rsid w:val="00ED6741"/>
    <w:rsid w:val="00ED731D"/>
    <w:rsid w:val="00ED7FA3"/>
    <w:rsid w:val="00EE1050"/>
    <w:rsid w:val="00EE2FC4"/>
    <w:rsid w:val="00EE54CC"/>
    <w:rsid w:val="00EF1326"/>
    <w:rsid w:val="00EF2664"/>
    <w:rsid w:val="00EF4B62"/>
    <w:rsid w:val="00EF6215"/>
    <w:rsid w:val="00F02B82"/>
    <w:rsid w:val="00F02EC1"/>
    <w:rsid w:val="00F02F6D"/>
    <w:rsid w:val="00F047A1"/>
    <w:rsid w:val="00F07A5A"/>
    <w:rsid w:val="00F142FA"/>
    <w:rsid w:val="00F2137F"/>
    <w:rsid w:val="00F22EA7"/>
    <w:rsid w:val="00F27BA0"/>
    <w:rsid w:val="00F32D0F"/>
    <w:rsid w:val="00F37E83"/>
    <w:rsid w:val="00F4065E"/>
    <w:rsid w:val="00F473EA"/>
    <w:rsid w:val="00F47774"/>
    <w:rsid w:val="00F47B39"/>
    <w:rsid w:val="00F47BB9"/>
    <w:rsid w:val="00F63CC6"/>
    <w:rsid w:val="00F64D28"/>
    <w:rsid w:val="00F70C53"/>
    <w:rsid w:val="00F71009"/>
    <w:rsid w:val="00F72D6E"/>
    <w:rsid w:val="00F7735C"/>
    <w:rsid w:val="00F83625"/>
    <w:rsid w:val="00F9429F"/>
    <w:rsid w:val="00FA3E11"/>
    <w:rsid w:val="00FB1D70"/>
    <w:rsid w:val="00FC4049"/>
    <w:rsid w:val="00FE0144"/>
    <w:rsid w:val="00FE46A1"/>
    <w:rsid w:val="00FE6DD8"/>
    <w:rsid w:val="00FF0C27"/>
    <w:rsid w:val="00FF3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35087"/>
  <w15:docId w15:val="{BC2FA69A-CDAF-456A-813F-9C4A43FF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8BF"/>
  </w:style>
  <w:style w:type="paragraph" w:styleId="Heading1">
    <w:name w:val="heading 1"/>
    <w:basedOn w:val="Normal"/>
    <w:next w:val="Normal"/>
    <w:link w:val="Heading1Char"/>
    <w:qFormat/>
    <w:rsid w:val="00AF08BF"/>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AF08BF"/>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AF08BF"/>
    <w:pPr>
      <w:numPr>
        <w:ilvl w:val="2"/>
        <w:numId w:val="1"/>
      </w:numPr>
      <w:tabs>
        <w:tab w:val="clear" w:pos="360"/>
        <w:tab w:val="num" w:pos="540"/>
      </w:tabs>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AF08BF"/>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8BF"/>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AF08BF"/>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AF08BF"/>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AF08BF"/>
    <w:rPr>
      <w:rFonts w:ascii="Times New Roman" w:eastAsia="SimSun" w:hAnsi="Times New Roman" w:cs="Times New Roman"/>
      <w:i/>
      <w:iCs/>
      <w:noProof/>
      <w:sz w:val="20"/>
      <w:szCs w:val="20"/>
    </w:rPr>
  </w:style>
  <w:style w:type="table" w:styleId="TableGrid">
    <w:name w:val="Table Grid"/>
    <w:basedOn w:val="TableNormal"/>
    <w:uiPriority w:val="59"/>
    <w:rsid w:val="006C3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00A81"/>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000A81"/>
    <w:rPr>
      <w:rFonts w:ascii="Times New Roman" w:eastAsia="SimSun" w:hAnsi="Times New Roman" w:cs="Times New Roman"/>
      <w:spacing w:val="-1"/>
      <w:sz w:val="20"/>
      <w:szCs w:val="20"/>
    </w:rPr>
  </w:style>
  <w:style w:type="paragraph" w:styleId="BalloonText">
    <w:name w:val="Balloon Text"/>
    <w:basedOn w:val="Normal"/>
    <w:link w:val="BalloonTextChar"/>
    <w:uiPriority w:val="99"/>
    <w:semiHidden/>
    <w:unhideWhenUsed/>
    <w:rsid w:val="00164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A2C"/>
    <w:rPr>
      <w:rFonts w:ascii="Tahoma" w:hAnsi="Tahoma" w:cs="Tahoma"/>
      <w:sz w:val="16"/>
      <w:szCs w:val="16"/>
    </w:rPr>
  </w:style>
  <w:style w:type="character" w:styleId="Hyperlink">
    <w:name w:val="Hyperlink"/>
    <w:basedOn w:val="DefaultParagraphFont"/>
    <w:uiPriority w:val="99"/>
    <w:unhideWhenUsed/>
    <w:rsid w:val="00357827"/>
    <w:rPr>
      <w:color w:val="0000FF" w:themeColor="hyperlink"/>
      <w:u w:val="single"/>
    </w:rPr>
  </w:style>
  <w:style w:type="character" w:styleId="PlaceholderText">
    <w:name w:val="Placeholder Text"/>
    <w:basedOn w:val="DefaultParagraphFont"/>
    <w:uiPriority w:val="99"/>
    <w:semiHidden/>
    <w:rsid w:val="00092E8D"/>
    <w:rPr>
      <w:color w:val="808080"/>
    </w:rPr>
  </w:style>
  <w:style w:type="character" w:customStyle="1" w:styleId="fontstyle01">
    <w:name w:val="fontstyle01"/>
    <w:basedOn w:val="DefaultParagraphFont"/>
    <w:rsid w:val="00B528D6"/>
    <w:rPr>
      <w:rFonts w:ascii="TimesNewRoman" w:hAnsi="TimesNewRoman" w:hint="default"/>
      <w:b w:val="0"/>
      <w:bCs w:val="0"/>
      <w:i w:val="0"/>
      <w:iCs w:val="0"/>
      <w:color w:val="FFFFFF"/>
      <w:sz w:val="22"/>
      <w:szCs w:val="22"/>
    </w:rPr>
  </w:style>
  <w:style w:type="paragraph" w:styleId="NormalWeb">
    <w:name w:val="Normal (Web)"/>
    <w:basedOn w:val="Normal"/>
    <w:uiPriority w:val="99"/>
    <w:unhideWhenUsed/>
    <w:rsid w:val="006E54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6E5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46B"/>
  </w:style>
  <w:style w:type="paragraph" w:styleId="Footer">
    <w:name w:val="footer"/>
    <w:basedOn w:val="Normal"/>
    <w:link w:val="FooterChar"/>
    <w:uiPriority w:val="99"/>
    <w:unhideWhenUsed/>
    <w:rsid w:val="006E5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46B"/>
  </w:style>
  <w:style w:type="character" w:customStyle="1" w:styleId="fontstyle21">
    <w:name w:val="fontstyle21"/>
    <w:basedOn w:val="DefaultParagraphFont"/>
    <w:rsid w:val="005466DA"/>
    <w:rPr>
      <w:rFonts w:ascii="TimesNewRoman" w:hAnsi="TimesNewRoman" w:hint="default"/>
      <w:b w:val="0"/>
      <w:bCs w:val="0"/>
      <w:i/>
      <w:iCs/>
      <w:color w:val="000000"/>
      <w:sz w:val="24"/>
      <w:szCs w:val="24"/>
    </w:rPr>
  </w:style>
  <w:style w:type="character" w:styleId="Strong">
    <w:name w:val="Strong"/>
    <w:basedOn w:val="DefaultParagraphFont"/>
    <w:uiPriority w:val="22"/>
    <w:qFormat/>
    <w:rsid w:val="00494759"/>
    <w:rPr>
      <w:b/>
      <w:bCs/>
    </w:rPr>
  </w:style>
  <w:style w:type="character" w:styleId="Emphasis">
    <w:name w:val="Emphasis"/>
    <w:basedOn w:val="DefaultParagraphFont"/>
    <w:uiPriority w:val="20"/>
    <w:qFormat/>
    <w:rsid w:val="00494759"/>
    <w:rPr>
      <w:i/>
      <w:iCs/>
    </w:rPr>
  </w:style>
  <w:style w:type="character" w:customStyle="1" w:styleId="textexposedshow">
    <w:name w:val="text_exposed_show"/>
    <w:basedOn w:val="DefaultParagraphFont"/>
    <w:rsid w:val="007103D2"/>
  </w:style>
  <w:style w:type="character" w:customStyle="1" w:styleId="6qdm">
    <w:name w:val="_6qdm"/>
    <w:basedOn w:val="DefaultParagraphFont"/>
    <w:rsid w:val="007103D2"/>
  </w:style>
  <w:style w:type="paragraph" w:styleId="Caption">
    <w:name w:val="caption"/>
    <w:basedOn w:val="Normal"/>
    <w:next w:val="Normal"/>
    <w:uiPriority w:val="35"/>
    <w:unhideWhenUsed/>
    <w:qFormat/>
    <w:rsid w:val="006617CD"/>
    <w:pPr>
      <w:spacing w:line="240" w:lineRule="auto"/>
    </w:pPr>
    <w:rPr>
      <w:i/>
      <w:iCs/>
      <w:color w:val="1F497D" w:themeColor="text2"/>
      <w:sz w:val="18"/>
      <w:szCs w:val="18"/>
    </w:rPr>
  </w:style>
  <w:style w:type="character" w:customStyle="1" w:styleId="fontstyle31">
    <w:name w:val="fontstyle31"/>
    <w:basedOn w:val="DefaultParagraphFont"/>
    <w:rsid w:val="00AC5008"/>
    <w:rPr>
      <w:rFonts w:ascii="URWPalladioL-Bold" w:hAnsi="URWPalladioL-Bold"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999077">
      <w:bodyDiv w:val="1"/>
      <w:marLeft w:val="0"/>
      <w:marRight w:val="0"/>
      <w:marTop w:val="0"/>
      <w:marBottom w:val="0"/>
      <w:divBdr>
        <w:top w:val="none" w:sz="0" w:space="0" w:color="auto"/>
        <w:left w:val="none" w:sz="0" w:space="0" w:color="auto"/>
        <w:bottom w:val="none" w:sz="0" w:space="0" w:color="auto"/>
        <w:right w:val="none" w:sz="0" w:space="0" w:color="auto"/>
      </w:divBdr>
    </w:div>
    <w:div w:id="1695694904">
      <w:bodyDiv w:val="1"/>
      <w:marLeft w:val="0"/>
      <w:marRight w:val="0"/>
      <w:marTop w:val="0"/>
      <w:marBottom w:val="0"/>
      <w:divBdr>
        <w:top w:val="none" w:sz="0" w:space="0" w:color="auto"/>
        <w:left w:val="none" w:sz="0" w:space="0" w:color="auto"/>
        <w:bottom w:val="none" w:sz="0" w:space="0" w:color="auto"/>
        <w:right w:val="none" w:sz="0" w:space="0" w:color="auto"/>
      </w:divBdr>
      <w:divsChild>
        <w:div w:id="448473584">
          <w:marLeft w:val="0"/>
          <w:marRight w:val="0"/>
          <w:marTop w:val="0"/>
          <w:marBottom w:val="0"/>
          <w:divBdr>
            <w:top w:val="none" w:sz="0" w:space="0" w:color="auto"/>
            <w:left w:val="none" w:sz="0" w:space="0" w:color="auto"/>
            <w:bottom w:val="none" w:sz="0" w:space="0" w:color="auto"/>
            <w:right w:val="none" w:sz="0" w:space="0" w:color="auto"/>
          </w:divBdr>
          <w:divsChild>
            <w:div w:id="2072457036">
              <w:marLeft w:val="0"/>
              <w:marRight w:val="0"/>
              <w:marTop w:val="0"/>
              <w:marBottom w:val="0"/>
              <w:divBdr>
                <w:top w:val="none" w:sz="0" w:space="0" w:color="auto"/>
                <w:left w:val="none" w:sz="0" w:space="0" w:color="auto"/>
                <w:bottom w:val="none" w:sz="0" w:space="0" w:color="auto"/>
                <w:right w:val="none" w:sz="0" w:space="0" w:color="auto"/>
              </w:divBdr>
              <w:divsChild>
                <w:div w:id="1764185362">
                  <w:marLeft w:val="0"/>
                  <w:marRight w:val="0"/>
                  <w:marTop w:val="0"/>
                  <w:marBottom w:val="0"/>
                  <w:divBdr>
                    <w:top w:val="none" w:sz="0" w:space="0" w:color="auto"/>
                    <w:left w:val="none" w:sz="0" w:space="0" w:color="auto"/>
                    <w:bottom w:val="none" w:sz="0" w:space="0" w:color="auto"/>
                    <w:right w:val="none" w:sz="0" w:space="0" w:color="auto"/>
                  </w:divBdr>
                  <w:divsChild>
                    <w:div w:id="4036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98956">
      <w:bodyDiv w:val="1"/>
      <w:marLeft w:val="0"/>
      <w:marRight w:val="0"/>
      <w:marTop w:val="0"/>
      <w:marBottom w:val="0"/>
      <w:divBdr>
        <w:top w:val="none" w:sz="0" w:space="0" w:color="auto"/>
        <w:left w:val="none" w:sz="0" w:space="0" w:color="auto"/>
        <w:bottom w:val="none" w:sz="0" w:space="0" w:color="auto"/>
        <w:right w:val="none" w:sz="0" w:space="0" w:color="auto"/>
      </w:divBdr>
    </w:div>
    <w:div w:id="212870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en.vuthu@hust.ed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itims.edu.v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906E-AA17-4184-86D5-8A9F2B21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4998</Words>
  <Characters>28489</Characters>
  <Application>Microsoft Office Word</Application>
  <DocSecurity>0</DocSecurity>
  <Lines>237</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ADM</cp:lastModifiedBy>
  <cp:revision>2</cp:revision>
  <cp:lastPrinted>2020-07-15T10:35:00Z</cp:lastPrinted>
  <dcterms:created xsi:type="dcterms:W3CDTF">2023-05-19T04:19:00Z</dcterms:created>
  <dcterms:modified xsi:type="dcterms:W3CDTF">2023-05-19T04:19:00Z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http://www.zotero.org/styles/electrochimica-acta</vt:lpwstr>
  </property>
  <property fmtid="{D5CDD505-2E9C-101B-9397-08002B2CF9AE}" pid="16" name="Mendeley Recent Style Name 6_1">
    <vt:lpwstr>Electrochimica Acta</vt:lpwstr>
  </property>
  <property fmtid="{D5CDD505-2E9C-101B-9397-08002B2CF9AE}" pid="17" name="Mendeley Recent Style Id 7_1">
    <vt:lpwstr>http://www.zotero.org/styles/journal-of-electronic-materials</vt:lpwstr>
  </property>
  <property fmtid="{D5CDD505-2E9C-101B-9397-08002B2CF9AE}" pid="18" name="Mendeley Recent Style Name 7_1">
    <vt:lpwstr>Journal of Electronic Materials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58f25671-f3fb-3e83-8ffc-0eb5bdefac9f</vt:lpwstr>
  </property>
  <property fmtid="{D5CDD505-2E9C-101B-9397-08002B2CF9AE}" pid="24" name="Mendeley Citation Style_1">
    <vt:lpwstr>http://www.zotero.org/styles/journal-of-electronic-materials</vt:lpwstr>
  </property>
</Properties>
</file>