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13271" w14:textId="77777777" w:rsidR="007A5ED8" w:rsidRPr="006B0550" w:rsidRDefault="007A5ED8" w:rsidP="007B7C8D">
      <w:pPr>
        <w:spacing w:beforeLines="50" w:before="120" w:line="300" w:lineRule="auto"/>
        <w:jc w:val="both"/>
        <w:rPr>
          <w:rFonts w:ascii="Times New Roman" w:eastAsia="宋体" w:hAnsi="Times New Roman" w:cs="Times New Roman"/>
          <w:b/>
          <w:bCs/>
          <w:sz w:val="28"/>
          <w:szCs w:val="28"/>
        </w:rPr>
      </w:pPr>
    </w:p>
    <w:p w14:paraId="503DB625" w14:textId="77777777" w:rsidR="00431143" w:rsidRPr="006B0550" w:rsidRDefault="00431143" w:rsidP="007B7C8D">
      <w:pPr>
        <w:spacing w:beforeLines="50" w:before="120" w:line="300" w:lineRule="auto"/>
        <w:jc w:val="center"/>
        <w:rPr>
          <w:rFonts w:ascii="Times New Roman" w:eastAsia="宋体" w:hAnsi="Times New Roman" w:cs="Times New Roman"/>
          <w:b/>
          <w:bCs/>
          <w:sz w:val="52"/>
          <w:szCs w:val="52"/>
          <w:u w:color="000000"/>
        </w:rPr>
      </w:pPr>
    </w:p>
    <w:p w14:paraId="73F8E5A0" w14:textId="3B9EA571" w:rsidR="007A5ED8" w:rsidRPr="006B0550" w:rsidRDefault="007A5ED8" w:rsidP="007B7C8D">
      <w:pPr>
        <w:spacing w:beforeLines="50" w:before="120" w:line="300" w:lineRule="auto"/>
        <w:jc w:val="center"/>
        <w:rPr>
          <w:rFonts w:ascii="Times New Roman" w:eastAsia="宋体" w:hAnsi="Times New Roman" w:cs="Times New Roman"/>
          <w:b/>
          <w:bCs/>
          <w:sz w:val="52"/>
          <w:szCs w:val="52"/>
          <w:u w:color="000000"/>
        </w:rPr>
      </w:pPr>
      <w:r w:rsidRPr="006B0550">
        <w:rPr>
          <w:rFonts w:ascii="Times New Roman" w:eastAsia="宋体" w:hAnsi="Times New Roman" w:cs="Times New Roman"/>
          <w:b/>
          <w:bCs/>
          <w:sz w:val="52"/>
          <w:szCs w:val="52"/>
          <w:u w:color="000000"/>
        </w:rPr>
        <w:t xml:space="preserve">Clinical Trial Protocol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7A5ED8" w:rsidRPr="006B0550" w14:paraId="1D0A5F52" w14:textId="77777777" w:rsidTr="00630EA9">
        <w:tc>
          <w:tcPr>
            <w:tcW w:w="9345" w:type="dxa"/>
          </w:tcPr>
          <w:p w14:paraId="2E8E1D64" w14:textId="4C3CA427" w:rsidR="00747081" w:rsidRPr="006B0550" w:rsidRDefault="00747081" w:rsidP="007B7C8D">
            <w:pPr>
              <w:spacing w:beforeLines="15" w:before="36" w:line="276" w:lineRule="auto"/>
              <w:jc w:val="center"/>
              <w:rPr>
                <w:rFonts w:ascii="Times New Roman" w:eastAsia="宋体" w:hAnsi="Times New Roman" w:cs="Times New Roman"/>
                <w:b/>
                <w:bCs/>
                <w:kern w:val="0"/>
                <w:sz w:val="52"/>
                <w:szCs w:val="52"/>
                <w:u w:color="000000"/>
              </w:rPr>
            </w:pPr>
            <w:bookmarkStart w:id="0" w:name="_Hlk135854104"/>
            <w:r w:rsidRPr="006B0550">
              <w:rPr>
                <w:rFonts w:ascii="Times New Roman" w:eastAsia="宋体" w:hAnsi="Times New Roman" w:cs="Times New Roman"/>
                <w:b/>
                <w:kern w:val="0"/>
                <w:sz w:val="28"/>
                <w:szCs w:val="24"/>
              </w:rPr>
              <w:t xml:space="preserve">A </w:t>
            </w:r>
            <w:r w:rsidR="00511CCB" w:rsidRPr="006B0550">
              <w:rPr>
                <w:rFonts w:ascii="Times New Roman" w:eastAsia="宋体" w:hAnsi="Times New Roman" w:cs="Times New Roman"/>
                <w:b/>
                <w:kern w:val="0"/>
                <w:sz w:val="28"/>
                <w:szCs w:val="24"/>
              </w:rPr>
              <w:t>phase</w:t>
            </w:r>
            <w:r w:rsidRPr="006B0550">
              <w:rPr>
                <w:rFonts w:ascii="Times New Roman" w:eastAsia="宋体" w:hAnsi="Times New Roman" w:cs="Times New Roman"/>
                <w:b/>
                <w:kern w:val="0"/>
                <w:sz w:val="28"/>
                <w:szCs w:val="24"/>
              </w:rPr>
              <w:t xml:space="preserve"> I clinical study to evaluate the</w:t>
            </w:r>
            <w:r w:rsidR="00A869E6" w:rsidRPr="006B0550">
              <w:rPr>
                <w:rFonts w:ascii="Times New Roman" w:eastAsia="宋体" w:hAnsi="Times New Roman" w:cs="Times New Roman"/>
                <w:b/>
                <w:kern w:val="0"/>
                <w:sz w:val="28"/>
                <w:szCs w:val="24"/>
              </w:rPr>
              <w:t xml:space="preserve"> </w:t>
            </w:r>
            <w:r w:rsidRPr="006B0550">
              <w:rPr>
                <w:rFonts w:ascii="Times New Roman" w:eastAsia="宋体" w:hAnsi="Times New Roman" w:cs="Times New Roman"/>
                <w:b/>
                <w:kern w:val="0"/>
                <w:sz w:val="28"/>
                <w:szCs w:val="24"/>
              </w:rPr>
              <w:t xml:space="preserve">safety and efficacy of </w:t>
            </w:r>
            <w:proofErr w:type="spellStart"/>
            <w:r w:rsidR="003F080C" w:rsidRPr="006B0550">
              <w:rPr>
                <w:rFonts w:ascii="Times New Roman" w:eastAsia="宋体" w:hAnsi="Times New Roman" w:cs="Times New Roman"/>
                <w:b/>
                <w:kern w:val="0"/>
                <w:sz w:val="28"/>
                <w:szCs w:val="24"/>
              </w:rPr>
              <w:t>MT026</w:t>
            </w:r>
            <w:proofErr w:type="spellEnd"/>
            <w:r w:rsidRPr="006B0550">
              <w:rPr>
                <w:rFonts w:ascii="Times New Roman" w:eastAsia="宋体" w:hAnsi="Times New Roman" w:cs="Times New Roman"/>
                <w:b/>
                <w:kern w:val="0"/>
                <w:sz w:val="28"/>
                <w:szCs w:val="24"/>
              </w:rPr>
              <w:t xml:space="preserve"> in patients with recurrent or progressive </w:t>
            </w:r>
            <w:r w:rsidR="00A869E6" w:rsidRPr="006B0550">
              <w:rPr>
                <w:rFonts w:ascii="Times New Roman" w:eastAsia="宋体" w:hAnsi="Times New Roman" w:cs="Times New Roman"/>
                <w:b/>
                <w:kern w:val="0"/>
                <w:sz w:val="28"/>
                <w:szCs w:val="24"/>
              </w:rPr>
              <w:t>glioblastoma</w:t>
            </w:r>
            <w:bookmarkEnd w:id="0"/>
            <w:r w:rsidRPr="006B0550">
              <w:rPr>
                <w:rFonts w:ascii="Times New Roman" w:eastAsia="宋体" w:hAnsi="Times New Roman" w:cs="Times New Roman"/>
                <w:b/>
                <w:kern w:val="0"/>
                <w:sz w:val="28"/>
                <w:szCs w:val="24"/>
              </w:rPr>
              <w:t xml:space="preserve"> </w:t>
            </w:r>
          </w:p>
        </w:tc>
      </w:tr>
    </w:tbl>
    <w:p w14:paraId="31F78609" w14:textId="7958E248" w:rsidR="007A5ED8" w:rsidRPr="006B0550" w:rsidRDefault="007A5ED8" w:rsidP="007B7C8D">
      <w:pPr>
        <w:spacing w:beforeLines="50" w:before="120" w:line="300" w:lineRule="auto"/>
        <w:jc w:val="center"/>
        <w:rPr>
          <w:rFonts w:ascii="Times New Roman" w:eastAsia="宋体" w:hAnsi="Times New Roman" w:cs="Times New Roman"/>
          <w:b/>
          <w:bCs/>
          <w:sz w:val="52"/>
          <w:szCs w:val="52"/>
          <w:u w:color="000000"/>
        </w:rPr>
      </w:pPr>
    </w:p>
    <w:p w14:paraId="61EDEC86" w14:textId="77777777" w:rsidR="008705A7" w:rsidRPr="006B0550" w:rsidRDefault="008705A7" w:rsidP="007B7C8D">
      <w:pPr>
        <w:spacing w:beforeLines="50" w:before="120" w:line="300" w:lineRule="auto"/>
        <w:jc w:val="center"/>
        <w:rPr>
          <w:rFonts w:ascii="Times New Roman" w:eastAsia="宋体" w:hAnsi="Times New Roman" w:cs="Times New Roman"/>
          <w:b/>
          <w:bCs/>
          <w:sz w:val="52"/>
          <w:szCs w:val="52"/>
          <w:u w:color="000000"/>
        </w:rPr>
      </w:pPr>
    </w:p>
    <w:p w14:paraId="65459CCB" w14:textId="77777777" w:rsidR="008705A7" w:rsidRPr="006B0550" w:rsidRDefault="008705A7" w:rsidP="007B7C8D">
      <w:pPr>
        <w:spacing w:beforeLines="50" w:before="120" w:line="300" w:lineRule="auto"/>
        <w:jc w:val="center"/>
        <w:rPr>
          <w:rFonts w:ascii="Times New Roman" w:eastAsia="宋体" w:hAnsi="Times New Roman" w:cs="Times New Roman"/>
          <w:b/>
          <w:bCs/>
          <w:sz w:val="52"/>
          <w:szCs w:val="52"/>
          <w:u w:color="000000"/>
        </w:rPr>
      </w:pPr>
    </w:p>
    <w:tbl>
      <w:tblPr>
        <w:tblW w:w="5000" w:type="pct"/>
        <w:jc w:val="center"/>
        <w:tblLook w:val="04A0" w:firstRow="1" w:lastRow="0" w:firstColumn="1" w:lastColumn="0" w:noHBand="0" w:noVBand="1"/>
      </w:tblPr>
      <w:tblGrid>
        <w:gridCol w:w="2769"/>
        <w:gridCol w:w="6517"/>
      </w:tblGrid>
      <w:tr w:rsidR="00CE306C" w:rsidRPr="006B0550" w14:paraId="1237FCB2" w14:textId="77777777" w:rsidTr="00ED598D">
        <w:trPr>
          <w:jc w:val="center"/>
        </w:trPr>
        <w:tc>
          <w:tcPr>
            <w:tcW w:w="1491" w:type="pct"/>
            <w:shd w:val="clear" w:color="auto" w:fill="auto"/>
          </w:tcPr>
          <w:p w14:paraId="7FDDD86A" w14:textId="3A2EA429" w:rsidR="007A5ED8" w:rsidRPr="006B0550" w:rsidRDefault="001A5CC5" w:rsidP="007B7C8D">
            <w:pPr>
              <w:spacing w:beforeLines="50" w:before="120" w:line="300" w:lineRule="auto"/>
              <w:jc w:val="both"/>
              <w:rPr>
                <w:rFonts w:ascii="Times New Roman" w:eastAsia="宋体" w:hAnsi="Times New Roman" w:cs="Times New Roman"/>
                <w:b/>
                <w:caps/>
                <w:sz w:val="24"/>
                <w:szCs w:val="24"/>
                <w:lang w:val="en-GB"/>
              </w:rPr>
            </w:pPr>
            <w:r w:rsidRPr="006B0550">
              <w:rPr>
                <w:rFonts w:ascii="Times New Roman" w:eastAsia="宋体" w:hAnsi="Times New Roman" w:cs="Times New Roman"/>
                <w:b/>
                <w:sz w:val="24"/>
                <w:szCs w:val="24"/>
                <w:lang w:val="en-GB"/>
              </w:rPr>
              <w:t>Protocol</w:t>
            </w:r>
            <w:r w:rsidR="007A5ED8" w:rsidRPr="006B0550">
              <w:rPr>
                <w:rFonts w:ascii="Times New Roman" w:eastAsia="宋体" w:hAnsi="Times New Roman" w:cs="Times New Roman"/>
                <w:b/>
                <w:caps/>
                <w:sz w:val="24"/>
                <w:szCs w:val="24"/>
                <w:lang w:val="en-GB"/>
              </w:rPr>
              <w:t xml:space="preserve"> N</w:t>
            </w:r>
            <w:r w:rsidRPr="006B0550">
              <w:rPr>
                <w:rFonts w:ascii="Times New Roman" w:eastAsia="宋体" w:hAnsi="Times New Roman" w:cs="Times New Roman"/>
                <w:b/>
                <w:sz w:val="24"/>
                <w:szCs w:val="24"/>
                <w:lang w:val="en-GB"/>
              </w:rPr>
              <w:t>o</w:t>
            </w:r>
            <w:r w:rsidR="007A5ED8" w:rsidRPr="006B0550">
              <w:rPr>
                <w:rFonts w:ascii="Times New Roman" w:eastAsia="宋体" w:hAnsi="Times New Roman" w:cs="Times New Roman"/>
                <w:b/>
                <w:caps/>
                <w:sz w:val="24"/>
                <w:szCs w:val="24"/>
                <w:lang w:val="en-GB"/>
              </w:rPr>
              <w:t>.</w:t>
            </w:r>
            <w:r w:rsidR="006D7947" w:rsidRPr="006B0550">
              <w:rPr>
                <w:rFonts w:ascii="Times New Roman" w:eastAsia="宋体" w:hAnsi="Times New Roman" w:cs="Times New Roman"/>
                <w:b/>
                <w:caps/>
                <w:sz w:val="24"/>
                <w:szCs w:val="24"/>
              </w:rPr>
              <w:t>:</w:t>
            </w:r>
            <w:r w:rsidR="007A5ED8" w:rsidRPr="006B0550">
              <w:rPr>
                <w:rFonts w:ascii="Times New Roman" w:eastAsia="宋体" w:hAnsi="Times New Roman" w:cs="Times New Roman"/>
                <w:b/>
                <w:caps/>
                <w:sz w:val="24"/>
                <w:szCs w:val="24"/>
                <w:lang w:val="en-GB"/>
              </w:rPr>
              <w:t xml:space="preserve"> </w:t>
            </w:r>
          </w:p>
        </w:tc>
        <w:tc>
          <w:tcPr>
            <w:tcW w:w="3509" w:type="pct"/>
            <w:shd w:val="clear" w:color="auto" w:fill="auto"/>
          </w:tcPr>
          <w:p w14:paraId="7CC44FD8" w14:textId="17E78E44" w:rsidR="007A5ED8" w:rsidRPr="006B0550" w:rsidRDefault="003F080C" w:rsidP="007B7C8D">
            <w:pPr>
              <w:spacing w:beforeLines="50" w:before="120" w:line="300" w:lineRule="auto"/>
              <w:jc w:val="both"/>
              <w:rPr>
                <w:rFonts w:ascii="Times New Roman" w:eastAsia="宋体" w:hAnsi="Times New Roman" w:cs="Times New Roman"/>
                <w:b/>
                <w:caps/>
                <w:sz w:val="24"/>
                <w:szCs w:val="24"/>
                <w:lang w:val="en-GB"/>
              </w:rPr>
            </w:pPr>
            <w:proofErr w:type="spellStart"/>
            <w:r w:rsidRPr="006B0550">
              <w:rPr>
                <w:rFonts w:ascii="Times New Roman" w:eastAsia="宋体" w:hAnsi="Times New Roman" w:cs="Times New Roman"/>
                <w:b/>
                <w:sz w:val="24"/>
                <w:szCs w:val="24"/>
              </w:rPr>
              <w:t>Maximum017</w:t>
            </w:r>
            <w:proofErr w:type="spellEnd"/>
            <w:r w:rsidR="00F54AA7" w:rsidRPr="006B0550">
              <w:rPr>
                <w:rFonts w:ascii="Times New Roman" w:eastAsia="宋体" w:hAnsi="Times New Roman" w:cs="Times New Roman"/>
                <w:b/>
                <w:sz w:val="24"/>
                <w:szCs w:val="24"/>
              </w:rPr>
              <w:t xml:space="preserve"> </w:t>
            </w:r>
          </w:p>
        </w:tc>
      </w:tr>
      <w:tr w:rsidR="00CE306C" w:rsidRPr="006B0550" w14:paraId="72A6A513" w14:textId="77777777" w:rsidTr="00ED598D">
        <w:trPr>
          <w:jc w:val="center"/>
        </w:trPr>
        <w:tc>
          <w:tcPr>
            <w:tcW w:w="1491" w:type="pct"/>
            <w:shd w:val="clear" w:color="auto" w:fill="auto"/>
          </w:tcPr>
          <w:p w14:paraId="08E5E972" w14:textId="54A8EBF3" w:rsidR="007A5ED8" w:rsidRPr="006B0550" w:rsidRDefault="001442DE"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Study Site</w:t>
            </w:r>
            <w:r w:rsidR="006D7947" w:rsidRPr="006B0550">
              <w:rPr>
                <w:rFonts w:ascii="Times New Roman" w:eastAsia="宋体" w:hAnsi="Times New Roman" w:cs="Times New Roman"/>
                <w:b/>
                <w:sz w:val="24"/>
                <w:szCs w:val="24"/>
              </w:rPr>
              <w:t>:</w:t>
            </w:r>
            <w:r w:rsidR="007A5ED8" w:rsidRPr="006B0550">
              <w:rPr>
                <w:rFonts w:ascii="Times New Roman" w:eastAsia="宋体" w:hAnsi="Times New Roman" w:cs="Times New Roman"/>
                <w:b/>
                <w:sz w:val="24"/>
                <w:szCs w:val="24"/>
              </w:rPr>
              <w:t xml:space="preserve"> </w:t>
            </w:r>
          </w:p>
        </w:tc>
        <w:tc>
          <w:tcPr>
            <w:tcW w:w="3509" w:type="pct"/>
            <w:shd w:val="clear" w:color="auto" w:fill="auto"/>
          </w:tcPr>
          <w:p w14:paraId="77397767" w14:textId="77777777" w:rsidR="007A5ED8" w:rsidRPr="006B0550" w:rsidRDefault="007A5ED8" w:rsidP="007B7C8D">
            <w:pPr>
              <w:spacing w:beforeLines="50" w:before="120" w:line="300" w:lineRule="auto"/>
              <w:rPr>
                <w:rFonts w:ascii="Times New Roman" w:eastAsia="宋体" w:hAnsi="Times New Roman" w:cs="Times New Roman"/>
                <w:b/>
                <w:sz w:val="24"/>
                <w:szCs w:val="24"/>
              </w:rPr>
            </w:pPr>
          </w:p>
        </w:tc>
      </w:tr>
      <w:tr w:rsidR="00CE306C" w:rsidRPr="006B0550" w14:paraId="5801E389" w14:textId="77777777" w:rsidTr="00ED598D">
        <w:trPr>
          <w:jc w:val="center"/>
        </w:trPr>
        <w:tc>
          <w:tcPr>
            <w:tcW w:w="1491" w:type="pct"/>
            <w:shd w:val="clear" w:color="auto" w:fill="auto"/>
          </w:tcPr>
          <w:p w14:paraId="7E17B113" w14:textId="485340A3" w:rsidR="007A5ED8" w:rsidRPr="006B0550" w:rsidRDefault="007A5ED8" w:rsidP="007B7C8D">
            <w:pPr>
              <w:spacing w:beforeLines="50" w:before="120" w:line="300" w:lineRule="auto"/>
              <w:jc w:val="both"/>
              <w:rPr>
                <w:rFonts w:ascii="Times New Roman" w:eastAsia="宋体" w:hAnsi="Times New Roman" w:cs="Times New Roman"/>
                <w:b/>
                <w:sz w:val="24"/>
                <w:szCs w:val="24"/>
                <w:lang w:val="zh-CN"/>
              </w:rPr>
            </w:pPr>
            <w:r w:rsidRPr="006B0550">
              <w:rPr>
                <w:rFonts w:ascii="Times New Roman" w:eastAsia="宋体" w:hAnsi="Times New Roman" w:cs="Times New Roman"/>
                <w:b/>
                <w:sz w:val="24"/>
                <w:szCs w:val="24"/>
              </w:rPr>
              <w:t>Principal Investigator</w:t>
            </w:r>
            <w:r w:rsidR="006D7947" w:rsidRPr="006B0550">
              <w:rPr>
                <w:rFonts w:ascii="Times New Roman" w:eastAsia="宋体" w:hAnsi="Times New Roman" w:cs="Times New Roman"/>
                <w:b/>
                <w:sz w:val="24"/>
                <w:szCs w:val="24"/>
              </w:rPr>
              <w:t>:</w:t>
            </w:r>
            <w:r w:rsidRPr="006B0550">
              <w:rPr>
                <w:rFonts w:ascii="Times New Roman" w:eastAsia="宋体" w:hAnsi="Times New Roman" w:cs="Times New Roman"/>
                <w:b/>
                <w:sz w:val="24"/>
                <w:szCs w:val="24"/>
              </w:rPr>
              <w:t xml:space="preserve"> </w:t>
            </w:r>
          </w:p>
        </w:tc>
        <w:tc>
          <w:tcPr>
            <w:tcW w:w="3509" w:type="pct"/>
            <w:shd w:val="clear" w:color="auto" w:fill="auto"/>
          </w:tcPr>
          <w:p w14:paraId="6DF12ABF" w14:textId="77777777" w:rsidR="007A5ED8" w:rsidRPr="006B0550" w:rsidRDefault="007A5ED8" w:rsidP="007B7C8D">
            <w:pPr>
              <w:spacing w:beforeLines="50" w:before="120" w:line="300" w:lineRule="auto"/>
              <w:rPr>
                <w:rFonts w:ascii="Times New Roman" w:eastAsia="宋体" w:hAnsi="Times New Roman" w:cs="Times New Roman"/>
                <w:b/>
                <w:sz w:val="24"/>
                <w:szCs w:val="24"/>
                <w:lang w:val="zh-CN"/>
              </w:rPr>
            </w:pPr>
          </w:p>
        </w:tc>
      </w:tr>
      <w:tr w:rsidR="00CE306C" w:rsidRPr="006B0550" w14:paraId="4DF02AB6" w14:textId="77777777" w:rsidTr="00ED598D">
        <w:trPr>
          <w:jc w:val="center"/>
        </w:trPr>
        <w:tc>
          <w:tcPr>
            <w:tcW w:w="1491" w:type="pct"/>
            <w:shd w:val="clear" w:color="auto" w:fill="auto"/>
          </w:tcPr>
          <w:p w14:paraId="5B82EC3D" w14:textId="3CE38D0C" w:rsidR="007A5ED8" w:rsidRPr="006B0550" w:rsidRDefault="007A5ED8"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Sponsor</w:t>
            </w:r>
            <w:r w:rsidR="006D7947" w:rsidRPr="006B0550">
              <w:rPr>
                <w:rFonts w:ascii="Times New Roman" w:eastAsia="宋体" w:hAnsi="Times New Roman" w:cs="Times New Roman"/>
                <w:b/>
                <w:sz w:val="24"/>
                <w:szCs w:val="24"/>
              </w:rPr>
              <w:t>:</w:t>
            </w:r>
            <w:r w:rsidRPr="006B0550">
              <w:rPr>
                <w:rFonts w:ascii="Times New Roman" w:eastAsia="宋体" w:hAnsi="Times New Roman" w:cs="Times New Roman"/>
                <w:b/>
                <w:sz w:val="24"/>
                <w:szCs w:val="24"/>
              </w:rPr>
              <w:t xml:space="preserve"> </w:t>
            </w:r>
          </w:p>
        </w:tc>
        <w:tc>
          <w:tcPr>
            <w:tcW w:w="3509" w:type="pct"/>
            <w:shd w:val="clear" w:color="auto" w:fill="auto"/>
          </w:tcPr>
          <w:p w14:paraId="48ADC876" w14:textId="6F70AF8D" w:rsidR="007A5ED8" w:rsidRPr="006B0550" w:rsidRDefault="004E58FE"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T-MAXIMUM</w:t>
            </w:r>
            <w:r w:rsidR="007A5ED8" w:rsidRPr="006B0550">
              <w:rPr>
                <w:rFonts w:ascii="Times New Roman" w:eastAsia="宋体" w:hAnsi="Times New Roman" w:cs="Times New Roman"/>
                <w:b/>
                <w:sz w:val="24"/>
                <w:szCs w:val="24"/>
              </w:rPr>
              <w:t xml:space="preserve"> Pharmaceutical (Suzhou) Co., Ltd. </w:t>
            </w:r>
          </w:p>
        </w:tc>
      </w:tr>
      <w:tr w:rsidR="00CE306C" w:rsidRPr="006B0550" w14:paraId="1B4186EB" w14:textId="77777777" w:rsidTr="00ED598D">
        <w:trPr>
          <w:jc w:val="center"/>
        </w:trPr>
        <w:tc>
          <w:tcPr>
            <w:tcW w:w="1491" w:type="pct"/>
            <w:shd w:val="clear" w:color="auto" w:fill="auto"/>
          </w:tcPr>
          <w:p w14:paraId="11A36BC6" w14:textId="123381A3" w:rsidR="007A5ED8" w:rsidRPr="006B0550" w:rsidRDefault="007A5ED8"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lang w:val="zh-CN"/>
              </w:rPr>
              <w:t>Version</w:t>
            </w:r>
            <w:r w:rsidR="001A5CC5" w:rsidRPr="006B0550">
              <w:rPr>
                <w:rFonts w:ascii="Times New Roman" w:eastAsia="宋体" w:hAnsi="Times New Roman" w:cs="Times New Roman"/>
                <w:b/>
                <w:sz w:val="24"/>
                <w:szCs w:val="24"/>
              </w:rPr>
              <w:t>:</w:t>
            </w:r>
            <w:r w:rsidRPr="006B0550">
              <w:rPr>
                <w:rFonts w:ascii="Times New Roman" w:eastAsia="宋体" w:hAnsi="Times New Roman" w:cs="Times New Roman"/>
                <w:b/>
                <w:sz w:val="24"/>
                <w:szCs w:val="24"/>
                <w:lang w:val="zh-CN"/>
              </w:rPr>
              <w:t xml:space="preserve"> </w:t>
            </w:r>
          </w:p>
        </w:tc>
        <w:tc>
          <w:tcPr>
            <w:tcW w:w="3509" w:type="pct"/>
            <w:shd w:val="clear" w:color="auto" w:fill="auto"/>
          </w:tcPr>
          <w:p w14:paraId="456A54BC" w14:textId="16283840" w:rsidR="007A5ED8" w:rsidRPr="006B0550" w:rsidRDefault="001D68BE" w:rsidP="007B7C8D">
            <w:pPr>
              <w:spacing w:beforeLines="50" w:before="120" w:line="300" w:lineRule="auto"/>
              <w:jc w:val="both"/>
              <w:rPr>
                <w:rFonts w:ascii="Times New Roman" w:eastAsia="宋体" w:hAnsi="Times New Roman" w:cs="Times New Roman"/>
                <w:b/>
                <w:bCs/>
                <w:sz w:val="24"/>
                <w:szCs w:val="24"/>
              </w:rPr>
            </w:pPr>
            <w:r w:rsidRPr="006B0550">
              <w:rPr>
                <w:rFonts w:ascii="Times New Roman" w:eastAsia="宋体" w:hAnsi="Times New Roman" w:cs="Times New Roman"/>
                <w:b/>
                <w:sz w:val="24"/>
                <w:szCs w:val="24"/>
              </w:rPr>
              <w:t xml:space="preserve">1.0 </w:t>
            </w:r>
          </w:p>
        </w:tc>
      </w:tr>
      <w:tr w:rsidR="007A5ED8" w:rsidRPr="006B0550" w14:paraId="0367CD92" w14:textId="77777777" w:rsidTr="00ED598D">
        <w:trPr>
          <w:jc w:val="center"/>
        </w:trPr>
        <w:tc>
          <w:tcPr>
            <w:tcW w:w="1491" w:type="pct"/>
            <w:shd w:val="clear" w:color="auto" w:fill="auto"/>
          </w:tcPr>
          <w:p w14:paraId="3BE197F3" w14:textId="5D010076" w:rsidR="007A5ED8" w:rsidRPr="006B0550" w:rsidRDefault="007A5ED8"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lang w:val="zh-CN"/>
              </w:rPr>
              <w:t>Date</w:t>
            </w:r>
            <w:r w:rsidR="001A5CC5" w:rsidRPr="006B0550">
              <w:rPr>
                <w:rFonts w:ascii="Times New Roman" w:eastAsia="宋体" w:hAnsi="Times New Roman" w:cs="Times New Roman"/>
                <w:b/>
                <w:sz w:val="24"/>
                <w:szCs w:val="24"/>
              </w:rPr>
              <w:t>:</w:t>
            </w:r>
            <w:r w:rsidRPr="006B0550">
              <w:rPr>
                <w:rFonts w:ascii="Times New Roman" w:eastAsia="宋体" w:hAnsi="Times New Roman" w:cs="Times New Roman"/>
                <w:b/>
                <w:sz w:val="24"/>
                <w:szCs w:val="24"/>
                <w:lang w:val="zh-CN"/>
              </w:rPr>
              <w:t xml:space="preserve"> </w:t>
            </w:r>
          </w:p>
        </w:tc>
        <w:tc>
          <w:tcPr>
            <w:tcW w:w="3509" w:type="pct"/>
            <w:shd w:val="clear" w:color="auto" w:fill="auto"/>
          </w:tcPr>
          <w:p w14:paraId="588F100E" w14:textId="58DA5188" w:rsidR="007A5ED8" w:rsidRPr="006B0550" w:rsidRDefault="003F080C" w:rsidP="007B7C8D">
            <w:pPr>
              <w:spacing w:beforeLines="50" w:before="120" w:line="300" w:lineRule="auto"/>
              <w:jc w:val="both"/>
              <w:rPr>
                <w:rFonts w:ascii="Times New Roman" w:eastAsia="宋体" w:hAnsi="Times New Roman" w:cs="Times New Roman"/>
                <w:b/>
                <w:bCs/>
                <w:sz w:val="24"/>
                <w:szCs w:val="24"/>
              </w:rPr>
            </w:pPr>
            <w:r w:rsidRPr="006B0550">
              <w:rPr>
                <w:rFonts w:ascii="Times New Roman" w:eastAsia="宋体" w:hAnsi="Times New Roman" w:cs="Times New Roman"/>
                <w:b/>
                <w:bCs/>
                <w:sz w:val="24"/>
                <w:szCs w:val="24"/>
              </w:rPr>
              <w:t>November 1</w:t>
            </w:r>
            <w:r w:rsidR="0046784F" w:rsidRPr="006B0550">
              <w:rPr>
                <w:rFonts w:ascii="Times New Roman" w:eastAsia="宋体" w:hAnsi="Times New Roman" w:cs="Times New Roman"/>
                <w:b/>
                <w:bCs/>
                <w:sz w:val="24"/>
                <w:szCs w:val="24"/>
              </w:rPr>
              <w:t>, 20</w:t>
            </w:r>
            <w:r w:rsidRPr="006B0550">
              <w:rPr>
                <w:rFonts w:ascii="Times New Roman" w:eastAsia="宋体" w:hAnsi="Times New Roman" w:cs="Times New Roman"/>
                <w:b/>
                <w:bCs/>
                <w:sz w:val="24"/>
                <w:szCs w:val="24"/>
              </w:rPr>
              <w:t>19</w:t>
            </w:r>
            <w:r w:rsidR="0046784F" w:rsidRPr="006B0550">
              <w:rPr>
                <w:rFonts w:ascii="Times New Roman" w:eastAsia="宋体" w:hAnsi="Times New Roman" w:cs="Times New Roman"/>
                <w:b/>
                <w:bCs/>
                <w:sz w:val="24"/>
                <w:szCs w:val="24"/>
              </w:rPr>
              <w:t xml:space="preserve"> </w:t>
            </w:r>
          </w:p>
        </w:tc>
      </w:tr>
    </w:tbl>
    <w:p w14:paraId="4045FD68" w14:textId="3A9D0C8F" w:rsidR="007A5ED8" w:rsidRPr="006B0550" w:rsidRDefault="007A5ED8" w:rsidP="007B7C8D">
      <w:pPr>
        <w:spacing w:beforeLines="50" w:before="120" w:line="300" w:lineRule="auto"/>
        <w:jc w:val="center"/>
        <w:rPr>
          <w:rFonts w:ascii="Times New Roman" w:eastAsia="宋体" w:hAnsi="Times New Roman" w:cs="Times New Roman"/>
          <w:b/>
          <w:bCs/>
          <w:sz w:val="24"/>
          <w:szCs w:val="24"/>
          <w:u w:color="000000"/>
        </w:rPr>
      </w:pPr>
    </w:p>
    <w:p w14:paraId="76EB1B05" w14:textId="77777777" w:rsidR="0095082E" w:rsidRPr="006B0550" w:rsidRDefault="0095082E" w:rsidP="007B7C8D">
      <w:pPr>
        <w:spacing w:beforeLines="50" w:before="120" w:line="300" w:lineRule="auto"/>
        <w:jc w:val="center"/>
        <w:rPr>
          <w:rFonts w:ascii="Times New Roman" w:eastAsia="宋体" w:hAnsi="Times New Roman" w:cs="Times New Roman"/>
          <w:b/>
          <w:bCs/>
          <w:sz w:val="24"/>
          <w:szCs w:val="24"/>
          <w:u w:color="000000"/>
        </w:rPr>
      </w:pPr>
    </w:p>
    <w:p w14:paraId="140F7FF9" w14:textId="77777777" w:rsidR="00427570" w:rsidRPr="006B0550" w:rsidRDefault="00427570" w:rsidP="007B7C8D">
      <w:pPr>
        <w:spacing w:beforeLines="50" w:before="120" w:line="300" w:lineRule="auto"/>
        <w:jc w:val="center"/>
        <w:rPr>
          <w:rFonts w:ascii="Times New Roman" w:eastAsia="宋体" w:hAnsi="Times New Roman" w:cs="Times New Roman"/>
          <w:b/>
          <w:bCs/>
          <w:sz w:val="24"/>
          <w:szCs w:val="24"/>
          <w:u w:color="000000"/>
        </w:rPr>
      </w:pPr>
    </w:p>
    <w:p w14:paraId="31AD1D0B" w14:textId="77777777" w:rsidR="00427570" w:rsidRPr="006B0550" w:rsidRDefault="00427570" w:rsidP="007B7C8D">
      <w:pPr>
        <w:spacing w:beforeLines="50" w:before="120" w:line="300" w:lineRule="auto"/>
        <w:jc w:val="center"/>
        <w:rPr>
          <w:rFonts w:ascii="Times New Roman" w:eastAsia="宋体" w:hAnsi="Times New Roman" w:cs="Times New Roman"/>
          <w:b/>
          <w:bCs/>
          <w:sz w:val="24"/>
          <w:szCs w:val="24"/>
          <w:u w:color="000000"/>
        </w:rPr>
      </w:pPr>
    </w:p>
    <w:p w14:paraId="0714FDF8" w14:textId="77777777" w:rsidR="00A869E6" w:rsidRPr="006B0550" w:rsidRDefault="00A869E6" w:rsidP="007B7C8D">
      <w:pPr>
        <w:spacing w:beforeLines="50" w:before="120" w:line="300" w:lineRule="auto"/>
        <w:jc w:val="center"/>
        <w:rPr>
          <w:rFonts w:ascii="Times New Roman" w:eastAsia="宋体" w:hAnsi="Times New Roman" w:cs="Times New Roman"/>
          <w:b/>
          <w:bCs/>
          <w:sz w:val="24"/>
          <w:szCs w:val="24"/>
          <w:u w:color="000000"/>
        </w:rPr>
      </w:pPr>
    </w:p>
    <w:p w14:paraId="77F35342" w14:textId="77777777" w:rsidR="008A618C" w:rsidRPr="006B0550" w:rsidRDefault="008A618C" w:rsidP="007B7C8D">
      <w:pPr>
        <w:spacing w:beforeLines="50" w:before="120" w:line="300" w:lineRule="auto"/>
        <w:jc w:val="center"/>
        <w:rPr>
          <w:rFonts w:ascii="Times New Roman" w:eastAsia="宋体" w:hAnsi="Times New Roman" w:cs="Times New Roman"/>
          <w:b/>
          <w:bCs/>
          <w:sz w:val="24"/>
          <w:szCs w:val="24"/>
          <w:u w:color="000000"/>
        </w:rPr>
      </w:pPr>
    </w:p>
    <w:tbl>
      <w:tblPr>
        <w:tblStyle w:val="aa"/>
        <w:tblW w:w="0" w:type="auto"/>
        <w:tblLook w:val="04A0" w:firstRow="1" w:lastRow="0" w:firstColumn="1" w:lastColumn="0" w:noHBand="0" w:noVBand="1"/>
      </w:tblPr>
      <w:tblGrid>
        <w:gridCol w:w="9286"/>
      </w:tblGrid>
      <w:tr w:rsidR="0095082E" w:rsidRPr="006B0550" w14:paraId="37EE7F94" w14:textId="77777777" w:rsidTr="0095082E">
        <w:tc>
          <w:tcPr>
            <w:tcW w:w="9286" w:type="dxa"/>
          </w:tcPr>
          <w:p w14:paraId="53A11686" w14:textId="77777777" w:rsidR="0095082E" w:rsidRPr="006B0550" w:rsidRDefault="0095082E" w:rsidP="007B7C8D">
            <w:pPr>
              <w:spacing w:beforeLines="15" w:before="36" w:line="276" w:lineRule="auto"/>
              <w:ind w:firstLine="480"/>
              <w:jc w:val="center"/>
              <w:rPr>
                <w:rFonts w:ascii="Times New Roman" w:hAnsi="Times New Roman" w:cs="Times New Roman"/>
              </w:rPr>
            </w:pPr>
            <w:r w:rsidRPr="006B0550">
              <w:rPr>
                <w:rFonts w:ascii="Segoe UI Symbol" w:eastAsia="宋体" w:hAnsi="Segoe UI Symbol" w:cs="Segoe UI Symbol"/>
              </w:rPr>
              <w:t>★</w:t>
            </w:r>
            <w:r w:rsidRPr="006B0550">
              <w:rPr>
                <w:rFonts w:ascii="Times New Roman" w:hAnsi="Times New Roman" w:cs="Times New Roman"/>
              </w:rPr>
              <w:t>Confidentiality Statement</w:t>
            </w:r>
            <w:r w:rsidRPr="006B0550">
              <w:rPr>
                <w:rFonts w:ascii="Segoe UI Symbol" w:eastAsia="宋体" w:hAnsi="Segoe UI Symbol" w:cs="Segoe UI Symbol"/>
              </w:rPr>
              <w:t>★</w:t>
            </w:r>
            <w:r w:rsidRPr="006B0550">
              <w:rPr>
                <w:rFonts w:ascii="Times New Roman" w:hAnsi="Times New Roman" w:cs="Times New Roman"/>
              </w:rPr>
              <w:t xml:space="preserve"> </w:t>
            </w:r>
          </w:p>
          <w:p w14:paraId="0B182274" w14:textId="48BC6F47" w:rsidR="0095082E" w:rsidRPr="006B0550" w:rsidRDefault="0095082E" w:rsidP="007B7C8D">
            <w:pPr>
              <w:pageBreakBefore/>
              <w:spacing w:beforeLines="15" w:before="36" w:line="276" w:lineRule="auto"/>
              <w:jc w:val="both"/>
              <w:rPr>
                <w:rFonts w:ascii="Times New Roman" w:eastAsia="宋体" w:hAnsi="Times New Roman" w:cs="Times New Roman"/>
              </w:rPr>
            </w:pPr>
            <w:r w:rsidRPr="006B0550">
              <w:rPr>
                <w:rFonts w:ascii="Times New Roman" w:eastAsia="宋体" w:hAnsi="Times New Roman" w:cs="Times New Roman"/>
              </w:rPr>
              <w:t xml:space="preserve">The information contained within this clinical trial protocol is confidential and proprietary to </w:t>
            </w:r>
            <w:r w:rsidR="004E58FE" w:rsidRPr="006B0550">
              <w:rPr>
                <w:rFonts w:ascii="Times New Roman" w:eastAsia="宋体" w:hAnsi="Times New Roman" w:cs="Times New Roman"/>
              </w:rPr>
              <w:t>T-MAXIMUM</w:t>
            </w:r>
            <w:r w:rsidRPr="006B0550">
              <w:rPr>
                <w:rFonts w:ascii="Times New Roman" w:eastAsia="宋体" w:hAnsi="Times New Roman" w:cs="Times New Roman"/>
              </w:rPr>
              <w:t xml:space="preserve"> Pharmaceutical (Suzhou) Co., Ltd</w:t>
            </w:r>
            <w:r w:rsidR="00C82BC2" w:rsidRPr="006B0550">
              <w:rPr>
                <w:rFonts w:ascii="Times New Roman" w:eastAsia="宋体" w:hAnsi="Times New Roman" w:cs="Times New Roman"/>
              </w:rPr>
              <w:t>.</w:t>
            </w:r>
            <w:r w:rsidRPr="006B0550">
              <w:rPr>
                <w:rFonts w:ascii="Times New Roman" w:eastAsia="宋体" w:hAnsi="Times New Roman" w:cs="Times New Roman"/>
              </w:rPr>
              <w:t xml:space="preserve">, which must not be disclosed in any way to any third party (organization or individual) without the prior written permission of the owner. If someone holds this protocol without prior authorization, please return the protocol and its copies to </w:t>
            </w:r>
            <w:r w:rsidR="004E58FE" w:rsidRPr="006B0550">
              <w:rPr>
                <w:rFonts w:ascii="Times New Roman" w:eastAsia="宋体" w:hAnsi="Times New Roman" w:cs="Times New Roman"/>
              </w:rPr>
              <w:t>T-MAXIMUM</w:t>
            </w:r>
            <w:r w:rsidRPr="006B0550">
              <w:rPr>
                <w:rFonts w:ascii="Times New Roman" w:eastAsia="宋体" w:hAnsi="Times New Roman" w:cs="Times New Roman"/>
              </w:rPr>
              <w:t xml:space="preserve"> Pharmaceutical (Suzhou) Co., Ltd. in a timely manner. </w:t>
            </w:r>
          </w:p>
        </w:tc>
      </w:tr>
    </w:tbl>
    <w:p w14:paraId="35F7AA9C" w14:textId="77777777" w:rsidR="008705A7" w:rsidRPr="006B0550" w:rsidRDefault="008705A7" w:rsidP="007B7C8D">
      <w:pPr>
        <w:jc w:val="center"/>
        <w:rPr>
          <w:rFonts w:ascii="Times New Roman" w:eastAsia="宋体" w:hAnsi="Times New Roman" w:cs="Times New Roman"/>
          <w:b/>
          <w:bCs/>
          <w:u w:color="000000"/>
        </w:rPr>
      </w:pPr>
    </w:p>
    <w:p w14:paraId="58174E6E" w14:textId="500C014E" w:rsidR="007A5ED8" w:rsidRPr="006B0550" w:rsidRDefault="007A5ED8" w:rsidP="007B7C8D">
      <w:pPr>
        <w:spacing w:beforeLines="50" w:before="120" w:line="300" w:lineRule="auto"/>
        <w:ind w:firstLineChars="200" w:firstLine="480"/>
        <w:jc w:val="both"/>
        <w:rPr>
          <w:rFonts w:ascii="Times New Roman" w:eastAsia="宋体" w:hAnsi="Times New Roman" w:cs="Times New Roman"/>
          <w:sz w:val="24"/>
          <w:szCs w:val="22"/>
        </w:rPr>
        <w:sectPr w:rsidR="007A5ED8" w:rsidRPr="006B0550" w:rsidSect="00427570">
          <w:headerReference w:type="even" r:id="rId8"/>
          <w:footerReference w:type="even" r:id="rId9"/>
          <w:footerReference w:type="default" r:id="rId10"/>
          <w:headerReference w:type="first" r:id="rId11"/>
          <w:footerReference w:type="first" r:id="rId12"/>
          <w:type w:val="nextColumn"/>
          <w:pgSz w:w="11906" w:h="16838"/>
          <w:pgMar w:top="1418" w:right="1418" w:bottom="1418" w:left="1418" w:header="720" w:footer="720" w:gutter="0"/>
          <w:pgNumType w:start="1"/>
          <w:cols w:space="425"/>
          <w:docGrid w:linePitch="312"/>
        </w:sectPr>
      </w:pPr>
    </w:p>
    <w:p w14:paraId="4636A83A" w14:textId="27EEE4CC" w:rsidR="005E7713" w:rsidRPr="006B0550" w:rsidRDefault="005E7713" w:rsidP="007B7C8D">
      <w:pPr>
        <w:keepNext/>
        <w:keepLines/>
        <w:spacing w:beforeLines="50" w:before="120" w:line="300" w:lineRule="auto"/>
        <w:jc w:val="center"/>
        <w:rPr>
          <w:rFonts w:ascii="Times New Roman" w:eastAsia="宋体" w:hAnsi="Times New Roman" w:cs="Times New Roman"/>
          <w:b/>
          <w:bCs/>
          <w:kern w:val="44"/>
          <w:sz w:val="28"/>
          <w:szCs w:val="44"/>
        </w:rPr>
      </w:pPr>
      <w:bookmarkStart w:id="1" w:name="_Toc454282497"/>
      <w:bookmarkStart w:id="2" w:name="_Toc455490238"/>
      <w:bookmarkStart w:id="3" w:name="_Toc489028748"/>
      <w:bookmarkStart w:id="4" w:name="_Toc489114855"/>
      <w:bookmarkStart w:id="5" w:name="_Toc491417469"/>
      <w:bookmarkStart w:id="6" w:name="_Toc120632987"/>
      <w:bookmarkStart w:id="7" w:name="_Toc120633464"/>
      <w:bookmarkStart w:id="8" w:name="_Toc120634129"/>
      <w:bookmarkStart w:id="9" w:name="_Toc122973725"/>
      <w:bookmarkStart w:id="10" w:name="_Toc122974232"/>
      <w:bookmarkStart w:id="11" w:name="_Toc122974925"/>
      <w:r w:rsidRPr="006B0550">
        <w:rPr>
          <w:rFonts w:ascii="Times New Roman" w:eastAsia="宋体" w:hAnsi="Times New Roman" w:cs="Times New Roman"/>
          <w:b/>
          <w:bCs/>
          <w:kern w:val="44"/>
          <w:sz w:val="28"/>
          <w:szCs w:val="44"/>
        </w:rPr>
        <w:lastRenderedPageBreak/>
        <w:t xml:space="preserve">Investigator Signature Page </w:t>
      </w:r>
      <w:bookmarkEnd w:id="1"/>
      <w:bookmarkEnd w:id="2"/>
      <w:bookmarkEnd w:id="3"/>
      <w:bookmarkEnd w:id="4"/>
      <w:bookmarkEnd w:id="5"/>
      <w:bookmarkEnd w:id="6"/>
      <w:bookmarkEnd w:id="7"/>
      <w:bookmarkEnd w:id="8"/>
      <w:bookmarkEnd w:id="9"/>
      <w:bookmarkEnd w:id="10"/>
      <w:bookmarkEnd w:id="11"/>
    </w:p>
    <w:p w14:paraId="120404D4" w14:textId="77777777" w:rsidR="00A24DE8" w:rsidRPr="006B0550" w:rsidRDefault="00A24DE8" w:rsidP="007B7C8D">
      <w:pPr>
        <w:spacing w:beforeLines="50" w:before="120" w:line="300" w:lineRule="auto"/>
        <w:jc w:val="both"/>
        <w:rPr>
          <w:rFonts w:ascii="Times New Roman" w:eastAsia="宋体" w:hAnsi="Times New Roman" w:cs="Times New Roman"/>
          <w:b/>
          <w:sz w:val="24"/>
          <w:szCs w:val="24"/>
        </w:rPr>
      </w:pPr>
    </w:p>
    <w:p w14:paraId="39E08D11" w14:textId="77777777"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Protocol Title: </w:t>
      </w:r>
    </w:p>
    <w:p w14:paraId="76909067" w14:textId="5C024831" w:rsidR="005E7713" w:rsidRPr="006B0550" w:rsidRDefault="00A869E6" w:rsidP="007B7C8D">
      <w:pPr>
        <w:spacing w:beforeLines="50" w:before="120" w:line="300" w:lineRule="auto"/>
        <w:jc w:val="both"/>
        <w:rPr>
          <w:rFonts w:ascii="Times New Roman" w:eastAsia="宋体" w:hAnsi="Times New Roman" w:cs="Times New Roman"/>
          <w:kern w:val="0"/>
          <w:sz w:val="24"/>
          <w:szCs w:val="24"/>
        </w:rPr>
      </w:pPr>
      <w:bookmarkStart w:id="12" w:name="_Hlk112155217"/>
      <w:r w:rsidRPr="006B0550">
        <w:rPr>
          <w:rFonts w:ascii="Times New Roman" w:eastAsia="宋体" w:hAnsi="Times New Roman" w:cs="Times New Roman"/>
          <w:sz w:val="24"/>
          <w:szCs w:val="24"/>
        </w:rPr>
        <w:t xml:space="preserve">A phase I clinical study to evaluate the safety and efficacy of </w:t>
      </w:r>
      <w:proofErr w:type="spellStart"/>
      <w:r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in patients with recurrent or progressive glioblastoma</w:t>
      </w:r>
      <w:r w:rsidR="00747081" w:rsidRPr="006B0550">
        <w:rPr>
          <w:rFonts w:ascii="Times New Roman" w:eastAsia="宋体" w:hAnsi="Times New Roman" w:cs="Times New Roman"/>
          <w:sz w:val="24"/>
          <w:szCs w:val="24"/>
        </w:rPr>
        <w:t xml:space="preserve"> </w:t>
      </w:r>
      <w:bookmarkEnd w:id="12"/>
    </w:p>
    <w:p w14:paraId="2300A758" w14:textId="77777777" w:rsidR="005E7713" w:rsidRPr="006B0550" w:rsidRDefault="005E7713" w:rsidP="007B7C8D">
      <w:pPr>
        <w:spacing w:beforeLines="50" w:before="120" w:line="300" w:lineRule="auto"/>
        <w:jc w:val="both"/>
        <w:rPr>
          <w:rFonts w:ascii="Times New Roman" w:eastAsia="宋体" w:hAnsi="Times New Roman" w:cs="Times New Roman"/>
          <w:bCs/>
          <w:sz w:val="24"/>
          <w:szCs w:val="24"/>
        </w:rPr>
      </w:pPr>
    </w:p>
    <w:p w14:paraId="6B20B268" w14:textId="0A544021"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Protocol No.: </w:t>
      </w:r>
      <w:proofErr w:type="spellStart"/>
      <w:r w:rsidR="003F080C" w:rsidRPr="006B0550">
        <w:rPr>
          <w:rFonts w:ascii="Times New Roman" w:eastAsia="宋体" w:hAnsi="Times New Roman" w:cs="Times New Roman"/>
          <w:bCs/>
          <w:sz w:val="24"/>
          <w:szCs w:val="24"/>
        </w:rPr>
        <w:t>Maximum017</w:t>
      </w:r>
      <w:proofErr w:type="spellEnd"/>
      <w:r w:rsidRPr="006B0550">
        <w:rPr>
          <w:rFonts w:ascii="Times New Roman" w:eastAsia="宋体" w:hAnsi="Times New Roman" w:cs="Times New Roman"/>
          <w:bCs/>
          <w:sz w:val="24"/>
          <w:szCs w:val="24"/>
        </w:rPr>
        <w:t xml:space="preserve"> </w:t>
      </w:r>
    </w:p>
    <w:p w14:paraId="60693F02" w14:textId="4B0F8DC0"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Version: </w:t>
      </w:r>
      <w:r w:rsidRPr="006B0550">
        <w:rPr>
          <w:rFonts w:ascii="Times New Roman" w:eastAsia="宋体" w:hAnsi="Times New Roman" w:cs="Times New Roman"/>
          <w:bCs/>
          <w:sz w:val="24"/>
          <w:szCs w:val="24"/>
        </w:rPr>
        <w:t>1.0</w:t>
      </w:r>
      <w:r w:rsidRPr="006B0550">
        <w:rPr>
          <w:rFonts w:ascii="Times New Roman" w:eastAsia="宋体" w:hAnsi="Times New Roman" w:cs="Times New Roman"/>
          <w:b/>
          <w:sz w:val="24"/>
          <w:szCs w:val="24"/>
        </w:rPr>
        <w:t xml:space="preserve"> </w:t>
      </w:r>
    </w:p>
    <w:p w14:paraId="40A31A0D" w14:textId="385AF657"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Protocol Version Date: </w:t>
      </w:r>
      <w:r w:rsidR="003F080C" w:rsidRPr="006B0550">
        <w:rPr>
          <w:rFonts w:ascii="Times New Roman" w:eastAsia="宋体" w:hAnsi="Times New Roman" w:cs="Times New Roman"/>
          <w:bCs/>
          <w:sz w:val="24"/>
          <w:szCs w:val="24"/>
        </w:rPr>
        <w:t>November 1, 2019</w:t>
      </w:r>
      <w:r w:rsidRPr="006B0550">
        <w:rPr>
          <w:rFonts w:ascii="Times New Roman" w:eastAsia="宋体" w:hAnsi="Times New Roman" w:cs="Times New Roman"/>
          <w:b/>
          <w:sz w:val="24"/>
          <w:szCs w:val="24"/>
        </w:rPr>
        <w:t xml:space="preserve"> </w:t>
      </w:r>
    </w:p>
    <w:p w14:paraId="4C2B34E5" w14:textId="77777777" w:rsidR="005E7713" w:rsidRPr="006B0550" w:rsidRDefault="005E7713" w:rsidP="007B7C8D">
      <w:pPr>
        <w:spacing w:beforeLines="50" w:before="120" w:line="300" w:lineRule="auto"/>
        <w:jc w:val="both"/>
        <w:rPr>
          <w:rFonts w:ascii="Times New Roman" w:eastAsia="宋体" w:hAnsi="Times New Roman" w:cs="Times New Roman"/>
          <w:sz w:val="24"/>
          <w:szCs w:val="24"/>
        </w:rPr>
      </w:pPr>
    </w:p>
    <w:p w14:paraId="30991CAB" w14:textId="77777777"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Principal Investigator: </w:t>
      </w:r>
    </w:p>
    <w:p w14:paraId="7CEDA00A" w14:textId="77777777" w:rsidR="005E7713" w:rsidRPr="006B0550" w:rsidRDefault="005E7713"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 agree to fully perform my responsibilities as a Principal Investigator as per the GCP. I have read and understood the Investigator Brochure; I have been informed that I will receive the updated Investigator Brochure in a timely manner. I have read and understood this protocol, and agree to conduct this study in accordance with the ethical and scientific principles as set forth in the </w:t>
      </w:r>
      <w:r w:rsidRPr="006B0550">
        <w:rPr>
          <w:rFonts w:ascii="Times New Roman" w:eastAsia="宋体" w:hAnsi="Times New Roman" w:cs="Times New Roman"/>
          <w:i/>
          <w:sz w:val="24"/>
          <w:szCs w:val="24"/>
        </w:rPr>
        <w:t>Declaration of Helsinki</w:t>
      </w:r>
      <w:r w:rsidRPr="006B0550">
        <w:rPr>
          <w:rFonts w:ascii="Times New Roman" w:eastAsia="宋体" w:hAnsi="Times New Roman" w:cs="Times New Roman"/>
          <w:sz w:val="24"/>
          <w:szCs w:val="24"/>
        </w:rPr>
        <w:t xml:space="preserve"> and the </w:t>
      </w:r>
      <w:r w:rsidRPr="006B0550">
        <w:rPr>
          <w:rFonts w:ascii="Times New Roman" w:eastAsia="宋体" w:hAnsi="Times New Roman" w:cs="Times New Roman"/>
          <w:i/>
          <w:sz w:val="24"/>
          <w:szCs w:val="24"/>
        </w:rPr>
        <w:t>Good Clinical Practice</w:t>
      </w:r>
      <w:r w:rsidRPr="006B0550">
        <w:rPr>
          <w:rFonts w:ascii="Times New Roman" w:eastAsia="宋体" w:hAnsi="Times New Roman" w:cs="Times New Roman"/>
          <w:sz w:val="24"/>
          <w:szCs w:val="24"/>
        </w:rPr>
        <w:t xml:space="preserve"> (GCP) in China; I agree to conduct this clinical study according to the design and provisions of this protocol. </w:t>
      </w:r>
    </w:p>
    <w:p w14:paraId="43218A42" w14:textId="77777777" w:rsidR="005E7713" w:rsidRPr="006B0550" w:rsidRDefault="005E7713" w:rsidP="007B7C8D">
      <w:pPr>
        <w:spacing w:beforeLines="50" w:before="120" w:line="300" w:lineRule="auto"/>
        <w:jc w:val="both"/>
        <w:rPr>
          <w:rFonts w:ascii="Times New Roman" w:eastAsia="宋体" w:hAnsi="Times New Roman" w:cs="Times New Roman"/>
          <w:b/>
          <w:bCs/>
          <w:sz w:val="24"/>
          <w:szCs w:val="24"/>
        </w:rPr>
      </w:pPr>
    </w:p>
    <w:p w14:paraId="78C1CBBB" w14:textId="77777777" w:rsidR="005E7713" w:rsidRPr="006B0550" w:rsidRDefault="005E7713" w:rsidP="007B7C8D">
      <w:pPr>
        <w:spacing w:beforeLines="50" w:before="120" w:line="300" w:lineRule="auto"/>
        <w:jc w:val="both"/>
        <w:rPr>
          <w:rFonts w:ascii="Times New Roman" w:eastAsia="宋体" w:hAnsi="Times New Roman" w:cs="Times New Roman"/>
          <w:b/>
          <w:bCs/>
          <w:sz w:val="24"/>
          <w:szCs w:val="24"/>
        </w:rPr>
      </w:pPr>
    </w:p>
    <w:p w14:paraId="3DB1C942" w14:textId="25BAA6F5" w:rsidR="005E7713" w:rsidRPr="006B0550" w:rsidRDefault="001442DE" w:rsidP="007B7C8D">
      <w:pPr>
        <w:spacing w:beforeLines="50" w:before="120" w:line="300" w:lineRule="auto"/>
        <w:jc w:val="both"/>
        <w:rPr>
          <w:rFonts w:ascii="Times New Roman" w:eastAsia="宋体" w:hAnsi="Times New Roman" w:cs="Times New Roman"/>
          <w:b/>
          <w:bCs/>
          <w:sz w:val="24"/>
          <w:szCs w:val="24"/>
        </w:rPr>
      </w:pPr>
      <w:r w:rsidRPr="006B0550">
        <w:rPr>
          <w:rFonts w:ascii="Times New Roman" w:eastAsia="宋体" w:hAnsi="Times New Roman" w:cs="Times New Roman"/>
          <w:b/>
          <w:bCs/>
          <w:sz w:val="24"/>
          <w:szCs w:val="24"/>
        </w:rPr>
        <w:t>Study Site</w:t>
      </w:r>
      <w:r w:rsidR="005E7713" w:rsidRPr="006B0550">
        <w:rPr>
          <w:rFonts w:ascii="Times New Roman" w:eastAsia="宋体" w:hAnsi="Times New Roman" w:cs="Times New Roman"/>
          <w:b/>
          <w:bCs/>
          <w:sz w:val="24"/>
          <w:szCs w:val="24"/>
        </w:rPr>
        <w:t>: ____________________________</w:t>
      </w:r>
      <w:r w:rsidR="0095082E" w:rsidRPr="006B0550">
        <w:rPr>
          <w:rFonts w:ascii="Times New Roman" w:eastAsia="宋体" w:hAnsi="Times New Roman" w:cs="Times New Roman"/>
          <w:b/>
          <w:sz w:val="24"/>
          <w:szCs w:val="24"/>
        </w:rPr>
        <w:t>________</w:t>
      </w:r>
    </w:p>
    <w:p w14:paraId="6882BA6C" w14:textId="77777777" w:rsidR="005E7713" w:rsidRPr="006B0550" w:rsidRDefault="005E7713" w:rsidP="007B7C8D">
      <w:pPr>
        <w:spacing w:beforeLines="50" w:before="120" w:line="300" w:lineRule="auto"/>
        <w:jc w:val="both"/>
        <w:rPr>
          <w:rFonts w:ascii="Times New Roman" w:eastAsia="宋体" w:hAnsi="Times New Roman" w:cs="Times New Roman"/>
          <w:b/>
          <w:bCs/>
          <w:sz w:val="24"/>
          <w:szCs w:val="24"/>
        </w:rPr>
      </w:pPr>
    </w:p>
    <w:p w14:paraId="7A36AC14" w14:textId="77777777" w:rsidR="005E7713" w:rsidRPr="006B0550" w:rsidRDefault="005E7713" w:rsidP="007B7C8D">
      <w:pPr>
        <w:spacing w:beforeLines="50" w:before="120" w:line="300" w:lineRule="auto"/>
        <w:jc w:val="both"/>
        <w:rPr>
          <w:rFonts w:ascii="Times New Roman" w:eastAsia="宋体" w:hAnsi="Times New Roman" w:cs="Times New Roman"/>
          <w:b/>
          <w:bCs/>
          <w:sz w:val="24"/>
          <w:szCs w:val="24"/>
        </w:rPr>
      </w:pPr>
      <w:r w:rsidRPr="006B0550">
        <w:rPr>
          <w:rFonts w:ascii="Times New Roman" w:eastAsia="宋体" w:hAnsi="Times New Roman" w:cs="Times New Roman"/>
          <w:b/>
          <w:sz w:val="24"/>
          <w:szCs w:val="24"/>
        </w:rPr>
        <w:t xml:space="preserve">Signature of Principal Investigator: ___________________ </w:t>
      </w:r>
    </w:p>
    <w:p w14:paraId="1E747C38" w14:textId="77777777" w:rsidR="005E7713" w:rsidRPr="006B0550" w:rsidRDefault="005E7713" w:rsidP="007B7C8D">
      <w:pPr>
        <w:spacing w:beforeLines="50" w:before="120" w:line="300" w:lineRule="auto"/>
        <w:jc w:val="both"/>
        <w:rPr>
          <w:rFonts w:ascii="Times New Roman" w:eastAsia="宋体" w:hAnsi="Times New Roman" w:cs="Times New Roman"/>
          <w:b/>
          <w:sz w:val="24"/>
          <w:szCs w:val="24"/>
        </w:rPr>
      </w:pPr>
    </w:p>
    <w:p w14:paraId="75CE3B0B" w14:textId="23DCA313"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Date of Signature: ____________________</w:t>
      </w:r>
      <w:r w:rsidR="0095082E" w:rsidRPr="006B0550">
        <w:rPr>
          <w:rFonts w:ascii="Times New Roman" w:eastAsia="宋体" w:hAnsi="Times New Roman" w:cs="Times New Roman"/>
          <w:b/>
          <w:sz w:val="24"/>
          <w:szCs w:val="24"/>
        </w:rPr>
        <w:t>____________</w:t>
      </w:r>
      <w:r w:rsidRPr="006B0550">
        <w:rPr>
          <w:rFonts w:ascii="Times New Roman" w:eastAsia="宋体" w:hAnsi="Times New Roman" w:cs="Times New Roman"/>
          <w:b/>
          <w:sz w:val="24"/>
          <w:szCs w:val="24"/>
        </w:rPr>
        <w:t xml:space="preserve">__ </w:t>
      </w:r>
      <w:bookmarkStart w:id="13" w:name="OLE_LINK16"/>
      <w:bookmarkStart w:id="14" w:name="OLE_LINK17"/>
      <w:bookmarkEnd w:id="13"/>
      <w:bookmarkEnd w:id="14"/>
    </w:p>
    <w:p w14:paraId="186B50BF" w14:textId="77777777" w:rsidR="0095082E" w:rsidRPr="006B0550" w:rsidRDefault="0095082E" w:rsidP="007B7C8D">
      <w:pPr>
        <w:spacing w:beforeLines="50" w:before="120" w:line="300" w:lineRule="auto"/>
        <w:jc w:val="both"/>
        <w:rPr>
          <w:rFonts w:ascii="Times New Roman" w:eastAsia="宋体" w:hAnsi="Times New Roman" w:cs="Times New Roman"/>
          <w:b/>
          <w:sz w:val="24"/>
          <w:szCs w:val="24"/>
        </w:rPr>
      </w:pPr>
    </w:p>
    <w:p w14:paraId="7A4A2139" w14:textId="77777777" w:rsidR="0095082E" w:rsidRPr="006B0550" w:rsidRDefault="0095082E" w:rsidP="007B7C8D">
      <w:pPr>
        <w:spacing w:beforeLines="50" w:before="120" w:line="300" w:lineRule="auto"/>
        <w:jc w:val="both"/>
        <w:rPr>
          <w:rFonts w:ascii="Times New Roman" w:eastAsia="宋体" w:hAnsi="Times New Roman" w:cs="Times New Roman"/>
          <w:b/>
          <w:bCs/>
          <w:sz w:val="24"/>
          <w:szCs w:val="24"/>
        </w:rPr>
        <w:sectPr w:rsidR="0095082E" w:rsidRPr="006B0550" w:rsidSect="00427570">
          <w:headerReference w:type="default" r:id="rId13"/>
          <w:footerReference w:type="default" r:id="rId14"/>
          <w:type w:val="nextColumn"/>
          <w:pgSz w:w="11907" w:h="16840" w:code="9"/>
          <w:pgMar w:top="1418" w:right="1418" w:bottom="1418" w:left="1418" w:header="720" w:footer="720" w:gutter="0"/>
          <w:pgNumType w:fmt="upperRoman" w:start="1"/>
          <w:cols w:space="720"/>
          <w:docGrid w:linePitch="312"/>
        </w:sectPr>
      </w:pPr>
    </w:p>
    <w:p w14:paraId="6212F0DC" w14:textId="77777777" w:rsidR="005E7713" w:rsidRPr="006B0550" w:rsidRDefault="005E7713" w:rsidP="007B7C8D">
      <w:pPr>
        <w:keepNext/>
        <w:keepLines/>
        <w:pageBreakBefore/>
        <w:spacing w:beforeLines="50" w:before="120" w:line="300" w:lineRule="auto"/>
        <w:jc w:val="center"/>
        <w:rPr>
          <w:rFonts w:ascii="Times New Roman" w:eastAsia="宋体" w:hAnsi="Times New Roman" w:cs="Times New Roman"/>
          <w:b/>
          <w:bCs/>
          <w:kern w:val="44"/>
          <w:sz w:val="28"/>
          <w:szCs w:val="44"/>
        </w:rPr>
      </w:pPr>
      <w:bookmarkStart w:id="15" w:name="_Toc454282498"/>
      <w:bookmarkStart w:id="16" w:name="_Toc455490239"/>
      <w:bookmarkStart w:id="17" w:name="_Toc489028749"/>
      <w:bookmarkStart w:id="18" w:name="_Toc489114856"/>
      <w:bookmarkStart w:id="19" w:name="_Toc491417470"/>
      <w:bookmarkStart w:id="20" w:name="_Toc120632879"/>
      <w:bookmarkStart w:id="21" w:name="_Toc120632988"/>
      <w:bookmarkStart w:id="22" w:name="_Toc120633465"/>
      <w:bookmarkStart w:id="23" w:name="_Toc120634130"/>
      <w:bookmarkStart w:id="24" w:name="_Toc122973726"/>
      <w:bookmarkStart w:id="25" w:name="_Toc122974233"/>
      <w:bookmarkStart w:id="26" w:name="_Toc122974926"/>
      <w:r w:rsidRPr="006B0550">
        <w:rPr>
          <w:rFonts w:ascii="Times New Roman" w:eastAsia="宋体" w:hAnsi="Times New Roman" w:cs="Times New Roman"/>
          <w:b/>
          <w:bCs/>
          <w:kern w:val="44"/>
          <w:sz w:val="28"/>
          <w:szCs w:val="44"/>
        </w:rPr>
        <w:lastRenderedPageBreak/>
        <w:t xml:space="preserve">Sponsor Signature Page </w:t>
      </w:r>
      <w:bookmarkEnd w:id="15"/>
      <w:bookmarkEnd w:id="16"/>
      <w:bookmarkEnd w:id="17"/>
      <w:bookmarkEnd w:id="18"/>
      <w:bookmarkEnd w:id="19"/>
      <w:bookmarkEnd w:id="20"/>
      <w:bookmarkEnd w:id="21"/>
      <w:bookmarkEnd w:id="22"/>
      <w:bookmarkEnd w:id="23"/>
      <w:bookmarkEnd w:id="24"/>
      <w:bookmarkEnd w:id="25"/>
      <w:bookmarkEnd w:id="26"/>
    </w:p>
    <w:p w14:paraId="20C8A9EE" w14:textId="77777777"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Protocol Title: </w:t>
      </w:r>
    </w:p>
    <w:p w14:paraId="4D2BC256" w14:textId="74144609" w:rsidR="005E7713" w:rsidRPr="006B0550" w:rsidRDefault="000B7491" w:rsidP="007B7C8D">
      <w:pPr>
        <w:spacing w:beforeLines="50" w:before="120" w:line="300" w:lineRule="auto"/>
        <w:jc w:val="both"/>
        <w:rPr>
          <w:rFonts w:ascii="Times New Roman" w:eastAsia="宋体" w:hAnsi="Times New Roman" w:cs="Times New Roman"/>
          <w:kern w:val="0"/>
          <w:sz w:val="24"/>
          <w:szCs w:val="24"/>
        </w:rPr>
      </w:pPr>
      <w:r w:rsidRPr="006B0550">
        <w:rPr>
          <w:rFonts w:ascii="Times New Roman" w:eastAsia="宋体" w:hAnsi="Times New Roman" w:cs="Times New Roman"/>
          <w:sz w:val="24"/>
          <w:szCs w:val="24"/>
        </w:rPr>
        <w:t xml:space="preserve">A phase I clinical study to evaluate the safety and efficacy of </w:t>
      </w:r>
      <w:proofErr w:type="spellStart"/>
      <w:r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in patients with recurrent or progressive glioblastoma</w:t>
      </w:r>
      <w:r w:rsidR="00F54AA7" w:rsidRPr="006B0550">
        <w:rPr>
          <w:rFonts w:ascii="Times New Roman" w:eastAsia="宋体" w:hAnsi="Times New Roman" w:cs="Times New Roman"/>
          <w:sz w:val="24"/>
          <w:szCs w:val="24"/>
        </w:rPr>
        <w:t xml:space="preserve"> </w:t>
      </w:r>
      <w:bookmarkStart w:id="27" w:name="_Hlk121323619"/>
      <w:bookmarkEnd w:id="27"/>
    </w:p>
    <w:p w14:paraId="22CB43E5" w14:textId="77777777" w:rsidR="005E7713" w:rsidRPr="006B0550" w:rsidRDefault="005E7713" w:rsidP="007B7C8D">
      <w:pPr>
        <w:spacing w:beforeLines="50" w:before="120" w:line="300" w:lineRule="auto"/>
        <w:jc w:val="both"/>
        <w:rPr>
          <w:rFonts w:ascii="Times New Roman" w:eastAsia="宋体" w:hAnsi="Times New Roman" w:cs="Times New Roman"/>
          <w:bCs/>
          <w:sz w:val="24"/>
          <w:szCs w:val="24"/>
        </w:rPr>
      </w:pPr>
    </w:p>
    <w:p w14:paraId="6AF87C2F" w14:textId="1D40E55B" w:rsidR="005E7713" w:rsidRPr="006B0550" w:rsidRDefault="005E7713" w:rsidP="007B7C8D">
      <w:pPr>
        <w:spacing w:beforeLines="50" w:before="120" w:line="300" w:lineRule="auto"/>
        <w:jc w:val="both"/>
        <w:rPr>
          <w:rFonts w:ascii="Times New Roman" w:eastAsia="宋体" w:hAnsi="Times New Roman" w:cs="Times New Roman"/>
          <w:bCs/>
          <w:sz w:val="24"/>
          <w:szCs w:val="24"/>
        </w:rPr>
      </w:pPr>
      <w:r w:rsidRPr="006B0550">
        <w:rPr>
          <w:rFonts w:ascii="Times New Roman" w:eastAsia="宋体" w:hAnsi="Times New Roman" w:cs="Times New Roman"/>
          <w:b/>
          <w:sz w:val="24"/>
          <w:szCs w:val="24"/>
        </w:rPr>
        <w:t xml:space="preserve">Protocol No.: </w:t>
      </w:r>
      <w:proofErr w:type="spellStart"/>
      <w:r w:rsidR="003F080C" w:rsidRPr="006B0550">
        <w:rPr>
          <w:rFonts w:ascii="Times New Roman" w:eastAsia="宋体" w:hAnsi="Times New Roman" w:cs="Times New Roman"/>
          <w:bCs/>
          <w:sz w:val="24"/>
          <w:szCs w:val="24"/>
        </w:rPr>
        <w:t>Maximum017</w:t>
      </w:r>
      <w:proofErr w:type="spellEnd"/>
      <w:r w:rsidRPr="006B0550">
        <w:rPr>
          <w:rFonts w:ascii="Times New Roman" w:eastAsia="宋体" w:hAnsi="Times New Roman" w:cs="Times New Roman"/>
          <w:bCs/>
          <w:sz w:val="24"/>
          <w:szCs w:val="24"/>
        </w:rPr>
        <w:t xml:space="preserve"> </w:t>
      </w:r>
    </w:p>
    <w:p w14:paraId="59C108AA" w14:textId="79269A8E"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Version: </w:t>
      </w:r>
      <w:r w:rsidRPr="006B0550">
        <w:rPr>
          <w:rFonts w:ascii="Times New Roman" w:eastAsia="宋体" w:hAnsi="Times New Roman" w:cs="Times New Roman"/>
          <w:bCs/>
          <w:sz w:val="24"/>
          <w:szCs w:val="24"/>
        </w:rPr>
        <w:t xml:space="preserve">1.0 </w:t>
      </w:r>
    </w:p>
    <w:p w14:paraId="5D7649AF" w14:textId="3A63598E"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Protocol Version Date: </w:t>
      </w:r>
      <w:r w:rsidR="003F080C" w:rsidRPr="006B0550">
        <w:rPr>
          <w:rFonts w:ascii="Times New Roman" w:eastAsia="宋体" w:hAnsi="Times New Roman" w:cs="Times New Roman"/>
          <w:bCs/>
          <w:sz w:val="24"/>
          <w:szCs w:val="24"/>
        </w:rPr>
        <w:t>November 1, 2019</w:t>
      </w:r>
      <w:r w:rsidRPr="006B0550">
        <w:rPr>
          <w:rFonts w:ascii="Times New Roman" w:eastAsia="宋体" w:hAnsi="Times New Roman" w:cs="Times New Roman"/>
          <w:bCs/>
          <w:sz w:val="24"/>
          <w:szCs w:val="24"/>
        </w:rPr>
        <w:t xml:space="preserve"> </w:t>
      </w:r>
    </w:p>
    <w:p w14:paraId="2EBA1D98" w14:textId="77777777" w:rsidR="005E7713" w:rsidRPr="006B0550" w:rsidRDefault="005E7713" w:rsidP="007B7C8D">
      <w:pPr>
        <w:spacing w:beforeLines="50" w:before="120" w:line="300" w:lineRule="auto"/>
        <w:jc w:val="both"/>
        <w:rPr>
          <w:rFonts w:ascii="Times New Roman" w:eastAsia="宋体" w:hAnsi="Times New Roman" w:cs="Times New Roman"/>
          <w:bCs/>
          <w:sz w:val="24"/>
          <w:szCs w:val="24"/>
        </w:rPr>
      </w:pPr>
    </w:p>
    <w:p w14:paraId="350E19E0" w14:textId="77777777" w:rsidR="005E7713" w:rsidRPr="006B0550" w:rsidRDefault="005E7713" w:rsidP="007B7C8D">
      <w:pPr>
        <w:spacing w:beforeLines="50" w:before="120" w:line="300" w:lineRule="auto"/>
        <w:jc w:val="both"/>
        <w:rPr>
          <w:rFonts w:ascii="Times New Roman" w:eastAsia="宋体" w:hAnsi="Times New Roman" w:cs="Times New Roman"/>
          <w:b/>
          <w:bCs/>
          <w:sz w:val="24"/>
          <w:szCs w:val="24"/>
        </w:rPr>
      </w:pPr>
      <w:r w:rsidRPr="006B0550">
        <w:rPr>
          <w:rFonts w:ascii="Times New Roman" w:eastAsia="宋体" w:hAnsi="Times New Roman" w:cs="Times New Roman"/>
          <w:b/>
          <w:bCs/>
          <w:sz w:val="24"/>
          <w:szCs w:val="24"/>
        </w:rPr>
        <w:t xml:space="preserve">Sponsor: </w:t>
      </w:r>
    </w:p>
    <w:p w14:paraId="79036F0D" w14:textId="695231FF" w:rsidR="005E7713" w:rsidRPr="006B0550" w:rsidRDefault="005E7713"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 agree to fully fulfill my responsibilities as a Sponsor in accordance with the </w:t>
      </w:r>
      <w:r w:rsidR="0070300E" w:rsidRPr="006B0550">
        <w:rPr>
          <w:rFonts w:ascii="Times New Roman" w:eastAsia="宋体" w:hAnsi="Times New Roman" w:cs="Times New Roman"/>
          <w:sz w:val="24"/>
          <w:szCs w:val="24"/>
        </w:rPr>
        <w:t>ICH-</w:t>
      </w:r>
      <w:r w:rsidRPr="006B0550">
        <w:rPr>
          <w:rFonts w:ascii="Times New Roman" w:eastAsia="宋体" w:hAnsi="Times New Roman" w:cs="Times New Roman"/>
          <w:sz w:val="24"/>
          <w:szCs w:val="24"/>
        </w:rPr>
        <w:t>GCP regulations in initiating, applying for, organizing, funding and monitoring this clinical study, providing treatment and bearing corresponding treatment costs for the subjects who develop study-related serious adverse events (</w:t>
      </w:r>
      <w:proofErr w:type="spellStart"/>
      <w:r w:rsidRPr="006B0550">
        <w:rPr>
          <w:rFonts w:ascii="Times New Roman" w:eastAsia="宋体" w:hAnsi="Times New Roman" w:cs="Times New Roman"/>
          <w:sz w:val="24"/>
          <w:szCs w:val="24"/>
        </w:rPr>
        <w:t>SAEs</w:t>
      </w:r>
      <w:proofErr w:type="spellEnd"/>
      <w:r w:rsidRPr="006B0550">
        <w:rPr>
          <w:rFonts w:ascii="Times New Roman" w:eastAsia="宋体" w:hAnsi="Times New Roman" w:cs="Times New Roman"/>
          <w:sz w:val="24"/>
          <w:szCs w:val="24"/>
        </w:rPr>
        <w:t xml:space="preserve">) during the clinical study in accordance with relevant national laws and regulations, and making reasonable economic compensation for the damage definitely caused by the seriously adverse drug reactions (ADRs) induced by the investigational drug. </w:t>
      </w:r>
    </w:p>
    <w:p w14:paraId="13C84D45" w14:textId="3BF4ADCA" w:rsidR="005E7713" w:rsidRPr="006B0550" w:rsidRDefault="005E7713"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I have participated in the formulation and discussion of this clinical trial protocol, and approved the contents herein. I have understood the Sponsor</w:t>
      </w:r>
      <w:r w:rsidR="00CA7B89"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s responsibilities associated with this protocol, and I agree to conduct the clinical study in accordance with the provisions herein as well as all applicable laws and regulations. </w:t>
      </w:r>
    </w:p>
    <w:p w14:paraId="06491A2D" w14:textId="77777777" w:rsidR="005E7713" w:rsidRPr="006B0550" w:rsidRDefault="005E7713" w:rsidP="007B7C8D">
      <w:pPr>
        <w:spacing w:beforeLines="50" w:before="120" w:line="300" w:lineRule="auto"/>
        <w:jc w:val="both"/>
        <w:rPr>
          <w:rFonts w:ascii="Times New Roman" w:eastAsia="宋体" w:hAnsi="Times New Roman" w:cs="Times New Roman"/>
          <w:b/>
          <w:bCs/>
          <w:sz w:val="24"/>
          <w:szCs w:val="24"/>
        </w:rPr>
      </w:pPr>
    </w:p>
    <w:p w14:paraId="3D7DD61D" w14:textId="77777777" w:rsidR="005E7713" w:rsidRPr="006B0550" w:rsidRDefault="005E7713" w:rsidP="007B7C8D">
      <w:pPr>
        <w:spacing w:beforeLines="50" w:before="120" w:line="300" w:lineRule="auto"/>
        <w:jc w:val="both"/>
        <w:rPr>
          <w:rFonts w:ascii="Times New Roman" w:eastAsia="宋体" w:hAnsi="Times New Roman" w:cs="Times New Roman"/>
          <w:b/>
          <w:bCs/>
          <w:sz w:val="24"/>
          <w:szCs w:val="24"/>
        </w:rPr>
      </w:pPr>
    </w:p>
    <w:p w14:paraId="1F8BDEFE" w14:textId="1154F2FC" w:rsidR="005E7713" w:rsidRPr="006B0550" w:rsidRDefault="005E7713" w:rsidP="007B7C8D">
      <w:pPr>
        <w:spacing w:beforeLines="50" w:before="120" w:line="300" w:lineRule="auto"/>
        <w:jc w:val="both"/>
        <w:rPr>
          <w:rFonts w:ascii="Times New Roman" w:eastAsia="宋体" w:hAnsi="Times New Roman" w:cs="Times New Roman"/>
          <w:b/>
          <w:bCs/>
          <w:sz w:val="24"/>
          <w:szCs w:val="24"/>
        </w:rPr>
      </w:pPr>
      <w:r w:rsidRPr="006B0550">
        <w:rPr>
          <w:rFonts w:ascii="Times New Roman" w:eastAsia="宋体" w:hAnsi="Times New Roman" w:cs="Times New Roman"/>
          <w:b/>
          <w:bCs/>
          <w:sz w:val="24"/>
          <w:szCs w:val="24"/>
        </w:rPr>
        <w:t xml:space="preserve">Sponsor: </w:t>
      </w:r>
      <w:r w:rsidR="004E58FE" w:rsidRPr="006B0550">
        <w:rPr>
          <w:rFonts w:ascii="Times New Roman" w:eastAsia="宋体" w:hAnsi="Times New Roman" w:cs="Times New Roman"/>
          <w:b/>
          <w:bCs/>
          <w:sz w:val="24"/>
          <w:szCs w:val="24"/>
        </w:rPr>
        <w:t>T-MAXIMUM</w:t>
      </w:r>
      <w:r w:rsidRPr="006B0550">
        <w:rPr>
          <w:rFonts w:ascii="Times New Roman" w:eastAsia="宋体" w:hAnsi="Times New Roman" w:cs="Times New Roman"/>
          <w:b/>
          <w:bCs/>
          <w:sz w:val="24"/>
          <w:szCs w:val="24"/>
        </w:rPr>
        <w:t xml:space="preserve"> Pharmaceutical (Suzhou) Co., Ltd. </w:t>
      </w:r>
    </w:p>
    <w:p w14:paraId="53F6828D" w14:textId="77777777" w:rsidR="005E7713" w:rsidRPr="006B0550" w:rsidRDefault="005E7713" w:rsidP="007B7C8D">
      <w:pPr>
        <w:spacing w:beforeLines="50" w:before="120" w:line="300" w:lineRule="auto"/>
        <w:jc w:val="both"/>
        <w:rPr>
          <w:rFonts w:ascii="Times New Roman" w:eastAsia="宋体" w:hAnsi="Times New Roman" w:cs="Times New Roman"/>
          <w:sz w:val="24"/>
          <w:szCs w:val="24"/>
        </w:rPr>
      </w:pPr>
    </w:p>
    <w:p w14:paraId="32FB319E" w14:textId="77777777" w:rsidR="005E7713"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Signature of Sponsor Representative: _________________ </w:t>
      </w:r>
    </w:p>
    <w:p w14:paraId="69AB3E6E" w14:textId="77777777" w:rsidR="005E7713" w:rsidRPr="006B0550" w:rsidRDefault="005E7713" w:rsidP="007B7C8D">
      <w:pPr>
        <w:spacing w:beforeLines="50" w:before="120" w:line="300" w:lineRule="auto"/>
        <w:jc w:val="both"/>
        <w:rPr>
          <w:rFonts w:ascii="Times New Roman" w:eastAsia="宋体" w:hAnsi="Times New Roman" w:cs="Times New Roman"/>
          <w:b/>
          <w:sz w:val="24"/>
          <w:szCs w:val="24"/>
        </w:rPr>
      </w:pPr>
    </w:p>
    <w:p w14:paraId="6986FF77" w14:textId="44ABA91B" w:rsidR="0013787E" w:rsidRPr="006B0550" w:rsidRDefault="005E7713" w:rsidP="007B7C8D">
      <w:pPr>
        <w:spacing w:beforeLines="50" w:before="120" w:line="300" w:lineRule="auto"/>
        <w:jc w:val="both"/>
        <w:rPr>
          <w:rFonts w:ascii="Times New Roman" w:eastAsia="宋体" w:hAnsi="Times New Roman" w:cs="Times New Roman"/>
          <w:b/>
          <w:sz w:val="24"/>
          <w:szCs w:val="24"/>
        </w:rPr>
      </w:pPr>
      <w:r w:rsidRPr="006B0550">
        <w:rPr>
          <w:rFonts w:ascii="Times New Roman" w:eastAsia="宋体" w:hAnsi="Times New Roman" w:cs="Times New Roman"/>
          <w:b/>
          <w:sz w:val="24"/>
          <w:szCs w:val="24"/>
        </w:rPr>
        <w:t>Date of Signature: __________________________</w:t>
      </w:r>
      <w:r w:rsidR="0095082E" w:rsidRPr="006B0550">
        <w:rPr>
          <w:rFonts w:ascii="Times New Roman" w:eastAsia="宋体" w:hAnsi="Times New Roman" w:cs="Times New Roman"/>
          <w:b/>
          <w:sz w:val="24"/>
          <w:szCs w:val="24"/>
        </w:rPr>
        <w:t>_______</w:t>
      </w:r>
      <w:r w:rsidRPr="006B0550">
        <w:rPr>
          <w:rFonts w:ascii="Times New Roman" w:eastAsia="宋体" w:hAnsi="Times New Roman" w:cs="Times New Roman"/>
          <w:b/>
          <w:sz w:val="24"/>
          <w:szCs w:val="24"/>
        </w:rPr>
        <w:t xml:space="preserve"> </w:t>
      </w:r>
    </w:p>
    <w:p w14:paraId="08834242" w14:textId="3A6AB7CD" w:rsidR="007B7C8D" w:rsidRPr="006B0550" w:rsidRDefault="0013787E" w:rsidP="007B7C8D">
      <w:pPr>
        <w:rPr>
          <w:rFonts w:ascii="Times New Roman" w:eastAsia="宋体" w:hAnsi="Times New Roman" w:cs="Times New Roman"/>
          <w:b/>
          <w:sz w:val="24"/>
          <w:szCs w:val="24"/>
        </w:rPr>
      </w:pPr>
      <w:r w:rsidRPr="006B0550">
        <w:rPr>
          <w:rFonts w:ascii="Times New Roman" w:eastAsia="宋体" w:hAnsi="Times New Roman" w:cs="Times New Roman"/>
          <w:b/>
          <w:sz w:val="24"/>
          <w:szCs w:val="24"/>
        </w:rPr>
        <w:br w:type="page"/>
      </w:r>
    </w:p>
    <w:sdt>
      <w:sdtPr>
        <w:rPr>
          <w:rFonts w:ascii="Times New Roman" w:hAnsi="Times New Roman" w:cs="Calibri"/>
          <w:b w:val="0"/>
          <w:bCs w:val="0"/>
          <w:color w:val="auto"/>
          <w:kern w:val="2"/>
          <w:sz w:val="21"/>
          <w:szCs w:val="21"/>
          <w:lang w:val="zh-CN"/>
        </w:rPr>
        <w:id w:val="1791545270"/>
        <w:docPartObj>
          <w:docPartGallery w:val="Table of Contents"/>
          <w:docPartUnique/>
        </w:docPartObj>
      </w:sdtPr>
      <w:sdtContent>
        <w:p w14:paraId="2618B9B6" w14:textId="43B06D88" w:rsidR="0069580E" w:rsidRPr="006B0550" w:rsidRDefault="0069580E" w:rsidP="0069580E">
          <w:pPr>
            <w:pStyle w:val="TOC"/>
            <w:jc w:val="center"/>
            <w:rPr>
              <w:rFonts w:ascii="Times New Roman" w:hAnsi="Times New Roman"/>
            </w:rPr>
          </w:pPr>
          <w:r w:rsidRPr="006B0550">
            <w:rPr>
              <w:rFonts w:ascii="Times New Roman" w:hAnsi="Times New Roman"/>
              <w:lang w:val="zh-CN"/>
            </w:rPr>
            <w:t>Table of Contents</w:t>
          </w:r>
        </w:p>
        <w:p w14:paraId="006CA808" w14:textId="4784719F" w:rsidR="00647C13" w:rsidRDefault="0069580E" w:rsidP="00A23086">
          <w:pPr>
            <w:pStyle w:val="TOC1"/>
            <w:rPr>
              <w:rFonts w:asciiTheme="minorHAnsi" w:eastAsiaTheme="minorEastAsia" w:hAnsiTheme="minorHAnsi" w:cstheme="minorBidi"/>
              <w:kern w:val="2"/>
              <w:sz w:val="21"/>
              <w:szCs w:val="22"/>
              <w14:ligatures w14:val="standardContextual"/>
            </w:rPr>
          </w:pPr>
          <w:r w:rsidRPr="006B0550">
            <w:rPr>
              <w:rFonts w:cs="Times New Roman"/>
            </w:rPr>
            <w:fldChar w:fldCharType="begin"/>
          </w:r>
          <w:r w:rsidRPr="006B0550">
            <w:rPr>
              <w:rFonts w:cs="Times New Roman"/>
            </w:rPr>
            <w:instrText xml:space="preserve"> TOC \o "1-3" \h \z \u </w:instrText>
          </w:r>
          <w:r w:rsidRPr="006B0550">
            <w:rPr>
              <w:rFonts w:cs="Times New Roman"/>
            </w:rPr>
            <w:fldChar w:fldCharType="separate"/>
          </w:r>
          <w:hyperlink w:anchor="_Toc135937144" w:history="1">
            <w:r w:rsidR="00647C13" w:rsidRPr="00A86E7B">
              <w:rPr>
                <w:rStyle w:val="afb"/>
              </w:rPr>
              <w:t>Abbreviations</w:t>
            </w:r>
            <w:r w:rsidR="00647C13">
              <w:rPr>
                <w:webHidden/>
              </w:rPr>
              <w:tab/>
            </w:r>
            <w:r w:rsidR="00647C13">
              <w:rPr>
                <w:webHidden/>
              </w:rPr>
              <w:fldChar w:fldCharType="begin"/>
            </w:r>
            <w:r w:rsidR="00647C13">
              <w:rPr>
                <w:webHidden/>
              </w:rPr>
              <w:instrText xml:space="preserve"> PAGEREF _Toc135937144 \h </w:instrText>
            </w:r>
            <w:r w:rsidR="00647C13">
              <w:rPr>
                <w:webHidden/>
              </w:rPr>
            </w:r>
            <w:r w:rsidR="00647C13">
              <w:rPr>
                <w:webHidden/>
              </w:rPr>
              <w:fldChar w:fldCharType="separate"/>
            </w:r>
            <w:r w:rsidR="00647C13">
              <w:rPr>
                <w:webHidden/>
              </w:rPr>
              <w:t>6</w:t>
            </w:r>
            <w:r w:rsidR="00647C13">
              <w:rPr>
                <w:webHidden/>
              </w:rPr>
              <w:fldChar w:fldCharType="end"/>
            </w:r>
          </w:hyperlink>
        </w:p>
        <w:p w14:paraId="6376DE58" w14:textId="7B4C1207"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145" w:history="1">
            <w:r w:rsidRPr="00A86E7B">
              <w:rPr>
                <w:rStyle w:val="afb"/>
              </w:rPr>
              <w:t>Synopsis</w:t>
            </w:r>
            <w:r>
              <w:rPr>
                <w:webHidden/>
              </w:rPr>
              <w:tab/>
            </w:r>
            <w:r>
              <w:rPr>
                <w:webHidden/>
              </w:rPr>
              <w:fldChar w:fldCharType="begin"/>
            </w:r>
            <w:r>
              <w:rPr>
                <w:webHidden/>
              </w:rPr>
              <w:instrText xml:space="preserve"> PAGEREF _Toc135937145 \h </w:instrText>
            </w:r>
            <w:r>
              <w:rPr>
                <w:webHidden/>
              </w:rPr>
            </w:r>
            <w:r>
              <w:rPr>
                <w:webHidden/>
              </w:rPr>
              <w:fldChar w:fldCharType="separate"/>
            </w:r>
            <w:r>
              <w:rPr>
                <w:webHidden/>
              </w:rPr>
              <w:t>9</w:t>
            </w:r>
            <w:r>
              <w:rPr>
                <w:webHidden/>
              </w:rPr>
              <w:fldChar w:fldCharType="end"/>
            </w:r>
          </w:hyperlink>
        </w:p>
        <w:p w14:paraId="623CD2F3" w14:textId="1AB9AFD4"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146" w:history="1">
            <w:r w:rsidRPr="00A86E7B">
              <w:rPr>
                <w:rStyle w:val="afb"/>
              </w:rPr>
              <w:t>1. Background</w:t>
            </w:r>
            <w:r>
              <w:rPr>
                <w:webHidden/>
              </w:rPr>
              <w:tab/>
            </w:r>
            <w:r>
              <w:rPr>
                <w:webHidden/>
              </w:rPr>
              <w:fldChar w:fldCharType="begin"/>
            </w:r>
            <w:r>
              <w:rPr>
                <w:webHidden/>
              </w:rPr>
              <w:instrText xml:space="preserve"> PAGEREF _Toc135937146 \h </w:instrText>
            </w:r>
            <w:r>
              <w:rPr>
                <w:webHidden/>
              </w:rPr>
            </w:r>
            <w:r>
              <w:rPr>
                <w:webHidden/>
              </w:rPr>
              <w:fldChar w:fldCharType="separate"/>
            </w:r>
            <w:r>
              <w:rPr>
                <w:webHidden/>
              </w:rPr>
              <w:t>23</w:t>
            </w:r>
            <w:r>
              <w:rPr>
                <w:webHidden/>
              </w:rPr>
              <w:fldChar w:fldCharType="end"/>
            </w:r>
          </w:hyperlink>
        </w:p>
        <w:p w14:paraId="527598AE" w14:textId="13BA886A"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147" w:history="1">
            <w:r w:rsidRPr="00A86E7B">
              <w:rPr>
                <w:rStyle w:val="afb"/>
              </w:rPr>
              <w:t>1.1. Glioma</w:t>
            </w:r>
            <w:r>
              <w:rPr>
                <w:webHidden/>
              </w:rPr>
              <w:tab/>
            </w:r>
            <w:r>
              <w:rPr>
                <w:webHidden/>
              </w:rPr>
              <w:fldChar w:fldCharType="begin"/>
            </w:r>
            <w:r>
              <w:rPr>
                <w:webHidden/>
              </w:rPr>
              <w:instrText xml:space="preserve"> PAGEREF _Toc135937147 \h </w:instrText>
            </w:r>
            <w:r>
              <w:rPr>
                <w:webHidden/>
              </w:rPr>
            </w:r>
            <w:r>
              <w:rPr>
                <w:webHidden/>
              </w:rPr>
              <w:fldChar w:fldCharType="separate"/>
            </w:r>
            <w:r>
              <w:rPr>
                <w:webHidden/>
              </w:rPr>
              <w:t>23</w:t>
            </w:r>
            <w:r>
              <w:rPr>
                <w:webHidden/>
              </w:rPr>
              <w:fldChar w:fldCharType="end"/>
            </w:r>
          </w:hyperlink>
        </w:p>
        <w:p w14:paraId="046F3457" w14:textId="49283CBE"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148" w:history="1">
            <w:r w:rsidRPr="00A86E7B">
              <w:rPr>
                <w:rStyle w:val="afb"/>
              </w:rPr>
              <w:t>1.2. Immunotherapy</w:t>
            </w:r>
            <w:r>
              <w:rPr>
                <w:webHidden/>
              </w:rPr>
              <w:tab/>
            </w:r>
            <w:r>
              <w:rPr>
                <w:webHidden/>
              </w:rPr>
              <w:fldChar w:fldCharType="begin"/>
            </w:r>
            <w:r>
              <w:rPr>
                <w:webHidden/>
              </w:rPr>
              <w:instrText xml:space="preserve"> PAGEREF _Toc135937148 \h </w:instrText>
            </w:r>
            <w:r>
              <w:rPr>
                <w:webHidden/>
              </w:rPr>
            </w:r>
            <w:r>
              <w:rPr>
                <w:webHidden/>
              </w:rPr>
              <w:fldChar w:fldCharType="separate"/>
            </w:r>
            <w:r>
              <w:rPr>
                <w:webHidden/>
              </w:rPr>
              <w:t>23</w:t>
            </w:r>
            <w:r>
              <w:rPr>
                <w:webHidden/>
              </w:rPr>
              <w:fldChar w:fldCharType="end"/>
            </w:r>
          </w:hyperlink>
        </w:p>
        <w:p w14:paraId="39379B03" w14:textId="68AE10C9"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149" w:history="1">
            <w:r w:rsidRPr="00A86E7B">
              <w:rPr>
                <w:rStyle w:val="afb"/>
              </w:rPr>
              <w:t>1.3. IL13Rα2 target</w:t>
            </w:r>
            <w:r>
              <w:rPr>
                <w:webHidden/>
              </w:rPr>
              <w:tab/>
            </w:r>
            <w:r>
              <w:rPr>
                <w:webHidden/>
              </w:rPr>
              <w:fldChar w:fldCharType="begin"/>
            </w:r>
            <w:r>
              <w:rPr>
                <w:webHidden/>
              </w:rPr>
              <w:instrText xml:space="preserve"> PAGEREF _Toc135937149 \h </w:instrText>
            </w:r>
            <w:r>
              <w:rPr>
                <w:webHidden/>
              </w:rPr>
            </w:r>
            <w:r>
              <w:rPr>
                <w:webHidden/>
              </w:rPr>
              <w:fldChar w:fldCharType="separate"/>
            </w:r>
            <w:r>
              <w:rPr>
                <w:webHidden/>
              </w:rPr>
              <w:t>24</w:t>
            </w:r>
            <w:r>
              <w:rPr>
                <w:webHidden/>
              </w:rPr>
              <w:fldChar w:fldCharType="end"/>
            </w:r>
          </w:hyperlink>
        </w:p>
        <w:p w14:paraId="25429EC7" w14:textId="3B1B2D87"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152" w:history="1">
            <w:r w:rsidRPr="00A86E7B">
              <w:rPr>
                <w:rStyle w:val="afb"/>
              </w:rPr>
              <w:t>1.4. MT-026</w:t>
            </w:r>
            <w:r>
              <w:rPr>
                <w:webHidden/>
              </w:rPr>
              <w:tab/>
            </w:r>
            <w:r>
              <w:rPr>
                <w:webHidden/>
              </w:rPr>
              <w:fldChar w:fldCharType="begin"/>
            </w:r>
            <w:r>
              <w:rPr>
                <w:webHidden/>
              </w:rPr>
              <w:instrText xml:space="preserve"> PAGEREF _Toc135937152 \h </w:instrText>
            </w:r>
            <w:r>
              <w:rPr>
                <w:webHidden/>
              </w:rPr>
            </w:r>
            <w:r>
              <w:rPr>
                <w:webHidden/>
              </w:rPr>
              <w:fldChar w:fldCharType="separate"/>
            </w:r>
            <w:r>
              <w:rPr>
                <w:webHidden/>
              </w:rPr>
              <w:t>24</w:t>
            </w:r>
            <w:r>
              <w:rPr>
                <w:webHidden/>
              </w:rPr>
              <w:fldChar w:fldCharType="end"/>
            </w:r>
          </w:hyperlink>
        </w:p>
        <w:p w14:paraId="07D20639" w14:textId="5FF78403"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153" w:history="1">
            <w:r w:rsidRPr="00A86E7B">
              <w:rPr>
                <w:rStyle w:val="afb"/>
              </w:rPr>
              <w:t>2. Benefit-risk Evaluation</w:t>
            </w:r>
            <w:r>
              <w:rPr>
                <w:webHidden/>
              </w:rPr>
              <w:tab/>
            </w:r>
            <w:r>
              <w:rPr>
                <w:webHidden/>
              </w:rPr>
              <w:fldChar w:fldCharType="begin"/>
            </w:r>
            <w:r>
              <w:rPr>
                <w:webHidden/>
              </w:rPr>
              <w:instrText xml:space="preserve"> PAGEREF _Toc135937153 \h </w:instrText>
            </w:r>
            <w:r>
              <w:rPr>
                <w:webHidden/>
              </w:rPr>
            </w:r>
            <w:r>
              <w:rPr>
                <w:webHidden/>
              </w:rPr>
              <w:fldChar w:fldCharType="separate"/>
            </w:r>
            <w:r>
              <w:rPr>
                <w:webHidden/>
              </w:rPr>
              <w:t>25</w:t>
            </w:r>
            <w:r>
              <w:rPr>
                <w:webHidden/>
              </w:rPr>
              <w:fldChar w:fldCharType="end"/>
            </w:r>
          </w:hyperlink>
        </w:p>
        <w:p w14:paraId="1F456897" w14:textId="72E5A785"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154" w:history="1">
            <w:r w:rsidRPr="00A86E7B">
              <w:rPr>
                <w:rStyle w:val="afb"/>
              </w:rPr>
              <w:t>3. Introduction to MT-026</w:t>
            </w:r>
            <w:r>
              <w:rPr>
                <w:webHidden/>
              </w:rPr>
              <w:tab/>
            </w:r>
            <w:r>
              <w:rPr>
                <w:webHidden/>
              </w:rPr>
              <w:fldChar w:fldCharType="begin"/>
            </w:r>
            <w:r>
              <w:rPr>
                <w:webHidden/>
              </w:rPr>
              <w:instrText xml:space="preserve"> PAGEREF _Toc135937154 \h </w:instrText>
            </w:r>
            <w:r>
              <w:rPr>
                <w:webHidden/>
              </w:rPr>
            </w:r>
            <w:r>
              <w:rPr>
                <w:webHidden/>
              </w:rPr>
              <w:fldChar w:fldCharType="separate"/>
            </w:r>
            <w:r>
              <w:rPr>
                <w:webHidden/>
              </w:rPr>
              <w:t>25</w:t>
            </w:r>
            <w:r>
              <w:rPr>
                <w:webHidden/>
              </w:rPr>
              <w:fldChar w:fldCharType="end"/>
            </w:r>
          </w:hyperlink>
        </w:p>
        <w:p w14:paraId="44CA1EF4" w14:textId="0813CED0"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155" w:history="1">
            <w:r w:rsidRPr="00A86E7B">
              <w:rPr>
                <w:rStyle w:val="afb"/>
              </w:rPr>
              <w:t>3.1. Basic information</w:t>
            </w:r>
            <w:r>
              <w:rPr>
                <w:webHidden/>
              </w:rPr>
              <w:tab/>
            </w:r>
            <w:r>
              <w:rPr>
                <w:webHidden/>
              </w:rPr>
              <w:fldChar w:fldCharType="begin"/>
            </w:r>
            <w:r>
              <w:rPr>
                <w:webHidden/>
              </w:rPr>
              <w:instrText xml:space="preserve"> PAGEREF _Toc135937155 \h </w:instrText>
            </w:r>
            <w:r>
              <w:rPr>
                <w:webHidden/>
              </w:rPr>
            </w:r>
            <w:r>
              <w:rPr>
                <w:webHidden/>
              </w:rPr>
              <w:fldChar w:fldCharType="separate"/>
            </w:r>
            <w:r>
              <w:rPr>
                <w:webHidden/>
              </w:rPr>
              <w:t>25</w:t>
            </w:r>
            <w:r>
              <w:rPr>
                <w:webHidden/>
              </w:rPr>
              <w:fldChar w:fldCharType="end"/>
            </w:r>
          </w:hyperlink>
        </w:p>
        <w:p w14:paraId="19125607" w14:textId="4C0BF468"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156" w:history="1">
            <w:r w:rsidRPr="00A86E7B">
              <w:rPr>
                <w:rStyle w:val="afb"/>
              </w:rPr>
              <w:t>3.2. Structure and construction strategy</w:t>
            </w:r>
            <w:r>
              <w:rPr>
                <w:webHidden/>
              </w:rPr>
              <w:tab/>
            </w:r>
            <w:r>
              <w:rPr>
                <w:webHidden/>
              </w:rPr>
              <w:fldChar w:fldCharType="begin"/>
            </w:r>
            <w:r>
              <w:rPr>
                <w:webHidden/>
              </w:rPr>
              <w:instrText xml:space="preserve"> PAGEREF _Toc135937156 \h </w:instrText>
            </w:r>
            <w:r>
              <w:rPr>
                <w:webHidden/>
              </w:rPr>
            </w:r>
            <w:r>
              <w:rPr>
                <w:webHidden/>
              </w:rPr>
              <w:fldChar w:fldCharType="separate"/>
            </w:r>
            <w:r>
              <w:rPr>
                <w:webHidden/>
              </w:rPr>
              <w:t>26</w:t>
            </w:r>
            <w:r>
              <w:rPr>
                <w:webHidden/>
              </w:rPr>
              <w:fldChar w:fldCharType="end"/>
            </w:r>
          </w:hyperlink>
        </w:p>
        <w:p w14:paraId="6F7B06C8" w14:textId="5B6CDD8B"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307" w:history="1">
            <w:r w:rsidRPr="00A86E7B">
              <w:rPr>
                <w:rStyle w:val="afb"/>
              </w:rPr>
              <w:t>4. Study Objectives and Endpoints</w:t>
            </w:r>
            <w:r>
              <w:rPr>
                <w:webHidden/>
              </w:rPr>
              <w:tab/>
            </w:r>
            <w:r>
              <w:rPr>
                <w:webHidden/>
              </w:rPr>
              <w:fldChar w:fldCharType="begin"/>
            </w:r>
            <w:r>
              <w:rPr>
                <w:webHidden/>
              </w:rPr>
              <w:instrText xml:space="preserve"> PAGEREF _Toc135937307 \h </w:instrText>
            </w:r>
            <w:r>
              <w:rPr>
                <w:webHidden/>
              </w:rPr>
            </w:r>
            <w:r>
              <w:rPr>
                <w:webHidden/>
              </w:rPr>
              <w:fldChar w:fldCharType="separate"/>
            </w:r>
            <w:r>
              <w:rPr>
                <w:webHidden/>
              </w:rPr>
              <w:t>26</w:t>
            </w:r>
            <w:r>
              <w:rPr>
                <w:webHidden/>
              </w:rPr>
              <w:fldChar w:fldCharType="end"/>
            </w:r>
          </w:hyperlink>
        </w:p>
        <w:p w14:paraId="5DC0285B" w14:textId="559AB9FC"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308" w:history="1">
            <w:r w:rsidRPr="00A86E7B">
              <w:rPr>
                <w:rStyle w:val="afb"/>
              </w:rPr>
              <w:t>4.1. Objectives</w:t>
            </w:r>
            <w:r>
              <w:rPr>
                <w:webHidden/>
              </w:rPr>
              <w:tab/>
            </w:r>
            <w:r>
              <w:rPr>
                <w:webHidden/>
              </w:rPr>
              <w:fldChar w:fldCharType="begin"/>
            </w:r>
            <w:r>
              <w:rPr>
                <w:webHidden/>
              </w:rPr>
              <w:instrText xml:space="preserve"> PAGEREF _Toc135937308 \h </w:instrText>
            </w:r>
            <w:r>
              <w:rPr>
                <w:webHidden/>
              </w:rPr>
            </w:r>
            <w:r>
              <w:rPr>
                <w:webHidden/>
              </w:rPr>
              <w:fldChar w:fldCharType="separate"/>
            </w:r>
            <w:r>
              <w:rPr>
                <w:webHidden/>
              </w:rPr>
              <w:t>26</w:t>
            </w:r>
            <w:r>
              <w:rPr>
                <w:webHidden/>
              </w:rPr>
              <w:fldChar w:fldCharType="end"/>
            </w:r>
          </w:hyperlink>
        </w:p>
        <w:p w14:paraId="2FD91515" w14:textId="420B3131"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309" w:history="1">
            <w:r w:rsidRPr="00A86E7B">
              <w:rPr>
                <w:rStyle w:val="afb"/>
                <w:rFonts w:eastAsia="宋体"/>
              </w:rPr>
              <w:t>4.1.1. Primary objective</w:t>
            </w:r>
            <w:r>
              <w:rPr>
                <w:webHidden/>
              </w:rPr>
              <w:tab/>
            </w:r>
            <w:r>
              <w:rPr>
                <w:webHidden/>
              </w:rPr>
              <w:fldChar w:fldCharType="begin"/>
            </w:r>
            <w:r>
              <w:rPr>
                <w:webHidden/>
              </w:rPr>
              <w:instrText xml:space="preserve"> PAGEREF _Toc135937309 \h </w:instrText>
            </w:r>
            <w:r>
              <w:rPr>
                <w:webHidden/>
              </w:rPr>
            </w:r>
            <w:r>
              <w:rPr>
                <w:webHidden/>
              </w:rPr>
              <w:fldChar w:fldCharType="separate"/>
            </w:r>
            <w:r>
              <w:rPr>
                <w:webHidden/>
              </w:rPr>
              <w:t>26</w:t>
            </w:r>
            <w:r>
              <w:rPr>
                <w:webHidden/>
              </w:rPr>
              <w:fldChar w:fldCharType="end"/>
            </w:r>
          </w:hyperlink>
        </w:p>
        <w:p w14:paraId="360AA14B" w14:textId="24BB1DAA"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310" w:history="1">
            <w:r w:rsidRPr="00A86E7B">
              <w:rPr>
                <w:rStyle w:val="afb"/>
                <w:rFonts w:eastAsia="宋体"/>
              </w:rPr>
              <w:t>4.1.2. Secondary objectives</w:t>
            </w:r>
            <w:r>
              <w:rPr>
                <w:webHidden/>
              </w:rPr>
              <w:tab/>
            </w:r>
            <w:r>
              <w:rPr>
                <w:webHidden/>
              </w:rPr>
              <w:fldChar w:fldCharType="begin"/>
            </w:r>
            <w:r>
              <w:rPr>
                <w:webHidden/>
              </w:rPr>
              <w:instrText xml:space="preserve"> PAGEREF _Toc135937310 \h </w:instrText>
            </w:r>
            <w:r>
              <w:rPr>
                <w:webHidden/>
              </w:rPr>
            </w:r>
            <w:r>
              <w:rPr>
                <w:webHidden/>
              </w:rPr>
              <w:fldChar w:fldCharType="separate"/>
            </w:r>
            <w:r>
              <w:rPr>
                <w:webHidden/>
              </w:rPr>
              <w:t>26</w:t>
            </w:r>
            <w:r>
              <w:rPr>
                <w:webHidden/>
              </w:rPr>
              <w:fldChar w:fldCharType="end"/>
            </w:r>
          </w:hyperlink>
        </w:p>
        <w:p w14:paraId="50DA8BD8" w14:textId="55CFEF19"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311" w:history="1">
            <w:r w:rsidRPr="00A86E7B">
              <w:rPr>
                <w:rStyle w:val="afb"/>
                <w:rFonts w:eastAsia="宋体"/>
              </w:rPr>
              <w:t>4.1.3. Exploratory objective</w:t>
            </w:r>
            <w:r>
              <w:rPr>
                <w:webHidden/>
              </w:rPr>
              <w:tab/>
            </w:r>
            <w:r>
              <w:rPr>
                <w:webHidden/>
              </w:rPr>
              <w:fldChar w:fldCharType="begin"/>
            </w:r>
            <w:r>
              <w:rPr>
                <w:webHidden/>
              </w:rPr>
              <w:instrText xml:space="preserve"> PAGEREF _Toc135937311 \h </w:instrText>
            </w:r>
            <w:r>
              <w:rPr>
                <w:webHidden/>
              </w:rPr>
            </w:r>
            <w:r>
              <w:rPr>
                <w:webHidden/>
              </w:rPr>
              <w:fldChar w:fldCharType="separate"/>
            </w:r>
            <w:r>
              <w:rPr>
                <w:webHidden/>
              </w:rPr>
              <w:t>27</w:t>
            </w:r>
            <w:r>
              <w:rPr>
                <w:webHidden/>
              </w:rPr>
              <w:fldChar w:fldCharType="end"/>
            </w:r>
          </w:hyperlink>
        </w:p>
        <w:p w14:paraId="6B33AFE3" w14:textId="36D5A5AF"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312" w:history="1">
            <w:r w:rsidRPr="00A86E7B">
              <w:rPr>
                <w:rStyle w:val="afb"/>
              </w:rPr>
              <w:t>4.2. Study endpoints</w:t>
            </w:r>
            <w:r>
              <w:rPr>
                <w:webHidden/>
              </w:rPr>
              <w:tab/>
            </w:r>
            <w:r>
              <w:rPr>
                <w:webHidden/>
              </w:rPr>
              <w:fldChar w:fldCharType="begin"/>
            </w:r>
            <w:r>
              <w:rPr>
                <w:webHidden/>
              </w:rPr>
              <w:instrText xml:space="preserve"> PAGEREF _Toc135937312 \h </w:instrText>
            </w:r>
            <w:r>
              <w:rPr>
                <w:webHidden/>
              </w:rPr>
            </w:r>
            <w:r>
              <w:rPr>
                <w:webHidden/>
              </w:rPr>
              <w:fldChar w:fldCharType="separate"/>
            </w:r>
            <w:r>
              <w:rPr>
                <w:webHidden/>
              </w:rPr>
              <w:t>27</w:t>
            </w:r>
            <w:r>
              <w:rPr>
                <w:webHidden/>
              </w:rPr>
              <w:fldChar w:fldCharType="end"/>
            </w:r>
          </w:hyperlink>
        </w:p>
        <w:p w14:paraId="38EF902D" w14:textId="69F8738B"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313" w:history="1">
            <w:r w:rsidRPr="00A86E7B">
              <w:rPr>
                <w:rStyle w:val="afb"/>
                <w:rFonts w:eastAsia="宋体"/>
              </w:rPr>
              <w:t>4.2.1. Primary endpoint</w:t>
            </w:r>
            <w:r>
              <w:rPr>
                <w:webHidden/>
              </w:rPr>
              <w:tab/>
            </w:r>
            <w:r>
              <w:rPr>
                <w:webHidden/>
              </w:rPr>
              <w:fldChar w:fldCharType="begin"/>
            </w:r>
            <w:r>
              <w:rPr>
                <w:webHidden/>
              </w:rPr>
              <w:instrText xml:space="preserve"> PAGEREF _Toc135937313 \h </w:instrText>
            </w:r>
            <w:r>
              <w:rPr>
                <w:webHidden/>
              </w:rPr>
            </w:r>
            <w:r>
              <w:rPr>
                <w:webHidden/>
              </w:rPr>
              <w:fldChar w:fldCharType="separate"/>
            </w:r>
            <w:r>
              <w:rPr>
                <w:webHidden/>
              </w:rPr>
              <w:t>27</w:t>
            </w:r>
            <w:r>
              <w:rPr>
                <w:webHidden/>
              </w:rPr>
              <w:fldChar w:fldCharType="end"/>
            </w:r>
          </w:hyperlink>
        </w:p>
        <w:p w14:paraId="597AD9CD" w14:textId="7C80499E"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314" w:history="1">
            <w:r w:rsidRPr="00A86E7B">
              <w:rPr>
                <w:rStyle w:val="afb"/>
                <w:rFonts w:eastAsia="宋体"/>
              </w:rPr>
              <w:t>4.2.2. Secondary endpoints</w:t>
            </w:r>
            <w:r>
              <w:rPr>
                <w:webHidden/>
              </w:rPr>
              <w:tab/>
            </w:r>
            <w:r>
              <w:rPr>
                <w:webHidden/>
              </w:rPr>
              <w:fldChar w:fldCharType="begin"/>
            </w:r>
            <w:r>
              <w:rPr>
                <w:webHidden/>
              </w:rPr>
              <w:instrText xml:space="preserve"> PAGEREF _Toc135937314 \h </w:instrText>
            </w:r>
            <w:r>
              <w:rPr>
                <w:webHidden/>
              </w:rPr>
            </w:r>
            <w:r>
              <w:rPr>
                <w:webHidden/>
              </w:rPr>
              <w:fldChar w:fldCharType="separate"/>
            </w:r>
            <w:r>
              <w:rPr>
                <w:webHidden/>
              </w:rPr>
              <w:t>27</w:t>
            </w:r>
            <w:r>
              <w:rPr>
                <w:webHidden/>
              </w:rPr>
              <w:fldChar w:fldCharType="end"/>
            </w:r>
          </w:hyperlink>
        </w:p>
        <w:p w14:paraId="590263F0" w14:textId="24136B94"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315" w:history="1">
            <w:r w:rsidRPr="00A86E7B">
              <w:rPr>
                <w:rStyle w:val="afb"/>
                <w:rFonts w:eastAsia="宋体"/>
              </w:rPr>
              <w:t>4.2.3. Exploratory endpoints</w:t>
            </w:r>
            <w:r>
              <w:rPr>
                <w:webHidden/>
              </w:rPr>
              <w:tab/>
            </w:r>
            <w:r>
              <w:rPr>
                <w:webHidden/>
              </w:rPr>
              <w:fldChar w:fldCharType="begin"/>
            </w:r>
            <w:r>
              <w:rPr>
                <w:webHidden/>
              </w:rPr>
              <w:instrText xml:space="preserve"> PAGEREF _Toc135937315 \h </w:instrText>
            </w:r>
            <w:r>
              <w:rPr>
                <w:webHidden/>
              </w:rPr>
            </w:r>
            <w:r>
              <w:rPr>
                <w:webHidden/>
              </w:rPr>
              <w:fldChar w:fldCharType="separate"/>
            </w:r>
            <w:r>
              <w:rPr>
                <w:webHidden/>
              </w:rPr>
              <w:t>27</w:t>
            </w:r>
            <w:r>
              <w:rPr>
                <w:webHidden/>
              </w:rPr>
              <w:fldChar w:fldCharType="end"/>
            </w:r>
          </w:hyperlink>
        </w:p>
        <w:p w14:paraId="4BC0DF8E" w14:textId="6DCAE8C6"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318" w:history="1">
            <w:r w:rsidRPr="00A86E7B">
              <w:rPr>
                <w:rStyle w:val="afb"/>
              </w:rPr>
              <w:t>5. Study Design</w:t>
            </w:r>
            <w:r>
              <w:rPr>
                <w:webHidden/>
              </w:rPr>
              <w:tab/>
            </w:r>
            <w:r>
              <w:rPr>
                <w:webHidden/>
              </w:rPr>
              <w:fldChar w:fldCharType="begin"/>
            </w:r>
            <w:r>
              <w:rPr>
                <w:webHidden/>
              </w:rPr>
              <w:instrText xml:space="preserve"> PAGEREF _Toc135937318 \h </w:instrText>
            </w:r>
            <w:r>
              <w:rPr>
                <w:webHidden/>
              </w:rPr>
            </w:r>
            <w:r>
              <w:rPr>
                <w:webHidden/>
              </w:rPr>
              <w:fldChar w:fldCharType="separate"/>
            </w:r>
            <w:r>
              <w:rPr>
                <w:webHidden/>
              </w:rPr>
              <w:t>27</w:t>
            </w:r>
            <w:r>
              <w:rPr>
                <w:webHidden/>
              </w:rPr>
              <w:fldChar w:fldCharType="end"/>
            </w:r>
          </w:hyperlink>
        </w:p>
        <w:p w14:paraId="414D1D9B" w14:textId="5CD36A58"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319" w:history="1">
            <w:r w:rsidRPr="00A86E7B">
              <w:rPr>
                <w:rStyle w:val="afb"/>
              </w:rPr>
              <w:t>5.1. Overall design</w:t>
            </w:r>
            <w:r>
              <w:rPr>
                <w:webHidden/>
              </w:rPr>
              <w:tab/>
            </w:r>
            <w:r>
              <w:rPr>
                <w:webHidden/>
              </w:rPr>
              <w:fldChar w:fldCharType="begin"/>
            </w:r>
            <w:r>
              <w:rPr>
                <w:webHidden/>
              </w:rPr>
              <w:instrText xml:space="preserve"> PAGEREF _Toc135937319 \h </w:instrText>
            </w:r>
            <w:r>
              <w:rPr>
                <w:webHidden/>
              </w:rPr>
            </w:r>
            <w:r>
              <w:rPr>
                <w:webHidden/>
              </w:rPr>
              <w:fldChar w:fldCharType="separate"/>
            </w:r>
            <w:r>
              <w:rPr>
                <w:webHidden/>
              </w:rPr>
              <w:t>27</w:t>
            </w:r>
            <w:r>
              <w:rPr>
                <w:webHidden/>
              </w:rPr>
              <w:fldChar w:fldCharType="end"/>
            </w:r>
          </w:hyperlink>
        </w:p>
        <w:p w14:paraId="4675A70A" w14:textId="2F59519F"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385" w:history="1">
            <w:r w:rsidRPr="00A86E7B">
              <w:rPr>
                <w:rStyle w:val="afb"/>
              </w:rPr>
              <w:t>5.2. Study process</w:t>
            </w:r>
            <w:r>
              <w:rPr>
                <w:webHidden/>
              </w:rPr>
              <w:tab/>
            </w:r>
            <w:r>
              <w:rPr>
                <w:webHidden/>
              </w:rPr>
              <w:fldChar w:fldCharType="begin"/>
            </w:r>
            <w:r>
              <w:rPr>
                <w:webHidden/>
              </w:rPr>
              <w:instrText xml:space="preserve"> PAGEREF _Toc135937385 \h </w:instrText>
            </w:r>
            <w:r>
              <w:rPr>
                <w:webHidden/>
              </w:rPr>
            </w:r>
            <w:r>
              <w:rPr>
                <w:webHidden/>
              </w:rPr>
              <w:fldChar w:fldCharType="separate"/>
            </w:r>
            <w:r>
              <w:rPr>
                <w:webHidden/>
              </w:rPr>
              <w:t>27</w:t>
            </w:r>
            <w:r>
              <w:rPr>
                <w:webHidden/>
              </w:rPr>
              <w:fldChar w:fldCharType="end"/>
            </w:r>
          </w:hyperlink>
        </w:p>
        <w:p w14:paraId="2A95FB68" w14:textId="2555E1D5"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386" w:history="1">
            <w:r w:rsidRPr="00A86E7B">
              <w:rPr>
                <w:rStyle w:val="afb"/>
              </w:rPr>
              <w:t>6. Subject Population</w:t>
            </w:r>
            <w:r>
              <w:rPr>
                <w:webHidden/>
              </w:rPr>
              <w:tab/>
            </w:r>
            <w:r>
              <w:rPr>
                <w:webHidden/>
              </w:rPr>
              <w:fldChar w:fldCharType="begin"/>
            </w:r>
            <w:r>
              <w:rPr>
                <w:webHidden/>
              </w:rPr>
              <w:instrText xml:space="preserve"> PAGEREF _Toc135937386 \h </w:instrText>
            </w:r>
            <w:r>
              <w:rPr>
                <w:webHidden/>
              </w:rPr>
            </w:r>
            <w:r>
              <w:rPr>
                <w:webHidden/>
              </w:rPr>
              <w:fldChar w:fldCharType="separate"/>
            </w:r>
            <w:r>
              <w:rPr>
                <w:webHidden/>
              </w:rPr>
              <w:t>28</w:t>
            </w:r>
            <w:r>
              <w:rPr>
                <w:webHidden/>
              </w:rPr>
              <w:fldChar w:fldCharType="end"/>
            </w:r>
          </w:hyperlink>
        </w:p>
        <w:p w14:paraId="56DA9747" w14:textId="23198E2A"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387" w:history="1">
            <w:r w:rsidRPr="00A86E7B">
              <w:rPr>
                <w:rStyle w:val="afb"/>
              </w:rPr>
              <w:t>6.1. Sample size</w:t>
            </w:r>
            <w:r>
              <w:rPr>
                <w:webHidden/>
              </w:rPr>
              <w:tab/>
            </w:r>
            <w:r>
              <w:rPr>
                <w:webHidden/>
              </w:rPr>
              <w:fldChar w:fldCharType="begin"/>
            </w:r>
            <w:r>
              <w:rPr>
                <w:webHidden/>
              </w:rPr>
              <w:instrText xml:space="preserve"> PAGEREF _Toc135937387 \h </w:instrText>
            </w:r>
            <w:r>
              <w:rPr>
                <w:webHidden/>
              </w:rPr>
            </w:r>
            <w:r>
              <w:rPr>
                <w:webHidden/>
              </w:rPr>
              <w:fldChar w:fldCharType="separate"/>
            </w:r>
            <w:r>
              <w:rPr>
                <w:webHidden/>
              </w:rPr>
              <w:t>28</w:t>
            </w:r>
            <w:r>
              <w:rPr>
                <w:webHidden/>
              </w:rPr>
              <w:fldChar w:fldCharType="end"/>
            </w:r>
          </w:hyperlink>
        </w:p>
        <w:p w14:paraId="1AEA581C" w14:textId="278CF30B"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388" w:history="1">
            <w:r w:rsidRPr="00A86E7B">
              <w:rPr>
                <w:rStyle w:val="afb"/>
              </w:rPr>
              <w:t>6.2. Inclusion criteria</w:t>
            </w:r>
            <w:r>
              <w:rPr>
                <w:webHidden/>
              </w:rPr>
              <w:tab/>
            </w:r>
            <w:r>
              <w:rPr>
                <w:webHidden/>
              </w:rPr>
              <w:fldChar w:fldCharType="begin"/>
            </w:r>
            <w:r>
              <w:rPr>
                <w:webHidden/>
              </w:rPr>
              <w:instrText xml:space="preserve"> PAGEREF _Toc135937388 \h </w:instrText>
            </w:r>
            <w:r>
              <w:rPr>
                <w:webHidden/>
              </w:rPr>
            </w:r>
            <w:r>
              <w:rPr>
                <w:webHidden/>
              </w:rPr>
              <w:fldChar w:fldCharType="separate"/>
            </w:r>
            <w:r>
              <w:rPr>
                <w:webHidden/>
              </w:rPr>
              <w:t>28</w:t>
            </w:r>
            <w:r>
              <w:rPr>
                <w:webHidden/>
              </w:rPr>
              <w:fldChar w:fldCharType="end"/>
            </w:r>
          </w:hyperlink>
        </w:p>
        <w:p w14:paraId="2B42F16E" w14:textId="33EE5092"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389" w:history="1">
            <w:r w:rsidRPr="00A86E7B">
              <w:rPr>
                <w:rStyle w:val="afb"/>
              </w:rPr>
              <w:t>6.3. Exclusion criteria</w:t>
            </w:r>
            <w:r>
              <w:rPr>
                <w:webHidden/>
              </w:rPr>
              <w:tab/>
            </w:r>
            <w:r>
              <w:rPr>
                <w:webHidden/>
              </w:rPr>
              <w:fldChar w:fldCharType="begin"/>
            </w:r>
            <w:r>
              <w:rPr>
                <w:webHidden/>
              </w:rPr>
              <w:instrText xml:space="preserve"> PAGEREF _Toc135937389 \h </w:instrText>
            </w:r>
            <w:r>
              <w:rPr>
                <w:webHidden/>
              </w:rPr>
            </w:r>
            <w:r>
              <w:rPr>
                <w:webHidden/>
              </w:rPr>
              <w:fldChar w:fldCharType="separate"/>
            </w:r>
            <w:r>
              <w:rPr>
                <w:webHidden/>
              </w:rPr>
              <w:t>29</w:t>
            </w:r>
            <w:r>
              <w:rPr>
                <w:webHidden/>
              </w:rPr>
              <w:fldChar w:fldCharType="end"/>
            </w:r>
          </w:hyperlink>
        </w:p>
        <w:p w14:paraId="4234D8D6" w14:textId="0A6DA7CF"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390" w:history="1">
            <w:r w:rsidRPr="00A86E7B">
              <w:rPr>
                <w:rStyle w:val="afb"/>
              </w:rPr>
              <w:t>6.4. Withdrawal criteria</w:t>
            </w:r>
            <w:r>
              <w:rPr>
                <w:webHidden/>
              </w:rPr>
              <w:tab/>
            </w:r>
            <w:r>
              <w:rPr>
                <w:webHidden/>
              </w:rPr>
              <w:fldChar w:fldCharType="begin"/>
            </w:r>
            <w:r>
              <w:rPr>
                <w:webHidden/>
              </w:rPr>
              <w:instrText xml:space="preserve"> PAGEREF _Toc135937390 \h </w:instrText>
            </w:r>
            <w:r>
              <w:rPr>
                <w:webHidden/>
              </w:rPr>
            </w:r>
            <w:r>
              <w:rPr>
                <w:webHidden/>
              </w:rPr>
              <w:fldChar w:fldCharType="separate"/>
            </w:r>
            <w:r>
              <w:rPr>
                <w:webHidden/>
              </w:rPr>
              <w:t>31</w:t>
            </w:r>
            <w:r>
              <w:rPr>
                <w:webHidden/>
              </w:rPr>
              <w:fldChar w:fldCharType="end"/>
            </w:r>
          </w:hyperlink>
        </w:p>
        <w:p w14:paraId="006F5559" w14:textId="08276064"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02" w:history="1">
            <w:r w:rsidRPr="00A86E7B">
              <w:rPr>
                <w:rStyle w:val="afb"/>
              </w:rPr>
              <w:t>6.5. Study termination criteria</w:t>
            </w:r>
            <w:r>
              <w:rPr>
                <w:webHidden/>
              </w:rPr>
              <w:tab/>
            </w:r>
            <w:r>
              <w:rPr>
                <w:webHidden/>
              </w:rPr>
              <w:fldChar w:fldCharType="begin"/>
            </w:r>
            <w:r>
              <w:rPr>
                <w:webHidden/>
              </w:rPr>
              <w:instrText xml:space="preserve"> PAGEREF _Toc135937402 \h </w:instrText>
            </w:r>
            <w:r>
              <w:rPr>
                <w:webHidden/>
              </w:rPr>
            </w:r>
            <w:r>
              <w:rPr>
                <w:webHidden/>
              </w:rPr>
              <w:fldChar w:fldCharType="separate"/>
            </w:r>
            <w:r>
              <w:rPr>
                <w:webHidden/>
              </w:rPr>
              <w:t>31</w:t>
            </w:r>
            <w:r>
              <w:rPr>
                <w:webHidden/>
              </w:rPr>
              <w:fldChar w:fldCharType="end"/>
            </w:r>
          </w:hyperlink>
        </w:p>
        <w:p w14:paraId="4A29F55F" w14:textId="79552F18"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03" w:history="1">
            <w:r w:rsidRPr="00A86E7B">
              <w:rPr>
                <w:rStyle w:val="afb"/>
              </w:rPr>
              <w:t>6.6. Principles of subject dropout</w:t>
            </w:r>
            <w:r>
              <w:rPr>
                <w:webHidden/>
              </w:rPr>
              <w:tab/>
            </w:r>
            <w:r>
              <w:rPr>
                <w:webHidden/>
              </w:rPr>
              <w:fldChar w:fldCharType="begin"/>
            </w:r>
            <w:r>
              <w:rPr>
                <w:webHidden/>
              </w:rPr>
              <w:instrText xml:space="preserve"> PAGEREF _Toc135937403 \h </w:instrText>
            </w:r>
            <w:r>
              <w:rPr>
                <w:webHidden/>
              </w:rPr>
            </w:r>
            <w:r>
              <w:rPr>
                <w:webHidden/>
              </w:rPr>
              <w:fldChar w:fldCharType="separate"/>
            </w:r>
            <w:r>
              <w:rPr>
                <w:webHidden/>
              </w:rPr>
              <w:t>32</w:t>
            </w:r>
            <w:r>
              <w:rPr>
                <w:webHidden/>
              </w:rPr>
              <w:fldChar w:fldCharType="end"/>
            </w:r>
          </w:hyperlink>
        </w:p>
        <w:p w14:paraId="46B726A3" w14:textId="1D9529B3"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04" w:history="1">
            <w:r w:rsidRPr="00A86E7B">
              <w:rPr>
                <w:rStyle w:val="afb"/>
              </w:rPr>
              <w:t>6.7. Randomization</w:t>
            </w:r>
            <w:r>
              <w:rPr>
                <w:webHidden/>
              </w:rPr>
              <w:tab/>
            </w:r>
            <w:r>
              <w:rPr>
                <w:webHidden/>
              </w:rPr>
              <w:fldChar w:fldCharType="begin"/>
            </w:r>
            <w:r>
              <w:rPr>
                <w:webHidden/>
              </w:rPr>
              <w:instrText xml:space="preserve"> PAGEREF _Toc135937404 \h </w:instrText>
            </w:r>
            <w:r>
              <w:rPr>
                <w:webHidden/>
              </w:rPr>
            </w:r>
            <w:r>
              <w:rPr>
                <w:webHidden/>
              </w:rPr>
              <w:fldChar w:fldCharType="separate"/>
            </w:r>
            <w:r>
              <w:rPr>
                <w:webHidden/>
              </w:rPr>
              <w:t>32</w:t>
            </w:r>
            <w:r>
              <w:rPr>
                <w:webHidden/>
              </w:rPr>
              <w:fldChar w:fldCharType="end"/>
            </w:r>
          </w:hyperlink>
        </w:p>
        <w:p w14:paraId="7B521A72" w14:textId="472BB492"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05" w:history="1">
            <w:r w:rsidRPr="00A86E7B">
              <w:rPr>
                <w:rStyle w:val="afb"/>
              </w:rPr>
              <w:t>6.8. Blinding</w:t>
            </w:r>
            <w:r>
              <w:rPr>
                <w:webHidden/>
              </w:rPr>
              <w:tab/>
            </w:r>
            <w:r>
              <w:rPr>
                <w:webHidden/>
              </w:rPr>
              <w:fldChar w:fldCharType="begin"/>
            </w:r>
            <w:r>
              <w:rPr>
                <w:webHidden/>
              </w:rPr>
              <w:instrText xml:space="preserve"> PAGEREF _Toc135937405 \h </w:instrText>
            </w:r>
            <w:r>
              <w:rPr>
                <w:webHidden/>
              </w:rPr>
            </w:r>
            <w:r>
              <w:rPr>
                <w:webHidden/>
              </w:rPr>
              <w:fldChar w:fldCharType="separate"/>
            </w:r>
            <w:r>
              <w:rPr>
                <w:webHidden/>
              </w:rPr>
              <w:t>32</w:t>
            </w:r>
            <w:r>
              <w:rPr>
                <w:webHidden/>
              </w:rPr>
              <w:fldChar w:fldCharType="end"/>
            </w:r>
          </w:hyperlink>
        </w:p>
        <w:p w14:paraId="17CD8273" w14:textId="0988EE77"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06" w:history="1">
            <w:r w:rsidRPr="00A86E7B">
              <w:rPr>
                <w:rStyle w:val="afb"/>
              </w:rPr>
              <w:t>6.9. Subject enrollment and numbering</w:t>
            </w:r>
            <w:r>
              <w:rPr>
                <w:webHidden/>
              </w:rPr>
              <w:tab/>
            </w:r>
            <w:r>
              <w:rPr>
                <w:webHidden/>
              </w:rPr>
              <w:fldChar w:fldCharType="begin"/>
            </w:r>
            <w:r>
              <w:rPr>
                <w:webHidden/>
              </w:rPr>
              <w:instrText xml:space="preserve"> PAGEREF _Toc135937406 \h </w:instrText>
            </w:r>
            <w:r>
              <w:rPr>
                <w:webHidden/>
              </w:rPr>
            </w:r>
            <w:r>
              <w:rPr>
                <w:webHidden/>
              </w:rPr>
              <w:fldChar w:fldCharType="separate"/>
            </w:r>
            <w:r>
              <w:rPr>
                <w:webHidden/>
              </w:rPr>
              <w:t>32</w:t>
            </w:r>
            <w:r>
              <w:rPr>
                <w:webHidden/>
              </w:rPr>
              <w:fldChar w:fldCharType="end"/>
            </w:r>
          </w:hyperlink>
        </w:p>
        <w:p w14:paraId="42123325" w14:textId="1E933214"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07" w:history="1">
            <w:r w:rsidRPr="00A86E7B">
              <w:rPr>
                <w:rStyle w:val="afb"/>
              </w:rPr>
              <w:t>6.10. Screening failure</w:t>
            </w:r>
            <w:r>
              <w:rPr>
                <w:webHidden/>
              </w:rPr>
              <w:tab/>
            </w:r>
            <w:r>
              <w:rPr>
                <w:webHidden/>
              </w:rPr>
              <w:fldChar w:fldCharType="begin"/>
            </w:r>
            <w:r>
              <w:rPr>
                <w:webHidden/>
              </w:rPr>
              <w:instrText xml:space="preserve"> PAGEREF _Toc135937407 \h </w:instrText>
            </w:r>
            <w:r>
              <w:rPr>
                <w:webHidden/>
              </w:rPr>
            </w:r>
            <w:r>
              <w:rPr>
                <w:webHidden/>
              </w:rPr>
              <w:fldChar w:fldCharType="separate"/>
            </w:r>
            <w:r>
              <w:rPr>
                <w:webHidden/>
              </w:rPr>
              <w:t>32</w:t>
            </w:r>
            <w:r>
              <w:rPr>
                <w:webHidden/>
              </w:rPr>
              <w:fldChar w:fldCharType="end"/>
            </w:r>
          </w:hyperlink>
        </w:p>
        <w:p w14:paraId="4F40E337" w14:textId="21769F66"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08" w:history="1">
            <w:r w:rsidRPr="00A86E7B">
              <w:rPr>
                <w:rStyle w:val="afb"/>
              </w:rPr>
              <w:t>6.11. Rescreening</w:t>
            </w:r>
            <w:r>
              <w:rPr>
                <w:webHidden/>
              </w:rPr>
              <w:tab/>
            </w:r>
            <w:r>
              <w:rPr>
                <w:webHidden/>
              </w:rPr>
              <w:fldChar w:fldCharType="begin"/>
            </w:r>
            <w:r>
              <w:rPr>
                <w:webHidden/>
              </w:rPr>
              <w:instrText xml:space="preserve"> PAGEREF _Toc135937408 \h </w:instrText>
            </w:r>
            <w:r>
              <w:rPr>
                <w:webHidden/>
              </w:rPr>
            </w:r>
            <w:r>
              <w:rPr>
                <w:webHidden/>
              </w:rPr>
              <w:fldChar w:fldCharType="separate"/>
            </w:r>
            <w:r>
              <w:rPr>
                <w:webHidden/>
              </w:rPr>
              <w:t>32</w:t>
            </w:r>
            <w:r>
              <w:rPr>
                <w:webHidden/>
              </w:rPr>
              <w:fldChar w:fldCharType="end"/>
            </w:r>
          </w:hyperlink>
        </w:p>
        <w:p w14:paraId="0759877B" w14:textId="6EB16A57"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09" w:history="1">
            <w:r w:rsidRPr="00A86E7B">
              <w:rPr>
                <w:rStyle w:val="afb"/>
              </w:rPr>
              <w:t>6.12. Subject compliance management</w:t>
            </w:r>
            <w:r>
              <w:rPr>
                <w:webHidden/>
              </w:rPr>
              <w:tab/>
            </w:r>
            <w:r>
              <w:rPr>
                <w:webHidden/>
              </w:rPr>
              <w:fldChar w:fldCharType="begin"/>
            </w:r>
            <w:r>
              <w:rPr>
                <w:webHidden/>
              </w:rPr>
              <w:instrText xml:space="preserve"> PAGEREF _Toc135937409 \h </w:instrText>
            </w:r>
            <w:r>
              <w:rPr>
                <w:webHidden/>
              </w:rPr>
            </w:r>
            <w:r>
              <w:rPr>
                <w:webHidden/>
              </w:rPr>
              <w:fldChar w:fldCharType="separate"/>
            </w:r>
            <w:r>
              <w:rPr>
                <w:webHidden/>
              </w:rPr>
              <w:t>33</w:t>
            </w:r>
            <w:r>
              <w:rPr>
                <w:webHidden/>
              </w:rPr>
              <w:fldChar w:fldCharType="end"/>
            </w:r>
          </w:hyperlink>
        </w:p>
        <w:p w14:paraId="10AF2CA3" w14:textId="63882A93"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10" w:history="1">
            <w:r w:rsidRPr="00A86E7B">
              <w:rPr>
                <w:rStyle w:val="afb"/>
              </w:rPr>
              <w:t>6.13. Definition of end of study</w:t>
            </w:r>
            <w:r>
              <w:rPr>
                <w:webHidden/>
              </w:rPr>
              <w:tab/>
            </w:r>
            <w:r>
              <w:rPr>
                <w:webHidden/>
              </w:rPr>
              <w:fldChar w:fldCharType="begin"/>
            </w:r>
            <w:r>
              <w:rPr>
                <w:webHidden/>
              </w:rPr>
              <w:instrText xml:space="preserve"> PAGEREF _Toc135937410 \h </w:instrText>
            </w:r>
            <w:r>
              <w:rPr>
                <w:webHidden/>
              </w:rPr>
            </w:r>
            <w:r>
              <w:rPr>
                <w:webHidden/>
              </w:rPr>
              <w:fldChar w:fldCharType="separate"/>
            </w:r>
            <w:r>
              <w:rPr>
                <w:webHidden/>
              </w:rPr>
              <w:t>33</w:t>
            </w:r>
            <w:r>
              <w:rPr>
                <w:webHidden/>
              </w:rPr>
              <w:fldChar w:fldCharType="end"/>
            </w:r>
          </w:hyperlink>
        </w:p>
        <w:p w14:paraId="2B503079" w14:textId="10633416"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11" w:history="1">
            <w:r w:rsidRPr="00A86E7B">
              <w:rPr>
                <w:rStyle w:val="afb"/>
              </w:rPr>
              <w:t>7. Investigational Drug</w:t>
            </w:r>
            <w:r>
              <w:rPr>
                <w:webHidden/>
              </w:rPr>
              <w:tab/>
            </w:r>
            <w:r>
              <w:rPr>
                <w:webHidden/>
              </w:rPr>
              <w:fldChar w:fldCharType="begin"/>
            </w:r>
            <w:r>
              <w:rPr>
                <w:webHidden/>
              </w:rPr>
              <w:instrText xml:space="preserve"> PAGEREF _Toc135937411 \h </w:instrText>
            </w:r>
            <w:r>
              <w:rPr>
                <w:webHidden/>
              </w:rPr>
            </w:r>
            <w:r>
              <w:rPr>
                <w:webHidden/>
              </w:rPr>
              <w:fldChar w:fldCharType="separate"/>
            </w:r>
            <w:r>
              <w:rPr>
                <w:webHidden/>
              </w:rPr>
              <w:t>33</w:t>
            </w:r>
            <w:r>
              <w:rPr>
                <w:webHidden/>
              </w:rPr>
              <w:fldChar w:fldCharType="end"/>
            </w:r>
          </w:hyperlink>
        </w:p>
        <w:p w14:paraId="3E6061D5" w14:textId="270874B7"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12" w:history="1">
            <w:r w:rsidRPr="00A86E7B">
              <w:rPr>
                <w:rStyle w:val="afb"/>
              </w:rPr>
              <w:t>7.1. Basic information</w:t>
            </w:r>
            <w:r>
              <w:rPr>
                <w:webHidden/>
              </w:rPr>
              <w:tab/>
            </w:r>
            <w:r>
              <w:rPr>
                <w:webHidden/>
              </w:rPr>
              <w:fldChar w:fldCharType="begin"/>
            </w:r>
            <w:r>
              <w:rPr>
                <w:webHidden/>
              </w:rPr>
              <w:instrText xml:space="preserve"> PAGEREF _Toc135937412 \h </w:instrText>
            </w:r>
            <w:r>
              <w:rPr>
                <w:webHidden/>
              </w:rPr>
            </w:r>
            <w:r>
              <w:rPr>
                <w:webHidden/>
              </w:rPr>
              <w:fldChar w:fldCharType="separate"/>
            </w:r>
            <w:r>
              <w:rPr>
                <w:webHidden/>
              </w:rPr>
              <w:t>33</w:t>
            </w:r>
            <w:r>
              <w:rPr>
                <w:webHidden/>
              </w:rPr>
              <w:fldChar w:fldCharType="end"/>
            </w:r>
          </w:hyperlink>
        </w:p>
        <w:p w14:paraId="1295F3FC" w14:textId="28ECAD40"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13" w:history="1">
            <w:r w:rsidRPr="00A86E7B">
              <w:rPr>
                <w:rStyle w:val="afb"/>
              </w:rPr>
              <w:t>7.2. Treatment</w:t>
            </w:r>
            <w:r>
              <w:rPr>
                <w:webHidden/>
              </w:rPr>
              <w:tab/>
            </w:r>
            <w:r>
              <w:rPr>
                <w:webHidden/>
              </w:rPr>
              <w:fldChar w:fldCharType="begin"/>
            </w:r>
            <w:r>
              <w:rPr>
                <w:webHidden/>
              </w:rPr>
              <w:instrText xml:space="preserve"> PAGEREF _Toc135937413 \h </w:instrText>
            </w:r>
            <w:r>
              <w:rPr>
                <w:webHidden/>
              </w:rPr>
            </w:r>
            <w:r>
              <w:rPr>
                <w:webHidden/>
              </w:rPr>
              <w:fldChar w:fldCharType="separate"/>
            </w:r>
            <w:r>
              <w:rPr>
                <w:webHidden/>
              </w:rPr>
              <w:t>34</w:t>
            </w:r>
            <w:r>
              <w:rPr>
                <w:webHidden/>
              </w:rPr>
              <w:fldChar w:fldCharType="end"/>
            </w:r>
          </w:hyperlink>
        </w:p>
        <w:p w14:paraId="1DBDC897" w14:textId="3ED5B2DF"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14" w:history="1">
            <w:r w:rsidRPr="00A86E7B">
              <w:rPr>
                <w:rStyle w:val="afb"/>
              </w:rPr>
              <w:t>7.3. Drug packaging and shipping</w:t>
            </w:r>
            <w:r>
              <w:rPr>
                <w:webHidden/>
              </w:rPr>
              <w:tab/>
            </w:r>
            <w:r>
              <w:rPr>
                <w:webHidden/>
              </w:rPr>
              <w:fldChar w:fldCharType="begin"/>
            </w:r>
            <w:r>
              <w:rPr>
                <w:webHidden/>
              </w:rPr>
              <w:instrText xml:space="preserve"> PAGEREF _Toc135937414 \h </w:instrText>
            </w:r>
            <w:r>
              <w:rPr>
                <w:webHidden/>
              </w:rPr>
            </w:r>
            <w:r>
              <w:rPr>
                <w:webHidden/>
              </w:rPr>
              <w:fldChar w:fldCharType="separate"/>
            </w:r>
            <w:r>
              <w:rPr>
                <w:webHidden/>
              </w:rPr>
              <w:t>35</w:t>
            </w:r>
            <w:r>
              <w:rPr>
                <w:webHidden/>
              </w:rPr>
              <w:fldChar w:fldCharType="end"/>
            </w:r>
          </w:hyperlink>
        </w:p>
        <w:p w14:paraId="14C50B9F" w14:textId="115105C1"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15" w:history="1">
            <w:r w:rsidRPr="00A86E7B">
              <w:rPr>
                <w:rStyle w:val="afb"/>
              </w:rPr>
              <w:t>7.4. Handling, storage and recovery of CAR-T cells</w:t>
            </w:r>
            <w:r>
              <w:rPr>
                <w:webHidden/>
              </w:rPr>
              <w:tab/>
            </w:r>
            <w:r>
              <w:rPr>
                <w:webHidden/>
              </w:rPr>
              <w:fldChar w:fldCharType="begin"/>
            </w:r>
            <w:r>
              <w:rPr>
                <w:webHidden/>
              </w:rPr>
              <w:instrText xml:space="preserve"> PAGEREF _Toc135937415 \h </w:instrText>
            </w:r>
            <w:r>
              <w:rPr>
                <w:webHidden/>
              </w:rPr>
            </w:r>
            <w:r>
              <w:rPr>
                <w:webHidden/>
              </w:rPr>
              <w:fldChar w:fldCharType="separate"/>
            </w:r>
            <w:r>
              <w:rPr>
                <w:webHidden/>
              </w:rPr>
              <w:t>35</w:t>
            </w:r>
            <w:r>
              <w:rPr>
                <w:webHidden/>
              </w:rPr>
              <w:fldChar w:fldCharType="end"/>
            </w:r>
          </w:hyperlink>
        </w:p>
        <w:p w14:paraId="665B802B" w14:textId="14B5D60F"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16" w:history="1">
            <w:r w:rsidRPr="00A86E7B">
              <w:rPr>
                <w:rStyle w:val="afb"/>
              </w:rPr>
              <w:t>7.5. Dose adjustment</w:t>
            </w:r>
            <w:r>
              <w:rPr>
                <w:webHidden/>
              </w:rPr>
              <w:tab/>
            </w:r>
            <w:r>
              <w:rPr>
                <w:webHidden/>
              </w:rPr>
              <w:fldChar w:fldCharType="begin"/>
            </w:r>
            <w:r>
              <w:rPr>
                <w:webHidden/>
              </w:rPr>
              <w:instrText xml:space="preserve"> PAGEREF _Toc135937416 \h </w:instrText>
            </w:r>
            <w:r>
              <w:rPr>
                <w:webHidden/>
              </w:rPr>
            </w:r>
            <w:r>
              <w:rPr>
                <w:webHidden/>
              </w:rPr>
              <w:fldChar w:fldCharType="separate"/>
            </w:r>
            <w:r>
              <w:rPr>
                <w:webHidden/>
              </w:rPr>
              <w:t>36</w:t>
            </w:r>
            <w:r>
              <w:rPr>
                <w:webHidden/>
              </w:rPr>
              <w:fldChar w:fldCharType="end"/>
            </w:r>
          </w:hyperlink>
        </w:p>
        <w:p w14:paraId="5F50CE4E" w14:textId="3490D07B"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17" w:history="1">
            <w:r w:rsidRPr="00A86E7B">
              <w:rPr>
                <w:rStyle w:val="afb"/>
              </w:rPr>
              <w:t>7.6. Concomitant treatment</w:t>
            </w:r>
            <w:r>
              <w:rPr>
                <w:webHidden/>
              </w:rPr>
              <w:tab/>
            </w:r>
            <w:r>
              <w:rPr>
                <w:webHidden/>
              </w:rPr>
              <w:fldChar w:fldCharType="begin"/>
            </w:r>
            <w:r>
              <w:rPr>
                <w:webHidden/>
              </w:rPr>
              <w:instrText xml:space="preserve"> PAGEREF _Toc135937417 \h </w:instrText>
            </w:r>
            <w:r>
              <w:rPr>
                <w:webHidden/>
              </w:rPr>
            </w:r>
            <w:r>
              <w:rPr>
                <w:webHidden/>
              </w:rPr>
              <w:fldChar w:fldCharType="separate"/>
            </w:r>
            <w:r>
              <w:rPr>
                <w:webHidden/>
              </w:rPr>
              <w:t>36</w:t>
            </w:r>
            <w:r>
              <w:rPr>
                <w:webHidden/>
              </w:rPr>
              <w:fldChar w:fldCharType="end"/>
            </w:r>
          </w:hyperlink>
        </w:p>
        <w:p w14:paraId="3A077AA0" w14:textId="0563B19F"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18" w:history="1">
            <w:r w:rsidRPr="00A86E7B">
              <w:rPr>
                <w:rStyle w:val="afb"/>
              </w:rPr>
              <w:t>8. Study Procedure</w:t>
            </w:r>
            <w:r>
              <w:rPr>
                <w:webHidden/>
              </w:rPr>
              <w:tab/>
            </w:r>
            <w:r>
              <w:rPr>
                <w:webHidden/>
              </w:rPr>
              <w:fldChar w:fldCharType="begin"/>
            </w:r>
            <w:r>
              <w:rPr>
                <w:webHidden/>
              </w:rPr>
              <w:instrText xml:space="preserve"> PAGEREF _Toc135937418 \h </w:instrText>
            </w:r>
            <w:r>
              <w:rPr>
                <w:webHidden/>
              </w:rPr>
            </w:r>
            <w:r>
              <w:rPr>
                <w:webHidden/>
              </w:rPr>
              <w:fldChar w:fldCharType="separate"/>
            </w:r>
            <w:r>
              <w:rPr>
                <w:webHidden/>
              </w:rPr>
              <w:t>37</w:t>
            </w:r>
            <w:r>
              <w:rPr>
                <w:webHidden/>
              </w:rPr>
              <w:fldChar w:fldCharType="end"/>
            </w:r>
          </w:hyperlink>
        </w:p>
        <w:p w14:paraId="4BF8225E" w14:textId="177B9243"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19" w:history="1">
            <w:r w:rsidRPr="00A86E7B">
              <w:rPr>
                <w:rStyle w:val="afb"/>
              </w:rPr>
              <w:t>8.1. Screening period (Day-28 to Day-1)</w:t>
            </w:r>
            <w:r>
              <w:rPr>
                <w:webHidden/>
              </w:rPr>
              <w:tab/>
            </w:r>
            <w:r>
              <w:rPr>
                <w:webHidden/>
              </w:rPr>
              <w:fldChar w:fldCharType="begin"/>
            </w:r>
            <w:r>
              <w:rPr>
                <w:webHidden/>
              </w:rPr>
              <w:instrText xml:space="preserve"> PAGEREF _Toc135937419 \h </w:instrText>
            </w:r>
            <w:r>
              <w:rPr>
                <w:webHidden/>
              </w:rPr>
            </w:r>
            <w:r>
              <w:rPr>
                <w:webHidden/>
              </w:rPr>
              <w:fldChar w:fldCharType="separate"/>
            </w:r>
            <w:r>
              <w:rPr>
                <w:webHidden/>
              </w:rPr>
              <w:t>37</w:t>
            </w:r>
            <w:r>
              <w:rPr>
                <w:webHidden/>
              </w:rPr>
              <w:fldChar w:fldCharType="end"/>
            </w:r>
          </w:hyperlink>
        </w:p>
        <w:p w14:paraId="094B4C9D" w14:textId="5C05B282"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20" w:history="1">
            <w:r w:rsidRPr="00A86E7B">
              <w:rPr>
                <w:rStyle w:val="afb"/>
              </w:rPr>
              <w:t>8.2. Treatment period</w:t>
            </w:r>
            <w:r>
              <w:rPr>
                <w:webHidden/>
              </w:rPr>
              <w:tab/>
            </w:r>
            <w:r>
              <w:rPr>
                <w:webHidden/>
              </w:rPr>
              <w:fldChar w:fldCharType="begin"/>
            </w:r>
            <w:r>
              <w:rPr>
                <w:webHidden/>
              </w:rPr>
              <w:instrText xml:space="preserve"> PAGEREF _Toc135937420 \h </w:instrText>
            </w:r>
            <w:r>
              <w:rPr>
                <w:webHidden/>
              </w:rPr>
            </w:r>
            <w:r>
              <w:rPr>
                <w:webHidden/>
              </w:rPr>
              <w:fldChar w:fldCharType="separate"/>
            </w:r>
            <w:r>
              <w:rPr>
                <w:webHidden/>
              </w:rPr>
              <w:t>37</w:t>
            </w:r>
            <w:r>
              <w:rPr>
                <w:webHidden/>
              </w:rPr>
              <w:fldChar w:fldCharType="end"/>
            </w:r>
          </w:hyperlink>
        </w:p>
        <w:p w14:paraId="28C6DC0F" w14:textId="07635E2C"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421" w:history="1">
            <w:r w:rsidRPr="00A86E7B">
              <w:rPr>
                <w:rStyle w:val="afb"/>
                <w:rFonts w:eastAsia="宋体"/>
              </w:rPr>
              <w:t>8.2.1. Day 1 of the 1</w:t>
            </w:r>
            <w:r w:rsidRPr="00A86E7B">
              <w:rPr>
                <w:rStyle w:val="afb"/>
                <w:rFonts w:eastAsia="宋体"/>
                <w:vertAlign w:val="superscript"/>
              </w:rPr>
              <w:t>st</w:t>
            </w:r>
            <w:r w:rsidRPr="00A86E7B">
              <w:rPr>
                <w:rStyle w:val="afb"/>
                <w:rFonts w:eastAsia="宋体"/>
              </w:rPr>
              <w:t xml:space="preserve"> dosing cycle (C1D1)</w:t>
            </w:r>
            <w:r>
              <w:rPr>
                <w:webHidden/>
              </w:rPr>
              <w:tab/>
            </w:r>
            <w:r>
              <w:rPr>
                <w:webHidden/>
              </w:rPr>
              <w:fldChar w:fldCharType="begin"/>
            </w:r>
            <w:r>
              <w:rPr>
                <w:webHidden/>
              </w:rPr>
              <w:instrText xml:space="preserve"> PAGEREF _Toc135937421 \h </w:instrText>
            </w:r>
            <w:r>
              <w:rPr>
                <w:webHidden/>
              </w:rPr>
            </w:r>
            <w:r>
              <w:rPr>
                <w:webHidden/>
              </w:rPr>
              <w:fldChar w:fldCharType="separate"/>
            </w:r>
            <w:r>
              <w:rPr>
                <w:webHidden/>
              </w:rPr>
              <w:t>37</w:t>
            </w:r>
            <w:r>
              <w:rPr>
                <w:webHidden/>
              </w:rPr>
              <w:fldChar w:fldCharType="end"/>
            </w:r>
          </w:hyperlink>
        </w:p>
        <w:p w14:paraId="6FF4E7B0" w14:textId="2A611329"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422" w:history="1">
            <w:r w:rsidRPr="00A86E7B">
              <w:rPr>
                <w:rStyle w:val="afb"/>
                <w:rFonts w:eastAsia="宋体"/>
              </w:rPr>
              <w:t>8.2.2. Day 2 of the 1</w:t>
            </w:r>
            <w:r w:rsidRPr="00A86E7B">
              <w:rPr>
                <w:rStyle w:val="afb"/>
                <w:rFonts w:eastAsia="宋体"/>
                <w:vertAlign w:val="superscript"/>
              </w:rPr>
              <w:t>st</w:t>
            </w:r>
            <w:r w:rsidRPr="00A86E7B">
              <w:rPr>
                <w:rStyle w:val="afb"/>
                <w:rFonts w:eastAsia="宋体"/>
              </w:rPr>
              <w:t xml:space="preserve"> dosing cycle (C1D2)</w:t>
            </w:r>
            <w:r>
              <w:rPr>
                <w:webHidden/>
              </w:rPr>
              <w:tab/>
            </w:r>
            <w:r>
              <w:rPr>
                <w:webHidden/>
              </w:rPr>
              <w:fldChar w:fldCharType="begin"/>
            </w:r>
            <w:r>
              <w:rPr>
                <w:webHidden/>
              </w:rPr>
              <w:instrText xml:space="preserve"> PAGEREF _Toc135937422 \h </w:instrText>
            </w:r>
            <w:r>
              <w:rPr>
                <w:webHidden/>
              </w:rPr>
            </w:r>
            <w:r>
              <w:rPr>
                <w:webHidden/>
              </w:rPr>
              <w:fldChar w:fldCharType="separate"/>
            </w:r>
            <w:r>
              <w:rPr>
                <w:webHidden/>
              </w:rPr>
              <w:t>38</w:t>
            </w:r>
            <w:r>
              <w:rPr>
                <w:webHidden/>
              </w:rPr>
              <w:fldChar w:fldCharType="end"/>
            </w:r>
          </w:hyperlink>
        </w:p>
        <w:p w14:paraId="5FADF33D" w14:textId="2071B160"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423" w:history="1">
            <w:r w:rsidRPr="00A86E7B">
              <w:rPr>
                <w:rStyle w:val="afb"/>
                <w:rFonts w:eastAsia="宋体"/>
              </w:rPr>
              <w:t>8.2.3.</w:t>
            </w:r>
          </w:hyperlink>
          <w:r w:rsidRPr="00A86E7B">
            <w:rPr>
              <w:rStyle w:val="afb"/>
              <w:rFonts w:eastAsia="宋体"/>
            </w:rPr>
            <w:t xml:space="preserve"> </w:t>
          </w:r>
          <w:hyperlink w:anchor="_Toc135937424" w:history="1">
            <w:r w:rsidRPr="00A86E7B">
              <w:rPr>
                <w:rStyle w:val="afb"/>
                <w:rFonts w:eastAsia="宋体"/>
              </w:rPr>
              <w:t>End of treatment or early withdrawal</w:t>
            </w:r>
            <w:r>
              <w:rPr>
                <w:webHidden/>
              </w:rPr>
              <w:tab/>
            </w:r>
            <w:r>
              <w:rPr>
                <w:webHidden/>
              </w:rPr>
              <w:fldChar w:fldCharType="begin"/>
            </w:r>
            <w:r>
              <w:rPr>
                <w:webHidden/>
              </w:rPr>
              <w:instrText xml:space="preserve"> PAGEREF _Toc135937424 \h </w:instrText>
            </w:r>
            <w:r>
              <w:rPr>
                <w:webHidden/>
              </w:rPr>
            </w:r>
            <w:r>
              <w:rPr>
                <w:webHidden/>
              </w:rPr>
              <w:fldChar w:fldCharType="separate"/>
            </w:r>
            <w:r>
              <w:rPr>
                <w:webHidden/>
              </w:rPr>
              <w:t>39</w:t>
            </w:r>
            <w:r>
              <w:rPr>
                <w:webHidden/>
              </w:rPr>
              <w:fldChar w:fldCharType="end"/>
            </w:r>
          </w:hyperlink>
        </w:p>
        <w:p w14:paraId="2F5945D3" w14:textId="172BC358"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25" w:history="1">
            <w:r w:rsidRPr="00A86E7B">
              <w:rPr>
                <w:rStyle w:val="afb"/>
              </w:rPr>
              <w:t>8.3. Safety follow-up</w:t>
            </w:r>
            <w:r>
              <w:rPr>
                <w:webHidden/>
              </w:rPr>
              <w:tab/>
            </w:r>
            <w:r>
              <w:rPr>
                <w:webHidden/>
              </w:rPr>
              <w:fldChar w:fldCharType="begin"/>
            </w:r>
            <w:r>
              <w:rPr>
                <w:webHidden/>
              </w:rPr>
              <w:instrText xml:space="preserve"> PAGEREF _Toc135937425 \h </w:instrText>
            </w:r>
            <w:r>
              <w:rPr>
                <w:webHidden/>
              </w:rPr>
            </w:r>
            <w:r>
              <w:rPr>
                <w:webHidden/>
              </w:rPr>
              <w:fldChar w:fldCharType="separate"/>
            </w:r>
            <w:r>
              <w:rPr>
                <w:webHidden/>
              </w:rPr>
              <w:t>40</w:t>
            </w:r>
            <w:r>
              <w:rPr>
                <w:webHidden/>
              </w:rPr>
              <w:fldChar w:fldCharType="end"/>
            </w:r>
          </w:hyperlink>
        </w:p>
        <w:p w14:paraId="0ED88141" w14:textId="7730135B"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26" w:history="1">
            <w:r w:rsidRPr="00A86E7B">
              <w:rPr>
                <w:rStyle w:val="afb"/>
              </w:rPr>
              <w:t>8.4. Long-term follow-up</w:t>
            </w:r>
            <w:r>
              <w:rPr>
                <w:webHidden/>
              </w:rPr>
              <w:tab/>
            </w:r>
            <w:r>
              <w:rPr>
                <w:webHidden/>
              </w:rPr>
              <w:fldChar w:fldCharType="begin"/>
            </w:r>
            <w:r>
              <w:rPr>
                <w:webHidden/>
              </w:rPr>
              <w:instrText xml:space="preserve"> PAGEREF _Toc135937426 \h </w:instrText>
            </w:r>
            <w:r>
              <w:rPr>
                <w:webHidden/>
              </w:rPr>
            </w:r>
            <w:r>
              <w:rPr>
                <w:webHidden/>
              </w:rPr>
              <w:fldChar w:fldCharType="separate"/>
            </w:r>
            <w:r>
              <w:rPr>
                <w:webHidden/>
              </w:rPr>
              <w:t>40</w:t>
            </w:r>
            <w:r>
              <w:rPr>
                <w:webHidden/>
              </w:rPr>
              <w:fldChar w:fldCharType="end"/>
            </w:r>
          </w:hyperlink>
        </w:p>
        <w:p w14:paraId="22E346AC" w14:textId="57148201"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29" w:history="1">
            <w:r w:rsidRPr="00A86E7B">
              <w:rPr>
                <w:rStyle w:val="afb"/>
              </w:rPr>
              <w:t>8.5. Unscheduled follow-up visits</w:t>
            </w:r>
            <w:r>
              <w:rPr>
                <w:webHidden/>
              </w:rPr>
              <w:tab/>
            </w:r>
            <w:r>
              <w:rPr>
                <w:webHidden/>
              </w:rPr>
              <w:fldChar w:fldCharType="begin"/>
            </w:r>
            <w:r>
              <w:rPr>
                <w:webHidden/>
              </w:rPr>
              <w:instrText xml:space="preserve"> PAGEREF _Toc135937429 \h </w:instrText>
            </w:r>
            <w:r>
              <w:rPr>
                <w:webHidden/>
              </w:rPr>
            </w:r>
            <w:r>
              <w:rPr>
                <w:webHidden/>
              </w:rPr>
              <w:fldChar w:fldCharType="separate"/>
            </w:r>
            <w:r>
              <w:rPr>
                <w:webHidden/>
              </w:rPr>
              <w:t>40</w:t>
            </w:r>
            <w:r>
              <w:rPr>
                <w:webHidden/>
              </w:rPr>
              <w:fldChar w:fldCharType="end"/>
            </w:r>
          </w:hyperlink>
        </w:p>
        <w:p w14:paraId="041B06D6" w14:textId="3B6915AE"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30" w:history="1">
            <w:r w:rsidRPr="00A86E7B">
              <w:rPr>
                <w:rStyle w:val="afb"/>
              </w:rPr>
              <w:t>9. Study Assessments</w:t>
            </w:r>
            <w:r>
              <w:rPr>
                <w:webHidden/>
              </w:rPr>
              <w:tab/>
            </w:r>
            <w:r>
              <w:rPr>
                <w:webHidden/>
              </w:rPr>
              <w:fldChar w:fldCharType="begin"/>
            </w:r>
            <w:r>
              <w:rPr>
                <w:webHidden/>
              </w:rPr>
              <w:instrText xml:space="preserve"> PAGEREF _Toc135937430 \h </w:instrText>
            </w:r>
            <w:r>
              <w:rPr>
                <w:webHidden/>
              </w:rPr>
            </w:r>
            <w:r>
              <w:rPr>
                <w:webHidden/>
              </w:rPr>
              <w:fldChar w:fldCharType="separate"/>
            </w:r>
            <w:r>
              <w:rPr>
                <w:webHidden/>
              </w:rPr>
              <w:t>40</w:t>
            </w:r>
            <w:r>
              <w:rPr>
                <w:webHidden/>
              </w:rPr>
              <w:fldChar w:fldCharType="end"/>
            </w:r>
          </w:hyperlink>
        </w:p>
        <w:p w14:paraId="1BE1E4C2" w14:textId="4F963AE1"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31" w:history="1">
            <w:r w:rsidRPr="00A86E7B">
              <w:rPr>
                <w:rStyle w:val="afb"/>
              </w:rPr>
              <w:t>9.1. Safety evaluation</w:t>
            </w:r>
            <w:r>
              <w:rPr>
                <w:webHidden/>
              </w:rPr>
              <w:tab/>
            </w:r>
            <w:r>
              <w:rPr>
                <w:webHidden/>
              </w:rPr>
              <w:fldChar w:fldCharType="begin"/>
            </w:r>
            <w:r>
              <w:rPr>
                <w:webHidden/>
              </w:rPr>
              <w:instrText xml:space="preserve"> PAGEREF _Toc135937431 \h </w:instrText>
            </w:r>
            <w:r>
              <w:rPr>
                <w:webHidden/>
              </w:rPr>
            </w:r>
            <w:r>
              <w:rPr>
                <w:webHidden/>
              </w:rPr>
              <w:fldChar w:fldCharType="separate"/>
            </w:r>
            <w:r>
              <w:rPr>
                <w:webHidden/>
              </w:rPr>
              <w:t>40</w:t>
            </w:r>
            <w:r>
              <w:rPr>
                <w:webHidden/>
              </w:rPr>
              <w:fldChar w:fldCharType="end"/>
            </w:r>
          </w:hyperlink>
        </w:p>
        <w:p w14:paraId="4411B5FA" w14:textId="3608E303"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432" w:history="1">
            <w:r w:rsidRPr="00A86E7B">
              <w:rPr>
                <w:rStyle w:val="afb"/>
                <w:rFonts w:eastAsia="宋体"/>
              </w:rPr>
              <w:t>9.1.1. Adverse events</w:t>
            </w:r>
            <w:r>
              <w:rPr>
                <w:webHidden/>
              </w:rPr>
              <w:tab/>
            </w:r>
            <w:r>
              <w:rPr>
                <w:webHidden/>
              </w:rPr>
              <w:fldChar w:fldCharType="begin"/>
            </w:r>
            <w:r>
              <w:rPr>
                <w:webHidden/>
              </w:rPr>
              <w:instrText xml:space="preserve"> PAGEREF _Toc135937432 \h </w:instrText>
            </w:r>
            <w:r>
              <w:rPr>
                <w:webHidden/>
              </w:rPr>
            </w:r>
            <w:r>
              <w:rPr>
                <w:webHidden/>
              </w:rPr>
              <w:fldChar w:fldCharType="separate"/>
            </w:r>
            <w:r>
              <w:rPr>
                <w:webHidden/>
              </w:rPr>
              <w:t>41</w:t>
            </w:r>
            <w:r>
              <w:rPr>
                <w:webHidden/>
              </w:rPr>
              <w:fldChar w:fldCharType="end"/>
            </w:r>
          </w:hyperlink>
        </w:p>
        <w:p w14:paraId="767F06F1" w14:textId="6FD2F260"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433" w:history="1">
            <w:r w:rsidRPr="00A86E7B">
              <w:rPr>
                <w:rStyle w:val="afb"/>
                <w:rFonts w:eastAsia="宋体"/>
              </w:rPr>
              <w:t>9.1.2. Serious adverse events</w:t>
            </w:r>
            <w:r>
              <w:rPr>
                <w:webHidden/>
              </w:rPr>
              <w:tab/>
            </w:r>
            <w:r>
              <w:rPr>
                <w:webHidden/>
              </w:rPr>
              <w:fldChar w:fldCharType="begin"/>
            </w:r>
            <w:r>
              <w:rPr>
                <w:webHidden/>
              </w:rPr>
              <w:instrText xml:space="preserve"> PAGEREF _Toc135937433 \h </w:instrText>
            </w:r>
            <w:r>
              <w:rPr>
                <w:webHidden/>
              </w:rPr>
            </w:r>
            <w:r>
              <w:rPr>
                <w:webHidden/>
              </w:rPr>
              <w:fldChar w:fldCharType="separate"/>
            </w:r>
            <w:r>
              <w:rPr>
                <w:webHidden/>
              </w:rPr>
              <w:t>43</w:t>
            </w:r>
            <w:r>
              <w:rPr>
                <w:webHidden/>
              </w:rPr>
              <w:fldChar w:fldCharType="end"/>
            </w:r>
          </w:hyperlink>
        </w:p>
        <w:p w14:paraId="023A4490" w14:textId="6220A097"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434" w:history="1">
            <w:r w:rsidRPr="00A86E7B">
              <w:rPr>
                <w:rStyle w:val="afb"/>
                <w:rFonts w:eastAsia="宋体"/>
              </w:rPr>
              <w:t>9.1.3. Suspected unexpected serious adverse reaction (SUSAR)</w:t>
            </w:r>
            <w:r>
              <w:rPr>
                <w:webHidden/>
              </w:rPr>
              <w:tab/>
            </w:r>
            <w:r>
              <w:rPr>
                <w:webHidden/>
              </w:rPr>
              <w:fldChar w:fldCharType="begin"/>
            </w:r>
            <w:r>
              <w:rPr>
                <w:webHidden/>
              </w:rPr>
              <w:instrText xml:space="preserve"> PAGEREF _Toc135937434 \h </w:instrText>
            </w:r>
            <w:r>
              <w:rPr>
                <w:webHidden/>
              </w:rPr>
            </w:r>
            <w:r>
              <w:rPr>
                <w:webHidden/>
              </w:rPr>
              <w:fldChar w:fldCharType="separate"/>
            </w:r>
            <w:r>
              <w:rPr>
                <w:webHidden/>
              </w:rPr>
              <w:t>45</w:t>
            </w:r>
            <w:r>
              <w:rPr>
                <w:webHidden/>
              </w:rPr>
              <w:fldChar w:fldCharType="end"/>
            </w:r>
          </w:hyperlink>
        </w:p>
        <w:p w14:paraId="10650947" w14:textId="4FEA4762" w:rsidR="00647C13" w:rsidRDefault="00647C13" w:rsidP="00647C13">
          <w:pPr>
            <w:pStyle w:val="TOC3"/>
            <w:rPr>
              <w:rFonts w:asciiTheme="minorHAnsi" w:eastAsiaTheme="minorEastAsia" w:hAnsiTheme="minorHAnsi" w:cstheme="minorBidi"/>
              <w:kern w:val="2"/>
              <w:sz w:val="21"/>
              <w:szCs w:val="22"/>
              <w14:ligatures w14:val="standardContextual"/>
            </w:rPr>
          </w:pPr>
          <w:hyperlink w:anchor="_Toc135937435" w:history="1">
            <w:r w:rsidRPr="00A86E7B">
              <w:rPr>
                <w:rStyle w:val="afb"/>
                <w:rFonts w:eastAsia="宋体"/>
              </w:rPr>
              <w:t>9.1.4. Pregnancy monitoring</w:t>
            </w:r>
            <w:r>
              <w:rPr>
                <w:webHidden/>
              </w:rPr>
              <w:tab/>
            </w:r>
            <w:r>
              <w:rPr>
                <w:webHidden/>
              </w:rPr>
              <w:fldChar w:fldCharType="begin"/>
            </w:r>
            <w:r>
              <w:rPr>
                <w:webHidden/>
              </w:rPr>
              <w:instrText xml:space="preserve"> PAGEREF _Toc135937435 \h </w:instrText>
            </w:r>
            <w:r>
              <w:rPr>
                <w:webHidden/>
              </w:rPr>
            </w:r>
            <w:r>
              <w:rPr>
                <w:webHidden/>
              </w:rPr>
              <w:fldChar w:fldCharType="separate"/>
            </w:r>
            <w:r>
              <w:rPr>
                <w:webHidden/>
              </w:rPr>
              <w:t>46</w:t>
            </w:r>
            <w:r>
              <w:rPr>
                <w:webHidden/>
              </w:rPr>
              <w:fldChar w:fldCharType="end"/>
            </w:r>
          </w:hyperlink>
        </w:p>
        <w:p w14:paraId="0F21AEC8" w14:textId="6CA76F4D"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36" w:history="1">
            <w:r w:rsidRPr="00A86E7B">
              <w:rPr>
                <w:rStyle w:val="afb"/>
              </w:rPr>
              <w:t>9.2. Efficacy evaluation</w:t>
            </w:r>
            <w:r>
              <w:rPr>
                <w:webHidden/>
              </w:rPr>
              <w:tab/>
            </w:r>
            <w:r>
              <w:rPr>
                <w:webHidden/>
              </w:rPr>
              <w:fldChar w:fldCharType="begin"/>
            </w:r>
            <w:r>
              <w:rPr>
                <w:webHidden/>
              </w:rPr>
              <w:instrText xml:space="preserve"> PAGEREF _Toc135937436 \h </w:instrText>
            </w:r>
            <w:r>
              <w:rPr>
                <w:webHidden/>
              </w:rPr>
            </w:r>
            <w:r>
              <w:rPr>
                <w:webHidden/>
              </w:rPr>
              <w:fldChar w:fldCharType="separate"/>
            </w:r>
            <w:r>
              <w:rPr>
                <w:webHidden/>
              </w:rPr>
              <w:t>46</w:t>
            </w:r>
            <w:r>
              <w:rPr>
                <w:webHidden/>
              </w:rPr>
              <w:fldChar w:fldCharType="end"/>
            </w:r>
          </w:hyperlink>
        </w:p>
        <w:p w14:paraId="1A3AEBCD" w14:textId="5F1F349C"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37" w:history="1">
            <w:r w:rsidRPr="00A86E7B">
              <w:rPr>
                <w:rStyle w:val="afb"/>
              </w:rPr>
              <w:t>9.3. PK assessment</w:t>
            </w:r>
            <w:r>
              <w:rPr>
                <w:webHidden/>
              </w:rPr>
              <w:tab/>
            </w:r>
            <w:r>
              <w:rPr>
                <w:webHidden/>
              </w:rPr>
              <w:fldChar w:fldCharType="begin"/>
            </w:r>
            <w:r>
              <w:rPr>
                <w:webHidden/>
              </w:rPr>
              <w:instrText xml:space="preserve"> PAGEREF _Toc135937437 \h </w:instrText>
            </w:r>
            <w:r>
              <w:rPr>
                <w:webHidden/>
              </w:rPr>
            </w:r>
            <w:r>
              <w:rPr>
                <w:webHidden/>
              </w:rPr>
              <w:fldChar w:fldCharType="separate"/>
            </w:r>
            <w:r>
              <w:rPr>
                <w:webHidden/>
              </w:rPr>
              <w:t>47</w:t>
            </w:r>
            <w:r>
              <w:rPr>
                <w:webHidden/>
              </w:rPr>
              <w:fldChar w:fldCharType="end"/>
            </w:r>
          </w:hyperlink>
        </w:p>
        <w:p w14:paraId="6174D357" w14:textId="3AEEABE1"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38" w:history="1">
            <w:r w:rsidRPr="00A86E7B">
              <w:rPr>
                <w:rStyle w:val="afb"/>
              </w:rPr>
              <w:t>9.4. PD assessment</w:t>
            </w:r>
            <w:r>
              <w:rPr>
                <w:webHidden/>
              </w:rPr>
              <w:tab/>
            </w:r>
            <w:r>
              <w:rPr>
                <w:webHidden/>
              </w:rPr>
              <w:fldChar w:fldCharType="begin"/>
            </w:r>
            <w:r>
              <w:rPr>
                <w:webHidden/>
              </w:rPr>
              <w:instrText xml:space="preserve"> PAGEREF _Toc135937438 \h </w:instrText>
            </w:r>
            <w:r>
              <w:rPr>
                <w:webHidden/>
              </w:rPr>
            </w:r>
            <w:r>
              <w:rPr>
                <w:webHidden/>
              </w:rPr>
              <w:fldChar w:fldCharType="separate"/>
            </w:r>
            <w:r>
              <w:rPr>
                <w:webHidden/>
              </w:rPr>
              <w:t>48</w:t>
            </w:r>
            <w:r>
              <w:rPr>
                <w:webHidden/>
              </w:rPr>
              <w:fldChar w:fldCharType="end"/>
            </w:r>
          </w:hyperlink>
        </w:p>
        <w:p w14:paraId="59DC8F77" w14:textId="64B107BA"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43" w:history="1">
            <w:r w:rsidRPr="00A86E7B">
              <w:rPr>
                <w:rStyle w:val="afb"/>
              </w:rPr>
              <w:t>10. Data Management</w:t>
            </w:r>
            <w:r>
              <w:rPr>
                <w:webHidden/>
              </w:rPr>
              <w:tab/>
            </w:r>
            <w:r>
              <w:rPr>
                <w:webHidden/>
              </w:rPr>
              <w:fldChar w:fldCharType="begin"/>
            </w:r>
            <w:r>
              <w:rPr>
                <w:webHidden/>
              </w:rPr>
              <w:instrText xml:space="preserve"> PAGEREF _Toc135937443 \h </w:instrText>
            </w:r>
            <w:r>
              <w:rPr>
                <w:webHidden/>
              </w:rPr>
            </w:r>
            <w:r>
              <w:rPr>
                <w:webHidden/>
              </w:rPr>
              <w:fldChar w:fldCharType="separate"/>
            </w:r>
            <w:r>
              <w:rPr>
                <w:webHidden/>
              </w:rPr>
              <w:t>48</w:t>
            </w:r>
            <w:r>
              <w:rPr>
                <w:webHidden/>
              </w:rPr>
              <w:fldChar w:fldCharType="end"/>
            </w:r>
          </w:hyperlink>
        </w:p>
        <w:p w14:paraId="7D78A06B" w14:textId="4CF78299"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44" w:history="1">
            <w:r w:rsidRPr="00A86E7B">
              <w:rPr>
                <w:rStyle w:val="afb"/>
              </w:rPr>
              <w:t>10.1. Data acquisition</w:t>
            </w:r>
            <w:r>
              <w:rPr>
                <w:webHidden/>
              </w:rPr>
              <w:tab/>
            </w:r>
            <w:r>
              <w:rPr>
                <w:webHidden/>
              </w:rPr>
              <w:fldChar w:fldCharType="begin"/>
            </w:r>
            <w:r>
              <w:rPr>
                <w:webHidden/>
              </w:rPr>
              <w:instrText xml:space="preserve"> PAGEREF _Toc135937444 \h </w:instrText>
            </w:r>
            <w:r>
              <w:rPr>
                <w:webHidden/>
              </w:rPr>
            </w:r>
            <w:r>
              <w:rPr>
                <w:webHidden/>
              </w:rPr>
              <w:fldChar w:fldCharType="separate"/>
            </w:r>
            <w:r>
              <w:rPr>
                <w:webHidden/>
              </w:rPr>
              <w:t>48</w:t>
            </w:r>
            <w:r>
              <w:rPr>
                <w:webHidden/>
              </w:rPr>
              <w:fldChar w:fldCharType="end"/>
            </w:r>
          </w:hyperlink>
        </w:p>
        <w:p w14:paraId="17AF210F" w14:textId="7EC5181D"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45" w:history="1">
            <w:r w:rsidRPr="00A86E7B">
              <w:rPr>
                <w:rStyle w:val="afb"/>
              </w:rPr>
              <w:t>10.2. eCRF filling</w:t>
            </w:r>
            <w:r>
              <w:rPr>
                <w:webHidden/>
              </w:rPr>
              <w:tab/>
            </w:r>
            <w:r>
              <w:rPr>
                <w:webHidden/>
              </w:rPr>
              <w:fldChar w:fldCharType="begin"/>
            </w:r>
            <w:r>
              <w:rPr>
                <w:webHidden/>
              </w:rPr>
              <w:instrText xml:space="preserve"> PAGEREF _Toc135937445 \h </w:instrText>
            </w:r>
            <w:r>
              <w:rPr>
                <w:webHidden/>
              </w:rPr>
            </w:r>
            <w:r>
              <w:rPr>
                <w:webHidden/>
              </w:rPr>
              <w:fldChar w:fldCharType="separate"/>
            </w:r>
            <w:r>
              <w:rPr>
                <w:webHidden/>
              </w:rPr>
              <w:t>48</w:t>
            </w:r>
            <w:r>
              <w:rPr>
                <w:webHidden/>
              </w:rPr>
              <w:fldChar w:fldCharType="end"/>
            </w:r>
          </w:hyperlink>
        </w:p>
        <w:p w14:paraId="3493FD6A" w14:textId="42586B8D"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46" w:history="1">
            <w:r w:rsidRPr="00A86E7B">
              <w:rPr>
                <w:rStyle w:val="afb"/>
              </w:rPr>
              <w:t>10.3. Data verification</w:t>
            </w:r>
            <w:r>
              <w:rPr>
                <w:webHidden/>
              </w:rPr>
              <w:tab/>
            </w:r>
            <w:r>
              <w:rPr>
                <w:webHidden/>
              </w:rPr>
              <w:fldChar w:fldCharType="begin"/>
            </w:r>
            <w:r>
              <w:rPr>
                <w:webHidden/>
              </w:rPr>
              <w:instrText xml:space="preserve"> PAGEREF _Toc135937446 \h </w:instrText>
            </w:r>
            <w:r>
              <w:rPr>
                <w:webHidden/>
              </w:rPr>
            </w:r>
            <w:r>
              <w:rPr>
                <w:webHidden/>
              </w:rPr>
              <w:fldChar w:fldCharType="separate"/>
            </w:r>
            <w:r>
              <w:rPr>
                <w:webHidden/>
              </w:rPr>
              <w:t>48</w:t>
            </w:r>
            <w:r>
              <w:rPr>
                <w:webHidden/>
              </w:rPr>
              <w:fldChar w:fldCharType="end"/>
            </w:r>
          </w:hyperlink>
        </w:p>
        <w:p w14:paraId="2C6D917E" w14:textId="0E548572"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47" w:history="1">
            <w:r w:rsidRPr="00A86E7B">
              <w:rPr>
                <w:rStyle w:val="afb"/>
              </w:rPr>
              <w:t>11. Statistical Analysis</w:t>
            </w:r>
            <w:r>
              <w:rPr>
                <w:webHidden/>
              </w:rPr>
              <w:tab/>
            </w:r>
            <w:r>
              <w:rPr>
                <w:webHidden/>
              </w:rPr>
              <w:fldChar w:fldCharType="begin"/>
            </w:r>
            <w:r>
              <w:rPr>
                <w:webHidden/>
              </w:rPr>
              <w:instrText xml:space="preserve"> PAGEREF _Toc135937447 \h </w:instrText>
            </w:r>
            <w:r>
              <w:rPr>
                <w:webHidden/>
              </w:rPr>
            </w:r>
            <w:r>
              <w:rPr>
                <w:webHidden/>
              </w:rPr>
              <w:fldChar w:fldCharType="separate"/>
            </w:r>
            <w:r>
              <w:rPr>
                <w:webHidden/>
              </w:rPr>
              <w:t>48</w:t>
            </w:r>
            <w:r>
              <w:rPr>
                <w:webHidden/>
              </w:rPr>
              <w:fldChar w:fldCharType="end"/>
            </w:r>
          </w:hyperlink>
        </w:p>
        <w:p w14:paraId="02735B48" w14:textId="40C509D8"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48" w:history="1">
            <w:r w:rsidRPr="00A86E7B">
              <w:rPr>
                <w:rStyle w:val="afb"/>
              </w:rPr>
              <w:t>11.1. Analysis population</w:t>
            </w:r>
            <w:r>
              <w:rPr>
                <w:webHidden/>
              </w:rPr>
              <w:tab/>
            </w:r>
            <w:r>
              <w:rPr>
                <w:webHidden/>
              </w:rPr>
              <w:fldChar w:fldCharType="begin"/>
            </w:r>
            <w:r>
              <w:rPr>
                <w:webHidden/>
              </w:rPr>
              <w:instrText xml:space="preserve"> PAGEREF _Toc135937448 \h </w:instrText>
            </w:r>
            <w:r>
              <w:rPr>
                <w:webHidden/>
              </w:rPr>
            </w:r>
            <w:r>
              <w:rPr>
                <w:webHidden/>
              </w:rPr>
              <w:fldChar w:fldCharType="separate"/>
            </w:r>
            <w:r>
              <w:rPr>
                <w:webHidden/>
              </w:rPr>
              <w:t>48</w:t>
            </w:r>
            <w:r>
              <w:rPr>
                <w:webHidden/>
              </w:rPr>
              <w:fldChar w:fldCharType="end"/>
            </w:r>
          </w:hyperlink>
        </w:p>
        <w:p w14:paraId="1E8177BB" w14:textId="4EF64E9C"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49" w:history="1">
            <w:r w:rsidRPr="00A86E7B">
              <w:rPr>
                <w:rStyle w:val="afb"/>
              </w:rPr>
              <w:t>11.2. General principles of statistical analysis</w:t>
            </w:r>
            <w:r>
              <w:rPr>
                <w:webHidden/>
              </w:rPr>
              <w:tab/>
            </w:r>
            <w:r>
              <w:rPr>
                <w:webHidden/>
              </w:rPr>
              <w:fldChar w:fldCharType="begin"/>
            </w:r>
            <w:r>
              <w:rPr>
                <w:webHidden/>
              </w:rPr>
              <w:instrText xml:space="preserve"> PAGEREF _Toc135937449 \h </w:instrText>
            </w:r>
            <w:r>
              <w:rPr>
                <w:webHidden/>
              </w:rPr>
            </w:r>
            <w:r>
              <w:rPr>
                <w:webHidden/>
              </w:rPr>
              <w:fldChar w:fldCharType="separate"/>
            </w:r>
            <w:r>
              <w:rPr>
                <w:webHidden/>
              </w:rPr>
              <w:t>49</w:t>
            </w:r>
            <w:r>
              <w:rPr>
                <w:webHidden/>
              </w:rPr>
              <w:fldChar w:fldCharType="end"/>
            </w:r>
          </w:hyperlink>
        </w:p>
        <w:p w14:paraId="67DAF89B" w14:textId="23FB3047"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50" w:history="1">
            <w:r w:rsidRPr="00A86E7B">
              <w:rPr>
                <w:rStyle w:val="afb"/>
              </w:rPr>
              <w:t>11.3. Distribution of subjects</w:t>
            </w:r>
            <w:r>
              <w:rPr>
                <w:webHidden/>
              </w:rPr>
              <w:tab/>
            </w:r>
            <w:r>
              <w:rPr>
                <w:webHidden/>
              </w:rPr>
              <w:fldChar w:fldCharType="begin"/>
            </w:r>
            <w:r>
              <w:rPr>
                <w:webHidden/>
              </w:rPr>
              <w:instrText xml:space="preserve"> PAGEREF _Toc135937450 \h </w:instrText>
            </w:r>
            <w:r>
              <w:rPr>
                <w:webHidden/>
              </w:rPr>
            </w:r>
            <w:r>
              <w:rPr>
                <w:webHidden/>
              </w:rPr>
              <w:fldChar w:fldCharType="separate"/>
            </w:r>
            <w:r>
              <w:rPr>
                <w:webHidden/>
              </w:rPr>
              <w:t>49</w:t>
            </w:r>
            <w:r>
              <w:rPr>
                <w:webHidden/>
              </w:rPr>
              <w:fldChar w:fldCharType="end"/>
            </w:r>
          </w:hyperlink>
        </w:p>
        <w:p w14:paraId="56804193" w14:textId="78C5E9E2"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51" w:history="1">
            <w:r w:rsidRPr="00A86E7B">
              <w:rPr>
                <w:rStyle w:val="afb"/>
              </w:rPr>
              <w:t>11.4. Demography and other baseline characteristics</w:t>
            </w:r>
            <w:r>
              <w:rPr>
                <w:webHidden/>
              </w:rPr>
              <w:tab/>
            </w:r>
            <w:r>
              <w:rPr>
                <w:webHidden/>
              </w:rPr>
              <w:fldChar w:fldCharType="begin"/>
            </w:r>
            <w:r>
              <w:rPr>
                <w:webHidden/>
              </w:rPr>
              <w:instrText xml:space="preserve"> PAGEREF _Toc135937451 \h </w:instrText>
            </w:r>
            <w:r>
              <w:rPr>
                <w:webHidden/>
              </w:rPr>
            </w:r>
            <w:r>
              <w:rPr>
                <w:webHidden/>
              </w:rPr>
              <w:fldChar w:fldCharType="separate"/>
            </w:r>
            <w:r>
              <w:rPr>
                <w:webHidden/>
              </w:rPr>
              <w:t>49</w:t>
            </w:r>
            <w:r>
              <w:rPr>
                <w:webHidden/>
              </w:rPr>
              <w:fldChar w:fldCharType="end"/>
            </w:r>
          </w:hyperlink>
        </w:p>
        <w:p w14:paraId="11609A7E" w14:textId="502928ED"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52" w:history="1">
            <w:r w:rsidRPr="00A86E7B">
              <w:rPr>
                <w:rStyle w:val="afb"/>
              </w:rPr>
              <w:t>11.5. Safety analysis</w:t>
            </w:r>
            <w:r>
              <w:rPr>
                <w:webHidden/>
              </w:rPr>
              <w:tab/>
            </w:r>
            <w:r>
              <w:rPr>
                <w:webHidden/>
              </w:rPr>
              <w:fldChar w:fldCharType="begin"/>
            </w:r>
            <w:r>
              <w:rPr>
                <w:webHidden/>
              </w:rPr>
              <w:instrText xml:space="preserve"> PAGEREF _Toc135937452 \h </w:instrText>
            </w:r>
            <w:r>
              <w:rPr>
                <w:webHidden/>
              </w:rPr>
            </w:r>
            <w:r>
              <w:rPr>
                <w:webHidden/>
              </w:rPr>
              <w:fldChar w:fldCharType="separate"/>
            </w:r>
            <w:r>
              <w:rPr>
                <w:webHidden/>
              </w:rPr>
              <w:t>49</w:t>
            </w:r>
            <w:r>
              <w:rPr>
                <w:webHidden/>
              </w:rPr>
              <w:fldChar w:fldCharType="end"/>
            </w:r>
          </w:hyperlink>
        </w:p>
        <w:p w14:paraId="42139171" w14:textId="0B09AEFB"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53" w:history="1">
            <w:r w:rsidRPr="00A86E7B">
              <w:rPr>
                <w:rStyle w:val="afb"/>
              </w:rPr>
              <w:t>11.6. Anti-tumor clinical efficacy analysis</w:t>
            </w:r>
            <w:r>
              <w:rPr>
                <w:webHidden/>
              </w:rPr>
              <w:tab/>
            </w:r>
            <w:r>
              <w:rPr>
                <w:webHidden/>
              </w:rPr>
              <w:fldChar w:fldCharType="begin"/>
            </w:r>
            <w:r>
              <w:rPr>
                <w:webHidden/>
              </w:rPr>
              <w:instrText xml:space="preserve"> PAGEREF _Toc135937453 \h </w:instrText>
            </w:r>
            <w:r>
              <w:rPr>
                <w:webHidden/>
              </w:rPr>
            </w:r>
            <w:r>
              <w:rPr>
                <w:webHidden/>
              </w:rPr>
              <w:fldChar w:fldCharType="separate"/>
            </w:r>
            <w:r>
              <w:rPr>
                <w:webHidden/>
              </w:rPr>
              <w:t>49</w:t>
            </w:r>
            <w:r>
              <w:rPr>
                <w:webHidden/>
              </w:rPr>
              <w:fldChar w:fldCharType="end"/>
            </w:r>
          </w:hyperlink>
        </w:p>
        <w:p w14:paraId="03BF6256" w14:textId="17A16ACE"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54" w:history="1">
            <w:r w:rsidRPr="00A86E7B">
              <w:rPr>
                <w:rStyle w:val="afb"/>
              </w:rPr>
              <w:t>11.7. Pharmacokinetic analysis</w:t>
            </w:r>
            <w:r>
              <w:rPr>
                <w:webHidden/>
              </w:rPr>
              <w:tab/>
            </w:r>
            <w:r>
              <w:rPr>
                <w:webHidden/>
              </w:rPr>
              <w:fldChar w:fldCharType="begin"/>
            </w:r>
            <w:r>
              <w:rPr>
                <w:webHidden/>
              </w:rPr>
              <w:instrText xml:space="preserve"> PAGEREF _Toc135937454 \h </w:instrText>
            </w:r>
            <w:r>
              <w:rPr>
                <w:webHidden/>
              </w:rPr>
            </w:r>
            <w:r>
              <w:rPr>
                <w:webHidden/>
              </w:rPr>
              <w:fldChar w:fldCharType="separate"/>
            </w:r>
            <w:r>
              <w:rPr>
                <w:webHidden/>
              </w:rPr>
              <w:t>50</w:t>
            </w:r>
            <w:r>
              <w:rPr>
                <w:webHidden/>
              </w:rPr>
              <w:fldChar w:fldCharType="end"/>
            </w:r>
          </w:hyperlink>
        </w:p>
        <w:p w14:paraId="602C3F41" w14:textId="25B949D2"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55" w:history="1">
            <w:r w:rsidRPr="00A86E7B">
              <w:rPr>
                <w:rStyle w:val="afb"/>
              </w:rPr>
              <w:t>11.8. Pharmacodynamic analysis</w:t>
            </w:r>
            <w:r>
              <w:rPr>
                <w:webHidden/>
              </w:rPr>
              <w:tab/>
            </w:r>
            <w:r>
              <w:rPr>
                <w:webHidden/>
              </w:rPr>
              <w:fldChar w:fldCharType="begin"/>
            </w:r>
            <w:r>
              <w:rPr>
                <w:webHidden/>
              </w:rPr>
              <w:instrText xml:space="preserve"> PAGEREF _Toc135937455 \h </w:instrText>
            </w:r>
            <w:r>
              <w:rPr>
                <w:webHidden/>
              </w:rPr>
            </w:r>
            <w:r>
              <w:rPr>
                <w:webHidden/>
              </w:rPr>
              <w:fldChar w:fldCharType="separate"/>
            </w:r>
            <w:r>
              <w:rPr>
                <w:webHidden/>
              </w:rPr>
              <w:t>50</w:t>
            </w:r>
            <w:r>
              <w:rPr>
                <w:webHidden/>
              </w:rPr>
              <w:fldChar w:fldCharType="end"/>
            </w:r>
          </w:hyperlink>
        </w:p>
        <w:p w14:paraId="1C837B6E" w14:textId="5D4CC85B"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60" w:history="1">
            <w:r w:rsidRPr="00A86E7B">
              <w:rPr>
                <w:rStyle w:val="afb"/>
              </w:rPr>
              <w:t>12. Original Document</w:t>
            </w:r>
            <w:r>
              <w:rPr>
                <w:webHidden/>
              </w:rPr>
              <w:tab/>
            </w:r>
            <w:r>
              <w:rPr>
                <w:webHidden/>
              </w:rPr>
              <w:fldChar w:fldCharType="begin"/>
            </w:r>
            <w:r>
              <w:rPr>
                <w:webHidden/>
              </w:rPr>
              <w:instrText xml:space="preserve"> PAGEREF _Toc135937460 \h </w:instrText>
            </w:r>
            <w:r>
              <w:rPr>
                <w:webHidden/>
              </w:rPr>
            </w:r>
            <w:r>
              <w:rPr>
                <w:webHidden/>
              </w:rPr>
              <w:fldChar w:fldCharType="separate"/>
            </w:r>
            <w:r>
              <w:rPr>
                <w:webHidden/>
              </w:rPr>
              <w:t>50</w:t>
            </w:r>
            <w:r>
              <w:rPr>
                <w:webHidden/>
              </w:rPr>
              <w:fldChar w:fldCharType="end"/>
            </w:r>
          </w:hyperlink>
        </w:p>
        <w:p w14:paraId="7B22E421" w14:textId="29966616"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61" w:history="1">
            <w:r w:rsidRPr="00A86E7B">
              <w:rPr>
                <w:rStyle w:val="afb"/>
              </w:rPr>
              <w:t>13. Quality Control and Assurance</w:t>
            </w:r>
            <w:r>
              <w:rPr>
                <w:webHidden/>
              </w:rPr>
              <w:tab/>
            </w:r>
            <w:r>
              <w:rPr>
                <w:webHidden/>
              </w:rPr>
              <w:fldChar w:fldCharType="begin"/>
            </w:r>
            <w:r>
              <w:rPr>
                <w:webHidden/>
              </w:rPr>
              <w:instrText xml:space="preserve"> PAGEREF _Toc135937461 \h </w:instrText>
            </w:r>
            <w:r>
              <w:rPr>
                <w:webHidden/>
              </w:rPr>
            </w:r>
            <w:r>
              <w:rPr>
                <w:webHidden/>
              </w:rPr>
              <w:fldChar w:fldCharType="separate"/>
            </w:r>
            <w:r>
              <w:rPr>
                <w:webHidden/>
              </w:rPr>
              <w:t>51</w:t>
            </w:r>
            <w:r>
              <w:rPr>
                <w:webHidden/>
              </w:rPr>
              <w:fldChar w:fldCharType="end"/>
            </w:r>
          </w:hyperlink>
        </w:p>
        <w:p w14:paraId="0496B689" w14:textId="5057C02E"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62" w:history="1">
            <w:r w:rsidRPr="00A86E7B">
              <w:rPr>
                <w:rStyle w:val="afb"/>
              </w:rPr>
              <w:t>14. Regulations, Ethics and Informed Consent</w:t>
            </w:r>
            <w:r>
              <w:rPr>
                <w:webHidden/>
              </w:rPr>
              <w:tab/>
            </w:r>
            <w:r>
              <w:rPr>
                <w:webHidden/>
              </w:rPr>
              <w:fldChar w:fldCharType="begin"/>
            </w:r>
            <w:r>
              <w:rPr>
                <w:webHidden/>
              </w:rPr>
              <w:instrText xml:space="preserve"> PAGEREF _Toc135937462 \h </w:instrText>
            </w:r>
            <w:r>
              <w:rPr>
                <w:webHidden/>
              </w:rPr>
            </w:r>
            <w:r>
              <w:rPr>
                <w:webHidden/>
              </w:rPr>
              <w:fldChar w:fldCharType="separate"/>
            </w:r>
            <w:r>
              <w:rPr>
                <w:webHidden/>
              </w:rPr>
              <w:t>52</w:t>
            </w:r>
            <w:r>
              <w:rPr>
                <w:webHidden/>
              </w:rPr>
              <w:fldChar w:fldCharType="end"/>
            </w:r>
          </w:hyperlink>
        </w:p>
        <w:p w14:paraId="24E552A7" w14:textId="0D937DEE"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63" w:history="1">
            <w:r w:rsidRPr="00A86E7B">
              <w:rPr>
                <w:rStyle w:val="afb"/>
              </w:rPr>
              <w:t>14.1. Regulations/Declaration of Helsinki</w:t>
            </w:r>
            <w:r>
              <w:rPr>
                <w:webHidden/>
              </w:rPr>
              <w:tab/>
            </w:r>
            <w:r>
              <w:rPr>
                <w:webHidden/>
              </w:rPr>
              <w:fldChar w:fldCharType="begin"/>
            </w:r>
            <w:r>
              <w:rPr>
                <w:webHidden/>
              </w:rPr>
              <w:instrText xml:space="preserve"> PAGEREF _Toc135937463 \h </w:instrText>
            </w:r>
            <w:r>
              <w:rPr>
                <w:webHidden/>
              </w:rPr>
            </w:r>
            <w:r>
              <w:rPr>
                <w:webHidden/>
              </w:rPr>
              <w:fldChar w:fldCharType="separate"/>
            </w:r>
            <w:r>
              <w:rPr>
                <w:webHidden/>
              </w:rPr>
              <w:t>52</w:t>
            </w:r>
            <w:r>
              <w:rPr>
                <w:webHidden/>
              </w:rPr>
              <w:fldChar w:fldCharType="end"/>
            </w:r>
          </w:hyperlink>
        </w:p>
        <w:p w14:paraId="0CA0A2F1" w14:textId="44A6A505"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64" w:history="1">
            <w:r w:rsidRPr="00A86E7B">
              <w:rPr>
                <w:rStyle w:val="afb"/>
              </w:rPr>
              <w:t>14.2. Informed consent</w:t>
            </w:r>
            <w:r>
              <w:rPr>
                <w:webHidden/>
              </w:rPr>
              <w:tab/>
            </w:r>
            <w:r>
              <w:rPr>
                <w:webHidden/>
              </w:rPr>
              <w:fldChar w:fldCharType="begin"/>
            </w:r>
            <w:r>
              <w:rPr>
                <w:webHidden/>
              </w:rPr>
              <w:instrText xml:space="preserve"> PAGEREF _Toc135937464 \h </w:instrText>
            </w:r>
            <w:r>
              <w:rPr>
                <w:webHidden/>
              </w:rPr>
            </w:r>
            <w:r>
              <w:rPr>
                <w:webHidden/>
              </w:rPr>
              <w:fldChar w:fldCharType="separate"/>
            </w:r>
            <w:r>
              <w:rPr>
                <w:webHidden/>
              </w:rPr>
              <w:t>52</w:t>
            </w:r>
            <w:r>
              <w:rPr>
                <w:webHidden/>
              </w:rPr>
              <w:fldChar w:fldCharType="end"/>
            </w:r>
          </w:hyperlink>
        </w:p>
        <w:p w14:paraId="0997BBF7" w14:textId="548D0317"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65" w:history="1">
            <w:r w:rsidRPr="00A86E7B">
              <w:rPr>
                <w:rStyle w:val="afb"/>
              </w:rPr>
              <w:t>14.3. Independent ethics committee/institutional review committee</w:t>
            </w:r>
            <w:r>
              <w:rPr>
                <w:webHidden/>
              </w:rPr>
              <w:tab/>
            </w:r>
            <w:r>
              <w:rPr>
                <w:webHidden/>
              </w:rPr>
              <w:fldChar w:fldCharType="begin"/>
            </w:r>
            <w:r>
              <w:rPr>
                <w:webHidden/>
              </w:rPr>
              <w:instrText xml:space="preserve"> PAGEREF _Toc135937465 \h </w:instrText>
            </w:r>
            <w:r>
              <w:rPr>
                <w:webHidden/>
              </w:rPr>
            </w:r>
            <w:r>
              <w:rPr>
                <w:webHidden/>
              </w:rPr>
              <w:fldChar w:fldCharType="separate"/>
            </w:r>
            <w:r>
              <w:rPr>
                <w:webHidden/>
              </w:rPr>
              <w:t>52</w:t>
            </w:r>
            <w:r>
              <w:rPr>
                <w:webHidden/>
              </w:rPr>
              <w:fldChar w:fldCharType="end"/>
            </w:r>
          </w:hyperlink>
        </w:p>
        <w:p w14:paraId="1D129FFD" w14:textId="413B3F8A" w:rsidR="00647C13" w:rsidRDefault="00647C13" w:rsidP="0050406E">
          <w:pPr>
            <w:pStyle w:val="TOC2"/>
            <w:spacing w:line="360" w:lineRule="auto"/>
            <w:rPr>
              <w:rFonts w:asciiTheme="minorHAnsi" w:eastAsiaTheme="minorEastAsia" w:hAnsiTheme="minorHAnsi" w:cstheme="minorBidi"/>
              <w:bCs w:val="0"/>
              <w:smallCaps w:val="0"/>
              <w:sz w:val="21"/>
              <w:szCs w:val="22"/>
              <w14:ligatures w14:val="standardContextual"/>
            </w:rPr>
          </w:pPr>
          <w:hyperlink w:anchor="_Toc135937466" w:history="1">
            <w:r w:rsidRPr="00A86E7B">
              <w:rPr>
                <w:rStyle w:val="afb"/>
              </w:rPr>
              <w:t>14.4. Measures to maintain confidentiality of subject data</w:t>
            </w:r>
            <w:r>
              <w:rPr>
                <w:webHidden/>
              </w:rPr>
              <w:tab/>
            </w:r>
            <w:r>
              <w:rPr>
                <w:webHidden/>
              </w:rPr>
              <w:fldChar w:fldCharType="begin"/>
            </w:r>
            <w:r>
              <w:rPr>
                <w:webHidden/>
              </w:rPr>
              <w:instrText xml:space="preserve"> PAGEREF _Toc135937466 \h </w:instrText>
            </w:r>
            <w:r>
              <w:rPr>
                <w:webHidden/>
              </w:rPr>
            </w:r>
            <w:r>
              <w:rPr>
                <w:webHidden/>
              </w:rPr>
              <w:fldChar w:fldCharType="separate"/>
            </w:r>
            <w:r>
              <w:rPr>
                <w:webHidden/>
              </w:rPr>
              <w:t>52</w:t>
            </w:r>
            <w:r>
              <w:rPr>
                <w:webHidden/>
              </w:rPr>
              <w:fldChar w:fldCharType="end"/>
            </w:r>
          </w:hyperlink>
        </w:p>
        <w:p w14:paraId="6E907BA8" w14:textId="09CEC25B"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67" w:history="1">
            <w:r w:rsidRPr="00A86E7B">
              <w:rPr>
                <w:rStyle w:val="afb"/>
              </w:rPr>
              <w:t>15. Publication of Study Results</w:t>
            </w:r>
            <w:r>
              <w:rPr>
                <w:webHidden/>
              </w:rPr>
              <w:tab/>
            </w:r>
            <w:r>
              <w:rPr>
                <w:webHidden/>
              </w:rPr>
              <w:fldChar w:fldCharType="begin"/>
            </w:r>
            <w:r>
              <w:rPr>
                <w:webHidden/>
              </w:rPr>
              <w:instrText xml:space="preserve"> PAGEREF _Toc135937467 \h </w:instrText>
            </w:r>
            <w:r>
              <w:rPr>
                <w:webHidden/>
              </w:rPr>
            </w:r>
            <w:r>
              <w:rPr>
                <w:webHidden/>
              </w:rPr>
              <w:fldChar w:fldCharType="separate"/>
            </w:r>
            <w:r>
              <w:rPr>
                <w:webHidden/>
              </w:rPr>
              <w:t>53</w:t>
            </w:r>
            <w:r>
              <w:rPr>
                <w:webHidden/>
              </w:rPr>
              <w:fldChar w:fldCharType="end"/>
            </w:r>
          </w:hyperlink>
        </w:p>
        <w:p w14:paraId="37E4D890" w14:textId="0A9D9752"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68" w:history="1">
            <w:r w:rsidRPr="00A86E7B">
              <w:rPr>
                <w:rStyle w:val="afb"/>
              </w:rPr>
              <w:t>16. Data Archiving</w:t>
            </w:r>
            <w:r>
              <w:rPr>
                <w:webHidden/>
              </w:rPr>
              <w:tab/>
            </w:r>
            <w:r>
              <w:rPr>
                <w:webHidden/>
              </w:rPr>
              <w:fldChar w:fldCharType="begin"/>
            </w:r>
            <w:r>
              <w:rPr>
                <w:webHidden/>
              </w:rPr>
              <w:instrText xml:space="preserve"> PAGEREF _Toc135937468 \h </w:instrText>
            </w:r>
            <w:r>
              <w:rPr>
                <w:webHidden/>
              </w:rPr>
            </w:r>
            <w:r>
              <w:rPr>
                <w:webHidden/>
              </w:rPr>
              <w:fldChar w:fldCharType="separate"/>
            </w:r>
            <w:r>
              <w:rPr>
                <w:webHidden/>
              </w:rPr>
              <w:t>53</w:t>
            </w:r>
            <w:r>
              <w:rPr>
                <w:webHidden/>
              </w:rPr>
              <w:fldChar w:fldCharType="end"/>
            </w:r>
          </w:hyperlink>
        </w:p>
        <w:p w14:paraId="6154E1F4" w14:textId="67DEAC7C"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69" w:history="1">
            <w:r w:rsidRPr="00A86E7B">
              <w:rPr>
                <w:rStyle w:val="afb"/>
              </w:rPr>
              <w:t>17. References</w:t>
            </w:r>
            <w:r>
              <w:rPr>
                <w:webHidden/>
              </w:rPr>
              <w:tab/>
            </w:r>
            <w:r>
              <w:rPr>
                <w:webHidden/>
              </w:rPr>
              <w:fldChar w:fldCharType="begin"/>
            </w:r>
            <w:r>
              <w:rPr>
                <w:webHidden/>
              </w:rPr>
              <w:instrText xml:space="preserve"> PAGEREF _Toc135937469 \h </w:instrText>
            </w:r>
            <w:r>
              <w:rPr>
                <w:webHidden/>
              </w:rPr>
            </w:r>
            <w:r>
              <w:rPr>
                <w:webHidden/>
              </w:rPr>
              <w:fldChar w:fldCharType="separate"/>
            </w:r>
            <w:r>
              <w:rPr>
                <w:webHidden/>
              </w:rPr>
              <w:t>54</w:t>
            </w:r>
            <w:r>
              <w:rPr>
                <w:webHidden/>
              </w:rPr>
              <w:fldChar w:fldCharType="end"/>
            </w:r>
          </w:hyperlink>
        </w:p>
        <w:p w14:paraId="106D3F16" w14:textId="60D4D661"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70" w:history="1">
            <w:r w:rsidRPr="00A86E7B">
              <w:rPr>
                <w:rStyle w:val="afb"/>
              </w:rPr>
              <w:t>Appendix 1. Detailed Items of Laboratory and Other Tests</w:t>
            </w:r>
            <w:r>
              <w:rPr>
                <w:webHidden/>
              </w:rPr>
              <w:tab/>
            </w:r>
            <w:r>
              <w:rPr>
                <w:webHidden/>
              </w:rPr>
              <w:fldChar w:fldCharType="begin"/>
            </w:r>
            <w:r>
              <w:rPr>
                <w:webHidden/>
              </w:rPr>
              <w:instrText xml:space="preserve"> PAGEREF _Toc135937470 \h </w:instrText>
            </w:r>
            <w:r>
              <w:rPr>
                <w:webHidden/>
              </w:rPr>
            </w:r>
            <w:r>
              <w:rPr>
                <w:webHidden/>
              </w:rPr>
              <w:fldChar w:fldCharType="separate"/>
            </w:r>
            <w:r>
              <w:rPr>
                <w:webHidden/>
              </w:rPr>
              <w:t>56</w:t>
            </w:r>
            <w:r>
              <w:rPr>
                <w:webHidden/>
              </w:rPr>
              <w:fldChar w:fldCharType="end"/>
            </w:r>
          </w:hyperlink>
        </w:p>
        <w:p w14:paraId="4A19E29E" w14:textId="36D26310"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71" w:history="1">
            <w:r w:rsidRPr="00A86E7B">
              <w:rPr>
                <w:rStyle w:val="afb"/>
              </w:rPr>
              <w:t>Appendix 2. Karnofsky Performance Status Scale</w:t>
            </w:r>
            <w:r>
              <w:rPr>
                <w:webHidden/>
              </w:rPr>
              <w:tab/>
            </w:r>
            <w:r>
              <w:rPr>
                <w:webHidden/>
              </w:rPr>
              <w:fldChar w:fldCharType="begin"/>
            </w:r>
            <w:r>
              <w:rPr>
                <w:webHidden/>
              </w:rPr>
              <w:instrText xml:space="preserve"> PAGEREF _Toc135937471 \h </w:instrText>
            </w:r>
            <w:r>
              <w:rPr>
                <w:webHidden/>
              </w:rPr>
            </w:r>
            <w:r>
              <w:rPr>
                <w:webHidden/>
              </w:rPr>
              <w:fldChar w:fldCharType="separate"/>
            </w:r>
            <w:r>
              <w:rPr>
                <w:webHidden/>
              </w:rPr>
              <w:t>58</w:t>
            </w:r>
            <w:r>
              <w:rPr>
                <w:webHidden/>
              </w:rPr>
              <w:fldChar w:fldCharType="end"/>
            </w:r>
          </w:hyperlink>
        </w:p>
        <w:p w14:paraId="5E17A701" w14:textId="3747034C"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72" w:history="1">
            <w:r w:rsidRPr="00A86E7B">
              <w:rPr>
                <w:rStyle w:val="afb"/>
              </w:rPr>
              <w:t>Appendix 3. New York Heart Association (NYHA) Classification of Heart Failure</w:t>
            </w:r>
            <w:r>
              <w:rPr>
                <w:webHidden/>
              </w:rPr>
              <w:tab/>
            </w:r>
            <w:r>
              <w:rPr>
                <w:webHidden/>
              </w:rPr>
              <w:fldChar w:fldCharType="begin"/>
            </w:r>
            <w:r>
              <w:rPr>
                <w:webHidden/>
              </w:rPr>
              <w:instrText xml:space="preserve"> PAGEREF _Toc135937472 \h </w:instrText>
            </w:r>
            <w:r>
              <w:rPr>
                <w:webHidden/>
              </w:rPr>
            </w:r>
            <w:r>
              <w:rPr>
                <w:webHidden/>
              </w:rPr>
              <w:fldChar w:fldCharType="separate"/>
            </w:r>
            <w:r>
              <w:rPr>
                <w:webHidden/>
              </w:rPr>
              <w:t>59</w:t>
            </w:r>
            <w:r>
              <w:rPr>
                <w:webHidden/>
              </w:rPr>
              <w:fldChar w:fldCharType="end"/>
            </w:r>
          </w:hyperlink>
        </w:p>
        <w:p w14:paraId="4C6EC8E0" w14:textId="44742899"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73" w:history="1">
            <w:r w:rsidRPr="00A86E7B">
              <w:rPr>
                <w:rStyle w:val="afb"/>
              </w:rPr>
              <w:t>Appendix 4. Formula for Calculating Creatinine Clearance Rate (Ccr)</w:t>
            </w:r>
            <w:r>
              <w:rPr>
                <w:webHidden/>
              </w:rPr>
              <w:tab/>
            </w:r>
            <w:r>
              <w:rPr>
                <w:webHidden/>
              </w:rPr>
              <w:fldChar w:fldCharType="begin"/>
            </w:r>
            <w:r>
              <w:rPr>
                <w:webHidden/>
              </w:rPr>
              <w:instrText xml:space="preserve"> PAGEREF _Toc135937473 \h </w:instrText>
            </w:r>
            <w:r>
              <w:rPr>
                <w:webHidden/>
              </w:rPr>
            </w:r>
            <w:r>
              <w:rPr>
                <w:webHidden/>
              </w:rPr>
              <w:fldChar w:fldCharType="separate"/>
            </w:r>
            <w:r>
              <w:rPr>
                <w:webHidden/>
              </w:rPr>
              <w:t>60</w:t>
            </w:r>
            <w:r>
              <w:rPr>
                <w:webHidden/>
              </w:rPr>
              <w:fldChar w:fldCharType="end"/>
            </w:r>
          </w:hyperlink>
        </w:p>
        <w:p w14:paraId="511D0859" w14:textId="09BC17D3" w:rsidR="00647C13" w:rsidRDefault="00647C13" w:rsidP="00A23086">
          <w:pPr>
            <w:pStyle w:val="TOC1"/>
            <w:rPr>
              <w:rFonts w:asciiTheme="minorHAnsi" w:eastAsiaTheme="minorEastAsia" w:hAnsiTheme="minorHAnsi" w:cstheme="minorBidi"/>
              <w:kern w:val="2"/>
              <w:sz w:val="21"/>
              <w:szCs w:val="22"/>
              <w14:ligatures w14:val="standardContextual"/>
            </w:rPr>
          </w:pPr>
          <w:hyperlink w:anchor="_Toc135937474" w:history="1">
            <w:r w:rsidRPr="00A86E7B">
              <w:rPr>
                <w:rStyle w:val="afb"/>
              </w:rPr>
              <w:t>Appendix 5. Immunotherapy Response Assessment in Neuro-Oncology (iRANO)</w:t>
            </w:r>
            <w:r>
              <w:rPr>
                <w:webHidden/>
              </w:rPr>
              <w:tab/>
            </w:r>
            <w:r>
              <w:rPr>
                <w:webHidden/>
              </w:rPr>
              <w:fldChar w:fldCharType="begin"/>
            </w:r>
            <w:r>
              <w:rPr>
                <w:webHidden/>
              </w:rPr>
              <w:instrText xml:space="preserve"> PAGEREF _Toc135937474 \h </w:instrText>
            </w:r>
            <w:r>
              <w:rPr>
                <w:webHidden/>
              </w:rPr>
            </w:r>
            <w:r>
              <w:rPr>
                <w:webHidden/>
              </w:rPr>
              <w:fldChar w:fldCharType="separate"/>
            </w:r>
            <w:r>
              <w:rPr>
                <w:webHidden/>
              </w:rPr>
              <w:t>61</w:t>
            </w:r>
            <w:r>
              <w:rPr>
                <w:webHidden/>
              </w:rPr>
              <w:fldChar w:fldCharType="end"/>
            </w:r>
          </w:hyperlink>
        </w:p>
        <w:p w14:paraId="1D99308B" w14:textId="4592389A" w:rsidR="0069580E" w:rsidRPr="006B0550" w:rsidRDefault="0069580E" w:rsidP="0050406E">
          <w:pPr>
            <w:spacing w:line="360" w:lineRule="auto"/>
            <w:rPr>
              <w:rFonts w:ascii="Times New Roman" w:hAnsi="Times New Roman" w:cs="Times New Roman"/>
            </w:rPr>
          </w:pPr>
          <w:r w:rsidRPr="006B0550">
            <w:rPr>
              <w:rFonts w:ascii="Times New Roman" w:hAnsi="Times New Roman" w:cs="Times New Roman"/>
              <w:b/>
              <w:bCs/>
              <w:lang w:val="zh-CN"/>
            </w:rPr>
            <w:fldChar w:fldCharType="end"/>
          </w:r>
        </w:p>
      </w:sdtContent>
    </w:sdt>
    <w:p w14:paraId="75BEF931" w14:textId="77777777" w:rsidR="00FB1D78" w:rsidRPr="006B0550" w:rsidRDefault="00FB1D78" w:rsidP="007B7C8D">
      <w:pPr>
        <w:rPr>
          <w:rFonts w:ascii="Times New Roman" w:eastAsia="宋体" w:hAnsi="Times New Roman" w:cs="Times New Roman"/>
          <w:b/>
          <w:sz w:val="24"/>
          <w:szCs w:val="24"/>
        </w:rPr>
      </w:pPr>
    </w:p>
    <w:p w14:paraId="1DF1309B" w14:textId="77777777" w:rsidR="007B7C8D" w:rsidRPr="006B0550" w:rsidRDefault="007B7C8D" w:rsidP="007B7C8D">
      <w:pPr>
        <w:rPr>
          <w:rFonts w:ascii="Times New Roman" w:eastAsia="宋体" w:hAnsi="Times New Roman" w:cs="Times New Roman"/>
          <w:b/>
          <w:bCs/>
          <w:kern w:val="44"/>
          <w:sz w:val="28"/>
          <w:szCs w:val="28"/>
        </w:rPr>
      </w:pPr>
      <w:r w:rsidRPr="006B0550">
        <w:rPr>
          <w:rFonts w:ascii="Times New Roman" w:eastAsia="宋体" w:hAnsi="Times New Roman" w:cs="Times New Roman"/>
        </w:rPr>
        <w:br w:type="page"/>
      </w:r>
    </w:p>
    <w:p w14:paraId="397D562B" w14:textId="2B19F5A3" w:rsidR="00FB1D78" w:rsidRPr="006B0550" w:rsidRDefault="00FB1D78" w:rsidP="007B7C8D">
      <w:pPr>
        <w:pStyle w:val="10"/>
        <w:keepNext w:val="0"/>
        <w:keepLines w:val="0"/>
        <w:tabs>
          <w:tab w:val="num" w:pos="426"/>
          <w:tab w:val="num" w:pos="501"/>
          <w:tab w:val="left" w:pos="3990"/>
          <w:tab w:val="center" w:pos="4535"/>
        </w:tabs>
        <w:spacing w:beforeLines="50" w:before="120" w:afterLines="50" w:after="120"/>
        <w:jc w:val="center"/>
        <w:rPr>
          <w:rFonts w:eastAsia="宋体"/>
        </w:rPr>
      </w:pPr>
      <w:bookmarkStart w:id="28" w:name="_Toc135937144"/>
      <w:r w:rsidRPr="006B0550">
        <w:rPr>
          <w:rFonts w:eastAsia="宋体"/>
        </w:rPr>
        <w:lastRenderedPageBreak/>
        <w:t>Abbreviations</w:t>
      </w:r>
      <w:bookmarkEnd w:id="28"/>
    </w:p>
    <w:tbl>
      <w:tblPr>
        <w:tblW w:w="0" w:type="auto"/>
        <w:tblInd w:w="113" w:type="dxa"/>
        <w:tblLook w:val="04A0" w:firstRow="1" w:lastRow="0" w:firstColumn="1" w:lastColumn="0" w:noHBand="0" w:noVBand="1"/>
      </w:tblPr>
      <w:tblGrid>
        <w:gridCol w:w="1555"/>
        <w:gridCol w:w="7618"/>
      </w:tblGrid>
      <w:tr w:rsidR="00FB1D78" w:rsidRPr="006B0550" w14:paraId="6032F4CD" w14:textId="77777777" w:rsidTr="00D27E07">
        <w:trPr>
          <w:trHeight w:val="20"/>
          <w:tblHeader/>
        </w:trPr>
        <w:tc>
          <w:tcPr>
            <w:tcW w:w="1555"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85F814C" w14:textId="02FA5DE1" w:rsidR="00FB1D78" w:rsidRPr="006B0550" w:rsidRDefault="00FB1D78" w:rsidP="007B7C8D">
            <w:pPr>
              <w:adjustRightInd w:val="0"/>
              <w:snapToGrid w:val="0"/>
              <w:jc w:val="center"/>
              <w:rPr>
                <w:rFonts w:ascii="Times New Roman" w:eastAsia="宋体" w:hAnsi="Times New Roman" w:cs="Times New Roman"/>
                <w:b/>
                <w:bCs/>
                <w:color w:val="000000"/>
                <w:kern w:val="0"/>
              </w:rPr>
            </w:pPr>
            <w:r w:rsidRPr="006B0550">
              <w:rPr>
                <w:rFonts w:ascii="Times New Roman" w:eastAsia="宋体" w:hAnsi="Times New Roman" w:cs="Times New Roman"/>
                <w:b/>
                <w:bCs/>
                <w:color w:val="000000"/>
                <w:kern w:val="0"/>
              </w:rPr>
              <w:t>Abbreviation</w:t>
            </w:r>
          </w:p>
        </w:tc>
        <w:tc>
          <w:tcPr>
            <w:tcW w:w="7618" w:type="dxa"/>
            <w:tcBorders>
              <w:top w:val="single" w:sz="4" w:space="0" w:color="auto"/>
              <w:left w:val="nil"/>
              <w:bottom w:val="single" w:sz="4" w:space="0" w:color="auto"/>
              <w:right w:val="single" w:sz="4" w:space="0" w:color="auto"/>
            </w:tcBorders>
            <w:shd w:val="clear" w:color="000000" w:fill="C6D9F1"/>
            <w:vAlign w:val="center"/>
            <w:hideMark/>
          </w:tcPr>
          <w:p w14:paraId="22EFF3A3" w14:textId="59F03A48" w:rsidR="00FB1D78" w:rsidRPr="006B0550" w:rsidRDefault="00FB1D78" w:rsidP="007B7C8D">
            <w:pPr>
              <w:adjustRightInd w:val="0"/>
              <w:snapToGrid w:val="0"/>
              <w:jc w:val="center"/>
              <w:rPr>
                <w:rFonts w:ascii="Times New Roman" w:eastAsia="宋体" w:hAnsi="Times New Roman" w:cs="Times New Roman"/>
                <w:b/>
                <w:bCs/>
                <w:color w:val="000000"/>
                <w:kern w:val="0"/>
              </w:rPr>
            </w:pPr>
            <w:r w:rsidRPr="006B0550">
              <w:rPr>
                <w:rFonts w:ascii="Times New Roman" w:eastAsia="宋体" w:hAnsi="Times New Roman" w:cs="Times New Roman"/>
                <w:b/>
                <w:bCs/>
                <w:color w:val="000000"/>
                <w:kern w:val="0"/>
              </w:rPr>
              <w:t>Description</w:t>
            </w:r>
          </w:p>
        </w:tc>
      </w:tr>
      <w:tr w:rsidR="00FB1D78" w:rsidRPr="006B0550" w14:paraId="00853D79"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DE64ED1"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ADA</w:t>
            </w:r>
          </w:p>
        </w:tc>
        <w:tc>
          <w:tcPr>
            <w:tcW w:w="7618" w:type="dxa"/>
            <w:tcBorders>
              <w:top w:val="nil"/>
              <w:left w:val="nil"/>
              <w:bottom w:val="single" w:sz="4" w:space="0" w:color="auto"/>
              <w:right w:val="single" w:sz="4" w:space="0" w:color="auto"/>
            </w:tcBorders>
            <w:shd w:val="clear" w:color="000000" w:fill="FFFFFF"/>
            <w:vAlign w:val="center"/>
            <w:hideMark/>
          </w:tcPr>
          <w:p w14:paraId="276A627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 xml:space="preserve">Anti-drug </w:t>
            </w:r>
            <w:proofErr w:type="spellStart"/>
            <w:r w:rsidRPr="006B0550">
              <w:rPr>
                <w:rFonts w:ascii="Times New Roman" w:eastAsia="宋体" w:hAnsi="Times New Roman" w:cs="Times New Roman"/>
                <w:color w:val="000000"/>
                <w:kern w:val="0"/>
              </w:rPr>
              <w:t>Anitbody</w:t>
            </w:r>
            <w:proofErr w:type="spellEnd"/>
          </w:p>
        </w:tc>
      </w:tr>
      <w:tr w:rsidR="00FB1D78" w:rsidRPr="006B0550" w14:paraId="33546FEF"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293EFA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ADL</w:t>
            </w:r>
          </w:p>
        </w:tc>
        <w:tc>
          <w:tcPr>
            <w:tcW w:w="7618" w:type="dxa"/>
            <w:tcBorders>
              <w:top w:val="nil"/>
              <w:left w:val="nil"/>
              <w:bottom w:val="single" w:sz="4" w:space="0" w:color="auto"/>
              <w:right w:val="single" w:sz="4" w:space="0" w:color="auto"/>
            </w:tcBorders>
            <w:shd w:val="clear" w:color="000000" w:fill="FFFFFF"/>
            <w:vAlign w:val="center"/>
            <w:hideMark/>
          </w:tcPr>
          <w:p w14:paraId="505E7379"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Activities of daily living</w:t>
            </w:r>
          </w:p>
        </w:tc>
      </w:tr>
      <w:tr w:rsidR="00FB1D78" w:rsidRPr="006B0550" w14:paraId="2D08EE1E"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95702E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AE</w:t>
            </w:r>
          </w:p>
        </w:tc>
        <w:tc>
          <w:tcPr>
            <w:tcW w:w="7618" w:type="dxa"/>
            <w:tcBorders>
              <w:top w:val="nil"/>
              <w:left w:val="nil"/>
              <w:bottom w:val="single" w:sz="4" w:space="0" w:color="auto"/>
              <w:right w:val="single" w:sz="4" w:space="0" w:color="auto"/>
            </w:tcBorders>
            <w:shd w:val="clear" w:color="000000" w:fill="FFFFFF"/>
            <w:vAlign w:val="center"/>
            <w:hideMark/>
          </w:tcPr>
          <w:p w14:paraId="2A176B61"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Adverse event</w:t>
            </w:r>
          </w:p>
        </w:tc>
      </w:tr>
      <w:tr w:rsidR="00FB1D78" w:rsidRPr="006B0550" w14:paraId="4BA3BAF8"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AA3B051"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AESI</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04AFEED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Adverse event of special interest</w:t>
            </w:r>
          </w:p>
        </w:tc>
      </w:tr>
      <w:tr w:rsidR="00FB1D78" w:rsidRPr="006B0550" w14:paraId="2568D79D"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348925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ALP</w:t>
            </w:r>
          </w:p>
        </w:tc>
        <w:tc>
          <w:tcPr>
            <w:tcW w:w="7618" w:type="dxa"/>
            <w:tcBorders>
              <w:top w:val="nil"/>
              <w:left w:val="nil"/>
              <w:bottom w:val="single" w:sz="4" w:space="0" w:color="auto"/>
              <w:right w:val="single" w:sz="4" w:space="0" w:color="auto"/>
            </w:tcBorders>
            <w:shd w:val="clear" w:color="000000" w:fill="FFFFFF"/>
            <w:vAlign w:val="center"/>
            <w:hideMark/>
          </w:tcPr>
          <w:p w14:paraId="7222C9B3"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Alkaline phosphatase</w:t>
            </w:r>
          </w:p>
        </w:tc>
      </w:tr>
      <w:tr w:rsidR="00FB1D78" w:rsidRPr="006B0550" w14:paraId="1759A613"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2245DF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ALT</w:t>
            </w:r>
          </w:p>
        </w:tc>
        <w:tc>
          <w:tcPr>
            <w:tcW w:w="7618" w:type="dxa"/>
            <w:tcBorders>
              <w:top w:val="nil"/>
              <w:left w:val="nil"/>
              <w:bottom w:val="single" w:sz="4" w:space="0" w:color="auto"/>
              <w:right w:val="single" w:sz="4" w:space="0" w:color="auto"/>
            </w:tcBorders>
            <w:shd w:val="clear" w:color="000000" w:fill="FFFFFF"/>
            <w:vAlign w:val="center"/>
            <w:hideMark/>
          </w:tcPr>
          <w:p w14:paraId="083625A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Alanine aminotransferase</w:t>
            </w:r>
          </w:p>
        </w:tc>
      </w:tr>
      <w:tr w:rsidR="00FB1D78" w:rsidRPr="006B0550" w14:paraId="5BB9F27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544E45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ANC</w:t>
            </w:r>
          </w:p>
        </w:tc>
        <w:tc>
          <w:tcPr>
            <w:tcW w:w="7618" w:type="dxa"/>
            <w:tcBorders>
              <w:top w:val="nil"/>
              <w:left w:val="nil"/>
              <w:bottom w:val="single" w:sz="4" w:space="0" w:color="auto"/>
              <w:right w:val="single" w:sz="4" w:space="0" w:color="auto"/>
            </w:tcBorders>
            <w:shd w:val="clear" w:color="000000" w:fill="FFFFFF"/>
            <w:vAlign w:val="center"/>
            <w:hideMark/>
          </w:tcPr>
          <w:p w14:paraId="1EF8DBB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Absolute count of neutrophils</w:t>
            </w:r>
          </w:p>
        </w:tc>
      </w:tr>
      <w:tr w:rsidR="00FB1D78" w:rsidRPr="006B0550" w14:paraId="209EDD23"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79782F8"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APTT</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5A881F5C"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Activated partial thromboplastin time</w:t>
            </w:r>
          </w:p>
        </w:tc>
      </w:tr>
      <w:tr w:rsidR="00FB1D78" w:rsidRPr="006B0550" w14:paraId="2D8C0592"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996568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AST</w:t>
            </w:r>
          </w:p>
        </w:tc>
        <w:tc>
          <w:tcPr>
            <w:tcW w:w="7618" w:type="dxa"/>
            <w:tcBorders>
              <w:top w:val="nil"/>
              <w:left w:val="nil"/>
              <w:bottom w:val="single" w:sz="4" w:space="0" w:color="auto"/>
              <w:right w:val="single" w:sz="4" w:space="0" w:color="auto"/>
            </w:tcBorders>
            <w:shd w:val="clear" w:color="000000" w:fill="FFFFFF"/>
            <w:vAlign w:val="center"/>
            <w:hideMark/>
          </w:tcPr>
          <w:p w14:paraId="6782C944"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Aspartate aminotransferase</w:t>
            </w:r>
          </w:p>
        </w:tc>
      </w:tr>
      <w:tr w:rsidR="00FB1D78" w:rsidRPr="006B0550" w14:paraId="7663944D"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FBE6A62"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AUC</w:t>
            </w:r>
            <w:r w:rsidRPr="006B0550">
              <w:rPr>
                <w:rFonts w:ascii="Times New Roman" w:eastAsia="宋体" w:hAnsi="Times New Roman" w:cs="Times New Roman"/>
                <w:color w:val="000000"/>
                <w:kern w:val="0"/>
                <w:vertAlign w:val="subscript"/>
              </w:rPr>
              <w:t>0-28d</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7704223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 xml:space="preserve">Area under the concentration-time curve from 0 to 28 days </w:t>
            </w:r>
          </w:p>
        </w:tc>
      </w:tr>
      <w:tr w:rsidR="00FB1D78" w:rsidRPr="006B0550" w14:paraId="7B76F9C0" w14:textId="77777777" w:rsidTr="00D27E07">
        <w:trPr>
          <w:trHeight w:val="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53D4448"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proofErr w:type="spellStart"/>
            <w:r w:rsidRPr="006B0550">
              <w:rPr>
                <w:rFonts w:ascii="Times New Roman" w:eastAsia="宋体" w:hAnsi="Times New Roman" w:cs="Times New Roman"/>
                <w:color w:val="000000"/>
                <w:kern w:val="0"/>
                <w:sz w:val="22"/>
                <w:szCs w:val="22"/>
              </w:rPr>
              <w:t>AUC</w:t>
            </w:r>
            <w:r w:rsidRPr="006B0550">
              <w:rPr>
                <w:rFonts w:ascii="Times New Roman" w:eastAsia="宋体" w:hAnsi="Times New Roman" w:cs="Times New Roman"/>
                <w:color w:val="000000"/>
                <w:kern w:val="0"/>
                <w:sz w:val="22"/>
                <w:szCs w:val="22"/>
                <w:vertAlign w:val="subscript"/>
              </w:rPr>
              <w:t>0</w:t>
            </w:r>
            <w:proofErr w:type="spellEnd"/>
            <w:r w:rsidRPr="006B0550">
              <w:rPr>
                <w:rFonts w:ascii="Times New Roman" w:eastAsia="宋体" w:hAnsi="Times New Roman" w:cs="Times New Roman"/>
                <w:color w:val="000000"/>
                <w:kern w:val="0"/>
                <w:sz w:val="22"/>
                <w:szCs w:val="22"/>
                <w:vertAlign w:val="subscript"/>
              </w:rPr>
              <w:t>-τ</w:t>
            </w:r>
          </w:p>
        </w:tc>
        <w:tc>
          <w:tcPr>
            <w:tcW w:w="7618" w:type="dxa"/>
            <w:tcBorders>
              <w:top w:val="nil"/>
              <w:left w:val="nil"/>
              <w:bottom w:val="single" w:sz="4" w:space="0" w:color="auto"/>
              <w:right w:val="single" w:sz="4" w:space="0" w:color="auto"/>
            </w:tcBorders>
            <w:shd w:val="clear" w:color="auto" w:fill="auto"/>
            <w:vAlign w:val="bottom"/>
            <w:hideMark/>
          </w:tcPr>
          <w:p w14:paraId="7A71772A"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Area under the concentration-time curve during a dosing interval at steady state</w:t>
            </w:r>
          </w:p>
        </w:tc>
      </w:tr>
      <w:tr w:rsidR="00FB1D78" w:rsidRPr="006B0550" w14:paraId="246B793C"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E583FC0"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BLD</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3A926C1C"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Urine latent blood</w:t>
            </w:r>
          </w:p>
        </w:tc>
      </w:tr>
      <w:tr w:rsidR="00FB1D78" w:rsidRPr="006B0550" w14:paraId="5E5E4AA7"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A16C3B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BUN</w:t>
            </w:r>
          </w:p>
        </w:tc>
        <w:tc>
          <w:tcPr>
            <w:tcW w:w="7618" w:type="dxa"/>
            <w:tcBorders>
              <w:top w:val="nil"/>
              <w:left w:val="nil"/>
              <w:bottom w:val="single" w:sz="4" w:space="0" w:color="auto"/>
              <w:right w:val="single" w:sz="4" w:space="0" w:color="auto"/>
            </w:tcBorders>
            <w:shd w:val="clear" w:color="000000" w:fill="FFFFFF"/>
            <w:vAlign w:val="center"/>
            <w:hideMark/>
          </w:tcPr>
          <w:p w14:paraId="665F4A4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Blood urea nitrogen</w:t>
            </w:r>
          </w:p>
        </w:tc>
      </w:tr>
      <w:tr w:rsidR="00FB1D78" w:rsidRPr="006B0550" w14:paraId="02783222"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262D7E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CAR</w:t>
            </w:r>
          </w:p>
        </w:tc>
        <w:tc>
          <w:tcPr>
            <w:tcW w:w="7618" w:type="dxa"/>
            <w:tcBorders>
              <w:top w:val="nil"/>
              <w:left w:val="nil"/>
              <w:bottom w:val="single" w:sz="4" w:space="0" w:color="auto"/>
              <w:right w:val="single" w:sz="4" w:space="0" w:color="auto"/>
            </w:tcBorders>
            <w:shd w:val="clear" w:color="000000" w:fill="FFFFFF"/>
            <w:vAlign w:val="center"/>
            <w:hideMark/>
          </w:tcPr>
          <w:p w14:paraId="0502E1E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Chimeric antigen receptor</w:t>
            </w:r>
          </w:p>
        </w:tc>
      </w:tr>
      <w:tr w:rsidR="00FB1D78" w:rsidRPr="006B0550" w14:paraId="5805E86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828045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CAR-T</w:t>
            </w:r>
          </w:p>
        </w:tc>
        <w:tc>
          <w:tcPr>
            <w:tcW w:w="7618" w:type="dxa"/>
            <w:tcBorders>
              <w:top w:val="nil"/>
              <w:left w:val="nil"/>
              <w:bottom w:val="single" w:sz="4" w:space="0" w:color="auto"/>
              <w:right w:val="single" w:sz="4" w:space="0" w:color="auto"/>
            </w:tcBorders>
            <w:shd w:val="clear" w:color="000000" w:fill="FFFFFF"/>
            <w:vAlign w:val="center"/>
            <w:hideMark/>
          </w:tcPr>
          <w:p w14:paraId="123C3E9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Chimeric antigen receptor t-cell immunotherapy</w:t>
            </w:r>
          </w:p>
        </w:tc>
      </w:tr>
      <w:tr w:rsidR="00FB1D78" w:rsidRPr="006B0550" w14:paraId="7C99EB06" w14:textId="77777777" w:rsidTr="00D27E07">
        <w:trPr>
          <w:trHeight w:val="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5B07ECB"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proofErr w:type="spellStart"/>
            <w:proofErr w:type="gramStart"/>
            <w:r w:rsidRPr="006B0550">
              <w:rPr>
                <w:rFonts w:ascii="Times New Roman" w:eastAsia="宋体" w:hAnsi="Times New Roman" w:cs="Times New Roman"/>
                <w:color w:val="000000"/>
                <w:kern w:val="0"/>
                <w:sz w:val="22"/>
                <w:szCs w:val="22"/>
              </w:rPr>
              <w:t>C</w:t>
            </w:r>
            <w:r w:rsidRPr="006B0550">
              <w:rPr>
                <w:rFonts w:ascii="Times New Roman" w:eastAsia="宋体" w:hAnsi="Times New Roman" w:cs="Times New Roman"/>
                <w:color w:val="000000"/>
                <w:kern w:val="0"/>
                <w:sz w:val="22"/>
                <w:szCs w:val="22"/>
                <w:vertAlign w:val="subscript"/>
              </w:rPr>
              <w:t>av,ss</w:t>
            </w:r>
            <w:proofErr w:type="spellEnd"/>
            <w:proofErr w:type="gramEnd"/>
          </w:p>
        </w:tc>
        <w:tc>
          <w:tcPr>
            <w:tcW w:w="7618" w:type="dxa"/>
            <w:tcBorders>
              <w:top w:val="nil"/>
              <w:left w:val="nil"/>
              <w:bottom w:val="single" w:sz="4" w:space="0" w:color="auto"/>
              <w:right w:val="single" w:sz="4" w:space="0" w:color="auto"/>
            </w:tcBorders>
            <w:shd w:val="clear" w:color="auto" w:fill="auto"/>
            <w:vAlign w:val="bottom"/>
            <w:hideMark/>
          </w:tcPr>
          <w:p w14:paraId="0EFD1C5F"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Average concentration at steady state</w:t>
            </w:r>
          </w:p>
        </w:tc>
      </w:tr>
      <w:tr w:rsidR="00FB1D78" w:rsidRPr="006B0550" w14:paraId="31B5D94A"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7DA3CD7"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CBTRUS</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4A5CE11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Central Brain Tumor Registry of the United States</w:t>
            </w:r>
          </w:p>
        </w:tc>
      </w:tr>
      <w:tr w:rsidR="00FB1D78" w:rsidRPr="006B0550" w14:paraId="3B5ADB5E"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85DC9D8"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CD4</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311534C4"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Cluster of differentiation 4</w:t>
            </w:r>
          </w:p>
        </w:tc>
      </w:tr>
      <w:tr w:rsidR="00FB1D78" w:rsidRPr="006B0550" w14:paraId="3783A35A"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79E6F08"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CD8</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04163D2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Cluster of differentiation 8</w:t>
            </w:r>
          </w:p>
        </w:tc>
      </w:tr>
      <w:tr w:rsidR="00FB1D78" w:rsidRPr="006B0550" w14:paraId="1295CA8B"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01E94A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CEA</w:t>
            </w:r>
          </w:p>
        </w:tc>
        <w:tc>
          <w:tcPr>
            <w:tcW w:w="7618" w:type="dxa"/>
            <w:tcBorders>
              <w:top w:val="nil"/>
              <w:left w:val="nil"/>
              <w:bottom w:val="single" w:sz="4" w:space="0" w:color="auto"/>
              <w:right w:val="single" w:sz="4" w:space="0" w:color="auto"/>
            </w:tcBorders>
            <w:shd w:val="clear" w:color="000000" w:fill="FFFFFF"/>
            <w:vAlign w:val="center"/>
            <w:hideMark/>
          </w:tcPr>
          <w:p w14:paraId="4039A62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Carcinoembryonic antigen</w:t>
            </w:r>
          </w:p>
        </w:tc>
      </w:tr>
      <w:tr w:rsidR="00FB1D78" w:rsidRPr="006B0550" w14:paraId="6DBC8C8A"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787E6A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CI</w:t>
            </w:r>
          </w:p>
        </w:tc>
        <w:tc>
          <w:tcPr>
            <w:tcW w:w="7618" w:type="dxa"/>
            <w:tcBorders>
              <w:top w:val="nil"/>
              <w:left w:val="nil"/>
              <w:bottom w:val="single" w:sz="4" w:space="0" w:color="auto"/>
              <w:right w:val="single" w:sz="4" w:space="0" w:color="auto"/>
            </w:tcBorders>
            <w:shd w:val="clear" w:color="000000" w:fill="FFFFFF"/>
            <w:vAlign w:val="center"/>
            <w:hideMark/>
          </w:tcPr>
          <w:p w14:paraId="53A94CD1"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Confidence interval</w:t>
            </w:r>
          </w:p>
        </w:tc>
      </w:tr>
      <w:tr w:rsidR="00FB1D78" w:rsidRPr="006B0550" w14:paraId="1E61C6FB"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5687DBF"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CIK</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44ACECB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Cytokine-induced killer</w:t>
            </w:r>
          </w:p>
        </w:tc>
      </w:tr>
      <w:tr w:rsidR="00FB1D78" w:rsidRPr="006B0550" w14:paraId="30659871"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81B3D03"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CK</w:t>
            </w:r>
          </w:p>
        </w:tc>
        <w:tc>
          <w:tcPr>
            <w:tcW w:w="7618" w:type="dxa"/>
            <w:tcBorders>
              <w:top w:val="nil"/>
              <w:left w:val="nil"/>
              <w:bottom w:val="single" w:sz="4" w:space="0" w:color="auto"/>
              <w:right w:val="single" w:sz="4" w:space="0" w:color="auto"/>
            </w:tcBorders>
            <w:shd w:val="clear" w:color="000000" w:fill="FFFFFF"/>
            <w:vAlign w:val="center"/>
            <w:hideMark/>
          </w:tcPr>
          <w:p w14:paraId="38006DE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Creatine kinase</w:t>
            </w:r>
          </w:p>
        </w:tc>
      </w:tr>
      <w:tr w:rsidR="00FB1D78" w:rsidRPr="006B0550" w14:paraId="7EA99BF5"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495F38D"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CKMB</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47AD5385"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Creatine kinase isoenzymes</w:t>
            </w:r>
          </w:p>
        </w:tc>
      </w:tr>
      <w:tr w:rsidR="00FB1D78" w:rsidRPr="006B0550" w14:paraId="77E4C9AF"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BD10528"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C</w:t>
            </w:r>
            <w:r w:rsidRPr="006B0550">
              <w:rPr>
                <w:rFonts w:ascii="Times New Roman" w:eastAsia="宋体" w:hAnsi="Times New Roman" w:cs="Times New Roman"/>
                <w:color w:val="000000"/>
                <w:kern w:val="0"/>
                <w:vertAlign w:val="subscript"/>
              </w:rPr>
              <w:t>max</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2CBFB2D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Maximum concentration</w:t>
            </w:r>
          </w:p>
        </w:tc>
      </w:tr>
      <w:tr w:rsidR="00FB1D78" w:rsidRPr="006B0550" w14:paraId="674629C4" w14:textId="77777777" w:rsidTr="00D27E07">
        <w:trPr>
          <w:trHeight w:val="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F1A3C02"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proofErr w:type="spellStart"/>
            <w:proofErr w:type="gramStart"/>
            <w:r w:rsidRPr="006B0550">
              <w:rPr>
                <w:rFonts w:ascii="Times New Roman" w:eastAsia="宋体" w:hAnsi="Times New Roman" w:cs="Times New Roman"/>
                <w:color w:val="000000"/>
                <w:kern w:val="0"/>
                <w:sz w:val="22"/>
                <w:szCs w:val="22"/>
              </w:rPr>
              <w:t>C</w:t>
            </w:r>
            <w:r w:rsidRPr="006B0550">
              <w:rPr>
                <w:rFonts w:ascii="Times New Roman" w:eastAsia="宋体" w:hAnsi="Times New Roman" w:cs="Times New Roman"/>
                <w:color w:val="000000"/>
                <w:kern w:val="0"/>
                <w:sz w:val="22"/>
                <w:szCs w:val="22"/>
                <w:vertAlign w:val="subscript"/>
              </w:rPr>
              <w:t>max,ss</w:t>
            </w:r>
            <w:proofErr w:type="spellEnd"/>
            <w:proofErr w:type="gramEnd"/>
          </w:p>
        </w:tc>
        <w:tc>
          <w:tcPr>
            <w:tcW w:w="7618" w:type="dxa"/>
            <w:tcBorders>
              <w:top w:val="nil"/>
              <w:left w:val="nil"/>
              <w:bottom w:val="single" w:sz="4" w:space="0" w:color="auto"/>
              <w:right w:val="single" w:sz="4" w:space="0" w:color="auto"/>
            </w:tcBorders>
            <w:shd w:val="clear" w:color="auto" w:fill="auto"/>
            <w:vAlign w:val="bottom"/>
            <w:hideMark/>
          </w:tcPr>
          <w:p w14:paraId="4C7CCEE6"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Maximum concentration at steady state</w:t>
            </w:r>
          </w:p>
        </w:tc>
      </w:tr>
      <w:tr w:rsidR="00FB1D78" w:rsidRPr="006B0550" w14:paraId="63288F16" w14:textId="77777777" w:rsidTr="00D27E07">
        <w:trPr>
          <w:trHeight w:val="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9BD1FFE"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proofErr w:type="spellStart"/>
            <w:proofErr w:type="gramStart"/>
            <w:r w:rsidRPr="006B0550">
              <w:rPr>
                <w:rFonts w:ascii="Times New Roman" w:eastAsia="宋体" w:hAnsi="Times New Roman" w:cs="Times New Roman"/>
                <w:color w:val="000000"/>
                <w:kern w:val="0"/>
                <w:sz w:val="22"/>
                <w:szCs w:val="22"/>
              </w:rPr>
              <w:t>C</w:t>
            </w:r>
            <w:r w:rsidRPr="006B0550">
              <w:rPr>
                <w:rFonts w:ascii="Times New Roman" w:eastAsia="宋体" w:hAnsi="Times New Roman" w:cs="Times New Roman"/>
                <w:color w:val="000000"/>
                <w:kern w:val="0"/>
                <w:sz w:val="22"/>
                <w:szCs w:val="22"/>
                <w:vertAlign w:val="subscript"/>
              </w:rPr>
              <w:t>min,ss</w:t>
            </w:r>
            <w:proofErr w:type="spellEnd"/>
            <w:proofErr w:type="gramEnd"/>
          </w:p>
        </w:tc>
        <w:tc>
          <w:tcPr>
            <w:tcW w:w="7618" w:type="dxa"/>
            <w:tcBorders>
              <w:top w:val="nil"/>
              <w:left w:val="nil"/>
              <w:bottom w:val="single" w:sz="4" w:space="0" w:color="auto"/>
              <w:right w:val="single" w:sz="4" w:space="0" w:color="auto"/>
            </w:tcBorders>
            <w:shd w:val="clear" w:color="auto" w:fill="auto"/>
            <w:vAlign w:val="bottom"/>
            <w:hideMark/>
          </w:tcPr>
          <w:p w14:paraId="37811A4E"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Minimum concentration at steady state</w:t>
            </w:r>
          </w:p>
        </w:tc>
      </w:tr>
      <w:tr w:rsidR="00FB1D78" w:rsidRPr="006B0550" w14:paraId="716939B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606226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COVID-19</w:t>
            </w:r>
          </w:p>
        </w:tc>
        <w:tc>
          <w:tcPr>
            <w:tcW w:w="7618" w:type="dxa"/>
            <w:tcBorders>
              <w:top w:val="nil"/>
              <w:left w:val="nil"/>
              <w:bottom w:val="single" w:sz="4" w:space="0" w:color="auto"/>
              <w:right w:val="single" w:sz="4" w:space="0" w:color="auto"/>
            </w:tcBorders>
            <w:shd w:val="clear" w:color="000000" w:fill="FFFFFF"/>
            <w:vAlign w:val="center"/>
            <w:hideMark/>
          </w:tcPr>
          <w:p w14:paraId="5463647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Corona Virus Disease 2019</w:t>
            </w:r>
          </w:p>
        </w:tc>
      </w:tr>
      <w:tr w:rsidR="00FB1D78" w:rsidRPr="006B0550" w14:paraId="57B9B1CC"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CD7F6D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CR</w:t>
            </w:r>
          </w:p>
        </w:tc>
        <w:tc>
          <w:tcPr>
            <w:tcW w:w="7618" w:type="dxa"/>
            <w:tcBorders>
              <w:top w:val="nil"/>
              <w:left w:val="nil"/>
              <w:bottom w:val="single" w:sz="4" w:space="0" w:color="auto"/>
              <w:right w:val="single" w:sz="4" w:space="0" w:color="auto"/>
            </w:tcBorders>
            <w:shd w:val="clear" w:color="000000" w:fill="FFFFFF"/>
            <w:vAlign w:val="center"/>
            <w:hideMark/>
          </w:tcPr>
          <w:p w14:paraId="3424D24C"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Complete response</w:t>
            </w:r>
          </w:p>
        </w:tc>
      </w:tr>
      <w:tr w:rsidR="00FB1D78" w:rsidRPr="006B0550" w14:paraId="650494E1"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9E6BA9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Cr</w:t>
            </w:r>
          </w:p>
        </w:tc>
        <w:tc>
          <w:tcPr>
            <w:tcW w:w="7618" w:type="dxa"/>
            <w:tcBorders>
              <w:top w:val="nil"/>
              <w:left w:val="nil"/>
              <w:bottom w:val="single" w:sz="4" w:space="0" w:color="auto"/>
              <w:right w:val="single" w:sz="4" w:space="0" w:color="auto"/>
            </w:tcBorders>
            <w:shd w:val="clear" w:color="000000" w:fill="FFFFFF"/>
            <w:vAlign w:val="center"/>
            <w:hideMark/>
          </w:tcPr>
          <w:p w14:paraId="7391511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Creatinine</w:t>
            </w:r>
          </w:p>
        </w:tc>
      </w:tr>
      <w:tr w:rsidR="00FB1D78" w:rsidRPr="006B0550" w14:paraId="3B6CE9E3"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BD0741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CRC</w:t>
            </w:r>
          </w:p>
        </w:tc>
        <w:tc>
          <w:tcPr>
            <w:tcW w:w="7618" w:type="dxa"/>
            <w:tcBorders>
              <w:top w:val="nil"/>
              <w:left w:val="nil"/>
              <w:bottom w:val="single" w:sz="4" w:space="0" w:color="auto"/>
              <w:right w:val="single" w:sz="4" w:space="0" w:color="auto"/>
            </w:tcBorders>
            <w:shd w:val="clear" w:color="000000" w:fill="FFFFFF"/>
            <w:vAlign w:val="center"/>
            <w:hideMark/>
          </w:tcPr>
          <w:p w14:paraId="0701CBC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Clinical research coordinator</w:t>
            </w:r>
          </w:p>
        </w:tc>
      </w:tr>
      <w:tr w:rsidR="00FB1D78" w:rsidRPr="006B0550" w14:paraId="68C20D27"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C558999"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CrCL</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588C8E25"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Creatinine clearance</w:t>
            </w:r>
          </w:p>
        </w:tc>
      </w:tr>
      <w:tr w:rsidR="00FB1D78" w:rsidRPr="006B0550" w14:paraId="16A3822A"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77F8E5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CRS</w:t>
            </w:r>
          </w:p>
        </w:tc>
        <w:tc>
          <w:tcPr>
            <w:tcW w:w="7618" w:type="dxa"/>
            <w:tcBorders>
              <w:top w:val="nil"/>
              <w:left w:val="nil"/>
              <w:bottom w:val="single" w:sz="4" w:space="0" w:color="auto"/>
              <w:right w:val="single" w:sz="4" w:space="0" w:color="auto"/>
            </w:tcBorders>
            <w:shd w:val="clear" w:color="000000" w:fill="FFFFFF"/>
            <w:vAlign w:val="center"/>
            <w:hideMark/>
          </w:tcPr>
          <w:p w14:paraId="7385C05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Cytokine release syndrome</w:t>
            </w:r>
          </w:p>
        </w:tc>
      </w:tr>
      <w:tr w:rsidR="00FB1D78" w:rsidRPr="006B0550" w14:paraId="4C0A13A9"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9C5433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CSF</w:t>
            </w:r>
          </w:p>
        </w:tc>
        <w:tc>
          <w:tcPr>
            <w:tcW w:w="7618" w:type="dxa"/>
            <w:tcBorders>
              <w:top w:val="nil"/>
              <w:left w:val="nil"/>
              <w:bottom w:val="single" w:sz="4" w:space="0" w:color="auto"/>
              <w:right w:val="single" w:sz="4" w:space="0" w:color="auto"/>
            </w:tcBorders>
            <w:shd w:val="clear" w:color="000000" w:fill="FFFFFF"/>
            <w:vAlign w:val="center"/>
            <w:hideMark/>
          </w:tcPr>
          <w:p w14:paraId="3FB0C3D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Cerebrospinal fluid</w:t>
            </w:r>
          </w:p>
        </w:tc>
      </w:tr>
      <w:tr w:rsidR="00FB1D78" w:rsidRPr="006B0550" w14:paraId="5A326A23"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9A10BD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CT</w:t>
            </w:r>
          </w:p>
        </w:tc>
        <w:tc>
          <w:tcPr>
            <w:tcW w:w="7618" w:type="dxa"/>
            <w:tcBorders>
              <w:top w:val="nil"/>
              <w:left w:val="nil"/>
              <w:bottom w:val="single" w:sz="4" w:space="0" w:color="auto"/>
              <w:right w:val="single" w:sz="4" w:space="0" w:color="auto"/>
            </w:tcBorders>
            <w:shd w:val="clear" w:color="000000" w:fill="FFFFFF"/>
            <w:vAlign w:val="center"/>
            <w:hideMark/>
          </w:tcPr>
          <w:p w14:paraId="725021F3"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Computed tomography</w:t>
            </w:r>
          </w:p>
        </w:tc>
      </w:tr>
      <w:tr w:rsidR="00FB1D78" w:rsidRPr="006B0550" w14:paraId="332A8A4F"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B1E9E39"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CTCAE</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40A8E4EC"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Common terminology criteria for adverse events</w:t>
            </w:r>
          </w:p>
        </w:tc>
      </w:tr>
      <w:tr w:rsidR="00FB1D78" w:rsidRPr="006B0550" w14:paraId="2824DD4B"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208D7B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d</w:t>
            </w:r>
          </w:p>
        </w:tc>
        <w:tc>
          <w:tcPr>
            <w:tcW w:w="7618" w:type="dxa"/>
            <w:tcBorders>
              <w:top w:val="nil"/>
              <w:left w:val="nil"/>
              <w:bottom w:val="single" w:sz="4" w:space="0" w:color="auto"/>
              <w:right w:val="single" w:sz="4" w:space="0" w:color="auto"/>
            </w:tcBorders>
            <w:shd w:val="clear" w:color="000000" w:fill="FFFFFF"/>
            <w:vAlign w:val="center"/>
            <w:hideMark/>
          </w:tcPr>
          <w:p w14:paraId="284820E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day</w:t>
            </w:r>
          </w:p>
        </w:tc>
      </w:tr>
      <w:tr w:rsidR="00FB1D78" w:rsidRPr="006B0550" w14:paraId="4ABDEAB4"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94A3C1F"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DCR</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1FF13BB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Disease control rate</w:t>
            </w:r>
          </w:p>
        </w:tc>
      </w:tr>
      <w:tr w:rsidR="00FB1D78" w:rsidRPr="006B0550" w14:paraId="04525DDE"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2E1C98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DDC</w:t>
            </w:r>
          </w:p>
        </w:tc>
        <w:tc>
          <w:tcPr>
            <w:tcW w:w="7618" w:type="dxa"/>
            <w:tcBorders>
              <w:top w:val="nil"/>
              <w:left w:val="nil"/>
              <w:bottom w:val="single" w:sz="4" w:space="0" w:color="auto"/>
              <w:right w:val="single" w:sz="4" w:space="0" w:color="auto"/>
            </w:tcBorders>
            <w:shd w:val="clear" w:color="000000" w:fill="FFFFFF"/>
            <w:vAlign w:val="center"/>
            <w:hideMark/>
          </w:tcPr>
          <w:p w14:paraId="5AFD9E4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Duration of disease control</w:t>
            </w:r>
          </w:p>
        </w:tc>
      </w:tr>
      <w:tr w:rsidR="00FB1D78" w:rsidRPr="006B0550" w14:paraId="5B03060E" w14:textId="77777777" w:rsidTr="00D27E07">
        <w:trPr>
          <w:trHeight w:val="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6E7B715"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DF</w:t>
            </w:r>
          </w:p>
        </w:tc>
        <w:tc>
          <w:tcPr>
            <w:tcW w:w="7618" w:type="dxa"/>
            <w:tcBorders>
              <w:top w:val="nil"/>
              <w:left w:val="nil"/>
              <w:bottom w:val="single" w:sz="4" w:space="0" w:color="auto"/>
              <w:right w:val="single" w:sz="4" w:space="0" w:color="auto"/>
            </w:tcBorders>
            <w:shd w:val="clear" w:color="auto" w:fill="auto"/>
            <w:vAlign w:val="bottom"/>
            <w:hideMark/>
          </w:tcPr>
          <w:p w14:paraId="62678BA0"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Degree of fluctuation at steady state</w:t>
            </w:r>
          </w:p>
        </w:tc>
      </w:tr>
      <w:tr w:rsidR="00FB1D78" w:rsidRPr="006B0550" w14:paraId="09216C9D"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43DF0CA"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DOR</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074B595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Duration of overall response</w:t>
            </w:r>
          </w:p>
        </w:tc>
      </w:tr>
      <w:tr w:rsidR="00FB1D78" w:rsidRPr="006B0550" w14:paraId="267F8FE2"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2506F04"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EAS</w:t>
            </w:r>
          </w:p>
        </w:tc>
        <w:tc>
          <w:tcPr>
            <w:tcW w:w="7618" w:type="dxa"/>
            <w:tcBorders>
              <w:top w:val="nil"/>
              <w:left w:val="nil"/>
              <w:bottom w:val="single" w:sz="4" w:space="0" w:color="auto"/>
              <w:right w:val="single" w:sz="4" w:space="0" w:color="auto"/>
            </w:tcBorders>
            <w:shd w:val="clear" w:color="000000" w:fill="FFFFFF"/>
            <w:vAlign w:val="center"/>
            <w:hideMark/>
          </w:tcPr>
          <w:p w14:paraId="42BFDE3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Effective analysis set</w:t>
            </w:r>
          </w:p>
        </w:tc>
      </w:tr>
      <w:tr w:rsidR="00FB1D78" w:rsidRPr="006B0550" w14:paraId="297CC6D8"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6BFA3C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eCRF</w:t>
            </w:r>
          </w:p>
        </w:tc>
        <w:tc>
          <w:tcPr>
            <w:tcW w:w="7618" w:type="dxa"/>
            <w:tcBorders>
              <w:top w:val="nil"/>
              <w:left w:val="nil"/>
              <w:bottom w:val="single" w:sz="4" w:space="0" w:color="auto"/>
              <w:right w:val="single" w:sz="4" w:space="0" w:color="auto"/>
            </w:tcBorders>
            <w:shd w:val="clear" w:color="000000" w:fill="FFFFFF"/>
            <w:vAlign w:val="center"/>
            <w:hideMark/>
          </w:tcPr>
          <w:p w14:paraId="00F9BDA4"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Electronic case report form</w:t>
            </w:r>
          </w:p>
        </w:tc>
      </w:tr>
      <w:tr w:rsidR="00FB1D78" w:rsidRPr="006B0550" w14:paraId="334AD0AF"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2E51C8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eCRF</w:t>
            </w:r>
          </w:p>
        </w:tc>
        <w:tc>
          <w:tcPr>
            <w:tcW w:w="7618" w:type="dxa"/>
            <w:tcBorders>
              <w:top w:val="nil"/>
              <w:left w:val="nil"/>
              <w:bottom w:val="single" w:sz="4" w:space="0" w:color="auto"/>
              <w:right w:val="single" w:sz="4" w:space="0" w:color="auto"/>
            </w:tcBorders>
            <w:shd w:val="clear" w:color="000000" w:fill="FFFFFF"/>
            <w:vAlign w:val="center"/>
            <w:hideMark/>
          </w:tcPr>
          <w:p w14:paraId="1A84574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Electronic case report form</w:t>
            </w:r>
          </w:p>
        </w:tc>
      </w:tr>
      <w:tr w:rsidR="00FB1D78" w:rsidRPr="006B0550" w14:paraId="46EAE478"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834948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EDC</w:t>
            </w:r>
          </w:p>
        </w:tc>
        <w:tc>
          <w:tcPr>
            <w:tcW w:w="7618" w:type="dxa"/>
            <w:tcBorders>
              <w:top w:val="nil"/>
              <w:left w:val="nil"/>
              <w:bottom w:val="single" w:sz="4" w:space="0" w:color="auto"/>
              <w:right w:val="single" w:sz="4" w:space="0" w:color="auto"/>
            </w:tcBorders>
            <w:shd w:val="clear" w:color="000000" w:fill="FFFFFF"/>
            <w:vAlign w:val="center"/>
            <w:hideMark/>
          </w:tcPr>
          <w:p w14:paraId="7431E4E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Electronic data capture</w:t>
            </w:r>
          </w:p>
        </w:tc>
      </w:tr>
      <w:tr w:rsidR="00FB1D78" w:rsidRPr="006B0550" w14:paraId="37C18E24"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C4BB38C"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EGFR</w:t>
            </w:r>
          </w:p>
        </w:tc>
        <w:tc>
          <w:tcPr>
            <w:tcW w:w="7618" w:type="dxa"/>
            <w:tcBorders>
              <w:top w:val="nil"/>
              <w:left w:val="nil"/>
              <w:bottom w:val="single" w:sz="4" w:space="0" w:color="auto"/>
              <w:right w:val="single" w:sz="4" w:space="0" w:color="auto"/>
            </w:tcBorders>
            <w:shd w:val="clear" w:color="000000" w:fill="FFFFFF"/>
            <w:vAlign w:val="center"/>
            <w:hideMark/>
          </w:tcPr>
          <w:p w14:paraId="3F33E78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Epidermal growth factor receptor</w:t>
            </w:r>
          </w:p>
        </w:tc>
      </w:tr>
      <w:tr w:rsidR="00FB1D78" w:rsidRPr="006B0550" w14:paraId="39328522"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776DE23"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FFPE</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46349D23"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Formalin-fixed paraffin-embedding</w:t>
            </w:r>
          </w:p>
        </w:tc>
      </w:tr>
      <w:tr w:rsidR="00FB1D78" w:rsidRPr="006B0550" w14:paraId="1EB88F6E"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22A2A03"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FIB</w:t>
            </w:r>
          </w:p>
        </w:tc>
        <w:tc>
          <w:tcPr>
            <w:tcW w:w="7618" w:type="dxa"/>
            <w:tcBorders>
              <w:top w:val="nil"/>
              <w:left w:val="nil"/>
              <w:bottom w:val="single" w:sz="4" w:space="0" w:color="auto"/>
              <w:right w:val="single" w:sz="4" w:space="0" w:color="auto"/>
            </w:tcBorders>
            <w:shd w:val="clear" w:color="000000" w:fill="FFFFFF"/>
            <w:vAlign w:val="center"/>
            <w:hideMark/>
          </w:tcPr>
          <w:p w14:paraId="069AABE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Fibrinogen</w:t>
            </w:r>
          </w:p>
        </w:tc>
      </w:tr>
      <w:tr w:rsidR="00FB1D78" w:rsidRPr="006B0550" w14:paraId="5F10D943"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96334B9"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FLAIR</w:t>
            </w:r>
          </w:p>
        </w:tc>
        <w:tc>
          <w:tcPr>
            <w:tcW w:w="7618" w:type="dxa"/>
            <w:tcBorders>
              <w:top w:val="nil"/>
              <w:left w:val="nil"/>
              <w:bottom w:val="single" w:sz="4" w:space="0" w:color="auto"/>
              <w:right w:val="single" w:sz="4" w:space="0" w:color="auto"/>
            </w:tcBorders>
            <w:shd w:val="clear" w:color="000000" w:fill="FFFFFF"/>
            <w:vAlign w:val="center"/>
            <w:hideMark/>
          </w:tcPr>
          <w:p w14:paraId="5DEA54C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Fluid Attenuated Inversion Recovery</w:t>
            </w:r>
          </w:p>
        </w:tc>
      </w:tr>
      <w:tr w:rsidR="00FB1D78" w:rsidRPr="006B0550" w14:paraId="48145E44"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46BC22D"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GBM</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5504F2D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Glioblastoma</w:t>
            </w:r>
          </w:p>
        </w:tc>
      </w:tr>
      <w:tr w:rsidR="00FB1D78" w:rsidRPr="006B0550" w14:paraId="53270E5F"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07121C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GCP</w:t>
            </w:r>
          </w:p>
        </w:tc>
        <w:tc>
          <w:tcPr>
            <w:tcW w:w="7618" w:type="dxa"/>
            <w:tcBorders>
              <w:top w:val="nil"/>
              <w:left w:val="nil"/>
              <w:bottom w:val="single" w:sz="4" w:space="0" w:color="auto"/>
              <w:right w:val="single" w:sz="4" w:space="0" w:color="auto"/>
            </w:tcBorders>
            <w:shd w:val="clear" w:color="000000" w:fill="FFFFFF"/>
            <w:vAlign w:val="center"/>
            <w:hideMark/>
          </w:tcPr>
          <w:p w14:paraId="1F29CFA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Good clinical practice</w:t>
            </w:r>
          </w:p>
        </w:tc>
      </w:tr>
      <w:tr w:rsidR="00FB1D78" w:rsidRPr="006B0550" w14:paraId="26A3FBF5"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C5F217D"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GITR</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08947D2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Glucocorticoid—induced tumor necrosis factor receptor</w:t>
            </w:r>
          </w:p>
        </w:tc>
      </w:tr>
      <w:tr w:rsidR="00FB1D78" w:rsidRPr="006B0550" w14:paraId="1F9084D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C05BDA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lastRenderedPageBreak/>
              <w:t>GLU</w:t>
            </w:r>
          </w:p>
        </w:tc>
        <w:tc>
          <w:tcPr>
            <w:tcW w:w="7618" w:type="dxa"/>
            <w:tcBorders>
              <w:top w:val="nil"/>
              <w:left w:val="nil"/>
              <w:bottom w:val="single" w:sz="4" w:space="0" w:color="auto"/>
              <w:right w:val="single" w:sz="4" w:space="0" w:color="auto"/>
            </w:tcBorders>
            <w:shd w:val="clear" w:color="000000" w:fill="FFFFFF"/>
            <w:vAlign w:val="center"/>
            <w:hideMark/>
          </w:tcPr>
          <w:p w14:paraId="034A36E5"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Glucose</w:t>
            </w:r>
          </w:p>
        </w:tc>
      </w:tr>
      <w:tr w:rsidR="00FB1D78" w:rsidRPr="006B0550" w14:paraId="0CC06C84"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643F13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GM-CSF</w:t>
            </w:r>
          </w:p>
        </w:tc>
        <w:tc>
          <w:tcPr>
            <w:tcW w:w="7618" w:type="dxa"/>
            <w:tcBorders>
              <w:top w:val="nil"/>
              <w:left w:val="nil"/>
              <w:bottom w:val="single" w:sz="4" w:space="0" w:color="auto"/>
              <w:right w:val="single" w:sz="4" w:space="0" w:color="auto"/>
            </w:tcBorders>
            <w:shd w:val="clear" w:color="000000" w:fill="FFFFFF"/>
            <w:vAlign w:val="center"/>
            <w:hideMark/>
          </w:tcPr>
          <w:p w14:paraId="778A642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Granulocyte-macrophage colony stimulating factor</w:t>
            </w:r>
          </w:p>
        </w:tc>
      </w:tr>
      <w:tr w:rsidR="00FB1D78" w:rsidRPr="006B0550" w14:paraId="144DCB3D"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D0FA991"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GvHD</w:t>
            </w:r>
          </w:p>
        </w:tc>
        <w:tc>
          <w:tcPr>
            <w:tcW w:w="7618" w:type="dxa"/>
            <w:tcBorders>
              <w:top w:val="nil"/>
              <w:left w:val="nil"/>
              <w:bottom w:val="single" w:sz="4" w:space="0" w:color="auto"/>
              <w:right w:val="single" w:sz="4" w:space="0" w:color="auto"/>
            </w:tcBorders>
            <w:shd w:val="clear" w:color="000000" w:fill="FFFFFF"/>
            <w:vAlign w:val="center"/>
            <w:hideMark/>
          </w:tcPr>
          <w:p w14:paraId="6CE9008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Graft Versus-Host Disease</w:t>
            </w:r>
          </w:p>
        </w:tc>
      </w:tr>
      <w:tr w:rsidR="00FB1D78" w:rsidRPr="006B0550" w14:paraId="1C8134A8"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77AAE3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w:t>
            </w:r>
          </w:p>
        </w:tc>
        <w:tc>
          <w:tcPr>
            <w:tcW w:w="7618" w:type="dxa"/>
            <w:tcBorders>
              <w:top w:val="nil"/>
              <w:left w:val="nil"/>
              <w:bottom w:val="single" w:sz="4" w:space="0" w:color="auto"/>
              <w:right w:val="single" w:sz="4" w:space="0" w:color="auto"/>
            </w:tcBorders>
            <w:shd w:val="clear" w:color="000000" w:fill="FFFFFF"/>
            <w:vAlign w:val="center"/>
            <w:hideMark/>
          </w:tcPr>
          <w:p w14:paraId="087B342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hour</w:t>
            </w:r>
          </w:p>
        </w:tc>
      </w:tr>
      <w:tr w:rsidR="00FB1D78" w:rsidRPr="006B0550" w14:paraId="1790ECC3"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3CDE015"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HCV</w:t>
            </w:r>
          </w:p>
        </w:tc>
        <w:tc>
          <w:tcPr>
            <w:tcW w:w="7618" w:type="dxa"/>
            <w:tcBorders>
              <w:top w:val="nil"/>
              <w:left w:val="nil"/>
              <w:bottom w:val="single" w:sz="4" w:space="0" w:color="auto"/>
              <w:right w:val="single" w:sz="4" w:space="0" w:color="auto"/>
            </w:tcBorders>
            <w:shd w:val="clear" w:color="000000" w:fill="FFFFFF"/>
            <w:vAlign w:val="center"/>
            <w:hideMark/>
          </w:tcPr>
          <w:p w14:paraId="2C1A514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Hepatitis c virus</w:t>
            </w:r>
          </w:p>
        </w:tc>
      </w:tr>
      <w:tr w:rsidR="00FB1D78" w:rsidRPr="006B0550" w14:paraId="42FDFDC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DD7A29F"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HER2</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448686E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Human epidermal growth factor receptor 2</w:t>
            </w:r>
          </w:p>
        </w:tc>
      </w:tr>
      <w:tr w:rsidR="00FB1D78" w:rsidRPr="006B0550" w14:paraId="026AA4E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4FD5FC9"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HGB</w:t>
            </w:r>
          </w:p>
        </w:tc>
        <w:tc>
          <w:tcPr>
            <w:tcW w:w="7618" w:type="dxa"/>
            <w:tcBorders>
              <w:top w:val="nil"/>
              <w:left w:val="nil"/>
              <w:bottom w:val="single" w:sz="4" w:space="0" w:color="auto"/>
              <w:right w:val="single" w:sz="4" w:space="0" w:color="auto"/>
            </w:tcBorders>
            <w:shd w:val="clear" w:color="000000" w:fill="FFFFFF"/>
            <w:vAlign w:val="center"/>
            <w:hideMark/>
          </w:tcPr>
          <w:p w14:paraId="2750671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Hemoglobin</w:t>
            </w:r>
          </w:p>
        </w:tc>
      </w:tr>
      <w:tr w:rsidR="00FB1D78" w:rsidRPr="006B0550" w14:paraId="669C6E3E"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044BEB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HIV</w:t>
            </w:r>
          </w:p>
        </w:tc>
        <w:tc>
          <w:tcPr>
            <w:tcW w:w="7618" w:type="dxa"/>
            <w:tcBorders>
              <w:top w:val="nil"/>
              <w:left w:val="nil"/>
              <w:bottom w:val="single" w:sz="4" w:space="0" w:color="auto"/>
              <w:right w:val="single" w:sz="4" w:space="0" w:color="auto"/>
            </w:tcBorders>
            <w:shd w:val="clear" w:color="000000" w:fill="FFFFFF"/>
            <w:vAlign w:val="center"/>
            <w:hideMark/>
          </w:tcPr>
          <w:p w14:paraId="7855E81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Human immunodeficiency virus</w:t>
            </w:r>
          </w:p>
        </w:tc>
      </w:tr>
      <w:tr w:rsidR="00FB1D78" w:rsidRPr="006B0550" w14:paraId="18EAD9A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A3E1B30"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HvGR</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5BA5D20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Host versus graft reaction</w:t>
            </w:r>
          </w:p>
        </w:tc>
      </w:tr>
      <w:tr w:rsidR="00FB1D78" w:rsidRPr="006B0550" w14:paraId="7857783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4AC80B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ICANS</w:t>
            </w:r>
          </w:p>
        </w:tc>
        <w:tc>
          <w:tcPr>
            <w:tcW w:w="7618" w:type="dxa"/>
            <w:tcBorders>
              <w:top w:val="nil"/>
              <w:left w:val="nil"/>
              <w:bottom w:val="single" w:sz="4" w:space="0" w:color="auto"/>
              <w:right w:val="single" w:sz="4" w:space="0" w:color="auto"/>
            </w:tcBorders>
            <w:shd w:val="clear" w:color="000000" w:fill="FFFFFF"/>
            <w:vAlign w:val="center"/>
            <w:hideMark/>
          </w:tcPr>
          <w:p w14:paraId="68D1891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Immune effector cell-associated neurotoxicity syndrome</w:t>
            </w:r>
          </w:p>
        </w:tc>
      </w:tr>
      <w:tr w:rsidR="00FB1D78" w:rsidRPr="006B0550" w14:paraId="417FCC1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EAAB0B0"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ICF</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0549357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Informed consent</w:t>
            </w:r>
          </w:p>
        </w:tc>
      </w:tr>
      <w:tr w:rsidR="00FB1D78" w:rsidRPr="006B0550" w14:paraId="6AF1E4C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EC4641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ICH</w:t>
            </w:r>
          </w:p>
        </w:tc>
        <w:tc>
          <w:tcPr>
            <w:tcW w:w="7618" w:type="dxa"/>
            <w:tcBorders>
              <w:top w:val="nil"/>
              <w:left w:val="nil"/>
              <w:bottom w:val="single" w:sz="4" w:space="0" w:color="auto"/>
              <w:right w:val="single" w:sz="4" w:space="0" w:color="auto"/>
            </w:tcBorders>
            <w:shd w:val="clear" w:color="000000" w:fill="FFFFFF"/>
            <w:vAlign w:val="center"/>
            <w:hideMark/>
          </w:tcPr>
          <w:p w14:paraId="2F41B8B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 xml:space="preserve">International conference on harmonization of requirements for </w:t>
            </w:r>
            <w:proofErr w:type="spellStart"/>
            <w:r w:rsidRPr="006B0550">
              <w:rPr>
                <w:rFonts w:ascii="Times New Roman" w:eastAsia="宋体" w:hAnsi="Times New Roman" w:cs="Times New Roman"/>
                <w:color w:val="000000"/>
                <w:kern w:val="0"/>
              </w:rPr>
              <w:t>registrationpharmaceuticals</w:t>
            </w:r>
            <w:proofErr w:type="spellEnd"/>
            <w:r w:rsidRPr="006B0550">
              <w:rPr>
                <w:rFonts w:ascii="Times New Roman" w:eastAsia="宋体" w:hAnsi="Times New Roman" w:cs="Times New Roman"/>
                <w:color w:val="000000"/>
                <w:kern w:val="0"/>
              </w:rPr>
              <w:t xml:space="preserve"> for human use</w:t>
            </w:r>
          </w:p>
        </w:tc>
      </w:tr>
      <w:tr w:rsidR="00FB1D78" w:rsidRPr="006B0550" w14:paraId="6CBF8F9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CE263BC"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ICSR</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7418FB09"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Individual case safety report</w:t>
            </w:r>
          </w:p>
        </w:tc>
      </w:tr>
      <w:tr w:rsidR="00FB1D78" w:rsidRPr="006B0550" w14:paraId="3FAE952C"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BF37F6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IEC</w:t>
            </w:r>
          </w:p>
        </w:tc>
        <w:tc>
          <w:tcPr>
            <w:tcW w:w="7618" w:type="dxa"/>
            <w:tcBorders>
              <w:top w:val="nil"/>
              <w:left w:val="nil"/>
              <w:bottom w:val="single" w:sz="4" w:space="0" w:color="auto"/>
              <w:right w:val="single" w:sz="4" w:space="0" w:color="auto"/>
            </w:tcBorders>
            <w:shd w:val="clear" w:color="000000" w:fill="FFFFFF"/>
            <w:vAlign w:val="center"/>
            <w:hideMark/>
          </w:tcPr>
          <w:p w14:paraId="176C32A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Independent ethics committee</w:t>
            </w:r>
          </w:p>
        </w:tc>
      </w:tr>
      <w:tr w:rsidR="00FB1D78" w:rsidRPr="006B0550" w14:paraId="3233D3B2"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79D81D1"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IFN</w:t>
            </w:r>
            <w:proofErr w:type="spellEnd"/>
            <w:r w:rsidRPr="006B0550">
              <w:rPr>
                <w:rFonts w:ascii="Times New Roman" w:eastAsia="宋体" w:hAnsi="Times New Roman" w:cs="Times New Roman"/>
                <w:color w:val="000000"/>
                <w:kern w:val="0"/>
              </w:rPr>
              <w:t>-γ</w:t>
            </w:r>
          </w:p>
        </w:tc>
        <w:tc>
          <w:tcPr>
            <w:tcW w:w="7618" w:type="dxa"/>
            <w:tcBorders>
              <w:top w:val="nil"/>
              <w:left w:val="nil"/>
              <w:bottom w:val="single" w:sz="4" w:space="0" w:color="auto"/>
              <w:right w:val="single" w:sz="4" w:space="0" w:color="auto"/>
            </w:tcBorders>
            <w:shd w:val="clear" w:color="000000" w:fill="FFFFFF"/>
            <w:vAlign w:val="center"/>
            <w:hideMark/>
          </w:tcPr>
          <w:p w14:paraId="6089F7A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Interferon-γ</w:t>
            </w:r>
          </w:p>
        </w:tc>
      </w:tr>
      <w:tr w:rsidR="00FB1D78" w:rsidRPr="006B0550" w14:paraId="5FC60051"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94D1934"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IHC</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6DCC8294"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Immunohistochemical</w:t>
            </w:r>
          </w:p>
        </w:tc>
      </w:tr>
      <w:tr w:rsidR="00FB1D78" w:rsidRPr="006B0550" w14:paraId="6F79589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A071EC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IL-6</w:t>
            </w:r>
          </w:p>
        </w:tc>
        <w:tc>
          <w:tcPr>
            <w:tcW w:w="7618" w:type="dxa"/>
            <w:tcBorders>
              <w:top w:val="nil"/>
              <w:left w:val="nil"/>
              <w:bottom w:val="single" w:sz="4" w:space="0" w:color="auto"/>
              <w:right w:val="single" w:sz="4" w:space="0" w:color="auto"/>
            </w:tcBorders>
            <w:shd w:val="clear" w:color="000000" w:fill="FFFFFF"/>
            <w:vAlign w:val="center"/>
            <w:hideMark/>
          </w:tcPr>
          <w:p w14:paraId="0E33D19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Interleukin-6</w:t>
            </w:r>
          </w:p>
        </w:tc>
      </w:tr>
      <w:tr w:rsidR="00FB1D78" w:rsidRPr="006B0550" w14:paraId="1C9C9AB5"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D477D3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INR</w:t>
            </w:r>
          </w:p>
        </w:tc>
        <w:tc>
          <w:tcPr>
            <w:tcW w:w="7618" w:type="dxa"/>
            <w:tcBorders>
              <w:top w:val="nil"/>
              <w:left w:val="nil"/>
              <w:bottom w:val="single" w:sz="4" w:space="0" w:color="auto"/>
              <w:right w:val="single" w:sz="4" w:space="0" w:color="auto"/>
            </w:tcBorders>
            <w:shd w:val="clear" w:color="000000" w:fill="FFFFFF"/>
            <w:vAlign w:val="center"/>
            <w:hideMark/>
          </w:tcPr>
          <w:p w14:paraId="5A9C1015"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International normalized ratio</w:t>
            </w:r>
          </w:p>
        </w:tc>
      </w:tr>
      <w:tr w:rsidR="00FB1D78" w:rsidRPr="006B0550" w14:paraId="65C26413"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EE7D364"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iRANO</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5EA581A9"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Immunotherapy Response Assessment in Neuro-Oncology</w:t>
            </w:r>
          </w:p>
        </w:tc>
      </w:tr>
      <w:tr w:rsidR="00FB1D78" w:rsidRPr="006B0550" w14:paraId="03E61A9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D86119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IV</w:t>
            </w:r>
          </w:p>
        </w:tc>
        <w:tc>
          <w:tcPr>
            <w:tcW w:w="7618" w:type="dxa"/>
            <w:tcBorders>
              <w:top w:val="nil"/>
              <w:left w:val="nil"/>
              <w:bottom w:val="single" w:sz="4" w:space="0" w:color="auto"/>
              <w:right w:val="single" w:sz="4" w:space="0" w:color="auto"/>
            </w:tcBorders>
            <w:shd w:val="clear" w:color="000000" w:fill="FFFFFF"/>
            <w:vAlign w:val="center"/>
            <w:hideMark/>
          </w:tcPr>
          <w:p w14:paraId="4B5E45F1"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Intravenous</w:t>
            </w:r>
          </w:p>
        </w:tc>
      </w:tr>
      <w:tr w:rsidR="00FB1D78" w:rsidRPr="006B0550" w14:paraId="51E33227"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D96A85D"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KET</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07C5B049"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Ketone bod</w:t>
            </w:r>
          </w:p>
        </w:tc>
      </w:tr>
      <w:tr w:rsidR="00FB1D78" w:rsidRPr="006B0550" w14:paraId="1D847C24"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407E97F" w14:textId="77777777" w:rsidR="00FB1D78" w:rsidRPr="006B0550" w:rsidRDefault="00FB1D78" w:rsidP="007B7C8D">
            <w:pPr>
              <w:adjustRightInd w:val="0"/>
              <w:snapToGrid w:val="0"/>
              <w:rPr>
                <w:rFonts w:ascii="Times New Roman" w:eastAsia="宋体" w:hAnsi="Times New Roman" w:cs="Times New Roman"/>
                <w:color w:val="000000"/>
                <w:kern w:val="0"/>
              </w:rPr>
            </w:pPr>
            <w:bookmarkStart w:id="29" w:name="RANGE!A76"/>
            <w:proofErr w:type="spellStart"/>
            <w:r w:rsidRPr="006B0550">
              <w:rPr>
                <w:rFonts w:ascii="Times New Roman" w:eastAsia="宋体" w:hAnsi="Times New Roman" w:cs="Times New Roman"/>
                <w:color w:val="000000"/>
                <w:kern w:val="0"/>
              </w:rPr>
              <w:t>KPS</w:t>
            </w:r>
            <w:bookmarkEnd w:id="29"/>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0E957320"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Karnofsky</w:t>
            </w:r>
            <w:proofErr w:type="spellEnd"/>
            <w:r w:rsidRPr="006B0550">
              <w:rPr>
                <w:rFonts w:ascii="Times New Roman" w:eastAsia="宋体" w:hAnsi="Times New Roman" w:cs="Times New Roman"/>
                <w:color w:val="000000"/>
                <w:kern w:val="0"/>
              </w:rPr>
              <w:t xml:space="preserve"> Performance Status</w:t>
            </w:r>
          </w:p>
        </w:tc>
      </w:tr>
      <w:tr w:rsidR="00FB1D78" w:rsidRPr="006B0550" w14:paraId="05852D79"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E9B28BF"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LDH</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21772605"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Lactate dehydrogenase</w:t>
            </w:r>
          </w:p>
        </w:tc>
      </w:tr>
      <w:tr w:rsidR="00FB1D78" w:rsidRPr="006B0550" w14:paraId="24C4F8F8"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12E3939"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LVEF</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4556176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Left ventricular ejection fractions</w:t>
            </w:r>
          </w:p>
        </w:tc>
      </w:tr>
      <w:tr w:rsidR="00FB1D78" w:rsidRPr="006B0550" w14:paraId="4A5F827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3900575"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MedDRA</w:t>
            </w:r>
          </w:p>
        </w:tc>
        <w:tc>
          <w:tcPr>
            <w:tcW w:w="7618" w:type="dxa"/>
            <w:tcBorders>
              <w:top w:val="nil"/>
              <w:left w:val="nil"/>
              <w:bottom w:val="single" w:sz="4" w:space="0" w:color="auto"/>
              <w:right w:val="single" w:sz="4" w:space="0" w:color="auto"/>
            </w:tcBorders>
            <w:shd w:val="clear" w:color="000000" w:fill="FFFFFF"/>
            <w:vAlign w:val="center"/>
            <w:hideMark/>
          </w:tcPr>
          <w:p w14:paraId="372E184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Medical dictionary for regulatory activities</w:t>
            </w:r>
          </w:p>
        </w:tc>
      </w:tr>
      <w:tr w:rsidR="00FB1D78" w:rsidRPr="006B0550" w14:paraId="55829414"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D1BE31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min</w:t>
            </w:r>
          </w:p>
        </w:tc>
        <w:tc>
          <w:tcPr>
            <w:tcW w:w="7618" w:type="dxa"/>
            <w:tcBorders>
              <w:top w:val="nil"/>
              <w:left w:val="nil"/>
              <w:bottom w:val="single" w:sz="4" w:space="0" w:color="auto"/>
              <w:right w:val="single" w:sz="4" w:space="0" w:color="auto"/>
            </w:tcBorders>
            <w:shd w:val="clear" w:color="000000" w:fill="FFFFFF"/>
            <w:vAlign w:val="center"/>
            <w:hideMark/>
          </w:tcPr>
          <w:p w14:paraId="41E4ED5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minute</w:t>
            </w:r>
          </w:p>
        </w:tc>
      </w:tr>
      <w:tr w:rsidR="00FB1D78" w:rsidRPr="006B0550" w14:paraId="762A5EB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D77B263"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MRI</w:t>
            </w:r>
          </w:p>
        </w:tc>
        <w:tc>
          <w:tcPr>
            <w:tcW w:w="7618" w:type="dxa"/>
            <w:tcBorders>
              <w:top w:val="nil"/>
              <w:left w:val="nil"/>
              <w:bottom w:val="single" w:sz="4" w:space="0" w:color="auto"/>
              <w:right w:val="single" w:sz="4" w:space="0" w:color="auto"/>
            </w:tcBorders>
            <w:shd w:val="clear" w:color="000000" w:fill="FFFFFF"/>
            <w:vAlign w:val="center"/>
            <w:hideMark/>
          </w:tcPr>
          <w:p w14:paraId="440341C1"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Magnetic resonance imaging</w:t>
            </w:r>
          </w:p>
        </w:tc>
      </w:tr>
      <w:tr w:rsidR="00FB1D78" w:rsidRPr="006B0550" w14:paraId="5843CF83"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0919931"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NCI-</w:t>
            </w:r>
            <w:proofErr w:type="spellStart"/>
            <w:r w:rsidRPr="006B0550">
              <w:rPr>
                <w:rFonts w:ascii="Times New Roman" w:eastAsia="宋体" w:hAnsi="Times New Roman" w:cs="Times New Roman"/>
                <w:color w:val="000000"/>
                <w:kern w:val="0"/>
              </w:rPr>
              <w:t>CTCAE</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2CAEC13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National cancer institute common terminology criteria for adverse events</w:t>
            </w:r>
          </w:p>
        </w:tc>
      </w:tr>
      <w:tr w:rsidR="00FB1D78" w:rsidRPr="006B0550" w14:paraId="4FA7A324"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C7CAE34"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NIT</w:t>
            </w:r>
          </w:p>
        </w:tc>
        <w:tc>
          <w:tcPr>
            <w:tcW w:w="7618" w:type="dxa"/>
            <w:tcBorders>
              <w:top w:val="nil"/>
              <w:left w:val="nil"/>
              <w:bottom w:val="single" w:sz="4" w:space="0" w:color="auto"/>
              <w:right w:val="single" w:sz="4" w:space="0" w:color="auto"/>
            </w:tcBorders>
            <w:shd w:val="clear" w:color="000000" w:fill="FFFFFF"/>
            <w:vAlign w:val="center"/>
            <w:hideMark/>
          </w:tcPr>
          <w:p w14:paraId="1633E40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Nitrite</w:t>
            </w:r>
          </w:p>
        </w:tc>
      </w:tr>
      <w:tr w:rsidR="00FB1D78" w:rsidRPr="006B0550" w14:paraId="3DD24788"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D2A7265"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NYHA</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1073702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New York Heart Association</w:t>
            </w:r>
          </w:p>
        </w:tc>
      </w:tr>
      <w:tr w:rsidR="00FB1D78" w:rsidRPr="006B0550" w14:paraId="01D4E235"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70F001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ORR</w:t>
            </w:r>
          </w:p>
        </w:tc>
        <w:tc>
          <w:tcPr>
            <w:tcW w:w="7618" w:type="dxa"/>
            <w:tcBorders>
              <w:top w:val="nil"/>
              <w:left w:val="nil"/>
              <w:bottom w:val="single" w:sz="4" w:space="0" w:color="auto"/>
              <w:right w:val="single" w:sz="4" w:space="0" w:color="auto"/>
            </w:tcBorders>
            <w:shd w:val="clear" w:color="000000" w:fill="FFFFFF"/>
            <w:vAlign w:val="center"/>
            <w:hideMark/>
          </w:tcPr>
          <w:p w14:paraId="2583BB2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objective response rate</w:t>
            </w:r>
          </w:p>
        </w:tc>
      </w:tr>
      <w:tr w:rsidR="00FB1D78" w:rsidRPr="006B0550" w14:paraId="0006362E"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EF6C4D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OS</w:t>
            </w:r>
          </w:p>
        </w:tc>
        <w:tc>
          <w:tcPr>
            <w:tcW w:w="7618" w:type="dxa"/>
            <w:tcBorders>
              <w:top w:val="nil"/>
              <w:left w:val="nil"/>
              <w:bottom w:val="single" w:sz="4" w:space="0" w:color="auto"/>
              <w:right w:val="single" w:sz="4" w:space="0" w:color="auto"/>
            </w:tcBorders>
            <w:shd w:val="clear" w:color="000000" w:fill="FFFFFF"/>
            <w:vAlign w:val="center"/>
            <w:hideMark/>
          </w:tcPr>
          <w:p w14:paraId="3BEB9301"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Overall survival</w:t>
            </w:r>
          </w:p>
        </w:tc>
      </w:tr>
      <w:tr w:rsidR="00FB1D78" w:rsidRPr="006B0550" w14:paraId="793D082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9593B1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PBMC</w:t>
            </w:r>
          </w:p>
        </w:tc>
        <w:tc>
          <w:tcPr>
            <w:tcW w:w="7618" w:type="dxa"/>
            <w:tcBorders>
              <w:top w:val="nil"/>
              <w:left w:val="nil"/>
              <w:bottom w:val="single" w:sz="4" w:space="0" w:color="auto"/>
              <w:right w:val="single" w:sz="4" w:space="0" w:color="auto"/>
            </w:tcBorders>
            <w:shd w:val="clear" w:color="000000" w:fill="FFFFFF"/>
            <w:vAlign w:val="center"/>
            <w:hideMark/>
          </w:tcPr>
          <w:p w14:paraId="3F3B78B4"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Peripheral blood mononuclear cell</w:t>
            </w:r>
          </w:p>
        </w:tc>
      </w:tr>
      <w:tr w:rsidR="00FB1D78" w:rsidRPr="006B0550" w14:paraId="7460AD17"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56DB57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PD</w:t>
            </w:r>
          </w:p>
        </w:tc>
        <w:tc>
          <w:tcPr>
            <w:tcW w:w="7618" w:type="dxa"/>
            <w:tcBorders>
              <w:top w:val="nil"/>
              <w:left w:val="nil"/>
              <w:bottom w:val="single" w:sz="4" w:space="0" w:color="auto"/>
              <w:right w:val="single" w:sz="4" w:space="0" w:color="auto"/>
            </w:tcBorders>
            <w:shd w:val="clear" w:color="000000" w:fill="FFFFFF"/>
            <w:vAlign w:val="center"/>
            <w:hideMark/>
          </w:tcPr>
          <w:p w14:paraId="4CD7DAE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Pharmacodynamics</w:t>
            </w:r>
          </w:p>
        </w:tc>
      </w:tr>
      <w:tr w:rsidR="00FB1D78" w:rsidRPr="006B0550" w14:paraId="3F68CA0A"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BDD3D19"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PD</w:t>
            </w:r>
          </w:p>
        </w:tc>
        <w:tc>
          <w:tcPr>
            <w:tcW w:w="7618" w:type="dxa"/>
            <w:tcBorders>
              <w:top w:val="nil"/>
              <w:left w:val="nil"/>
              <w:bottom w:val="single" w:sz="4" w:space="0" w:color="auto"/>
              <w:right w:val="single" w:sz="4" w:space="0" w:color="auto"/>
            </w:tcBorders>
            <w:shd w:val="clear" w:color="000000" w:fill="FFFFFF"/>
            <w:vAlign w:val="center"/>
            <w:hideMark/>
          </w:tcPr>
          <w:p w14:paraId="317DB7B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Progression of disease</w:t>
            </w:r>
          </w:p>
        </w:tc>
      </w:tr>
      <w:tr w:rsidR="00FB1D78" w:rsidRPr="006B0550" w14:paraId="1B40A37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21BC9A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PDS</w:t>
            </w:r>
          </w:p>
        </w:tc>
        <w:tc>
          <w:tcPr>
            <w:tcW w:w="7618" w:type="dxa"/>
            <w:tcBorders>
              <w:top w:val="nil"/>
              <w:left w:val="nil"/>
              <w:bottom w:val="single" w:sz="4" w:space="0" w:color="auto"/>
              <w:right w:val="single" w:sz="4" w:space="0" w:color="auto"/>
            </w:tcBorders>
            <w:shd w:val="clear" w:color="000000" w:fill="FFFFFF"/>
            <w:vAlign w:val="center"/>
            <w:hideMark/>
          </w:tcPr>
          <w:p w14:paraId="6F132A2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Pharmacodynamics analysis set</w:t>
            </w:r>
          </w:p>
        </w:tc>
      </w:tr>
      <w:tr w:rsidR="00FB1D78" w:rsidRPr="006B0550" w14:paraId="1A653E8A"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9CACBF8"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PFS</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13FF992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Progression-free survival</w:t>
            </w:r>
          </w:p>
        </w:tc>
      </w:tr>
      <w:tr w:rsidR="00FB1D78" w:rsidRPr="006B0550" w14:paraId="611F6B6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91CF12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PK</w:t>
            </w:r>
          </w:p>
        </w:tc>
        <w:tc>
          <w:tcPr>
            <w:tcW w:w="7618" w:type="dxa"/>
            <w:tcBorders>
              <w:top w:val="nil"/>
              <w:left w:val="nil"/>
              <w:bottom w:val="single" w:sz="4" w:space="0" w:color="auto"/>
              <w:right w:val="single" w:sz="4" w:space="0" w:color="auto"/>
            </w:tcBorders>
            <w:shd w:val="clear" w:color="000000" w:fill="FFFFFF"/>
            <w:vAlign w:val="center"/>
            <w:hideMark/>
          </w:tcPr>
          <w:p w14:paraId="265B2CEC"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Pharmacokinetics</w:t>
            </w:r>
          </w:p>
        </w:tc>
      </w:tr>
      <w:tr w:rsidR="00FB1D78" w:rsidRPr="006B0550" w14:paraId="7B8F1A6F"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D6800EC"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PKS</w:t>
            </w:r>
          </w:p>
        </w:tc>
        <w:tc>
          <w:tcPr>
            <w:tcW w:w="7618" w:type="dxa"/>
            <w:tcBorders>
              <w:top w:val="nil"/>
              <w:left w:val="nil"/>
              <w:bottom w:val="single" w:sz="4" w:space="0" w:color="auto"/>
              <w:right w:val="single" w:sz="4" w:space="0" w:color="auto"/>
            </w:tcBorders>
            <w:shd w:val="clear" w:color="000000" w:fill="FFFFFF"/>
            <w:vAlign w:val="center"/>
            <w:hideMark/>
          </w:tcPr>
          <w:p w14:paraId="69F8218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Pharmacokinetics analysis set</w:t>
            </w:r>
          </w:p>
        </w:tc>
      </w:tr>
      <w:tr w:rsidR="00FB1D78" w:rsidRPr="006B0550" w14:paraId="4D54F249"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3BF60DEF"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PLT</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69815C2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Platelet</w:t>
            </w:r>
          </w:p>
        </w:tc>
      </w:tr>
      <w:tr w:rsidR="00FB1D78" w:rsidRPr="006B0550" w14:paraId="45A6D48D"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EDFA9A5"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PR</w:t>
            </w:r>
          </w:p>
        </w:tc>
        <w:tc>
          <w:tcPr>
            <w:tcW w:w="7618" w:type="dxa"/>
            <w:tcBorders>
              <w:top w:val="nil"/>
              <w:left w:val="nil"/>
              <w:bottom w:val="single" w:sz="4" w:space="0" w:color="auto"/>
              <w:right w:val="single" w:sz="4" w:space="0" w:color="auto"/>
            </w:tcBorders>
            <w:shd w:val="clear" w:color="000000" w:fill="FFFFFF"/>
            <w:vAlign w:val="center"/>
            <w:hideMark/>
          </w:tcPr>
          <w:p w14:paraId="757BF19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Partial response</w:t>
            </w:r>
          </w:p>
        </w:tc>
      </w:tr>
      <w:tr w:rsidR="00FB1D78" w:rsidRPr="006B0550" w14:paraId="647273AF"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C3503C9"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PRO</w:t>
            </w:r>
          </w:p>
        </w:tc>
        <w:tc>
          <w:tcPr>
            <w:tcW w:w="7618" w:type="dxa"/>
            <w:tcBorders>
              <w:top w:val="nil"/>
              <w:left w:val="nil"/>
              <w:bottom w:val="single" w:sz="4" w:space="0" w:color="auto"/>
              <w:right w:val="single" w:sz="4" w:space="0" w:color="auto"/>
            </w:tcBorders>
            <w:shd w:val="clear" w:color="000000" w:fill="FFFFFF"/>
            <w:vAlign w:val="center"/>
            <w:hideMark/>
          </w:tcPr>
          <w:p w14:paraId="08DEF25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Protein</w:t>
            </w:r>
          </w:p>
        </w:tc>
      </w:tr>
      <w:tr w:rsidR="00FB1D78" w:rsidRPr="006B0550" w14:paraId="6926E82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5CCFB1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PT</w:t>
            </w:r>
          </w:p>
        </w:tc>
        <w:tc>
          <w:tcPr>
            <w:tcW w:w="7618" w:type="dxa"/>
            <w:tcBorders>
              <w:top w:val="nil"/>
              <w:left w:val="nil"/>
              <w:bottom w:val="single" w:sz="4" w:space="0" w:color="auto"/>
              <w:right w:val="single" w:sz="4" w:space="0" w:color="auto"/>
            </w:tcBorders>
            <w:shd w:val="clear" w:color="000000" w:fill="FFFFFF"/>
            <w:vAlign w:val="center"/>
            <w:hideMark/>
          </w:tcPr>
          <w:p w14:paraId="73C92DC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Prothrombin time</w:t>
            </w:r>
          </w:p>
        </w:tc>
      </w:tr>
      <w:tr w:rsidR="00FB1D78" w:rsidRPr="006B0550" w14:paraId="677827F1"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4A4F1F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PT</w:t>
            </w:r>
          </w:p>
        </w:tc>
        <w:tc>
          <w:tcPr>
            <w:tcW w:w="7618" w:type="dxa"/>
            <w:tcBorders>
              <w:top w:val="nil"/>
              <w:left w:val="nil"/>
              <w:bottom w:val="single" w:sz="4" w:space="0" w:color="auto"/>
              <w:right w:val="single" w:sz="4" w:space="0" w:color="auto"/>
            </w:tcBorders>
            <w:shd w:val="clear" w:color="000000" w:fill="FFFFFF"/>
            <w:vAlign w:val="center"/>
            <w:hideMark/>
          </w:tcPr>
          <w:p w14:paraId="16E45E3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Preferred term</w:t>
            </w:r>
          </w:p>
        </w:tc>
      </w:tr>
      <w:tr w:rsidR="00FB1D78" w:rsidRPr="006B0550" w14:paraId="681206CC"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7A133D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qPCR</w:t>
            </w:r>
          </w:p>
        </w:tc>
        <w:tc>
          <w:tcPr>
            <w:tcW w:w="7618" w:type="dxa"/>
            <w:tcBorders>
              <w:top w:val="nil"/>
              <w:left w:val="nil"/>
              <w:bottom w:val="single" w:sz="4" w:space="0" w:color="auto"/>
              <w:right w:val="single" w:sz="4" w:space="0" w:color="auto"/>
            </w:tcBorders>
            <w:shd w:val="clear" w:color="000000" w:fill="FFFFFF"/>
            <w:vAlign w:val="center"/>
            <w:hideMark/>
          </w:tcPr>
          <w:p w14:paraId="4E4EE9DE"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Quantitative Polymerase chain reaction</w:t>
            </w:r>
          </w:p>
        </w:tc>
      </w:tr>
      <w:tr w:rsidR="00FB1D78" w:rsidRPr="006B0550" w14:paraId="3B093ED8" w14:textId="77777777" w:rsidTr="00D27E07">
        <w:trPr>
          <w:trHeight w:val="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69BA351"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proofErr w:type="spellStart"/>
            <w:r w:rsidRPr="006B0550">
              <w:rPr>
                <w:rFonts w:ascii="Times New Roman" w:eastAsia="宋体" w:hAnsi="Times New Roman" w:cs="Times New Roman"/>
                <w:color w:val="000000"/>
                <w:kern w:val="0"/>
                <w:sz w:val="22"/>
                <w:szCs w:val="22"/>
              </w:rPr>
              <w:t>R</w:t>
            </w:r>
            <w:r w:rsidRPr="006B0550">
              <w:rPr>
                <w:rFonts w:ascii="Times New Roman" w:eastAsia="宋体" w:hAnsi="Times New Roman" w:cs="Times New Roman"/>
                <w:color w:val="000000"/>
                <w:kern w:val="0"/>
                <w:sz w:val="22"/>
                <w:szCs w:val="22"/>
                <w:vertAlign w:val="subscript"/>
              </w:rPr>
              <w:t>ac</w:t>
            </w:r>
            <w:proofErr w:type="spellEnd"/>
          </w:p>
        </w:tc>
        <w:tc>
          <w:tcPr>
            <w:tcW w:w="7618" w:type="dxa"/>
            <w:tcBorders>
              <w:top w:val="nil"/>
              <w:left w:val="nil"/>
              <w:bottom w:val="single" w:sz="4" w:space="0" w:color="auto"/>
              <w:right w:val="single" w:sz="4" w:space="0" w:color="auto"/>
            </w:tcBorders>
            <w:shd w:val="clear" w:color="auto" w:fill="auto"/>
            <w:vAlign w:val="bottom"/>
            <w:hideMark/>
          </w:tcPr>
          <w:p w14:paraId="6BD520C8"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Accumulation index</w:t>
            </w:r>
          </w:p>
        </w:tc>
      </w:tr>
      <w:tr w:rsidR="00FB1D78" w:rsidRPr="006B0550" w14:paraId="51A1C95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CBCABF3"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RANO</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1D1D6E0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Response Assessment in Neuro-Oncology</w:t>
            </w:r>
          </w:p>
        </w:tc>
      </w:tr>
      <w:tr w:rsidR="00FB1D78" w:rsidRPr="006B0550" w14:paraId="450BEFA2"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6B5C2AE" w14:textId="77777777" w:rsidR="00FB1D78" w:rsidRPr="006B0550" w:rsidRDefault="00FB1D78" w:rsidP="007B7C8D">
            <w:pPr>
              <w:adjustRightInd w:val="0"/>
              <w:snapToGrid w:val="0"/>
              <w:rPr>
                <w:rFonts w:ascii="Times New Roman" w:eastAsia="宋体" w:hAnsi="Times New Roman" w:cs="Times New Roman"/>
                <w:color w:val="000000"/>
                <w:kern w:val="0"/>
              </w:rPr>
            </w:pPr>
            <w:bookmarkStart w:id="30" w:name="RANGE!A103"/>
            <w:r w:rsidRPr="006B0550">
              <w:rPr>
                <w:rFonts w:ascii="Times New Roman" w:eastAsia="宋体" w:hAnsi="Times New Roman" w:cs="Times New Roman"/>
                <w:color w:val="000000"/>
                <w:kern w:val="0"/>
              </w:rPr>
              <w:t>RNA</w:t>
            </w:r>
            <w:bookmarkEnd w:id="30"/>
          </w:p>
        </w:tc>
        <w:tc>
          <w:tcPr>
            <w:tcW w:w="7618" w:type="dxa"/>
            <w:tcBorders>
              <w:top w:val="nil"/>
              <w:left w:val="nil"/>
              <w:bottom w:val="single" w:sz="4" w:space="0" w:color="auto"/>
              <w:right w:val="single" w:sz="4" w:space="0" w:color="auto"/>
            </w:tcBorders>
            <w:shd w:val="clear" w:color="000000" w:fill="FFFFFF"/>
            <w:vAlign w:val="center"/>
            <w:hideMark/>
          </w:tcPr>
          <w:p w14:paraId="45FA7044"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Ribonucleic acid</w:t>
            </w:r>
          </w:p>
        </w:tc>
      </w:tr>
      <w:tr w:rsidR="00FB1D78" w:rsidRPr="006B0550" w14:paraId="7DC0BB4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5F4EFCB"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RP2D</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50A025B2"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Recommended Phase 2 Dose</w:t>
            </w:r>
          </w:p>
        </w:tc>
      </w:tr>
      <w:tr w:rsidR="00FB1D78" w:rsidRPr="006B0550" w14:paraId="0F9F99A1"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5DC8DCB"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SAE</w:t>
            </w:r>
          </w:p>
        </w:tc>
        <w:tc>
          <w:tcPr>
            <w:tcW w:w="7618" w:type="dxa"/>
            <w:tcBorders>
              <w:top w:val="nil"/>
              <w:left w:val="nil"/>
              <w:bottom w:val="single" w:sz="4" w:space="0" w:color="auto"/>
              <w:right w:val="single" w:sz="4" w:space="0" w:color="auto"/>
            </w:tcBorders>
            <w:shd w:val="clear" w:color="000000" w:fill="FFFFFF"/>
            <w:vAlign w:val="center"/>
            <w:hideMark/>
          </w:tcPr>
          <w:p w14:paraId="5938953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Serious adverse event</w:t>
            </w:r>
          </w:p>
        </w:tc>
      </w:tr>
      <w:tr w:rsidR="00FB1D78" w:rsidRPr="006B0550" w14:paraId="479CD369"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8D581C3"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ScFv</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31E01299" w14:textId="02167F0C"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Single-chain variable fragment</w:t>
            </w:r>
          </w:p>
        </w:tc>
      </w:tr>
      <w:tr w:rsidR="00FB1D78" w:rsidRPr="006B0550" w14:paraId="7F00DB1E"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667426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SD</w:t>
            </w:r>
          </w:p>
        </w:tc>
        <w:tc>
          <w:tcPr>
            <w:tcW w:w="7618" w:type="dxa"/>
            <w:tcBorders>
              <w:top w:val="nil"/>
              <w:left w:val="nil"/>
              <w:bottom w:val="single" w:sz="4" w:space="0" w:color="auto"/>
              <w:right w:val="single" w:sz="4" w:space="0" w:color="auto"/>
            </w:tcBorders>
            <w:shd w:val="clear" w:color="000000" w:fill="FFFFFF"/>
            <w:vAlign w:val="center"/>
            <w:hideMark/>
          </w:tcPr>
          <w:p w14:paraId="226A57E9"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Stable disease</w:t>
            </w:r>
          </w:p>
        </w:tc>
      </w:tr>
      <w:tr w:rsidR="00FB1D78" w:rsidRPr="006B0550" w14:paraId="00E8FE7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5EE30F0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SOC</w:t>
            </w:r>
          </w:p>
        </w:tc>
        <w:tc>
          <w:tcPr>
            <w:tcW w:w="7618" w:type="dxa"/>
            <w:tcBorders>
              <w:top w:val="nil"/>
              <w:left w:val="nil"/>
              <w:bottom w:val="single" w:sz="4" w:space="0" w:color="auto"/>
              <w:right w:val="single" w:sz="4" w:space="0" w:color="auto"/>
            </w:tcBorders>
            <w:shd w:val="clear" w:color="000000" w:fill="FFFFFF"/>
            <w:vAlign w:val="center"/>
            <w:hideMark/>
          </w:tcPr>
          <w:p w14:paraId="47C34BA4"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Systematic organ classification</w:t>
            </w:r>
          </w:p>
        </w:tc>
      </w:tr>
      <w:tr w:rsidR="00FB1D78" w:rsidRPr="006B0550" w14:paraId="6C7444EE"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575B08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lastRenderedPageBreak/>
              <w:t>SOP</w:t>
            </w:r>
          </w:p>
        </w:tc>
        <w:tc>
          <w:tcPr>
            <w:tcW w:w="7618" w:type="dxa"/>
            <w:tcBorders>
              <w:top w:val="nil"/>
              <w:left w:val="nil"/>
              <w:bottom w:val="single" w:sz="4" w:space="0" w:color="auto"/>
              <w:right w:val="single" w:sz="4" w:space="0" w:color="auto"/>
            </w:tcBorders>
            <w:shd w:val="clear" w:color="000000" w:fill="FFFFFF"/>
            <w:vAlign w:val="center"/>
            <w:hideMark/>
          </w:tcPr>
          <w:p w14:paraId="0F031553"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Standard operating procedure</w:t>
            </w:r>
          </w:p>
        </w:tc>
      </w:tr>
      <w:tr w:rsidR="00FB1D78" w:rsidRPr="006B0550" w14:paraId="6BE6B5F6"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43854ADD"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SUSAR</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6B95DB9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Suspected unexpected serious adverse reaction</w:t>
            </w:r>
          </w:p>
        </w:tc>
      </w:tr>
      <w:tr w:rsidR="00FB1D78" w:rsidRPr="006B0550" w14:paraId="5DC2C171" w14:textId="77777777" w:rsidTr="00D27E07">
        <w:trPr>
          <w:trHeight w:val="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CDF821A"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bookmarkStart w:id="31" w:name="RANGE!A111"/>
            <w:proofErr w:type="spellStart"/>
            <w:r w:rsidRPr="006B0550">
              <w:rPr>
                <w:rFonts w:ascii="Times New Roman" w:eastAsia="宋体" w:hAnsi="Times New Roman" w:cs="Times New Roman"/>
                <w:color w:val="000000"/>
                <w:kern w:val="0"/>
                <w:sz w:val="22"/>
                <w:szCs w:val="22"/>
              </w:rPr>
              <w:t>T</w:t>
            </w:r>
            <w:r w:rsidRPr="006B0550">
              <w:rPr>
                <w:rFonts w:ascii="Times New Roman" w:eastAsia="宋体" w:hAnsi="Times New Roman" w:cs="Times New Roman"/>
                <w:color w:val="000000"/>
                <w:kern w:val="0"/>
                <w:sz w:val="22"/>
                <w:szCs w:val="22"/>
                <w:vertAlign w:val="subscript"/>
              </w:rPr>
              <w:t>1</w:t>
            </w:r>
            <w:proofErr w:type="spellEnd"/>
            <w:r w:rsidRPr="006B0550">
              <w:rPr>
                <w:rFonts w:ascii="Times New Roman" w:eastAsia="宋体" w:hAnsi="Times New Roman" w:cs="Times New Roman"/>
                <w:color w:val="000000"/>
                <w:kern w:val="0"/>
                <w:sz w:val="22"/>
                <w:szCs w:val="22"/>
                <w:vertAlign w:val="subscript"/>
              </w:rPr>
              <w:t>/2</w:t>
            </w:r>
            <w:bookmarkEnd w:id="31"/>
          </w:p>
        </w:tc>
        <w:tc>
          <w:tcPr>
            <w:tcW w:w="7618" w:type="dxa"/>
            <w:tcBorders>
              <w:top w:val="nil"/>
              <w:left w:val="nil"/>
              <w:bottom w:val="single" w:sz="4" w:space="0" w:color="auto"/>
              <w:right w:val="single" w:sz="4" w:space="0" w:color="auto"/>
            </w:tcBorders>
            <w:shd w:val="clear" w:color="auto" w:fill="auto"/>
            <w:vAlign w:val="bottom"/>
            <w:hideMark/>
          </w:tcPr>
          <w:p w14:paraId="758EC9ED"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Half-life</w:t>
            </w:r>
          </w:p>
        </w:tc>
      </w:tr>
      <w:tr w:rsidR="00FB1D78" w:rsidRPr="006B0550" w14:paraId="70B9F9ED"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1383E1A0"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TIBC</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45736BE0"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Total bilirubin</w:t>
            </w:r>
          </w:p>
        </w:tc>
      </w:tr>
      <w:tr w:rsidR="00FB1D78" w:rsidRPr="006B0550" w14:paraId="75F75E34" w14:textId="77777777" w:rsidTr="00D27E07">
        <w:trPr>
          <w:trHeight w:val="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9B5F435"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proofErr w:type="spellStart"/>
            <w:r w:rsidRPr="006B0550">
              <w:rPr>
                <w:rFonts w:ascii="Times New Roman" w:eastAsia="宋体" w:hAnsi="Times New Roman" w:cs="Times New Roman"/>
                <w:color w:val="000000"/>
                <w:kern w:val="0"/>
                <w:sz w:val="22"/>
                <w:szCs w:val="22"/>
              </w:rPr>
              <w:t>T</w:t>
            </w:r>
            <w:r w:rsidRPr="006B0550">
              <w:rPr>
                <w:rFonts w:ascii="Times New Roman" w:eastAsia="宋体" w:hAnsi="Times New Roman" w:cs="Times New Roman"/>
                <w:color w:val="000000"/>
                <w:kern w:val="0"/>
                <w:sz w:val="22"/>
                <w:szCs w:val="22"/>
                <w:vertAlign w:val="subscript"/>
              </w:rPr>
              <w:t>max</w:t>
            </w:r>
            <w:proofErr w:type="spellEnd"/>
          </w:p>
        </w:tc>
        <w:tc>
          <w:tcPr>
            <w:tcW w:w="7618" w:type="dxa"/>
            <w:tcBorders>
              <w:top w:val="nil"/>
              <w:left w:val="nil"/>
              <w:bottom w:val="single" w:sz="4" w:space="0" w:color="auto"/>
              <w:right w:val="single" w:sz="4" w:space="0" w:color="auto"/>
            </w:tcBorders>
            <w:shd w:val="clear" w:color="auto" w:fill="auto"/>
            <w:vAlign w:val="bottom"/>
            <w:hideMark/>
          </w:tcPr>
          <w:p w14:paraId="44665983"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Time to reach maximum concentration</w:t>
            </w:r>
          </w:p>
        </w:tc>
      </w:tr>
      <w:tr w:rsidR="00FB1D78" w:rsidRPr="006B0550" w14:paraId="7437351A" w14:textId="77777777" w:rsidTr="00D27E07">
        <w:trPr>
          <w:trHeight w:val="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DE5ECAC"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proofErr w:type="spellStart"/>
            <w:proofErr w:type="gramStart"/>
            <w:r w:rsidRPr="006B0550">
              <w:rPr>
                <w:rFonts w:ascii="Times New Roman" w:eastAsia="宋体" w:hAnsi="Times New Roman" w:cs="Times New Roman"/>
                <w:color w:val="000000"/>
                <w:kern w:val="0"/>
                <w:sz w:val="22"/>
                <w:szCs w:val="22"/>
              </w:rPr>
              <w:t>T</w:t>
            </w:r>
            <w:r w:rsidRPr="006B0550">
              <w:rPr>
                <w:rFonts w:ascii="Times New Roman" w:eastAsia="宋体" w:hAnsi="Times New Roman" w:cs="Times New Roman"/>
                <w:color w:val="000000"/>
                <w:kern w:val="0"/>
                <w:sz w:val="22"/>
                <w:szCs w:val="22"/>
                <w:vertAlign w:val="subscript"/>
              </w:rPr>
              <w:t>max,ss</w:t>
            </w:r>
            <w:proofErr w:type="spellEnd"/>
            <w:proofErr w:type="gramEnd"/>
          </w:p>
        </w:tc>
        <w:tc>
          <w:tcPr>
            <w:tcW w:w="7618" w:type="dxa"/>
            <w:tcBorders>
              <w:top w:val="nil"/>
              <w:left w:val="nil"/>
              <w:bottom w:val="single" w:sz="4" w:space="0" w:color="auto"/>
              <w:right w:val="single" w:sz="4" w:space="0" w:color="auto"/>
            </w:tcBorders>
            <w:shd w:val="clear" w:color="auto" w:fill="auto"/>
            <w:vAlign w:val="bottom"/>
            <w:hideMark/>
          </w:tcPr>
          <w:p w14:paraId="68B55F05" w14:textId="77777777" w:rsidR="00FB1D78" w:rsidRPr="006B0550" w:rsidRDefault="00FB1D78" w:rsidP="007B7C8D">
            <w:pPr>
              <w:adjustRightInd w:val="0"/>
              <w:snapToGrid w:val="0"/>
              <w:rPr>
                <w:rFonts w:ascii="Times New Roman" w:eastAsia="宋体" w:hAnsi="Times New Roman" w:cs="Times New Roman"/>
                <w:color w:val="000000"/>
                <w:kern w:val="0"/>
                <w:sz w:val="22"/>
                <w:szCs w:val="22"/>
              </w:rPr>
            </w:pPr>
            <w:r w:rsidRPr="006B0550">
              <w:rPr>
                <w:rFonts w:ascii="Times New Roman" w:eastAsia="宋体" w:hAnsi="Times New Roman" w:cs="Times New Roman"/>
                <w:color w:val="000000"/>
                <w:kern w:val="0"/>
                <w:sz w:val="22"/>
                <w:szCs w:val="22"/>
              </w:rPr>
              <w:t>Time to reach maximum concentration at steady state</w:t>
            </w:r>
          </w:p>
        </w:tc>
      </w:tr>
      <w:tr w:rsidR="00FB1D78" w:rsidRPr="006B0550" w14:paraId="2A968210"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4FD2886"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TNF-α</w:t>
            </w:r>
          </w:p>
        </w:tc>
        <w:tc>
          <w:tcPr>
            <w:tcW w:w="7618" w:type="dxa"/>
            <w:tcBorders>
              <w:top w:val="nil"/>
              <w:left w:val="nil"/>
              <w:bottom w:val="single" w:sz="4" w:space="0" w:color="auto"/>
              <w:right w:val="single" w:sz="4" w:space="0" w:color="auto"/>
            </w:tcBorders>
            <w:shd w:val="clear" w:color="000000" w:fill="FFFFFF"/>
            <w:vAlign w:val="center"/>
            <w:hideMark/>
          </w:tcPr>
          <w:p w14:paraId="7F085CB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Tumor necrosis factor alpha</w:t>
            </w:r>
          </w:p>
        </w:tc>
      </w:tr>
      <w:tr w:rsidR="00FB1D78" w:rsidRPr="006B0550" w14:paraId="2FBD34C9"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B086E43"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TP</w:t>
            </w:r>
          </w:p>
        </w:tc>
        <w:tc>
          <w:tcPr>
            <w:tcW w:w="7618" w:type="dxa"/>
            <w:tcBorders>
              <w:top w:val="nil"/>
              <w:left w:val="nil"/>
              <w:bottom w:val="single" w:sz="4" w:space="0" w:color="auto"/>
              <w:right w:val="single" w:sz="4" w:space="0" w:color="auto"/>
            </w:tcBorders>
            <w:shd w:val="clear" w:color="000000" w:fill="FFFFFF"/>
            <w:vAlign w:val="center"/>
            <w:hideMark/>
          </w:tcPr>
          <w:p w14:paraId="3D7AE0F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Total protein</w:t>
            </w:r>
          </w:p>
        </w:tc>
      </w:tr>
      <w:tr w:rsidR="00FB1D78" w:rsidRPr="006B0550" w14:paraId="512A8A9B"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089EC4BC"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TT</w:t>
            </w:r>
          </w:p>
        </w:tc>
        <w:tc>
          <w:tcPr>
            <w:tcW w:w="7618" w:type="dxa"/>
            <w:tcBorders>
              <w:top w:val="nil"/>
              <w:left w:val="nil"/>
              <w:bottom w:val="single" w:sz="4" w:space="0" w:color="auto"/>
              <w:right w:val="single" w:sz="4" w:space="0" w:color="auto"/>
            </w:tcBorders>
            <w:shd w:val="clear" w:color="000000" w:fill="FFFFFF"/>
            <w:vAlign w:val="center"/>
            <w:hideMark/>
          </w:tcPr>
          <w:p w14:paraId="4DEE1F3C"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Thrombin time</w:t>
            </w:r>
          </w:p>
        </w:tc>
      </w:tr>
      <w:tr w:rsidR="00FB1D78" w:rsidRPr="006B0550" w14:paraId="5568AE4A"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68143D7D"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UCAR</w:t>
            </w:r>
            <w:proofErr w:type="spellEnd"/>
            <w:r w:rsidRPr="006B0550">
              <w:rPr>
                <w:rFonts w:ascii="Times New Roman" w:eastAsia="宋体" w:hAnsi="Times New Roman" w:cs="Times New Roman"/>
                <w:color w:val="000000"/>
                <w:kern w:val="0"/>
              </w:rPr>
              <w:t>-T</w:t>
            </w:r>
          </w:p>
        </w:tc>
        <w:tc>
          <w:tcPr>
            <w:tcW w:w="7618" w:type="dxa"/>
            <w:tcBorders>
              <w:top w:val="nil"/>
              <w:left w:val="nil"/>
              <w:bottom w:val="single" w:sz="4" w:space="0" w:color="auto"/>
              <w:right w:val="single" w:sz="4" w:space="0" w:color="auto"/>
            </w:tcBorders>
            <w:shd w:val="clear" w:color="000000" w:fill="FFFFFF"/>
            <w:vAlign w:val="center"/>
            <w:hideMark/>
          </w:tcPr>
          <w:p w14:paraId="6B87D4CD"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Universal CAR-T cells</w:t>
            </w:r>
          </w:p>
        </w:tc>
      </w:tr>
      <w:tr w:rsidR="00FB1D78" w:rsidRPr="006B0550" w14:paraId="0BEF625C"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BF31FC1" w14:textId="77777777" w:rsidR="00FB1D78" w:rsidRPr="006B0550" w:rsidRDefault="00FB1D78" w:rsidP="007B7C8D">
            <w:pPr>
              <w:adjustRightInd w:val="0"/>
              <w:snapToGrid w:val="0"/>
              <w:rPr>
                <w:rFonts w:ascii="Times New Roman" w:eastAsia="宋体" w:hAnsi="Times New Roman" w:cs="Times New Roman"/>
                <w:color w:val="000000"/>
                <w:kern w:val="0"/>
              </w:rPr>
            </w:pPr>
            <w:proofErr w:type="spellStart"/>
            <w:r w:rsidRPr="006B0550">
              <w:rPr>
                <w:rFonts w:ascii="Times New Roman" w:eastAsia="宋体" w:hAnsi="Times New Roman" w:cs="Times New Roman"/>
                <w:color w:val="000000"/>
                <w:kern w:val="0"/>
              </w:rPr>
              <w:t>ULN</w:t>
            </w:r>
            <w:proofErr w:type="spellEnd"/>
          </w:p>
        </w:tc>
        <w:tc>
          <w:tcPr>
            <w:tcW w:w="7618" w:type="dxa"/>
            <w:tcBorders>
              <w:top w:val="nil"/>
              <w:left w:val="nil"/>
              <w:bottom w:val="single" w:sz="4" w:space="0" w:color="auto"/>
              <w:right w:val="single" w:sz="4" w:space="0" w:color="auto"/>
            </w:tcBorders>
            <w:shd w:val="clear" w:color="000000" w:fill="FFFFFF"/>
            <w:vAlign w:val="center"/>
            <w:hideMark/>
          </w:tcPr>
          <w:p w14:paraId="291604E8"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Upper limits of normal</w:t>
            </w:r>
          </w:p>
        </w:tc>
      </w:tr>
      <w:tr w:rsidR="00FB1D78" w:rsidRPr="006B0550" w14:paraId="36A67F9B"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799D1D6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WBC</w:t>
            </w:r>
          </w:p>
        </w:tc>
        <w:tc>
          <w:tcPr>
            <w:tcW w:w="7618" w:type="dxa"/>
            <w:tcBorders>
              <w:top w:val="nil"/>
              <w:left w:val="nil"/>
              <w:bottom w:val="single" w:sz="4" w:space="0" w:color="auto"/>
              <w:right w:val="single" w:sz="4" w:space="0" w:color="auto"/>
            </w:tcBorders>
            <w:shd w:val="clear" w:color="000000" w:fill="FFFFFF"/>
            <w:vAlign w:val="center"/>
            <w:hideMark/>
          </w:tcPr>
          <w:p w14:paraId="1B7E5BFA"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White blood cell</w:t>
            </w:r>
          </w:p>
        </w:tc>
      </w:tr>
      <w:tr w:rsidR="00FB1D78" w:rsidRPr="006B0550" w14:paraId="619E0F7D" w14:textId="77777777" w:rsidTr="00D27E07">
        <w:trPr>
          <w:trHeight w:val="20"/>
        </w:trPr>
        <w:tc>
          <w:tcPr>
            <w:tcW w:w="1555" w:type="dxa"/>
            <w:tcBorders>
              <w:top w:val="nil"/>
              <w:left w:val="single" w:sz="4" w:space="0" w:color="auto"/>
              <w:bottom w:val="single" w:sz="4" w:space="0" w:color="auto"/>
              <w:right w:val="single" w:sz="4" w:space="0" w:color="auto"/>
            </w:tcBorders>
            <w:shd w:val="clear" w:color="000000" w:fill="FFFFFF"/>
            <w:vAlign w:val="center"/>
            <w:hideMark/>
          </w:tcPr>
          <w:p w14:paraId="2C7A2577"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WHO</w:t>
            </w:r>
          </w:p>
        </w:tc>
        <w:tc>
          <w:tcPr>
            <w:tcW w:w="7618" w:type="dxa"/>
            <w:tcBorders>
              <w:top w:val="nil"/>
              <w:left w:val="nil"/>
              <w:bottom w:val="single" w:sz="4" w:space="0" w:color="auto"/>
              <w:right w:val="single" w:sz="4" w:space="0" w:color="auto"/>
            </w:tcBorders>
            <w:shd w:val="clear" w:color="000000" w:fill="FFFFFF"/>
            <w:vAlign w:val="center"/>
            <w:hideMark/>
          </w:tcPr>
          <w:p w14:paraId="64FC1CFF" w14:textId="77777777" w:rsidR="00FB1D78" w:rsidRPr="006B0550" w:rsidRDefault="00FB1D78" w:rsidP="007B7C8D">
            <w:pPr>
              <w:adjustRightInd w:val="0"/>
              <w:snapToGrid w:val="0"/>
              <w:rPr>
                <w:rFonts w:ascii="Times New Roman" w:eastAsia="宋体" w:hAnsi="Times New Roman" w:cs="Times New Roman"/>
                <w:color w:val="000000"/>
                <w:kern w:val="0"/>
              </w:rPr>
            </w:pPr>
            <w:r w:rsidRPr="006B0550">
              <w:rPr>
                <w:rFonts w:ascii="Times New Roman" w:eastAsia="宋体" w:hAnsi="Times New Roman" w:cs="Times New Roman"/>
                <w:color w:val="000000"/>
                <w:kern w:val="0"/>
              </w:rPr>
              <w:t>World Health Organization</w:t>
            </w:r>
          </w:p>
        </w:tc>
      </w:tr>
    </w:tbl>
    <w:p w14:paraId="07C513A4" w14:textId="77777777" w:rsidR="00FB1D78" w:rsidRPr="006B0550" w:rsidRDefault="00FB1D78" w:rsidP="007B7C8D">
      <w:pPr>
        <w:rPr>
          <w:rFonts w:ascii="Times New Roman" w:eastAsia="宋体" w:hAnsi="Times New Roman" w:cs="Times New Roman"/>
          <w:b/>
          <w:bCs/>
          <w:kern w:val="44"/>
          <w:sz w:val="28"/>
          <w:szCs w:val="28"/>
        </w:rPr>
      </w:pPr>
    </w:p>
    <w:p w14:paraId="1D98BAFC" w14:textId="77777777" w:rsidR="00FB1D78" w:rsidRPr="006B0550" w:rsidRDefault="00FB1D78" w:rsidP="007B7C8D">
      <w:pPr>
        <w:rPr>
          <w:rFonts w:ascii="Times New Roman" w:eastAsia="宋体" w:hAnsi="Times New Roman" w:cs="Times New Roman"/>
          <w:b/>
          <w:sz w:val="24"/>
          <w:szCs w:val="24"/>
        </w:rPr>
      </w:pPr>
    </w:p>
    <w:p w14:paraId="3B5135C2" w14:textId="4A03B1AE" w:rsidR="008B6D9A" w:rsidRPr="006B0550" w:rsidRDefault="00FB1D78" w:rsidP="007B7C8D">
      <w:pPr>
        <w:rPr>
          <w:rFonts w:ascii="Times New Roman" w:eastAsia="宋体" w:hAnsi="Times New Roman" w:cs="Times New Roman"/>
          <w:b/>
          <w:sz w:val="24"/>
          <w:szCs w:val="24"/>
        </w:rPr>
      </w:pPr>
      <w:r w:rsidRPr="006B0550">
        <w:rPr>
          <w:rFonts w:ascii="Times New Roman" w:eastAsia="宋体" w:hAnsi="Times New Roman" w:cs="Times New Roman"/>
          <w:b/>
          <w:sz w:val="24"/>
          <w:szCs w:val="24"/>
        </w:rPr>
        <w:br w:type="page"/>
      </w:r>
    </w:p>
    <w:p w14:paraId="2F0B425F" w14:textId="2F2DD760" w:rsidR="008B6D9A" w:rsidRPr="006B0550" w:rsidRDefault="008B6D9A" w:rsidP="007B7C8D">
      <w:pPr>
        <w:pStyle w:val="10"/>
        <w:keepNext w:val="0"/>
        <w:keepLines w:val="0"/>
        <w:tabs>
          <w:tab w:val="num" w:pos="426"/>
          <w:tab w:val="num" w:pos="501"/>
          <w:tab w:val="left" w:pos="3990"/>
          <w:tab w:val="center" w:pos="4535"/>
        </w:tabs>
        <w:spacing w:beforeLines="50" w:before="120" w:afterLines="50" w:after="120"/>
        <w:jc w:val="center"/>
        <w:rPr>
          <w:rFonts w:eastAsia="宋体"/>
        </w:rPr>
      </w:pPr>
      <w:bookmarkStart w:id="32" w:name="_Toc135937145"/>
      <w:r w:rsidRPr="006B0550">
        <w:rPr>
          <w:rFonts w:eastAsia="宋体"/>
        </w:rPr>
        <w:lastRenderedPageBreak/>
        <w:t>Synopsis</w:t>
      </w:r>
      <w:bookmarkEnd w:id="32"/>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6" w:type="dxa"/>
        </w:tblCellMar>
        <w:tblLook w:val="04A0" w:firstRow="1" w:lastRow="0" w:firstColumn="1" w:lastColumn="0" w:noHBand="0" w:noVBand="1"/>
      </w:tblPr>
      <w:tblGrid>
        <w:gridCol w:w="1728"/>
        <w:gridCol w:w="7452"/>
      </w:tblGrid>
      <w:tr w:rsidR="008B6D9A" w:rsidRPr="006B0550" w14:paraId="2F5B9ED6" w14:textId="77777777" w:rsidTr="00D27E07">
        <w:tc>
          <w:tcPr>
            <w:tcW w:w="1728" w:type="dxa"/>
            <w:vAlign w:val="center"/>
          </w:tcPr>
          <w:p w14:paraId="5DFE1392" w14:textId="466B4592" w:rsidR="008B6D9A" w:rsidRPr="006B0550" w:rsidRDefault="008B6D9A"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Study Title</w:t>
            </w:r>
          </w:p>
        </w:tc>
        <w:tc>
          <w:tcPr>
            <w:tcW w:w="7452" w:type="dxa"/>
          </w:tcPr>
          <w:p w14:paraId="7741B8CE" w14:textId="745F5062" w:rsidR="008B6D9A" w:rsidRPr="006B0550" w:rsidRDefault="000B7491" w:rsidP="007B7C8D">
            <w:pPr>
              <w:spacing w:beforeLines="50" w:before="120" w:afterLines="50" w:after="120"/>
              <w:rPr>
                <w:rFonts w:ascii="Times New Roman" w:hAnsi="Times New Roman" w:cs="Times New Roman"/>
              </w:rPr>
            </w:pPr>
            <w:r w:rsidRPr="006B0550">
              <w:rPr>
                <w:rFonts w:ascii="Times New Roman" w:hAnsi="Times New Roman" w:cs="Times New Roman"/>
              </w:rPr>
              <w:t xml:space="preserve">A phase I clinical study to evaluate the safety and efficacy of </w:t>
            </w:r>
            <w:proofErr w:type="spellStart"/>
            <w:r w:rsidRPr="006B0550">
              <w:rPr>
                <w:rFonts w:ascii="Times New Roman" w:hAnsi="Times New Roman" w:cs="Times New Roman"/>
              </w:rPr>
              <w:t>MT026</w:t>
            </w:r>
            <w:proofErr w:type="spellEnd"/>
            <w:r w:rsidRPr="006B0550">
              <w:rPr>
                <w:rFonts w:ascii="Times New Roman" w:hAnsi="Times New Roman" w:cs="Times New Roman"/>
              </w:rPr>
              <w:t xml:space="preserve"> in patients with recurrent or progressive glioblastoma</w:t>
            </w:r>
          </w:p>
        </w:tc>
      </w:tr>
      <w:tr w:rsidR="008B6D9A" w:rsidRPr="006B0550" w14:paraId="15EC6D4E" w14:textId="77777777" w:rsidTr="000B7491">
        <w:trPr>
          <w:trHeight w:val="487"/>
        </w:trPr>
        <w:tc>
          <w:tcPr>
            <w:tcW w:w="1728" w:type="dxa"/>
            <w:vAlign w:val="center"/>
          </w:tcPr>
          <w:p w14:paraId="68E95613" w14:textId="7E0C12F3" w:rsidR="008B6D9A" w:rsidRPr="006B0550" w:rsidRDefault="00786E0F"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Protocol Number</w:t>
            </w:r>
          </w:p>
        </w:tc>
        <w:tc>
          <w:tcPr>
            <w:tcW w:w="7452" w:type="dxa"/>
          </w:tcPr>
          <w:p w14:paraId="5A980B0A" w14:textId="5CC699E7" w:rsidR="008B6D9A" w:rsidRPr="006B0550" w:rsidRDefault="003F080C" w:rsidP="007B7C8D">
            <w:pPr>
              <w:spacing w:beforeLines="50" w:before="120" w:afterLines="50" w:after="120"/>
              <w:rPr>
                <w:rFonts w:ascii="Times New Roman" w:hAnsi="Times New Roman" w:cs="Times New Roman"/>
              </w:rPr>
            </w:pPr>
            <w:proofErr w:type="spellStart"/>
            <w:r w:rsidRPr="006B0550">
              <w:rPr>
                <w:rFonts w:ascii="Times New Roman" w:hAnsi="Times New Roman" w:cs="Times New Roman"/>
              </w:rPr>
              <w:t>Maximum017</w:t>
            </w:r>
            <w:proofErr w:type="spellEnd"/>
          </w:p>
        </w:tc>
      </w:tr>
      <w:tr w:rsidR="008B6D9A" w:rsidRPr="006B0550" w14:paraId="15839656" w14:textId="77777777" w:rsidTr="00D27E07">
        <w:tc>
          <w:tcPr>
            <w:tcW w:w="1728" w:type="dxa"/>
            <w:vAlign w:val="center"/>
          </w:tcPr>
          <w:p w14:paraId="2A2A07AE" w14:textId="32E19339" w:rsidR="008B6D9A" w:rsidRPr="006B0550" w:rsidRDefault="00786E0F"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Version Number</w:t>
            </w:r>
          </w:p>
        </w:tc>
        <w:tc>
          <w:tcPr>
            <w:tcW w:w="7452" w:type="dxa"/>
          </w:tcPr>
          <w:p w14:paraId="2975567C" w14:textId="77777777" w:rsidR="008B6D9A" w:rsidRPr="006B0550" w:rsidRDefault="008B6D9A" w:rsidP="007B7C8D">
            <w:pPr>
              <w:spacing w:beforeLines="50" w:before="120" w:afterLines="50" w:after="120"/>
              <w:rPr>
                <w:rFonts w:ascii="Times New Roman" w:hAnsi="Times New Roman" w:cs="Times New Roman"/>
              </w:rPr>
            </w:pPr>
            <w:r w:rsidRPr="006B0550">
              <w:rPr>
                <w:rFonts w:ascii="Times New Roman" w:hAnsi="Times New Roman" w:cs="Times New Roman"/>
              </w:rPr>
              <w:t>1.0</w:t>
            </w:r>
          </w:p>
        </w:tc>
      </w:tr>
      <w:tr w:rsidR="008B6D9A" w:rsidRPr="006B0550" w14:paraId="632FA700" w14:textId="77777777" w:rsidTr="00D27E07">
        <w:tc>
          <w:tcPr>
            <w:tcW w:w="1728" w:type="dxa"/>
            <w:vAlign w:val="center"/>
          </w:tcPr>
          <w:p w14:paraId="742B1910" w14:textId="2269A46B" w:rsidR="008B6D9A" w:rsidRPr="006B0550" w:rsidRDefault="00786E0F"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Version Date</w:t>
            </w:r>
          </w:p>
        </w:tc>
        <w:tc>
          <w:tcPr>
            <w:tcW w:w="7452" w:type="dxa"/>
          </w:tcPr>
          <w:p w14:paraId="346D6104" w14:textId="4549E113" w:rsidR="008B6D9A" w:rsidRPr="006B0550" w:rsidRDefault="003F080C" w:rsidP="007B7C8D">
            <w:pPr>
              <w:spacing w:beforeLines="50" w:before="120" w:afterLines="50" w:after="120"/>
              <w:rPr>
                <w:rFonts w:ascii="Times New Roman" w:hAnsi="Times New Roman" w:cs="Times New Roman"/>
              </w:rPr>
            </w:pPr>
            <w:r w:rsidRPr="006B0550">
              <w:rPr>
                <w:rFonts w:ascii="Times New Roman" w:hAnsi="Times New Roman" w:cs="Times New Roman"/>
              </w:rPr>
              <w:t>November 1, 2019</w:t>
            </w:r>
          </w:p>
        </w:tc>
      </w:tr>
      <w:tr w:rsidR="008B6D9A" w:rsidRPr="006B0550" w14:paraId="40B06BEC" w14:textId="77777777" w:rsidTr="00D27E07">
        <w:tc>
          <w:tcPr>
            <w:tcW w:w="1728" w:type="dxa"/>
            <w:vAlign w:val="center"/>
          </w:tcPr>
          <w:p w14:paraId="36268EF5" w14:textId="52B2B341" w:rsidR="008B6D9A" w:rsidRPr="006B0550" w:rsidRDefault="004E58FE"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Sponsor</w:t>
            </w:r>
          </w:p>
        </w:tc>
        <w:tc>
          <w:tcPr>
            <w:tcW w:w="7452" w:type="dxa"/>
          </w:tcPr>
          <w:p w14:paraId="00470C53" w14:textId="221BF128" w:rsidR="008B6D9A" w:rsidRPr="006B0550" w:rsidRDefault="004E58FE" w:rsidP="007B7C8D">
            <w:pPr>
              <w:spacing w:beforeLines="50" w:before="120" w:afterLines="50" w:after="120"/>
              <w:rPr>
                <w:rFonts w:ascii="Times New Roman" w:hAnsi="Times New Roman" w:cs="Times New Roman"/>
              </w:rPr>
            </w:pPr>
            <w:r w:rsidRPr="006B0550">
              <w:rPr>
                <w:rFonts w:ascii="Times New Roman" w:hAnsi="Times New Roman" w:cs="Times New Roman"/>
              </w:rPr>
              <w:t>T-MAXIMUM Pharmaceutical (Suzhou) Co., Ltd.</w:t>
            </w:r>
          </w:p>
        </w:tc>
      </w:tr>
      <w:tr w:rsidR="008B6D9A" w:rsidRPr="006B0550" w14:paraId="6D207AB4" w14:textId="77777777" w:rsidTr="00D27E07">
        <w:tc>
          <w:tcPr>
            <w:tcW w:w="1728" w:type="dxa"/>
            <w:vAlign w:val="center"/>
          </w:tcPr>
          <w:p w14:paraId="4B29172D" w14:textId="36BBE34D" w:rsidR="008B6D9A" w:rsidRPr="006B0550" w:rsidRDefault="00AC014E"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Investigational Product</w:t>
            </w:r>
          </w:p>
        </w:tc>
        <w:tc>
          <w:tcPr>
            <w:tcW w:w="7452" w:type="dxa"/>
            <w:shd w:val="clear" w:color="auto" w:fill="auto"/>
          </w:tcPr>
          <w:p w14:paraId="3A14960B" w14:textId="0D168C71" w:rsidR="007F6E47" w:rsidRPr="006B0550" w:rsidRDefault="003F080C" w:rsidP="007B7C8D">
            <w:pPr>
              <w:spacing w:beforeLines="50" w:before="120" w:afterLines="50" w:after="120"/>
              <w:rPr>
                <w:rFonts w:ascii="Times New Roman" w:hAnsi="Times New Roman" w:cs="Times New Roman"/>
              </w:rPr>
            </w:pPr>
            <w:proofErr w:type="spellStart"/>
            <w:r w:rsidRPr="006B0550">
              <w:rPr>
                <w:rFonts w:ascii="Times New Roman" w:hAnsi="Times New Roman" w:cs="Times New Roman"/>
              </w:rPr>
              <w:t>MT026</w:t>
            </w:r>
            <w:proofErr w:type="spellEnd"/>
            <w:r w:rsidR="007F6E47" w:rsidRPr="006B0550">
              <w:rPr>
                <w:rFonts w:ascii="Times New Roman" w:hAnsi="Times New Roman" w:cs="Times New Roman"/>
              </w:rPr>
              <w:t xml:space="preserve"> cell injection (</w:t>
            </w:r>
            <w:proofErr w:type="spellStart"/>
            <w:r w:rsidR="004770DC" w:rsidRPr="006B0550">
              <w:rPr>
                <w:rFonts w:ascii="Times New Roman" w:hAnsi="Times New Roman" w:cs="Times New Roman"/>
              </w:rPr>
              <w:t>IL13R</w:t>
            </w:r>
            <w:proofErr w:type="spellEnd"/>
            <w:r w:rsidR="004770DC" w:rsidRPr="006B0550">
              <w:rPr>
                <w:rFonts w:ascii="Times New Roman" w:hAnsi="Times New Roman" w:cs="Times New Roman"/>
              </w:rPr>
              <w:t>α2</w:t>
            </w:r>
            <w:r w:rsidR="007F6E47" w:rsidRPr="006B0550">
              <w:rPr>
                <w:rFonts w:ascii="Times New Roman" w:hAnsi="Times New Roman" w:cs="Times New Roman"/>
              </w:rPr>
              <w:t>-specific allogeneic universal chimeric antigen receptor T cell injection)</w:t>
            </w:r>
          </w:p>
          <w:p w14:paraId="59CA0396" w14:textId="67D98148" w:rsidR="008B6D9A" w:rsidRPr="006B0550" w:rsidRDefault="007F6E47" w:rsidP="007B7C8D">
            <w:pPr>
              <w:spacing w:beforeLines="50" w:before="120" w:afterLines="50" w:after="120"/>
              <w:rPr>
                <w:rFonts w:ascii="Times New Roman" w:hAnsi="Times New Roman" w:cs="Times New Roman"/>
                <w:b/>
                <w:bCs/>
              </w:rPr>
            </w:pPr>
            <w:bookmarkStart w:id="33" w:name="_Hlk104042822"/>
            <w:bookmarkStart w:id="34" w:name="_Hlk135766797"/>
            <w:r w:rsidRPr="006B0550">
              <w:rPr>
                <w:rFonts w:ascii="Times New Roman" w:hAnsi="Times New Roman" w:cs="Times New Roman"/>
                <w:b/>
                <w:bCs/>
              </w:rPr>
              <w:t>Strength</w:t>
            </w:r>
          </w:p>
          <w:bookmarkEnd w:id="33"/>
          <w:p w14:paraId="77093BBF" w14:textId="77777777" w:rsidR="007F6E47" w:rsidRPr="006B0550" w:rsidRDefault="007F6E47" w:rsidP="007B7C8D">
            <w:pPr>
              <w:pStyle w:val="af1"/>
              <w:numPr>
                <w:ilvl w:val="0"/>
                <w:numId w:val="80"/>
              </w:numPr>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2.5 × 10</w:t>
            </w:r>
            <w:r w:rsidRPr="006B0550">
              <w:rPr>
                <w:rFonts w:ascii="Times New Roman" w:eastAsia="宋体" w:hAnsi="Times New Roman" w:cs="Times New Roman"/>
                <w:vertAlign w:val="superscript"/>
              </w:rPr>
              <w:t>7</w:t>
            </w:r>
            <w:r w:rsidRPr="006B0550">
              <w:rPr>
                <w:rFonts w:ascii="Times New Roman" w:eastAsia="宋体" w:hAnsi="Times New Roman" w:cs="Times New Roman"/>
              </w:rPr>
              <w:t xml:space="preserve"> CAR-positive T cells/2.5 mL/vial; </w:t>
            </w:r>
          </w:p>
          <w:p w14:paraId="02BC0CF1" w14:textId="6954EB57" w:rsidR="000F4B36" w:rsidRPr="006B0550" w:rsidRDefault="000F4B36"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Storage</w:t>
            </w:r>
          </w:p>
          <w:p w14:paraId="53286170" w14:textId="53D9475E" w:rsidR="000F4B36" w:rsidRPr="006B0550" w:rsidRDefault="00FD1959" w:rsidP="007B7C8D">
            <w:pPr>
              <w:spacing w:beforeLines="50" w:before="120" w:afterLines="50" w:after="120"/>
              <w:rPr>
                <w:rFonts w:ascii="Times New Roman" w:hAnsi="Times New Roman" w:cs="Times New Roman"/>
              </w:rPr>
            </w:pPr>
            <w:r w:rsidRPr="006B0550">
              <w:rPr>
                <w:rFonts w:ascii="Times New Roman" w:hAnsi="Times New Roman" w:cs="Times New Roman"/>
              </w:rPr>
              <w:t xml:space="preserve">Store vials in the vapor phase of liquid nitrogen (less than or equal to minus </w:t>
            </w:r>
            <w:proofErr w:type="spellStart"/>
            <w:r w:rsidRPr="006B0550">
              <w:rPr>
                <w:rFonts w:ascii="Times New Roman" w:hAnsi="Times New Roman" w:cs="Times New Roman"/>
              </w:rPr>
              <w:t>130°C</w:t>
            </w:r>
            <w:proofErr w:type="spellEnd"/>
            <w:r w:rsidRPr="006B0550">
              <w:rPr>
                <w:rFonts w:ascii="Times New Roman" w:hAnsi="Times New Roman" w:cs="Times New Roman"/>
              </w:rPr>
              <w:t>), and DO NOT cryopreserve vials again after thawing;</w:t>
            </w:r>
          </w:p>
          <w:p w14:paraId="66D61A70" w14:textId="34557529" w:rsidR="000F4B36" w:rsidRPr="006B0550" w:rsidRDefault="000F4B36"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Shelf life</w:t>
            </w:r>
          </w:p>
          <w:p w14:paraId="4F2EE4B2" w14:textId="26BE1FC9" w:rsidR="000F4B36" w:rsidRPr="006B0550" w:rsidRDefault="000F4B36" w:rsidP="007B7C8D">
            <w:pPr>
              <w:spacing w:beforeLines="50" w:before="120" w:afterLines="50" w:after="120"/>
              <w:rPr>
                <w:rFonts w:ascii="Times New Roman" w:hAnsi="Times New Roman" w:cs="Times New Roman"/>
              </w:rPr>
            </w:pPr>
            <w:r w:rsidRPr="006B0550">
              <w:rPr>
                <w:rFonts w:ascii="Times New Roman" w:hAnsi="Times New Roman" w:cs="Times New Roman"/>
              </w:rPr>
              <w:t xml:space="preserve">24 months in vapor phase liquid nitrogen (below -130℃) and 3 hours at 20-25℃ after thawing; </w:t>
            </w:r>
          </w:p>
          <w:p w14:paraId="354248F5" w14:textId="77777777" w:rsidR="00644975" w:rsidRPr="006B0550" w:rsidRDefault="000F4B36"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Provided by</w:t>
            </w:r>
            <w:r w:rsidR="00644975" w:rsidRPr="006B0550">
              <w:rPr>
                <w:rFonts w:ascii="Times New Roman" w:hAnsi="Times New Roman" w:cs="Times New Roman"/>
                <w:b/>
                <w:bCs/>
              </w:rPr>
              <w:t xml:space="preserve"> </w:t>
            </w:r>
          </w:p>
          <w:p w14:paraId="6589A8E0" w14:textId="64192F8E" w:rsidR="008B6D9A" w:rsidRPr="006B0550" w:rsidRDefault="000F4B36" w:rsidP="007B7C8D">
            <w:pPr>
              <w:spacing w:beforeLines="50" w:before="120" w:afterLines="50" w:after="120"/>
              <w:rPr>
                <w:rFonts w:ascii="Times New Roman" w:hAnsi="Times New Roman" w:cs="Times New Roman"/>
              </w:rPr>
            </w:pPr>
            <w:r w:rsidRPr="006B0550">
              <w:rPr>
                <w:rFonts w:ascii="Times New Roman" w:hAnsi="Times New Roman" w:cs="Times New Roman"/>
              </w:rPr>
              <w:t>T-MAXIMUM Pharmaceutical (Suzhou) Co., Ltd.</w:t>
            </w:r>
            <w:bookmarkEnd w:id="34"/>
          </w:p>
        </w:tc>
      </w:tr>
      <w:tr w:rsidR="008B6D9A" w:rsidRPr="006B0550" w14:paraId="25FC87B2" w14:textId="77777777" w:rsidTr="00D27E07">
        <w:tc>
          <w:tcPr>
            <w:tcW w:w="1728" w:type="dxa"/>
            <w:vAlign w:val="center"/>
          </w:tcPr>
          <w:p w14:paraId="121049B9" w14:textId="4F458B8C" w:rsidR="008B6D9A" w:rsidRPr="006B0550" w:rsidRDefault="00AC014E"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Study Population</w:t>
            </w:r>
          </w:p>
        </w:tc>
        <w:tc>
          <w:tcPr>
            <w:tcW w:w="7452" w:type="dxa"/>
          </w:tcPr>
          <w:p w14:paraId="15E8FB47" w14:textId="517D0D21" w:rsidR="008B6D9A" w:rsidRPr="006B0550" w:rsidRDefault="00AC014E" w:rsidP="007B7C8D">
            <w:pPr>
              <w:spacing w:beforeLines="50" w:before="120" w:afterLines="50" w:after="120"/>
              <w:rPr>
                <w:rFonts w:ascii="Times New Roman" w:hAnsi="Times New Roman" w:cs="Times New Roman"/>
              </w:rPr>
            </w:pPr>
            <w:r w:rsidRPr="006B0550">
              <w:rPr>
                <w:rFonts w:ascii="Times New Roman" w:hAnsi="Times New Roman" w:cs="Times New Roman"/>
              </w:rPr>
              <w:t xml:space="preserve">Patients with recurrent or progressive </w:t>
            </w:r>
            <w:r w:rsidR="00A869E6" w:rsidRPr="006B0550">
              <w:rPr>
                <w:rFonts w:ascii="Times New Roman" w:hAnsi="Times New Roman" w:cs="Times New Roman"/>
              </w:rPr>
              <w:t>glioblastoma</w:t>
            </w:r>
          </w:p>
        </w:tc>
      </w:tr>
      <w:tr w:rsidR="008B6D9A" w:rsidRPr="006B0550" w14:paraId="68E09177" w14:textId="77777777" w:rsidTr="00D27E07">
        <w:tc>
          <w:tcPr>
            <w:tcW w:w="1728" w:type="dxa"/>
            <w:vAlign w:val="center"/>
          </w:tcPr>
          <w:p w14:paraId="63EE7447" w14:textId="76C1B7DD" w:rsidR="008B6D9A" w:rsidRPr="006B0550" w:rsidRDefault="00AC014E"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Study Objectives</w:t>
            </w:r>
          </w:p>
        </w:tc>
        <w:tc>
          <w:tcPr>
            <w:tcW w:w="7452" w:type="dxa"/>
          </w:tcPr>
          <w:p w14:paraId="588788EA" w14:textId="6B98887F" w:rsidR="00AC014E" w:rsidRPr="006B0550" w:rsidRDefault="00AC014E"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Primary objective</w:t>
            </w:r>
          </w:p>
          <w:p w14:paraId="39656DDF" w14:textId="00598CE7" w:rsidR="00655506" w:rsidRPr="006B0550" w:rsidRDefault="00AC014E" w:rsidP="007B7C8D">
            <w:pPr>
              <w:spacing w:beforeLines="50" w:before="120" w:afterLines="50" w:after="120"/>
              <w:rPr>
                <w:rFonts w:ascii="Times New Roman" w:hAnsi="Times New Roman" w:cs="Times New Roman"/>
              </w:rPr>
            </w:pPr>
            <w:r w:rsidRPr="006B0550">
              <w:rPr>
                <w:rFonts w:ascii="Times New Roman" w:hAnsi="Times New Roman" w:cs="Times New Roman"/>
              </w:rPr>
              <w:t>1)</w:t>
            </w:r>
            <w:r w:rsidRPr="006B0550">
              <w:rPr>
                <w:rFonts w:ascii="Times New Roman" w:hAnsi="Times New Roman" w:cs="Times New Roman"/>
              </w:rPr>
              <w:tab/>
            </w:r>
            <w:r w:rsidR="00655506" w:rsidRPr="006B0550">
              <w:rPr>
                <w:rFonts w:ascii="Times New Roman" w:hAnsi="Times New Roman" w:cs="Times New Roman"/>
              </w:rPr>
              <w:t xml:space="preserve">To evaluate the safety of </w:t>
            </w:r>
            <w:proofErr w:type="spellStart"/>
            <w:r w:rsidR="00655506" w:rsidRPr="006B0550">
              <w:rPr>
                <w:rFonts w:ascii="Times New Roman" w:hAnsi="Times New Roman" w:cs="Times New Roman"/>
              </w:rPr>
              <w:t>MT026</w:t>
            </w:r>
            <w:proofErr w:type="spellEnd"/>
            <w:r w:rsidR="00655506" w:rsidRPr="006B0550">
              <w:rPr>
                <w:rFonts w:ascii="Times New Roman" w:hAnsi="Times New Roman" w:cs="Times New Roman"/>
              </w:rPr>
              <w:t xml:space="preserve"> in patients with recurrent or progressive </w:t>
            </w:r>
            <w:proofErr w:type="spellStart"/>
            <w:r w:rsidR="00655506" w:rsidRPr="006B0550">
              <w:rPr>
                <w:rFonts w:ascii="Times New Roman" w:hAnsi="Times New Roman" w:cs="Times New Roman"/>
              </w:rPr>
              <w:t>IL13R</w:t>
            </w:r>
            <w:proofErr w:type="spellEnd"/>
            <w:r w:rsidR="00655506" w:rsidRPr="006B0550">
              <w:rPr>
                <w:rFonts w:ascii="Times New Roman" w:hAnsi="Times New Roman" w:cs="Times New Roman"/>
              </w:rPr>
              <w:t>α2-positive glioblastoma;</w:t>
            </w:r>
          </w:p>
          <w:p w14:paraId="3E49F787" w14:textId="56CD257C" w:rsidR="00AC014E" w:rsidRPr="006B0550" w:rsidRDefault="00AC014E"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 xml:space="preserve">Secondary objectives </w:t>
            </w:r>
          </w:p>
          <w:p w14:paraId="2843292F" w14:textId="659FB741" w:rsidR="00AC014E" w:rsidRPr="006B0550" w:rsidRDefault="00AC014E" w:rsidP="00655506">
            <w:pPr>
              <w:spacing w:beforeLines="50" w:before="120" w:afterLines="50" w:after="120"/>
              <w:rPr>
                <w:rFonts w:ascii="Times New Roman" w:hAnsi="Times New Roman" w:cs="Times New Roman"/>
              </w:rPr>
            </w:pPr>
            <w:r w:rsidRPr="006B0550">
              <w:rPr>
                <w:rFonts w:ascii="Times New Roman" w:hAnsi="Times New Roman" w:cs="Times New Roman"/>
              </w:rPr>
              <w:t>1)</w:t>
            </w:r>
            <w:r w:rsidRPr="006B0550">
              <w:rPr>
                <w:rFonts w:ascii="Times New Roman" w:hAnsi="Times New Roman" w:cs="Times New Roman"/>
              </w:rPr>
              <w:tab/>
              <w:t xml:space="preserve">To evaluate the antitumor activity of </w:t>
            </w:r>
            <w:proofErr w:type="spellStart"/>
            <w:r w:rsidR="003F080C" w:rsidRPr="006B0550">
              <w:rPr>
                <w:rFonts w:ascii="Times New Roman" w:hAnsi="Times New Roman" w:cs="Times New Roman"/>
              </w:rPr>
              <w:t>MT026</w:t>
            </w:r>
            <w:proofErr w:type="spellEnd"/>
            <w:r w:rsidRPr="006B0550">
              <w:rPr>
                <w:rFonts w:ascii="Times New Roman" w:hAnsi="Times New Roman" w:cs="Times New Roman"/>
              </w:rPr>
              <w:t xml:space="preserve"> in patients with recurrent or progressive </w:t>
            </w:r>
            <w:proofErr w:type="spellStart"/>
            <w:r w:rsidR="004770DC" w:rsidRPr="006B0550">
              <w:rPr>
                <w:rFonts w:ascii="Times New Roman" w:hAnsi="Times New Roman" w:cs="Times New Roman"/>
              </w:rPr>
              <w:t>IL13R</w:t>
            </w:r>
            <w:proofErr w:type="spellEnd"/>
            <w:r w:rsidR="004770DC" w:rsidRPr="006B0550">
              <w:rPr>
                <w:rFonts w:ascii="Times New Roman" w:hAnsi="Times New Roman" w:cs="Times New Roman"/>
              </w:rPr>
              <w:t>α2</w:t>
            </w:r>
            <w:r w:rsidRPr="006B0550">
              <w:rPr>
                <w:rFonts w:ascii="Times New Roman" w:hAnsi="Times New Roman" w:cs="Times New Roman"/>
              </w:rPr>
              <w:t xml:space="preserve">-positive </w:t>
            </w:r>
            <w:r w:rsidR="00A869E6" w:rsidRPr="006B0550">
              <w:rPr>
                <w:rFonts w:ascii="Times New Roman" w:hAnsi="Times New Roman" w:cs="Times New Roman"/>
              </w:rPr>
              <w:t>glioblastoma</w:t>
            </w:r>
            <w:r w:rsidRPr="006B0550">
              <w:rPr>
                <w:rFonts w:ascii="Times New Roman" w:hAnsi="Times New Roman" w:cs="Times New Roman"/>
              </w:rPr>
              <w:t xml:space="preserve">; </w:t>
            </w:r>
          </w:p>
          <w:p w14:paraId="7E3B2073" w14:textId="0CD99FD0" w:rsidR="00AC014E" w:rsidRPr="006B0550" w:rsidRDefault="00655506" w:rsidP="007B7C8D">
            <w:pPr>
              <w:spacing w:beforeLines="50" w:before="120" w:afterLines="50" w:after="120"/>
              <w:rPr>
                <w:rFonts w:ascii="Times New Roman" w:hAnsi="Times New Roman" w:cs="Times New Roman"/>
              </w:rPr>
            </w:pPr>
            <w:r w:rsidRPr="006B0550">
              <w:rPr>
                <w:rFonts w:ascii="Times New Roman" w:hAnsi="Times New Roman" w:cs="Times New Roman"/>
              </w:rPr>
              <w:t>2)</w:t>
            </w:r>
            <w:r w:rsidRPr="006B0550">
              <w:rPr>
                <w:rFonts w:ascii="Times New Roman" w:hAnsi="Times New Roman" w:cs="Times New Roman"/>
              </w:rPr>
              <w:tab/>
            </w:r>
            <w:r w:rsidR="00AC014E" w:rsidRPr="006B0550">
              <w:rPr>
                <w:rFonts w:ascii="Times New Roman" w:hAnsi="Times New Roman" w:cs="Times New Roman"/>
              </w:rPr>
              <w:t>To describe the PK profile and explore the recommended phase 2 dose (</w:t>
            </w:r>
            <w:proofErr w:type="spellStart"/>
            <w:r w:rsidR="00AC014E" w:rsidRPr="006B0550">
              <w:rPr>
                <w:rFonts w:ascii="Times New Roman" w:hAnsi="Times New Roman" w:cs="Times New Roman"/>
              </w:rPr>
              <w:t>RP2D</w:t>
            </w:r>
            <w:proofErr w:type="spellEnd"/>
            <w:r w:rsidR="00AC014E" w:rsidRPr="006B0550">
              <w:rPr>
                <w:rFonts w:ascii="Times New Roman" w:hAnsi="Times New Roman" w:cs="Times New Roman"/>
              </w:rPr>
              <w:t xml:space="preserve">) of </w:t>
            </w:r>
            <w:proofErr w:type="spellStart"/>
            <w:r w:rsidR="003F080C" w:rsidRPr="006B0550">
              <w:rPr>
                <w:rFonts w:ascii="Times New Roman" w:hAnsi="Times New Roman" w:cs="Times New Roman"/>
              </w:rPr>
              <w:t>MT026</w:t>
            </w:r>
            <w:proofErr w:type="spellEnd"/>
            <w:r w:rsidR="00AC014E" w:rsidRPr="006B0550">
              <w:rPr>
                <w:rFonts w:ascii="Times New Roman" w:hAnsi="Times New Roman" w:cs="Times New Roman"/>
              </w:rPr>
              <w:t xml:space="preserve"> in patients with recurrent or progressive </w:t>
            </w:r>
            <w:proofErr w:type="spellStart"/>
            <w:r w:rsidR="004770DC" w:rsidRPr="006B0550">
              <w:rPr>
                <w:rFonts w:ascii="Times New Roman" w:hAnsi="Times New Roman" w:cs="Times New Roman"/>
              </w:rPr>
              <w:t>IL13R</w:t>
            </w:r>
            <w:proofErr w:type="spellEnd"/>
            <w:r w:rsidR="004770DC" w:rsidRPr="006B0550">
              <w:rPr>
                <w:rFonts w:ascii="Times New Roman" w:hAnsi="Times New Roman" w:cs="Times New Roman"/>
              </w:rPr>
              <w:t>α2</w:t>
            </w:r>
            <w:r w:rsidR="00AC014E" w:rsidRPr="006B0550">
              <w:rPr>
                <w:rFonts w:ascii="Times New Roman" w:hAnsi="Times New Roman" w:cs="Times New Roman"/>
              </w:rPr>
              <w:t xml:space="preserve">-positive </w:t>
            </w:r>
            <w:r w:rsidR="00A869E6" w:rsidRPr="006B0550">
              <w:rPr>
                <w:rFonts w:ascii="Times New Roman" w:hAnsi="Times New Roman" w:cs="Times New Roman"/>
              </w:rPr>
              <w:t>glioblastoma</w:t>
            </w:r>
            <w:r w:rsidR="00AC014E" w:rsidRPr="006B0550">
              <w:rPr>
                <w:rFonts w:ascii="Times New Roman" w:hAnsi="Times New Roman" w:cs="Times New Roman"/>
              </w:rPr>
              <w:t>.</w:t>
            </w:r>
          </w:p>
          <w:p w14:paraId="0A9EC72D" w14:textId="1DA09584" w:rsidR="00AC014E" w:rsidRPr="006B0550" w:rsidRDefault="00AC014E"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Exploratory objective</w:t>
            </w:r>
          </w:p>
          <w:p w14:paraId="1DB5F765" w14:textId="084BCF09" w:rsidR="008B6D9A" w:rsidRPr="006B0550" w:rsidRDefault="00AC014E" w:rsidP="007B7C8D">
            <w:pPr>
              <w:spacing w:beforeLines="50" w:before="120" w:afterLines="50" w:after="120"/>
              <w:rPr>
                <w:rFonts w:ascii="Times New Roman" w:hAnsi="Times New Roman" w:cs="Times New Roman"/>
              </w:rPr>
            </w:pPr>
            <w:r w:rsidRPr="006B0550">
              <w:rPr>
                <w:rFonts w:ascii="Times New Roman" w:hAnsi="Times New Roman" w:cs="Times New Roman"/>
              </w:rPr>
              <w:t>1)</w:t>
            </w:r>
            <w:r w:rsidRPr="006B0550">
              <w:rPr>
                <w:rFonts w:ascii="Times New Roman" w:hAnsi="Times New Roman" w:cs="Times New Roman"/>
              </w:rPr>
              <w:tab/>
              <w:t>To explore the relationship between the CSF/blood pharmacokinetic (PK) and pharmacodynamic (PD) parameters and the efficacy and safety.</w:t>
            </w:r>
          </w:p>
        </w:tc>
      </w:tr>
      <w:tr w:rsidR="008B6D9A" w:rsidRPr="006B0550" w14:paraId="7B4F23D9" w14:textId="77777777" w:rsidTr="00D27E07">
        <w:tc>
          <w:tcPr>
            <w:tcW w:w="1728" w:type="dxa"/>
            <w:vAlign w:val="center"/>
          </w:tcPr>
          <w:p w14:paraId="0A396FC7" w14:textId="12E35D78" w:rsidR="008B6D9A" w:rsidRPr="006B0550" w:rsidRDefault="00AC014E"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Study Design</w:t>
            </w:r>
          </w:p>
        </w:tc>
        <w:tc>
          <w:tcPr>
            <w:tcW w:w="7452" w:type="dxa"/>
          </w:tcPr>
          <w:p w14:paraId="274C5517" w14:textId="77777777" w:rsidR="00645740" w:rsidRPr="006B0550" w:rsidRDefault="00645740" w:rsidP="00645740">
            <w:pPr>
              <w:spacing w:beforeLines="50" w:before="120" w:afterLines="50" w:after="120"/>
              <w:jc w:val="both"/>
              <w:rPr>
                <w:rFonts w:ascii="Times New Roman" w:eastAsia="宋体" w:hAnsi="Times New Roman" w:cs="Times New Roman"/>
                <w:b/>
                <w:bCs/>
                <w:i/>
                <w:iCs/>
                <w:u w:val="single"/>
              </w:rPr>
            </w:pPr>
            <w:r w:rsidRPr="006B0550">
              <w:rPr>
                <w:rFonts w:ascii="Times New Roman" w:eastAsia="宋体" w:hAnsi="Times New Roman" w:cs="Times New Roman"/>
                <w:b/>
                <w:bCs/>
                <w:i/>
                <w:iCs/>
                <w:u w:val="single"/>
              </w:rPr>
              <w:t>Overall design</w:t>
            </w:r>
          </w:p>
          <w:p w14:paraId="1F346BC2" w14:textId="1B4C664A" w:rsidR="00AC014E" w:rsidRPr="006B0550" w:rsidRDefault="00AC014E" w:rsidP="007B7C8D">
            <w:pPr>
              <w:spacing w:beforeLines="50" w:before="120" w:afterLines="50" w:after="120"/>
              <w:jc w:val="both"/>
              <w:rPr>
                <w:rFonts w:ascii="Times New Roman" w:eastAsia="宋体" w:hAnsi="Times New Roman" w:cs="Times New Roman"/>
              </w:rPr>
            </w:pPr>
            <w:commentRangeStart w:id="35"/>
            <w:r w:rsidRPr="006B0550">
              <w:rPr>
                <w:rFonts w:ascii="Times New Roman" w:eastAsia="宋体" w:hAnsi="Times New Roman" w:cs="Times New Roman"/>
              </w:rPr>
              <w:lastRenderedPageBreak/>
              <w:t>It is a single-arm</w:t>
            </w:r>
            <w:r w:rsidR="000B7491" w:rsidRPr="006B0550">
              <w:rPr>
                <w:rFonts w:ascii="Times New Roman" w:eastAsia="宋体" w:hAnsi="Times New Roman" w:cs="Times New Roman"/>
              </w:rPr>
              <w:t xml:space="preserve"> phase I clinical study to evaluate the safety and efficacy of </w:t>
            </w:r>
            <w:proofErr w:type="spellStart"/>
            <w:r w:rsidR="000B7491" w:rsidRPr="006B0550">
              <w:rPr>
                <w:rFonts w:ascii="Times New Roman" w:eastAsia="宋体" w:hAnsi="Times New Roman" w:cs="Times New Roman"/>
              </w:rPr>
              <w:t>MT026</w:t>
            </w:r>
            <w:proofErr w:type="spellEnd"/>
            <w:r w:rsidR="000B7491" w:rsidRPr="006B0550">
              <w:rPr>
                <w:rFonts w:ascii="Times New Roman" w:eastAsia="宋体" w:hAnsi="Times New Roman" w:cs="Times New Roman"/>
              </w:rPr>
              <w:t xml:space="preserve"> in patients with recurrent or progressive glioblastoma</w:t>
            </w:r>
            <w:r w:rsidRPr="006B0550">
              <w:rPr>
                <w:rFonts w:ascii="Times New Roman" w:eastAsia="宋体" w:hAnsi="Times New Roman" w:cs="Times New Roman"/>
              </w:rPr>
              <w:t xml:space="preserve">. </w:t>
            </w:r>
          </w:p>
          <w:p w14:paraId="057BAB68" w14:textId="14C6940B" w:rsidR="00AC014E" w:rsidRPr="006B0550" w:rsidRDefault="00AC014E" w:rsidP="007B7C8D">
            <w:pPr>
              <w:spacing w:beforeLines="50" w:before="120" w:afterLines="50" w:after="120"/>
              <w:rPr>
                <w:rFonts w:ascii="Times New Roman" w:eastAsia="宋体" w:hAnsi="Times New Roman" w:cs="Times New Roman"/>
              </w:rPr>
            </w:pPr>
            <w:r w:rsidRPr="006B0550">
              <w:rPr>
                <w:rFonts w:ascii="Times New Roman" w:eastAsia="宋体" w:hAnsi="Times New Roman" w:cs="Times New Roman"/>
              </w:rPr>
              <w:t xml:space="preserve">It will include </w:t>
            </w:r>
            <w:r w:rsidR="000B7491" w:rsidRPr="006B0550">
              <w:rPr>
                <w:rFonts w:ascii="Times New Roman" w:eastAsia="宋体" w:hAnsi="Times New Roman" w:cs="Times New Roman"/>
              </w:rPr>
              <w:t>only 1</w:t>
            </w:r>
            <w:r w:rsidRPr="006B0550">
              <w:rPr>
                <w:rFonts w:ascii="Times New Roman" w:eastAsia="宋体" w:hAnsi="Times New Roman" w:cs="Times New Roman"/>
              </w:rPr>
              <w:t xml:space="preserve"> dose group at dose of 2.5 × 10</w:t>
            </w:r>
            <w:r w:rsidRPr="006B0550">
              <w:rPr>
                <w:rFonts w:ascii="Times New Roman" w:eastAsia="宋体" w:hAnsi="Times New Roman" w:cs="Times New Roman"/>
                <w:vertAlign w:val="superscript"/>
              </w:rPr>
              <w:t>7</w:t>
            </w:r>
            <w:r w:rsidRPr="006B0550">
              <w:rPr>
                <w:rFonts w:ascii="Times New Roman" w:eastAsia="宋体" w:hAnsi="Times New Roman" w:cs="Times New Roman"/>
              </w:rPr>
              <w:t xml:space="preserve"> cells, once </w:t>
            </w:r>
            <w:r w:rsidR="00A96C33" w:rsidRPr="0050406E">
              <w:rPr>
                <w:rFonts w:ascii="Times New Roman" w:eastAsia="宋体" w:hAnsi="Times New Roman" w:cs="Times New Roman"/>
              </w:rPr>
              <w:t>every</w:t>
            </w:r>
            <w:r w:rsidR="00A96C33" w:rsidRPr="006B0550">
              <w:rPr>
                <w:rFonts w:ascii="Times New Roman" w:eastAsia="宋体" w:hAnsi="Times New Roman" w:cs="Times New Roman"/>
              </w:rPr>
              <w:t xml:space="preserve"> </w:t>
            </w:r>
            <w:r w:rsidR="0050406E">
              <w:rPr>
                <w:rFonts w:ascii="Times New Roman" w:eastAsia="宋体" w:hAnsi="Times New Roman" w:cs="Times New Roman"/>
              </w:rPr>
              <w:t xml:space="preserve">4 </w:t>
            </w:r>
            <w:r w:rsidR="0050406E">
              <w:rPr>
                <w:rFonts w:ascii="Times New Roman" w:eastAsia="宋体" w:hAnsi="Times New Roman" w:cs="Times New Roman" w:hint="eastAsia"/>
              </w:rPr>
              <w:t>weeks</w:t>
            </w:r>
            <w:r w:rsidRPr="006B0550">
              <w:rPr>
                <w:rFonts w:ascii="Times New Roman" w:eastAsia="宋体" w:hAnsi="Times New Roman" w:cs="Times New Roman"/>
              </w:rPr>
              <w:t xml:space="preserve">. </w:t>
            </w:r>
            <w:commentRangeEnd w:id="35"/>
            <w:r w:rsidR="00A96C33" w:rsidRPr="0050406E">
              <w:rPr>
                <w:rStyle w:val="ad"/>
                <w:rFonts w:ascii="Times New Roman" w:hAnsi="Times New Roman"/>
              </w:rPr>
              <w:commentReference w:id="35"/>
            </w:r>
          </w:p>
          <w:p w14:paraId="2F398D77" w14:textId="5E7F5A1D" w:rsidR="00AC014E" w:rsidRPr="006B0550" w:rsidRDefault="00AC014E" w:rsidP="007B7C8D">
            <w:pPr>
              <w:pStyle w:val="1e"/>
              <w:spacing w:before="120" w:afterLines="50" w:after="120" w:line="240" w:lineRule="auto"/>
              <w:jc w:val="both"/>
              <w:outlineLvl w:val="9"/>
              <w:rPr>
                <w:rFonts w:ascii="Times New Roman" w:hAnsi="Times New Roman"/>
                <w:i/>
                <w:iCs/>
                <w:sz w:val="21"/>
                <w:szCs w:val="21"/>
                <w:u w:val="single"/>
              </w:rPr>
            </w:pPr>
            <w:r w:rsidRPr="006B0550">
              <w:rPr>
                <w:rFonts w:ascii="Times New Roman" w:hAnsi="Times New Roman"/>
                <w:i/>
                <w:iCs/>
                <w:sz w:val="21"/>
                <w:szCs w:val="21"/>
                <w:u w:val="single"/>
              </w:rPr>
              <w:t>Study process</w:t>
            </w:r>
          </w:p>
          <w:p w14:paraId="4DF4CE5F" w14:textId="77777777" w:rsidR="00AC014E" w:rsidRPr="006B0550" w:rsidRDefault="00AC014E"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b/>
                <w:bCs/>
              </w:rPr>
              <w:t xml:space="preserve">Screening period: </w:t>
            </w:r>
            <w:r w:rsidRPr="006B0550">
              <w:rPr>
                <w:rFonts w:ascii="Times New Roman" w:eastAsia="宋体" w:hAnsi="Times New Roman" w:cs="Times New Roman"/>
                <w:bCs/>
              </w:rPr>
              <w:t xml:space="preserve">Patients will be enrolled in the study after successful screening. </w:t>
            </w:r>
          </w:p>
          <w:p w14:paraId="1B4368B3" w14:textId="3D348990" w:rsidR="00AC014E" w:rsidRPr="006B0550" w:rsidRDefault="00AC014E"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b/>
                <w:bCs/>
              </w:rPr>
              <w:t>Treatment period:</w:t>
            </w:r>
            <w:r w:rsidRPr="006B0550">
              <w:rPr>
                <w:rFonts w:ascii="Times New Roman" w:eastAsia="宋体" w:hAnsi="Times New Roman" w:cs="Times New Roman"/>
                <w:bCs/>
              </w:rPr>
              <w:t xml:space="preserve"> </w:t>
            </w:r>
            <w:r w:rsidR="00A96C33" w:rsidRPr="006B0550">
              <w:rPr>
                <w:rFonts w:ascii="Times New Roman" w:eastAsia="宋体" w:hAnsi="Times New Roman" w:cs="Times New Roman"/>
                <w:bCs/>
              </w:rPr>
              <w:t>S</w:t>
            </w:r>
            <w:r w:rsidRPr="006B0550">
              <w:rPr>
                <w:rFonts w:ascii="Times New Roman" w:eastAsia="宋体" w:hAnsi="Times New Roman" w:cs="Times New Roman"/>
                <w:bCs/>
              </w:rPr>
              <w:t xml:space="preserve">ubjects </w:t>
            </w:r>
            <w:r w:rsidR="00A96C33" w:rsidRPr="006B0550">
              <w:rPr>
                <w:rFonts w:ascii="Times New Roman" w:eastAsia="宋体" w:hAnsi="Times New Roman" w:cs="Times New Roman"/>
                <w:bCs/>
              </w:rPr>
              <w:t>will</w:t>
            </w:r>
            <w:r w:rsidRPr="006B0550">
              <w:rPr>
                <w:rFonts w:ascii="Times New Roman" w:eastAsia="宋体" w:hAnsi="Times New Roman" w:cs="Times New Roman"/>
                <w:bCs/>
              </w:rPr>
              <w:t xml:space="preserve"> receive </w:t>
            </w:r>
            <w:proofErr w:type="spellStart"/>
            <w:r w:rsidR="003F080C" w:rsidRPr="006B0550">
              <w:rPr>
                <w:rFonts w:ascii="Times New Roman" w:eastAsia="宋体" w:hAnsi="Times New Roman" w:cs="Times New Roman"/>
                <w:bCs/>
              </w:rPr>
              <w:t>MT026</w:t>
            </w:r>
            <w:proofErr w:type="spellEnd"/>
            <w:r w:rsidRPr="006B0550">
              <w:rPr>
                <w:rFonts w:ascii="Times New Roman" w:eastAsia="宋体" w:hAnsi="Times New Roman" w:cs="Times New Roman"/>
                <w:bCs/>
              </w:rPr>
              <w:t xml:space="preserve">. </w:t>
            </w:r>
            <w:r w:rsidRPr="006B0550">
              <w:rPr>
                <w:rFonts w:ascii="Times New Roman" w:eastAsia="宋体" w:hAnsi="Times New Roman" w:cs="Times New Roman"/>
              </w:rPr>
              <w:t xml:space="preserve">Treatment can be discontinued in the following circumstances: The Investigator considers that the subject will no longer benefit from the treatment, the subject develops intolerable toxicity, the subject withdraws the informed consent, the disease progresses, the subject dies, or the subject is lost to follow-up, whichever occurs first. </w:t>
            </w:r>
          </w:p>
          <w:p w14:paraId="04144C8F" w14:textId="77777777" w:rsidR="00AC014E" w:rsidRPr="006B0550" w:rsidRDefault="00AC014E"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b/>
                <w:bCs/>
              </w:rPr>
              <w:t xml:space="preserve">Follow-up period: </w:t>
            </w:r>
            <w:r w:rsidRPr="006B0550">
              <w:rPr>
                <w:rFonts w:ascii="Times New Roman" w:eastAsia="宋体" w:hAnsi="Times New Roman" w:cs="Times New Roman"/>
                <w:bCs/>
              </w:rPr>
              <w:t xml:space="preserve">Subjects who discontinue/withdraw from the study for any reason or complete the study will be required to complete an end-of-study visit within 7 days and accept the follow-up visit. </w:t>
            </w:r>
            <w:r w:rsidRPr="006B0550">
              <w:rPr>
                <w:rFonts w:ascii="Times New Roman" w:eastAsia="宋体" w:hAnsi="Times New Roman" w:cs="Times New Roman"/>
              </w:rPr>
              <w:t>The follow-up period is divided into the safety follow-up period (1 month) and long-term follow-up period (for a maximum of 15 years after the 1</w:t>
            </w:r>
            <w:r w:rsidRPr="006B0550">
              <w:rPr>
                <w:rFonts w:ascii="Times New Roman" w:eastAsia="宋体" w:hAnsi="Times New Roman" w:cs="Times New Roman"/>
                <w:vertAlign w:val="superscript"/>
              </w:rPr>
              <w:t>st</w:t>
            </w:r>
            <w:r w:rsidRPr="006B0550">
              <w:rPr>
                <w:rFonts w:ascii="Times New Roman" w:eastAsia="宋体" w:hAnsi="Times New Roman" w:cs="Times New Roman"/>
              </w:rPr>
              <w:t xml:space="preserve"> dose). </w:t>
            </w:r>
          </w:p>
          <w:p w14:paraId="6CA200A4" w14:textId="0D6FE46A" w:rsidR="00A96C33" w:rsidRPr="0050406E" w:rsidRDefault="00A96C33" w:rsidP="0050406E">
            <w:pPr>
              <w:pStyle w:val="af1"/>
              <w:numPr>
                <w:ilvl w:val="0"/>
                <w:numId w:val="156"/>
              </w:numPr>
              <w:spacing w:beforeLines="50" w:before="120" w:afterLines="50" w:after="120"/>
              <w:ind w:firstLineChars="0"/>
              <w:jc w:val="both"/>
              <w:rPr>
                <w:rFonts w:ascii="Times New Roman" w:eastAsia="宋体" w:hAnsi="Times New Roman" w:cs="Times New Roman"/>
              </w:rPr>
            </w:pPr>
            <w:r w:rsidRPr="0050406E">
              <w:rPr>
                <w:rFonts w:ascii="Times New Roman" w:eastAsia="宋体" w:hAnsi="Times New Roman" w:cs="Times New Roman"/>
              </w:rPr>
              <w:t xml:space="preserve">Safety follow-up: Subjects are required to come to the hospital for safety follow-up 1 month after discontinuation/withdrawal from or completion of the study, including safety examinations, AEs, concomitant medications or treatments and medication with new antineoplastic agents, and cerebrospinal fluid and blood samples will be collected for the detection of residual copy number in the body. Subjects who complete the safety follow-up will be considered to have completed the study. </w:t>
            </w:r>
          </w:p>
          <w:p w14:paraId="1DFF834C" w14:textId="4CAB1BD3" w:rsidR="00A96C33" w:rsidRPr="0050406E" w:rsidRDefault="00A96C33" w:rsidP="0050406E">
            <w:pPr>
              <w:pStyle w:val="af1"/>
              <w:numPr>
                <w:ilvl w:val="0"/>
                <w:numId w:val="156"/>
              </w:numPr>
              <w:spacing w:beforeLines="50" w:before="120" w:afterLines="50" w:after="120"/>
              <w:ind w:firstLineChars="0"/>
              <w:jc w:val="both"/>
              <w:rPr>
                <w:rFonts w:ascii="Times New Roman" w:eastAsia="宋体" w:hAnsi="Times New Roman" w:cs="Times New Roman"/>
              </w:rPr>
            </w:pPr>
            <w:r w:rsidRPr="0050406E">
              <w:rPr>
                <w:rFonts w:ascii="Times New Roman" w:eastAsia="宋体" w:hAnsi="Times New Roman" w:cs="Times New Roman"/>
              </w:rPr>
              <w:t xml:space="preserve">Long-term follow-up period: After the safety follow-up is completed, the long-term follow-up will be started by receiving telephone follow-up every 3 months for a maximum of 15 years after the 1st dose. The follow-up involves survival status, disease progression, medication with new antineoplastic agents and serious adverse events possibly related to this cell therapy. Cerebrospinal fluid and blood samples will be collected for the detection of residual cell copy number in the body as per the protocol. </w:t>
            </w:r>
          </w:p>
          <w:p w14:paraId="235F4A67" w14:textId="6E5CCDDA" w:rsidR="00A96C33" w:rsidRPr="0050406E" w:rsidRDefault="00A96C33" w:rsidP="0050406E">
            <w:pPr>
              <w:pStyle w:val="af1"/>
              <w:numPr>
                <w:ilvl w:val="0"/>
                <w:numId w:val="156"/>
              </w:numPr>
              <w:spacing w:beforeLines="50" w:before="120" w:afterLines="50" w:after="120"/>
              <w:ind w:firstLineChars="0"/>
              <w:jc w:val="both"/>
              <w:rPr>
                <w:rFonts w:ascii="Times New Roman" w:eastAsia="宋体" w:hAnsi="Times New Roman" w:cs="Times New Roman"/>
              </w:rPr>
            </w:pPr>
            <w:r w:rsidRPr="0050406E">
              <w:rPr>
                <w:rFonts w:ascii="Times New Roman" w:eastAsia="宋体" w:hAnsi="Times New Roman" w:cs="Times New Roman"/>
              </w:rPr>
              <w:t>Unscheduled follow-up: If a subject experiences an adverse event or laboratory abnormality, or experiences any discomfort, the Investigator may perform unscheduled follow-up as needed until the subject is in remission or cured, or considered by the Investigator to be stable.</w:t>
            </w:r>
          </w:p>
          <w:p w14:paraId="00814C0C" w14:textId="2CCBEAF5" w:rsidR="008B6D9A" w:rsidRPr="0050406E" w:rsidRDefault="008B6D9A" w:rsidP="0050406E">
            <w:pPr>
              <w:pStyle w:val="af1"/>
              <w:ind w:firstLineChars="0" w:firstLine="0"/>
              <w:rPr>
                <w:rFonts w:ascii="Times New Roman" w:hAnsi="Times New Roman" w:cs="Times New Roman"/>
              </w:rPr>
            </w:pPr>
          </w:p>
        </w:tc>
      </w:tr>
      <w:tr w:rsidR="008B6D9A" w:rsidRPr="006B0550" w14:paraId="311824B1" w14:textId="77777777" w:rsidTr="00D27E07">
        <w:tc>
          <w:tcPr>
            <w:tcW w:w="1728" w:type="dxa"/>
            <w:vAlign w:val="center"/>
          </w:tcPr>
          <w:p w14:paraId="261F4494" w14:textId="7F86D410" w:rsidR="008B6D9A" w:rsidRPr="006B0550" w:rsidRDefault="00BD4473"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lastRenderedPageBreak/>
              <w:t>Study Endpoints</w:t>
            </w:r>
          </w:p>
        </w:tc>
        <w:tc>
          <w:tcPr>
            <w:tcW w:w="7452" w:type="dxa"/>
          </w:tcPr>
          <w:p w14:paraId="29535D46" w14:textId="4F95236B" w:rsidR="00BD4473" w:rsidRPr="006B0550" w:rsidRDefault="00BD4473" w:rsidP="007B7C8D">
            <w:pPr>
              <w:pStyle w:val="1e"/>
              <w:spacing w:before="120" w:afterLines="50" w:after="120" w:line="240" w:lineRule="auto"/>
              <w:jc w:val="both"/>
              <w:outlineLvl w:val="9"/>
              <w:rPr>
                <w:rFonts w:ascii="Times New Roman" w:hAnsi="Times New Roman"/>
                <w:b w:val="0"/>
                <w:bCs/>
                <w:sz w:val="21"/>
                <w:szCs w:val="21"/>
              </w:rPr>
            </w:pPr>
            <w:r w:rsidRPr="006B0550">
              <w:rPr>
                <w:rFonts w:ascii="Times New Roman" w:hAnsi="Times New Roman"/>
                <w:bCs/>
                <w:sz w:val="21"/>
                <w:szCs w:val="21"/>
              </w:rPr>
              <w:t xml:space="preserve">Primary endpoint </w:t>
            </w:r>
          </w:p>
          <w:p w14:paraId="7E2E01C5" w14:textId="260192B2" w:rsidR="00BD4473" w:rsidRPr="006B0550" w:rsidRDefault="00A96C33" w:rsidP="007B7C8D">
            <w:pPr>
              <w:topLinePunct/>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Incidence of AEs and </w:t>
            </w:r>
            <w:proofErr w:type="spellStart"/>
            <w:r w:rsidRPr="006B0550">
              <w:rPr>
                <w:rFonts w:ascii="Times New Roman" w:eastAsia="宋体" w:hAnsi="Times New Roman" w:cs="Times New Roman"/>
              </w:rPr>
              <w:t>SAEs</w:t>
            </w:r>
            <w:proofErr w:type="spellEnd"/>
            <w:r w:rsidRPr="006B0550">
              <w:rPr>
                <w:rFonts w:ascii="Times New Roman" w:eastAsia="宋体" w:hAnsi="Times New Roman" w:cs="Times New Roman"/>
              </w:rPr>
              <w:t xml:space="preserve"> related to </w:t>
            </w:r>
            <w:proofErr w:type="spellStart"/>
            <w:r w:rsidRPr="006B0550">
              <w:rPr>
                <w:rFonts w:ascii="Times New Roman" w:eastAsia="宋体" w:hAnsi="Times New Roman" w:cs="Times New Roman"/>
              </w:rPr>
              <w:t>MT026</w:t>
            </w:r>
            <w:proofErr w:type="spellEnd"/>
            <w:r w:rsidRPr="006B0550">
              <w:rPr>
                <w:rFonts w:ascii="Times New Roman" w:eastAsia="宋体" w:hAnsi="Times New Roman" w:cs="Times New Roman"/>
              </w:rPr>
              <w:t xml:space="preserve"> during treatment.</w:t>
            </w:r>
          </w:p>
          <w:p w14:paraId="4606DD60" w14:textId="574AEF6D" w:rsidR="00BD4473" w:rsidRPr="006B0550" w:rsidRDefault="00BD4473" w:rsidP="007B7C8D">
            <w:pPr>
              <w:pStyle w:val="1e"/>
              <w:spacing w:before="120" w:afterLines="50" w:after="120" w:line="240" w:lineRule="auto"/>
              <w:jc w:val="both"/>
              <w:outlineLvl w:val="9"/>
              <w:rPr>
                <w:rFonts w:ascii="Times New Roman" w:hAnsi="Times New Roman"/>
                <w:b w:val="0"/>
                <w:sz w:val="21"/>
                <w:szCs w:val="21"/>
              </w:rPr>
            </w:pPr>
            <w:r w:rsidRPr="006B0550">
              <w:rPr>
                <w:rFonts w:ascii="Times New Roman" w:hAnsi="Times New Roman"/>
                <w:sz w:val="21"/>
                <w:szCs w:val="21"/>
              </w:rPr>
              <w:t xml:space="preserve">Secondary endpoints </w:t>
            </w:r>
          </w:p>
          <w:p w14:paraId="10677AA1" w14:textId="77777777" w:rsidR="00BD4473" w:rsidRPr="006B0550" w:rsidRDefault="00BD4473" w:rsidP="007B7C8D">
            <w:pPr>
              <w:pStyle w:val="af1"/>
              <w:topLinePunct/>
              <w:adjustRightInd w:val="0"/>
              <w:snapToGrid w:val="0"/>
              <w:spacing w:beforeLines="50" w:before="120" w:afterLines="50" w:after="120"/>
              <w:ind w:firstLineChars="0" w:firstLine="0"/>
              <w:jc w:val="both"/>
              <w:rPr>
                <w:rFonts w:ascii="Times New Roman" w:eastAsia="宋体" w:hAnsi="Times New Roman" w:cs="Times New Roman"/>
                <w:b/>
                <w:i/>
                <w:iCs/>
                <w:u w:val="single"/>
              </w:rPr>
            </w:pPr>
            <w:r w:rsidRPr="006B0550">
              <w:rPr>
                <w:rFonts w:ascii="Times New Roman" w:eastAsia="宋体" w:hAnsi="Times New Roman" w:cs="Times New Roman"/>
                <w:b/>
                <w:i/>
                <w:iCs/>
                <w:u w:val="single"/>
              </w:rPr>
              <w:t xml:space="preserve">Safety endpoints </w:t>
            </w:r>
          </w:p>
          <w:p w14:paraId="6CD8224A" w14:textId="77777777" w:rsidR="00BD4473" w:rsidRPr="006B0550" w:rsidRDefault="00BD4473" w:rsidP="007B7C8D">
            <w:pPr>
              <w:pStyle w:val="af1"/>
              <w:numPr>
                <w:ilvl w:val="0"/>
                <w:numId w:val="139"/>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Incidence of GvHD during treatment, monitoring the skin, liver, and gastrointestinal tract; </w:t>
            </w:r>
          </w:p>
          <w:p w14:paraId="3AA86CBD" w14:textId="77777777" w:rsidR="00BD4473" w:rsidRPr="006B0550" w:rsidRDefault="00BD4473" w:rsidP="007B7C8D">
            <w:pPr>
              <w:pStyle w:val="af1"/>
              <w:numPr>
                <w:ilvl w:val="0"/>
                <w:numId w:val="139"/>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Incidence of ICANS during treatment; </w:t>
            </w:r>
          </w:p>
          <w:p w14:paraId="6A60723D" w14:textId="77777777" w:rsidR="00BD4473" w:rsidRPr="006B0550" w:rsidRDefault="00BD4473" w:rsidP="007B7C8D">
            <w:pPr>
              <w:pStyle w:val="af1"/>
              <w:numPr>
                <w:ilvl w:val="0"/>
                <w:numId w:val="139"/>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Incidence of CRS during treatment; </w:t>
            </w:r>
          </w:p>
          <w:p w14:paraId="7FEEDF28" w14:textId="77777777" w:rsidR="00BD4473" w:rsidRPr="006B0550" w:rsidRDefault="00BD4473" w:rsidP="007B7C8D">
            <w:pPr>
              <w:pStyle w:val="af1"/>
              <w:topLinePunct/>
              <w:adjustRightInd w:val="0"/>
              <w:snapToGrid w:val="0"/>
              <w:spacing w:beforeLines="50" w:before="120" w:afterLines="50" w:after="120"/>
              <w:ind w:firstLineChars="0" w:firstLine="0"/>
              <w:jc w:val="both"/>
              <w:rPr>
                <w:rFonts w:ascii="Times New Roman" w:eastAsia="宋体" w:hAnsi="Times New Roman" w:cs="Times New Roman"/>
                <w:b/>
                <w:i/>
                <w:iCs/>
                <w:u w:val="single"/>
              </w:rPr>
            </w:pPr>
            <w:r w:rsidRPr="006B0550">
              <w:rPr>
                <w:rFonts w:ascii="Times New Roman" w:eastAsia="宋体" w:hAnsi="Times New Roman" w:cs="Times New Roman"/>
                <w:b/>
                <w:i/>
                <w:iCs/>
                <w:u w:val="single"/>
              </w:rPr>
              <w:t xml:space="preserve">Efficacy endpoints </w:t>
            </w:r>
          </w:p>
          <w:p w14:paraId="09F40077" w14:textId="77777777" w:rsidR="00BD4473" w:rsidRPr="006B0550" w:rsidRDefault="00BD4473" w:rsidP="007B7C8D">
            <w:pPr>
              <w:topLinePunct/>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Progression-free survival (</w:t>
            </w:r>
            <w:proofErr w:type="spellStart"/>
            <w:r w:rsidRPr="006B0550">
              <w:rPr>
                <w:rFonts w:ascii="Times New Roman" w:eastAsia="宋体" w:hAnsi="Times New Roman" w:cs="Times New Roman"/>
              </w:rPr>
              <w:t>PFS</w:t>
            </w:r>
            <w:proofErr w:type="spellEnd"/>
            <w:r w:rsidRPr="006B0550">
              <w:rPr>
                <w:rFonts w:ascii="Times New Roman" w:eastAsia="宋体" w:hAnsi="Times New Roman" w:cs="Times New Roman"/>
              </w:rPr>
              <w:t>), progression-free survival rate (</w:t>
            </w:r>
            <w:proofErr w:type="spellStart"/>
            <w:r w:rsidRPr="006B0550">
              <w:rPr>
                <w:rFonts w:ascii="Times New Roman" w:eastAsia="宋体" w:hAnsi="Times New Roman" w:cs="Times New Roman"/>
              </w:rPr>
              <w:t>PFSR</w:t>
            </w:r>
            <w:proofErr w:type="spellEnd"/>
            <w:r w:rsidRPr="006B0550">
              <w:rPr>
                <w:rFonts w:ascii="Times New Roman" w:eastAsia="宋体" w:hAnsi="Times New Roman" w:cs="Times New Roman"/>
              </w:rPr>
              <w:t>), overall survival (OS), overall survival rate (</w:t>
            </w:r>
            <w:proofErr w:type="spellStart"/>
            <w:r w:rsidRPr="006B0550">
              <w:rPr>
                <w:rFonts w:ascii="Times New Roman" w:eastAsia="宋体" w:hAnsi="Times New Roman" w:cs="Times New Roman"/>
              </w:rPr>
              <w:t>OSR</w:t>
            </w:r>
            <w:proofErr w:type="spellEnd"/>
            <w:r w:rsidRPr="006B0550">
              <w:rPr>
                <w:rFonts w:ascii="Times New Roman" w:eastAsia="宋体" w:hAnsi="Times New Roman" w:cs="Times New Roman"/>
              </w:rPr>
              <w:t>), objective response rate (ORR), duration of response (</w:t>
            </w:r>
            <w:proofErr w:type="spellStart"/>
            <w:r w:rsidRPr="006B0550">
              <w:rPr>
                <w:rFonts w:ascii="Times New Roman" w:eastAsia="宋体" w:hAnsi="Times New Roman" w:cs="Times New Roman"/>
              </w:rPr>
              <w:t>DOR</w:t>
            </w:r>
            <w:proofErr w:type="spellEnd"/>
            <w:r w:rsidRPr="006B0550">
              <w:rPr>
                <w:rFonts w:ascii="Times New Roman" w:eastAsia="宋体" w:hAnsi="Times New Roman" w:cs="Times New Roman"/>
              </w:rPr>
              <w:t>), disease control rate (</w:t>
            </w:r>
            <w:proofErr w:type="spellStart"/>
            <w:r w:rsidRPr="006B0550">
              <w:rPr>
                <w:rFonts w:ascii="Times New Roman" w:eastAsia="宋体" w:hAnsi="Times New Roman" w:cs="Times New Roman"/>
              </w:rPr>
              <w:t>DCR</w:t>
            </w:r>
            <w:proofErr w:type="spellEnd"/>
            <w:r w:rsidRPr="006B0550">
              <w:rPr>
                <w:rFonts w:ascii="Times New Roman" w:eastAsia="宋体" w:hAnsi="Times New Roman" w:cs="Times New Roman"/>
              </w:rPr>
              <w:t xml:space="preserve">) (note: The Investigator will assess the efficacy using the immunotherapy Response Assessment for Neuro-Oncology </w:t>
            </w:r>
            <w:r w:rsidRPr="006B0550">
              <w:rPr>
                <w:rFonts w:ascii="Times New Roman" w:eastAsia="宋体" w:hAnsi="Times New Roman" w:cs="Times New Roman"/>
              </w:rPr>
              <w:lastRenderedPageBreak/>
              <w:t>[</w:t>
            </w:r>
            <w:proofErr w:type="spellStart"/>
            <w:r w:rsidRPr="006B0550">
              <w:rPr>
                <w:rFonts w:ascii="Times New Roman" w:eastAsia="宋体" w:hAnsi="Times New Roman" w:cs="Times New Roman"/>
              </w:rPr>
              <w:t>iRANO</w:t>
            </w:r>
            <w:proofErr w:type="spellEnd"/>
            <w:r w:rsidRPr="006B0550">
              <w:rPr>
                <w:rFonts w:ascii="Times New Roman" w:eastAsia="宋体" w:hAnsi="Times New Roman" w:cs="Times New Roman"/>
              </w:rPr>
              <w:t xml:space="preserve">] criteria). </w:t>
            </w:r>
          </w:p>
          <w:p w14:paraId="70C27D51" w14:textId="77777777" w:rsidR="00BD4473" w:rsidRPr="006B0550" w:rsidRDefault="00BD4473" w:rsidP="007B7C8D">
            <w:pPr>
              <w:pStyle w:val="af1"/>
              <w:topLinePunct/>
              <w:adjustRightInd w:val="0"/>
              <w:snapToGrid w:val="0"/>
              <w:spacing w:beforeLines="50" w:before="120" w:afterLines="50" w:after="120"/>
              <w:ind w:firstLineChars="0" w:firstLine="0"/>
              <w:jc w:val="both"/>
              <w:rPr>
                <w:rFonts w:ascii="Times New Roman" w:eastAsia="宋体" w:hAnsi="Times New Roman" w:cs="Times New Roman"/>
                <w:b/>
                <w:i/>
                <w:iCs/>
                <w:u w:val="single"/>
              </w:rPr>
            </w:pPr>
            <w:r w:rsidRPr="006B0550">
              <w:rPr>
                <w:rFonts w:ascii="Times New Roman" w:eastAsia="宋体" w:hAnsi="Times New Roman" w:cs="Times New Roman"/>
                <w:b/>
                <w:i/>
                <w:iCs/>
                <w:u w:val="single"/>
              </w:rPr>
              <w:t xml:space="preserve">Pharmacokinetic endpoints </w:t>
            </w:r>
          </w:p>
          <w:p w14:paraId="704E6D15" w14:textId="3C07F43F" w:rsidR="00BD4473" w:rsidRPr="006B0550" w:rsidRDefault="00BD4473" w:rsidP="007B7C8D">
            <w:pPr>
              <w:topLinePunct/>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PK parameters will be calculated by determining CAR copy number of </w:t>
            </w:r>
            <w:proofErr w:type="spellStart"/>
            <w:r w:rsidR="003F080C" w:rsidRPr="006B0550">
              <w:rPr>
                <w:rFonts w:ascii="Times New Roman" w:eastAsia="宋体" w:hAnsi="Times New Roman" w:cs="Times New Roman"/>
              </w:rPr>
              <w:t>MT026</w:t>
            </w:r>
            <w:proofErr w:type="spellEnd"/>
            <w:r w:rsidRPr="006B0550">
              <w:rPr>
                <w:rFonts w:ascii="Times New Roman" w:eastAsia="宋体" w:hAnsi="Times New Roman" w:cs="Times New Roman"/>
              </w:rPr>
              <w:t xml:space="preserve"> cells in CSF after single and multiple doses, including but not limited to: Area under the curve from Day 0 to Day 28 (</w:t>
            </w:r>
            <w:proofErr w:type="spellStart"/>
            <w:r w:rsidRPr="006B0550">
              <w:rPr>
                <w:rFonts w:ascii="Times New Roman" w:eastAsia="宋体" w:hAnsi="Times New Roman" w:cs="Times New Roman"/>
              </w:rPr>
              <w:t>AUC</w:t>
            </w:r>
            <w:r w:rsidRPr="006B0550">
              <w:rPr>
                <w:rFonts w:ascii="Times New Roman" w:eastAsia="宋体" w:hAnsi="Times New Roman" w:cs="Times New Roman"/>
                <w:vertAlign w:val="subscript"/>
              </w:rPr>
              <w:t>0</w:t>
            </w:r>
            <w:proofErr w:type="spellEnd"/>
            <w:r w:rsidRPr="006B0550">
              <w:rPr>
                <w:rFonts w:ascii="Times New Roman" w:eastAsia="宋体" w:hAnsi="Times New Roman" w:cs="Times New Roman"/>
                <w:vertAlign w:val="subscript"/>
              </w:rPr>
              <w:t>-28 d</w:t>
            </w:r>
            <w:r w:rsidRPr="006B0550">
              <w:rPr>
                <w:rFonts w:ascii="Times New Roman" w:eastAsia="宋体" w:hAnsi="Times New Roman" w:cs="Times New Roman"/>
              </w:rPr>
              <w:t>), peak concentration (</w:t>
            </w:r>
            <w:proofErr w:type="spellStart"/>
            <w:r w:rsidRPr="006B0550">
              <w:rPr>
                <w:rFonts w:ascii="Times New Roman" w:eastAsia="宋体" w:hAnsi="Times New Roman" w:cs="Times New Roman"/>
              </w:rPr>
              <w:t>C</w:t>
            </w:r>
            <w:r w:rsidRPr="006B0550">
              <w:rPr>
                <w:rFonts w:ascii="Times New Roman" w:eastAsia="宋体" w:hAnsi="Times New Roman" w:cs="Times New Roman"/>
                <w:vertAlign w:val="subscript"/>
              </w:rPr>
              <w:t>max</w:t>
            </w:r>
            <w:proofErr w:type="spellEnd"/>
            <w:r w:rsidRPr="006B0550">
              <w:rPr>
                <w:rFonts w:ascii="Times New Roman" w:eastAsia="宋体" w:hAnsi="Times New Roman" w:cs="Times New Roman"/>
              </w:rPr>
              <w:t>), time to peak (</w:t>
            </w:r>
            <w:proofErr w:type="spellStart"/>
            <w:r w:rsidRPr="006B0550">
              <w:rPr>
                <w:rFonts w:ascii="Times New Roman" w:eastAsia="宋体" w:hAnsi="Times New Roman" w:cs="Times New Roman"/>
              </w:rPr>
              <w:t>T</w:t>
            </w:r>
            <w:r w:rsidRPr="006B0550">
              <w:rPr>
                <w:rFonts w:ascii="Times New Roman" w:eastAsia="宋体" w:hAnsi="Times New Roman" w:cs="Times New Roman"/>
                <w:vertAlign w:val="subscript"/>
              </w:rPr>
              <w:t>max</w:t>
            </w:r>
            <w:proofErr w:type="spellEnd"/>
            <w:r w:rsidRPr="006B0550">
              <w:rPr>
                <w:rFonts w:ascii="Times New Roman" w:eastAsia="宋体" w:hAnsi="Times New Roman" w:cs="Times New Roman"/>
              </w:rPr>
              <w:t>), half-life (</w:t>
            </w:r>
            <w:proofErr w:type="spellStart"/>
            <w:r w:rsidRPr="006B0550">
              <w:rPr>
                <w:rFonts w:ascii="Times New Roman" w:eastAsia="宋体" w:hAnsi="Times New Roman" w:cs="Times New Roman"/>
              </w:rPr>
              <w:t>T</w:t>
            </w:r>
            <w:r w:rsidRPr="006B0550">
              <w:rPr>
                <w:rFonts w:ascii="Times New Roman" w:eastAsia="宋体" w:hAnsi="Times New Roman" w:cs="Times New Roman"/>
                <w:vertAlign w:val="subscript"/>
              </w:rPr>
              <w:t>1</w:t>
            </w:r>
            <w:proofErr w:type="spellEnd"/>
            <w:r w:rsidRPr="006B0550">
              <w:rPr>
                <w:rFonts w:ascii="Times New Roman" w:eastAsia="宋体" w:hAnsi="Times New Roman" w:cs="Times New Roman"/>
                <w:vertAlign w:val="subscript"/>
              </w:rPr>
              <w:t>/2</w:t>
            </w:r>
            <w:r w:rsidRPr="006B0550">
              <w:rPr>
                <w:rFonts w:ascii="Times New Roman" w:eastAsia="宋体" w:hAnsi="Times New Roman" w:cs="Times New Roman"/>
              </w:rPr>
              <w:t>) after single dose and minimum steady-state concentration (</w:t>
            </w:r>
            <w:proofErr w:type="spellStart"/>
            <w:r w:rsidRPr="006B0550">
              <w:rPr>
                <w:rFonts w:ascii="Times New Roman" w:eastAsia="宋体" w:hAnsi="Times New Roman" w:cs="Times New Roman"/>
              </w:rPr>
              <w:t>C</w:t>
            </w:r>
            <w:r w:rsidRPr="006B0550">
              <w:rPr>
                <w:rFonts w:ascii="Times New Roman" w:eastAsia="宋体" w:hAnsi="Times New Roman" w:cs="Times New Roman"/>
                <w:vertAlign w:val="subscript"/>
              </w:rPr>
              <w:t>min</w:t>
            </w:r>
            <w:proofErr w:type="spellEnd"/>
            <w:r w:rsidRPr="006B0550">
              <w:rPr>
                <w:rFonts w:ascii="Times New Roman" w:eastAsia="宋体" w:hAnsi="Times New Roman" w:cs="Times New Roman"/>
                <w:vertAlign w:val="subscript"/>
              </w:rPr>
              <w:t>, ss</w:t>
            </w:r>
            <w:r w:rsidRPr="006B0550">
              <w:rPr>
                <w:rFonts w:ascii="Times New Roman" w:eastAsia="宋体" w:hAnsi="Times New Roman" w:cs="Times New Roman"/>
              </w:rPr>
              <w:t>), maximum steady-state concentration (</w:t>
            </w:r>
            <w:proofErr w:type="spellStart"/>
            <w:r w:rsidRPr="006B0550">
              <w:rPr>
                <w:rFonts w:ascii="Times New Roman" w:eastAsia="宋体" w:hAnsi="Times New Roman" w:cs="Times New Roman"/>
              </w:rPr>
              <w:t>C</w:t>
            </w:r>
            <w:r w:rsidRPr="006B0550">
              <w:rPr>
                <w:rFonts w:ascii="Times New Roman" w:eastAsia="宋体" w:hAnsi="Times New Roman" w:cs="Times New Roman"/>
                <w:vertAlign w:val="subscript"/>
              </w:rPr>
              <w:t>max</w:t>
            </w:r>
            <w:proofErr w:type="spellEnd"/>
            <w:r w:rsidRPr="006B0550">
              <w:rPr>
                <w:rFonts w:ascii="Times New Roman" w:eastAsia="宋体" w:hAnsi="Times New Roman" w:cs="Times New Roman"/>
                <w:vertAlign w:val="subscript"/>
              </w:rPr>
              <w:t>, ss</w:t>
            </w:r>
            <w:r w:rsidRPr="006B0550">
              <w:rPr>
                <w:rFonts w:ascii="Times New Roman" w:eastAsia="宋体" w:hAnsi="Times New Roman" w:cs="Times New Roman"/>
              </w:rPr>
              <w:t>), average steady-state concentration (C</w:t>
            </w:r>
            <w:r w:rsidRPr="006B0550">
              <w:rPr>
                <w:rFonts w:ascii="Times New Roman" w:eastAsia="宋体" w:hAnsi="Times New Roman" w:cs="Times New Roman"/>
                <w:vertAlign w:val="subscript"/>
              </w:rPr>
              <w:t>av, ss</w:t>
            </w:r>
            <w:r w:rsidRPr="006B0550">
              <w:rPr>
                <w:rFonts w:ascii="Times New Roman" w:eastAsia="宋体" w:hAnsi="Times New Roman" w:cs="Times New Roman"/>
              </w:rPr>
              <w:t>), steady-state degree of fluctuation (DF), steady-state area under the curve (</w:t>
            </w:r>
            <w:proofErr w:type="spellStart"/>
            <w:r w:rsidRPr="006B0550">
              <w:rPr>
                <w:rFonts w:ascii="Times New Roman" w:eastAsia="宋体" w:hAnsi="Times New Roman" w:cs="Times New Roman"/>
              </w:rPr>
              <w:t>AUC</w:t>
            </w:r>
            <w:r w:rsidRPr="006B0550">
              <w:rPr>
                <w:rFonts w:ascii="Times New Roman" w:eastAsia="宋体" w:hAnsi="Times New Roman" w:cs="Times New Roman"/>
                <w:vertAlign w:val="subscript"/>
              </w:rPr>
              <w:t>0</w:t>
            </w:r>
            <w:proofErr w:type="spellEnd"/>
            <w:r w:rsidRPr="006B0550">
              <w:rPr>
                <w:rFonts w:ascii="Times New Roman" w:eastAsia="宋体" w:hAnsi="Times New Roman" w:cs="Times New Roman"/>
                <w:vertAlign w:val="subscript"/>
              </w:rPr>
              <w:t>-τ</w:t>
            </w:r>
            <w:r w:rsidRPr="006B0550">
              <w:rPr>
                <w:rFonts w:ascii="Times New Roman" w:eastAsia="宋体" w:hAnsi="Times New Roman" w:cs="Times New Roman"/>
              </w:rPr>
              <w:t>), steady-state time to peak (</w:t>
            </w:r>
            <w:proofErr w:type="spellStart"/>
            <w:r w:rsidRPr="006B0550">
              <w:rPr>
                <w:rFonts w:ascii="Times New Roman" w:eastAsia="宋体" w:hAnsi="Times New Roman" w:cs="Times New Roman"/>
              </w:rPr>
              <w:t>T</w:t>
            </w:r>
            <w:r w:rsidRPr="006B0550">
              <w:rPr>
                <w:rFonts w:ascii="Times New Roman" w:eastAsia="宋体" w:hAnsi="Times New Roman" w:cs="Times New Roman"/>
                <w:vertAlign w:val="subscript"/>
              </w:rPr>
              <w:t>max</w:t>
            </w:r>
            <w:proofErr w:type="spellEnd"/>
            <w:r w:rsidRPr="006B0550">
              <w:rPr>
                <w:rFonts w:ascii="Times New Roman" w:eastAsia="宋体" w:hAnsi="Times New Roman" w:cs="Times New Roman"/>
                <w:vertAlign w:val="subscript"/>
              </w:rPr>
              <w:t>, ss</w:t>
            </w:r>
            <w:r w:rsidRPr="006B0550">
              <w:rPr>
                <w:rFonts w:ascii="Times New Roman" w:eastAsia="宋体" w:hAnsi="Times New Roman" w:cs="Times New Roman"/>
              </w:rPr>
              <w:t>), accumulation factor (</w:t>
            </w:r>
            <w:proofErr w:type="spellStart"/>
            <w:r w:rsidRPr="006B0550">
              <w:rPr>
                <w:rFonts w:ascii="Times New Roman" w:eastAsia="宋体" w:hAnsi="Times New Roman" w:cs="Times New Roman"/>
              </w:rPr>
              <w:t>R</w:t>
            </w:r>
            <w:r w:rsidRPr="006B0550">
              <w:rPr>
                <w:rFonts w:ascii="Times New Roman" w:eastAsia="宋体" w:hAnsi="Times New Roman" w:cs="Times New Roman"/>
                <w:vertAlign w:val="subscript"/>
              </w:rPr>
              <w:t>ac</w:t>
            </w:r>
            <w:proofErr w:type="spellEnd"/>
            <w:r w:rsidRPr="006B0550">
              <w:rPr>
                <w:rFonts w:ascii="Times New Roman" w:eastAsia="宋体" w:hAnsi="Times New Roman" w:cs="Times New Roman"/>
              </w:rPr>
              <w:t xml:space="preserve">), and persistence during and after multiple doses. </w:t>
            </w:r>
          </w:p>
          <w:p w14:paraId="0BBBA4C2" w14:textId="6D1E2997" w:rsidR="00BD4473" w:rsidRPr="006B0550" w:rsidRDefault="00BD4473" w:rsidP="007B7C8D">
            <w:pPr>
              <w:pStyle w:val="1e"/>
              <w:spacing w:before="120" w:afterLines="50" w:after="120" w:line="240" w:lineRule="auto"/>
              <w:jc w:val="both"/>
              <w:outlineLvl w:val="9"/>
              <w:rPr>
                <w:rFonts w:ascii="Times New Roman" w:hAnsi="Times New Roman"/>
                <w:b w:val="0"/>
                <w:sz w:val="21"/>
                <w:szCs w:val="21"/>
              </w:rPr>
            </w:pPr>
            <w:r w:rsidRPr="006B0550">
              <w:rPr>
                <w:rFonts w:ascii="Times New Roman" w:hAnsi="Times New Roman"/>
                <w:sz w:val="21"/>
                <w:szCs w:val="21"/>
              </w:rPr>
              <w:t xml:space="preserve">Exploratory endpoints </w:t>
            </w:r>
          </w:p>
          <w:p w14:paraId="38AC7022" w14:textId="77777777" w:rsidR="00BD4473" w:rsidRPr="006B0550" w:rsidRDefault="00BD4473" w:rsidP="007B7C8D">
            <w:pPr>
              <w:pStyle w:val="af1"/>
              <w:numPr>
                <w:ilvl w:val="0"/>
                <w:numId w:val="140"/>
              </w:numPr>
              <w:snapToGrid w:val="0"/>
              <w:spacing w:beforeLines="50" w:before="120" w:afterLines="50" w:after="120"/>
              <w:ind w:left="420" w:hangingChars="200"/>
              <w:jc w:val="both"/>
              <w:rPr>
                <w:rFonts w:ascii="Times New Roman" w:eastAsia="宋体" w:hAnsi="Times New Roman" w:cs="Times New Roman"/>
                <w:b/>
              </w:rPr>
            </w:pPr>
            <w:r w:rsidRPr="006B0550">
              <w:rPr>
                <w:rFonts w:ascii="Times New Roman" w:eastAsia="宋体" w:hAnsi="Times New Roman" w:cs="Times New Roman"/>
              </w:rPr>
              <w:t xml:space="preserve">Concentration and changes of cytokines in CSF and blood; </w:t>
            </w:r>
          </w:p>
          <w:p w14:paraId="7376D6B7" w14:textId="4AAB013C" w:rsidR="008B6D9A" w:rsidRPr="0050406E" w:rsidRDefault="008B6D9A" w:rsidP="0050406E">
            <w:pPr>
              <w:snapToGrid w:val="0"/>
              <w:spacing w:beforeLines="50" w:before="120" w:afterLines="50" w:after="120"/>
              <w:jc w:val="both"/>
              <w:rPr>
                <w:rFonts w:ascii="Times New Roman" w:hAnsi="Times New Roman" w:cs="Times New Roman"/>
                <w:b/>
              </w:rPr>
            </w:pPr>
          </w:p>
        </w:tc>
      </w:tr>
      <w:tr w:rsidR="008B6D9A" w:rsidRPr="006B0550" w14:paraId="32833E2D" w14:textId="77777777" w:rsidTr="00D27E07">
        <w:tc>
          <w:tcPr>
            <w:tcW w:w="1728" w:type="dxa"/>
            <w:vAlign w:val="center"/>
          </w:tcPr>
          <w:p w14:paraId="064457AC" w14:textId="34DE6EC7" w:rsidR="008B6D9A" w:rsidRPr="006B0550" w:rsidRDefault="00FE7D97"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lastRenderedPageBreak/>
              <w:t>Treatment</w:t>
            </w:r>
          </w:p>
        </w:tc>
        <w:tc>
          <w:tcPr>
            <w:tcW w:w="7452" w:type="dxa"/>
          </w:tcPr>
          <w:p w14:paraId="46BFDFB2" w14:textId="77777777" w:rsidR="00FE7D97" w:rsidRPr="006B0550" w:rsidRDefault="00FE7D97" w:rsidP="007B7C8D">
            <w:pPr>
              <w:pStyle w:val="af1"/>
              <w:spacing w:beforeLines="50" w:before="120" w:afterLines="50" w:after="120"/>
              <w:ind w:firstLineChars="0" w:firstLine="0"/>
              <w:jc w:val="both"/>
              <w:rPr>
                <w:rFonts w:ascii="Times New Roman" w:eastAsia="宋体" w:hAnsi="Times New Roman" w:cs="Times New Roman"/>
                <w:b/>
                <w:bCs/>
                <w:i/>
                <w:iCs/>
                <w:u w:val="single"/>
              </w:rPr>
            </w:pPr>
            <w:r w:rsidRPr="006B0550">
              <w:rPr>
                <w:rFonts w:ascii="Times New Roman" w:eastAsia="宋体" w:hAnsi="Times New Roman" w:cs="Times New Roman"/>
                <w:b/>
                <w:bCs/>
                <w:i/>
                <w:iCs/>
                <w:u w:val="single"/>
              </w:rPr>
              <w:t xml:space="preserve">Route of injection </w:t>
            </w:r>
          </w:p>
          <w:p w14:paraId="49F59CFC" w14:textId="1D5B3EE7" w:rsidR="00FE7D97" w:rsidRPr="006B0550" w:rsidRDefault="00FE7D97" w:rsidP="007B7C8D">
            <w:pPr>
              <w:topLinePunct/>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Intrathecal injection. </w:t>
            </w:r>
          </w:p>
          <w:p w14:paraId="6E9449E8" w14:textId="77777777" w:rsidR="00FE7D97" w:rsidRPr="006B0550" w:rsidRDefault="00FE7D97" w:rsidP="007B7C8D">
            <w:pPr>
              <w:pStyle w:val="af1"/>
              <w:spacing w:beforeLines="50" w:before="120" w:afterLines="50" w:after="120"/>
              <w:ind w:firstLineChars="0" w:firstLine="0"/>
              <w:jc w:val="both"/>
              <w:rPr>
                <w:rFonts w:ascii="Times New Roman" w:eastAsia="宋体" w:hAnsi="Times New Roman" w:cs="Times New Roman"/>
                <w:b/>
                <w:bCs/>
                <w:i/>
                <w:iCs/>
                <w:u w:val="single"/>
              </w:rPr>
            </w:pPr>
            <w:r w:rsidRPr="006B0550">
              <w:rPr>
                <w:rFonts w:ascii="Times New Roman" w:eastAsia="宋体" w:hAnsi="Times New Roman" w:cs="Times New Roman"/>
                <w:b/>
                <w:bCs/>
                <w:i/>
                <w:iCs/>
                <w:u w:val="single"/>
              </w:rPr>
              <w:t xml:space="preserve">Injection frequency </w:t>
            </w:r>
          </w:p>
          <w:p w14:paraId="49E44BBB" w14:textId="5088F12B" w:rsidR="00FE7D97" w:rsidRPr="006B0550" w:rsidRDefault="00FE7D97" w:rsidP="007B7C8D">
            <w:pPr>
              <w:pStyle w:val="af1"/>
              <w:spacing w:beforeLines="50" w:before="120" w:afterLines="50" w:after="120"/>
              <w:ind w:firstLineChars="0" w:firstLine="0"/>
              <w:jc w:val="both"/>
              <w:rPr>
                <w:rFonts w:ascii="Times New Roman" w:eastAsia="宋体" w:hAnsi="Times New Roman" w:cs="Times New Roman"/>
              </w:rPr>
            </w:pPr>
            <w:r w:rsidRPr="006B0550">
              <w:rPr>
                <w:rFonts w:ascii="Times New Roman" w:eastAsia="宋体" w:hAnsi="Times New Roman" w:cs="Times New Roman"/>
              </w:rPr>
              <w:t xml:space="preserve">Once </w:t>
            </w:r>
            <w:r w:rsidR="00A96C33" w:rsidRPr="006B0550">
              <w:rPr>
                <w:rFonts w:ascii="Times New Roman" w:eastAsia="宋体" w:hAnsi="Times New Roman" w:cs="Times New Roman"/>
              </w:rPr>
              <w:t xml:space="preserve">every </w:t>
            </w:r>
            <w:r w:rsidR="007B4700" w:rsidRPr="006B0550">
              <w:rPr>
                <w:rFonts w:ascii="Times New Roman" w:eastAsia="宋体" w:hAnsi="Times New Roman" w:cs="Times New Roman"/>
              </w:rPr>
              <w:t>4 weeks</w:t>
            </w:r>
            <w:r w:rsidRPr="006B0550">
              <w:rPr>
                <w:rFonts w:ascii="Times New Roman" w:eastAsia="宋体" w:hAnsi="Times New Roman" w:cs="Times New Roman"/>
              </w:rPr>
              <w:t xml:space="preserve">. </w:t>
            </w:r>
          </w:p>
          <w:p w14:paraId="563A27EA" w14:textId="77777777" w:rsidR="00FE7D97" w:rsidRPr="006B0550" w:rsidRDefault="00FE7D97" w:rsidP="007B7C8D">
            <w:pPr>
              <w:pStyle w:val="af1"/>
              <w:spacing w:beforeLines="50" w:before="120" w:afterLines="50" w:after="120"/>
              <w:ind w:firstLineChars="0" w:firstLine="0"/>
              <w:jc w:val="both"/>
              <w:rPr>
                <w:rFonts w:ascii="Times New Roman" w:eastAsia="宋体" w:hAnsi="Times New Roman" w:cs="Times New Roman"/>
                <w:b/>
                <w:bCs/>
                <w:i/>
                <w:iCs/>
                <w:u w:val="single"/>
              </w:rPr>
            </w:pPr>
            <w:r w:rsidRPr="006B0550">
              <w:rPr>
                <w:rFonts w:ascii="Times New Roman" w:eastAsia="宋体" w:hAnsi="Times New Roman" w:cs="Times New Roman"/>
                <w:b/>
                <w:bCs/>
                <w:i/>
                <w:iCs/>
                <w:u w:val="single"/>
              </w:rPr>
              <w:t xml:space="preserve">Injection dose </w:t>
            </w:r>
          </w:p>
          <w:p w14:paraId="4B69BCF7" w14:textId="5A5387E9" w:rsidR="008B6D9A" w:rsidRPr="006B0550" w:rsidRDefault="00FE7D97" w:rsidP="007B7C8D">
            <w:pPr>
              <w:spacing w:beforeLines="50" w:before="120" w:afterLines="50" w:after="120"/>
              <w:rPr>
                <w:rFonts w:ascii="Times New Roman" w:hAnsi="Times New Roman" w:cs="Times New Roman"/>
              </w:rPr>
            </w:pPr>
            <w:r w:rsidRPr="006B0550">
              <w:rPr>
                <w:rFonts w:ascii="Times New Roman" w:eastAsia="宋体" w:hAnsi="Times New Roman" w:cs="Times New Roman"/>
              </w:rPr>
              <w:t>2.5 × 10</w:t>
            </w:r>
            <w:r w:rsidRPr="006B0550">
              <w:rPr>
                <w:rFonts w:ascii="Times New Roman" w:eastAsia="宋体" w:hAnsi="Times New Roman" w:cs="Times New Roman"/>
                <w:vertAlign w:val="superscript"/>
              </w:rPr>
              <w:t>7</w:t>
            </w:r>
            <w:r w:rsidRPr="006B0550">
              <w:rPr>
                <w:rFonts w:ascii="Times New Roman" w:eastAsia="宋体" w:hAnsi="Times New Roman" w:cs="Times New Roman"/>
              </w:rPr>
              <w:t xml:space="preserve"> cells</w:t>
            </w:r>
            <w:r w:rsidR="007B4700" w:rsidRPr="006B0550">
              <w:rPr>
                <w:rFonts w:ascii="Times New Roman" w:eastAsia="宋体" w:hAnsi="Times New Roman" w:cs="Times New Roman"/>
              </w:rPr>
              <w:t>.</w:t>
            </w:r>
          </w:p>
        </w:tc>
      </w:tr>
      <w:tr w:rsidR="008B6D9A" w:rsidRPr="006B0550" w14:paraId="3FDC61D0" w14:textId="77777777" w:rsidTr="00D27E07">
        <w:tc>
          <w:tcPr>
            <w:tcW w:w="1728" w:type="dxa"/>
            <w:vAlign w:val="center"/>
          </w:tcPr>
          <w:p w14:paraId="6FF51425" w14:textId="1911AB69" w:rsidR="008B6D9A" w:rsidRPr="006B0550" w:rsidRDefault="00FE7D97"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Inclusion criteria</w:t>
            </w:r>
          </w:p>
        </w:tc>
        <w:tc>
          <w:tcPr>
            <w:tcW w:w="7452" w:type="dxa"/>
          </w:tcPr>
          <w:p w14:paraId="108857F3" w14:textId="77777777" w:rsidR="00FE7D97" w:rsidRPr="006B0550" w:rsidRDefault="00FE7D97"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Patients must meet all of the following inclusion criteria before being enrolled in the trial: </w:t>
            </w:r>
          </w:p>
          <w:p w14:paraId="59A2BAC6" w14:textId="77777777" w:rsidR="00FE7D97" w:rsidRPr="006B0550" w:rsidRDefault="00FE7D97" w:rsidP="007B7C8D">
            <w:pPr>
              <w:numPr>
                <w:ilvl w:val="1"/>
                <w:numId w:val="96"/>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Voluntary participation in this study and signing of the </w:t>
            </w:r>
            <w:proofErr w:type="spellStart"/>
            <w:r w:rsidRPr="006B0550">
              <w:rPr>
                <w:rFonts w:ascii="Times New Roman" w:eastAsia="宋体" w:hAnsi="Times New Roman" w:cs="Times New Roman"/>
              </w:rPr>
              <w:t>ICF</w:t>
            </w:r>
            <w:proofErr w:type="spellEnd"/>
            <w:r w:rsidRPr="006B0550">
              <w:rPr>
                <w:rFonts w:ascii="Times New Roman" w:eastAsia="宋体" w:hAnsi="Times New Roman" w:cs="Times New Roman"/>
              </w:rPr>
              <w:t xml:space="preserve">; </w:t>
            </w:r>
          </w:p>
          <w:p w14:paraId="52E4324B" w14:textId="77777777" w:rsidR="00FE7D97" w:rsidRPr="006B0550" w:rsidRDefault="00FE7D97" w:rsidP="007B7C8D">
            <w:pPr>
              <w:numPr>
                <w:ilvl w:val="1"/>
                <w:numId w:val="96"/>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18-70 years old (including critical value) of either gender; </w:t>
            </w:r>
          </w:p>
          <w:p w14:paraId="176A4476" w14:textId="60D4A519" w:rsidR="00FE7D97" w:rsidRPr="006B0550" w:rsidRDefault="00FE7D97" w:rsidP="007B7C8D">
            <w:pPr>
              <w:numPr>
                <w:ilvl w:val="1"/>
                <w:numId w:val="96"/>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Patients with </w:t>
            </w:r>
            <w:r w:rsidR="00A869E6" w:rsidRPr="006B0550">
              <w:rPr>
                <w:rFonts w:ascii="Times New Roman" w:eastAsia="宋体" w:hAnsi="Times New Roman" w:cs="Times New Roman"/>
              </w:rPr>
              <w:t>glioblastoma</w:t>
            </w:r>
            <w:r w:rsidRPr="006B0550">
              <w:rPr>
                <w:rFonts w:ascii="Times New Roman" w:eastAsia="宋体" w:hAnsi="Times New Roman" w:cs="Times New Roman"/>
              </w:rPr>
              <w:t xml:space="preserve"> diagnosed pathologically (refer to the </w:t>
            </w:r>
            <w:r w:rsidRPr="006B0550">
              <w:rPr>
                <w:rFonts w:ascii="Times New Roman" w:eastAsia="宋体" w:hAnsi="Times New Roman" w:cs="Times New Roman"/>
                <w:i/>
              </w:rPr>
              <w:t>WHO Classification of Tumors of the Central Nervous System</w:t>
            </w:r>
            <w:r w:rsidRPr="006B0550">
              <w:rPr>
                <w:rFonts w:ascii="Times New Roman" w:eastAsia="宋体" w:hAnsi="Times New Roman" w:cs="Times New Roman"/>
                <w:i/>
                <w:iCs/>
              </w:rPr>
              <w:t xml:space="preserve"> (</w:t>
            </w:r>
            <w:r w:rsidR="007B4700" w:rsidRPr="006B0550">
              <w:rPr>
                <w:rFonts w:ascii="Times New Roman" w:eastAsia="宋体" w:hAnsi="Times New Roman" w:cs="Times New Roman"/>
                <w:i/>
                <w:iCs/>
              </w:rPr>
              <w:t>2016</w:t>
            </w:r>
            <w:r w:rsidRPr="006B0550">
              <w:rPr>
                <w:rFonts w:ascii="Times New Roman" w:eastAsia="宋体" w:hAnsi="Times New Roman" w:cs="Times New Roman"/>
                <w:i/>
                <w:iCs/>
              </w:rPr>
              <w:t>)</w:t>
            </w:r>
            <w:r w:rsidRPr="006B0550">
              <w:rPr>
                <w:rFonts w:ascii="Times New Roman" w:eastAsia="宋体" w:hAnsi="Times New Roman" w:cs="Times New Roman"/>
              </w:rPr>
              <w:t xml:space="preserve">), who have progressed during standard treatment or relapsed after standard treatment; </w:t>
            </w:r>
          </w:p>
          <w:p w14:paraId="62D114D8" w14:textId="77777777" w:rsidR="00FE7D97" w:rsidRPr="006B0550" w:rsidRDefault="00FE7D97" w:rsidP="007B7C8D">
            <w:pPr>
              <w:numPr>
                <w:ilvl w:val="1"/>
                <w:numId w:val="96"/>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Enhanced MRI shows space-occupying lesions in the brain, with at least one measurable (according to </w:t>
            </w:r>
            <w:proofErr w:type="spellStart"/>
            <w:r w:rsidRPr="006B0550">
              <w:rPr>
                <w:rFonts w:ascii="Times New Roman" w:eastAsia="宋体" w:hAnsi="Times New Roman" w:cs="Times New Roman"/>
              </w:rPr>
              <w:t>RANO</w:t>
            </w:r>
            <w:proofErr w:type="spellEnd"/>
            <w:r w:rsidRPr="006B0550">
              <w:rPr>
                <w:rFonts w:ascii="Times New Roman" w:eastAsia="宋体" w:hAnsi="Times New Roman" w:cs="Times New Roman"/>
              </w:rPr>
              <w:t xml:space="preserve"> criteria 2010 version); </w:t>
            </w:r>
          </w:p>
          <w:p w14:paraId="0A19823B" w14:textId="0917972F" w:rsidR="00FE7D97" w:rsidRPr="006B0550" w:rsidRDefault="00FE7D97" w:rsidP="007B7C8D">
            <w:pPr>
              <w:numPr>
                <w:ilvl w:val="1"/>
                <w:numId w:val="96"/>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patient’s tumor tissue is positive for </w:t>
            </w:r>
            <w:proofErr w:type="spellStart"/>
            <w:r w:rsidR="004770DC" w:rsidRPr="006B0550">
              <w:rPr>
                <w:rFonts w:ascii="Times New Roman" w:eastAsia="宋体" w:hAnsi="Times New Roman" w:cs="Times New Roman"/>
              </w:rPr>
              <w:t>IL13R</w:t>
            </w:r>
            <w:proofErr w:type="spellEnd"/>
            <w:r w:rsidR="004770DC" w:rsidRPr="006B0550">
              <w:rPr>
                <w:rFonts w:ascii="Times New Roman" w:eastAsia="宋体" w:hAnsi="Times New Roman" w:cs="Times New Roman"/>
              </w:rPr>
              <w:t>α2</w:t>
            </w:r>
            <w:r w:rsidRPr="006B0550">
              <w:rPr>
                <w:rFonts w:ascii="Times New Roman" w:eastAsia="宋体" w:hAnsi="Times New Roman" w:cs="Times New Roman"/>
              </w:rPr>
              <w:t xml:space="preserve">, and the subject voluntarily provides the latest </w:t>
            </w:r>
            <w:proofErr w:type="spellStart"/>
            <w:r w:rsidRPr="006B0550">
              <w:rPr>
                <w:rFonts w:ascii="Times New Roman" w:eastAsia="宋体" w:hAnsi="Times New Roman" w:cs="Times New Roman"/>
              </w:rPr>
              <w:t>FFPE</w:t>
            </w:r>
            <w:proofErr w:type="spellEnd"/>
            <w:r w:rsidRPr="006B0550">
              <w:rPr>
                <w:rFonts w:ascii="Times New Roman" w:eastAsia="宋体" w:hAnsi="Times New Roman" w:cs="Times New Roman"/>
              </w:rPr>
              <w:t xml:space="preserve"> tissue or pathological section (at least 8 consecutive non-stained slides) for </w:t>
            </w:r>
            <w:proofErr w:type="spellStart"/>
            <w:r w:rsidR="004770DC" w:rsidRPr="006B0550">
              <w:rPr>
                <w:rFonts w:ascii="Times New Roman" w:eastAsia="宋体" w:hAnsi="Times New Roman" w:cs="Times New Roman"/>
              </w:rPr>
              <w:t>IL13R</w:t>
            </w:r>
            <w:proofErr w:type="spellEnd"/>
            <w:r w:rsidR="004770DC" w:rsidRPr="006B0550">
              <w:rPr>
                <w:rFonts w:ascii="Times New Roman" w:eastAsia="宋体" w:hAnsi="Times New Roman" w:cs="Times New Roman"/>
              </w:rPr>
              <w:t>α2</w:t>
            </w:r>
            <w:r w:rsidRPr="006B0550">
              <w:rPr>
                <w:rFonts w:ascii="Times New Roman" w:eastAsia="宋体" w:hAnsi="Times New Roman" w:cs="Times New Roman"/>
              </w:rPr>
              <w:t xml:space="preserve"> expression detection (</w:t>
            </w:r>
            <w:proofErr w:type="spellStart"/>
            <w:r w:rsidRPr="006B0550">
              <w:rPr>
                <w:rFonts w:ascii="Times New Roman" w:eastAsia="宋体" w:hAnsi="Times New Roman" w:cs="Times New Roman"/>
              </w:rPr>
              <w:t>IHC</w:t>
            </w:r>
            <w:proofErr w:type="spellEnd"/>
            <w:r w:rsidRPr="006B0550">
              <w:rPr>
                <w:rFonts w:ascii="Times New Roman" w:eastAsia="宋体" w:hAnsi="Times New Roman" w:cs="Times New Roman"/>
              </w:rPr>
              <w:t xml:space="preserve">); </w:t>
            </w:r>
          </w:p>
          <w:p w14:paraId="0FA5CA28" w14:textId="77777777" w:rsidR="00FE7D97" w:rsidRPr="006B0550" w:rsidRDefault="00FE7D97" w:rsidP="007B7C8D">
            <w:pPr>
              <w:numPr>
                <w:ilvl w:val="1"/>
                <w:numId w:val="96"/>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Expected survival period ≥3 months; </w:t>
            </w:r>
          </w:p>
          <w:p w14:paraId="66492743" w14:textId="690F8E75" w:rsidR="00FE7D97" w:rsidRPr="006B0550" w:rsidRDefault="00FE7D97" w:rsidP="007B7C8D">
            <w:pPr>
              <w:numPr>
                <w:ilvl w:val="1"/>
                <w:numId w:val="96"/>
              </w:numPr>
              <w:snapToGrid w:val="0"/>
              <w:spacing w:beforeLines="50" w:before="120" w:afterLines="50" w:after="120"/>
              <w:ind w:left="420" w:hangingChars="200"/>
              <w:jc w:val="both"/>
              <w:rPr>
                <w:rFonts w:ascii="Times New Roman" w:eastAsia="宋体" w:hAnsi="Times New Roman" w:cs="Times New Roman"/>
              </w:rPr>
            </w:pPr>
            <w:proofErr w:type="spellStart"/>
            <w:r w:rsidRPr="006B0550">
              <w:rPr>
                <w:rFonts w:ascii="Times New Roman" w:eastAsia="宋体" w:hAnsi="Times New Roman" w:cs="Times New Roman"/>
              </w:rPr>
              <w:t>KPS</w:t>
            </w:r>
            <w:proofErr w:type="spellEnd"/>
            <w:r w:rsidRPr="006B0550">
              <w:rPr>
                <w:rFonts w:ascii="Times New Roman" w:eastAsia="宋体" w:hAnsi="Times New Roman" w:cs="Times New Roman"/>
              </w:rPr>
              <w:t xml:space="preserve"> score ≥</w:t>
            </w:r>
            <w:r w:rsidR="007B4700" w:rsidRPr="006B0550">
              <w:rPr>
                <w:rFonts w:ascii="Times New Roman" w:eastAsia="宋体" w:hAnsi="Times New Roman" w:cs="Times New Roman"/>
              </w:rPr>
              <w:t>40</w:t>
            </w:r>
            <w:r w:rsidRPr="006B0550">
              <w:rPr>
                <w:rFonts w:ascii="Times New Roman" w:eastAsia="宋体" w:hAnsi="Times New Roman" w:cs="Times New Roman"/>
              </w:rPr>
              <w:t xml:space="preserve">; </w:t>
            </w:r>
          </w:p>
          <w:p w14:paraId="1F74212A" w14:textId="77777777" w:rsidR="00FE7D97" w:rsidRPr="006B0550" w:rsidRDefault="00FE7D97" w:rsidP="007B7C8D">
            <w:pPr>
              <w:numPr>
                <w:ilvl w:val="1"/>
                <w:numId w:val="96"/>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Laboratory tests at the time of screening meet the following criteria: </w:t>
            </w:r>
          </w:p>
          <w:p w14:paraId="45290A58" w14:textId="77777777" w:rsidR="00FE7D97" w:rsidRPr="006B0550" w:rsidRDefault="00FE7D97" w:rsidP="007B7C8D">
            <w:pPr>
              <w:adjustRightInd w:val="0"/>
              <w:snapToGrid w:val="0"/>
              <w:spacing w:beforeLines="50" w:before="120" w:afterLines="50" w:after="120"/>
              <w:ind w:leftChars="200" w:left="420"/>
              <w:jc w:val="both"/>
              <w:rPr>
                <w:rFonts w:ascii="Times New Roman" w:eastAsia="宋体" w:hAnsi="Times New Roman" w:cs="Times New Roman"/>
                <w:b/>
                <w:u w:val="single"/>
              </w:rPr>
            </w:pPr>
            <w:r w:rsidRPr="006B0550">
              <w:rPr>
                <w:rFonts w:ascii="Times New Roman" w:eastAsia="宋体" w:hAnsi="Times New Roman" w:cs="Times New Roman"/>
                <w:b/>
                <w:u w:val="single"/>
              </w:rPr>
              <w:t xml:space="preserve">Routine blood test: </w:t>
            </w:r>
          </w:p>
          <w:p w14:paraId="527EB3C0"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White blood cell (WBC) ≥3.0 × 10</w:t>
            </w:r>
            <w:r w:rsidRPr="006B0550">
              <w:rPr>
                <w:rFonts w:ascii="Times New Roman" w:eastAsia="宋体" w:hAnsi="Times New Roman" w:cs="Times New Roman"/>
                <w:vertAlign w:val="superscript"/>
              </w:rPr>
              <w:t>9</w:t>
            </w:r>
            <w:r w:rsidRPr="006B0550">
              <w:rPr>
                <w:rFonts w:ascii="Times New Roman" w:eastAsia="宋体" w:hAnsi="Times New Roman" w:cs="Times New Roman"/>
              </w:rPr>
              <w:t xml:space="preserve">/L; </w:t>
            </w:r>
          </w:p>
          <w:p w14:paraId="61C2A829"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Absolute neutrophil count (ANC) ≥1.5 × 10</w:t>
            </w:r>
            <w:r w:rsidRPr="006B0550">
              <w:rPr>
                <w:rFonts w:ascii="Times New Roman" w:eastAsia="宋体" w:hAnsi="Times New Roman" w:cs="Times New Roman"/>
                <w:vertAlign w:val="superscript"/>
              </w:rPr>
              <w:t>9</w:t>
            </w:r>
            <w:r w:rsidRPr="006B0550">
              <w:rPr>
                <w:rFonts w:ascii="Times New Roman" w:eastAsia="宋体" w:hAnsi="Times New Roman" w:cs="Times New Roman"/>
              </w:rPr>
              <w:t xml:space="preserve">/L; </w:t>
            </w:r>
          </w:p>
          <w:p w14:paraId="03BA1DD1"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Lymphocytes ≥0.8 × 10</w:t>
            </w:r>
            <w:r w:rsidRPr="006B0550">
              <w:rPr>
                <w:rFonts w:ascii="Times New Roman" w:eastAsia="宋体" w:hAnsi="Times New Roman" w:cs="Times New Roman"/>
                <w:vertAlign w:val="superscript"/>
              </w:rPr>
              <w:t>9</w:t>
            </w:r>
            <w:r w:rsidRPr="006B0550">
              <w:rPr>
                <w:rFonts w:ascii="Times New Roman" w:eastAsia="宋体" w:hAnsi="Times New Roman" w:cs="Times New Roman"/>
              </w:rPr>
              <w:t xml:space="preserve">/L; </w:t>
            </w:r>
          </w:p>
          <w:p w14:paraId="16168424"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Platelet count (</w:t>
            </w:r>
            <w:proofErr w:type="spellStart"/>
            <w:r w:rsidRPr="006B0550">
              <w:rPr>
                <w:rFonts w:ascii="Times New Roman" w:eastAsia="宋体" w:hAnsi="Times New Roman" w:cs="Times New Roman"/>
              </w:rPr>
              <w:t>PLT</w:t>
            </w:r>
            <w:proofErr w:type="spellEnd"/>
            <w:r w:rsidRPr="006B0550">
              <w:rPr>
                <w:rFonts w:ascii="Times New Roman" w:eastAsia="宋体" w:hAnsi="Times New Roman" w:cs="Times New Roman"/>
              </w:rPr>
              <w:t>) ≥100 × 10</w:t>
            </w:r>
            <w:r w:rsidRPr="006B0550">
              <w:rPr>
                <w:rFonts w:ascii="Times New Roman" w:eastAsia="宋体" w:hAnsi="Times New Roman" w:cs="Times New Roman"/>
                <w:vertAlign w:val="superscript"/>
              </w:rPr>
              <w:t>9</w:t>
            </w:r>
            <w:r w:rsidRPr="006B0550">
              <w:rPr>
                <w:rFonts w:ascii="Times New Roman" w:eastAsia="宋体" w:hAnsi="Times New Roman" w:cs="Times New Roman"/>
              </w:rPr>
              <w:t xml:space="preserve">/L; </w:t>
            </w:r>
          </w:p>
          <w:p w14:paraId="78D808CE"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 xml:space="preserve">Hemoglobin (HGB) ≥90 g/L; </w:t>
            </w:r>
          </w:p>
          <w:p w14:paraId="12D6BBBA" w14:textId="77777777" w:rsidR="00FE7D97" w:rsidRPr="006B0550" w:rsidRDefault="00FE7D97" w:rsidP="007B7C8D">
            <w:pPr>
              <w:adjustRightInd w:val="0"/>
              <w:snapToGrid w:val="0"/>
              <w:spacing w:beforeLines="50" w:before="120" w:afterLines="50" w:after="120"/>
              <w:ind w:leftChars="200" w:left="420"/>
              <w:jc w:val="both"/>
              <w:rPr>
                <w:rFonts w:ascii="Times New Roman" w:eastAsia="宋体" w:hAnsi="Times New Roman" w:cs="Times New Roman"/>
                <w:b/>
                <w:u w:val="single"/>
              </w:rPr>
            </w:pPr>
            <w:r w:rsidRPr="006B0550">
              <w:rPr>
                <w:rFonts w:ascii="Times New Roman" w:eastAsia="宋体" w:hAnsi="Times New Roman" w:cs="Times New Roman"/>
                <w:b/>
                <w:u w:val="single"/>
              </w:rPr>
              <w:lastRenderedPageBreak/>
              <w:t xml:space="preserve">Liver: </w:t>
            </w:r>
          </w:p>
          <w:p w14:paraId="52EC8FD5"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Total bilirubin (</w:t>
            </w:r>
            <w:proofErr w:type="spellStart"/>
            <w:r w:rsidRPr="006B0550">
              <w:rPr>
                <w:rFonts w:ascii="Times New Roman" w:eastAsia="宋体" w:hAnsi="Times New Roman" w:cs="Times New Roman"/>
              </w:rPr>
              <w:t>TIBC</w:t>
            </w:r>
            <w:proofErr w:type="spellEnd"/>
            <w:r w:rsidRPr="006B0550">
              <w:rPr>
                <w:rFonts w:ascii="Times New Roman" w:eastAsia="宋体" w:hAnsi="Times New Roman" w:cs="Times New Roman"/>
              </w:rPr>
              <w:t>) ≤1.5 times upper limit of normal range (</w:t>
            </w:r>
            <w:proofErr w:type="spellStart"/>
            <w:r w:rsidRPr="006B0550">
              <w:rPr>
                <w:rFonts w:ascii="Times New Roman" w:eastAsia="宋体" w:hAnsi="Times New Roman" w:cs="Times New Roman"/>
              </w:rPr>
              <w:t>ULN</w:t>
            </w:r>
            <w:proofErr w:type="spellEnd"/>
            <w:r w:rsidRPr="006B0550">
              <w:rPr>
                <w:rFonts w:ascii="Times New Roman" w:eastAsia="宋体" w:hAnsi="Times New Roman" w:cs="Times New Roman"/>
              </w:rPr>
              <w:t xml:space="preserve">); </w:t>
            </w:r>
          </w:p>
          <w:p w14:paraId="5856C03C"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 xml:space="preserve">AST and ALT ≤3 times </w:t>
            </w:r>
            <w:proofErr w:type="spellStart"/>
            <w:r w:rsidRPr="006B0550">
              <w:rPr>
                <w:rFonts w:ascii="Times New Roman" w:eastAsia="宋体" w:hAnsi="Times New Roman" w:cs="Times New Roman"/>
              </w:rPr>
              <w:t>ULN</w:t>
            </w:r>
            <w:proofErr w:type="spellEnd"/>
            <w:r w:rsidRPr="006B0550">
              <w:rPr>
                <w:rFonts w:ascii="Times New Roman" w:eastAsia="宋体" w:hAnsi="Times New Roman" w:cs="Times New Roman"/>
              </w:rPr>
              <w:t xml:space="preserve">; </w:t>
            </w:r>
          </w:p>
          <w:p w14:paraId="1319A02E" w14:textId="77777777" w:rsidR="00FE7D97" w:rsidRPr="006B0550" w:rsidRDefault="00FE7D97" w:rsidP="007B7C8D">
            <w:pPr>
              <w:adjustRightInd w:val="0"/>
              <w:snapToGrid w:val="0"/>
              <w:spacing w:beforeLines="50" w:before="120" w:afterLines="50" w:after="120"/>
              <w:ind w:leftChars="200" w:left="420"/>
              <w:jc w:val="both"/>
              <w:rPr>
                <w:rFonts w:ascii="Times New Roman" w:eastAsia="宋体" w:hAnsi="Times New Roman" w:cs="Times New Roman"/>
                <w:b/>
                <w:u w:val="single"/>
              </w:rPr>
            </w:pPr>
            <w:r w:rsidRPr="006B0550">
              <w:rPr>
                <w:rFonts w:ascii="Times New Roman" w:eastAsia="宋体" w:hAnsi="Times New Roman" w:cs="Times New Roman"/>
                <w:b/>
                <w:u w:val="single"/>
              </w:rPr>
              <w:t xml:space="preserve">Kidney: </w:t>
            </w:r>
          </w:p>
          <w:p w14:paraId="5922CB24"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 xml:space="preserve">Serum creatinine (Cr) ≤1.5 times </w:t>
            </w:r>
            <w:proofErr w:type="spellStart"/>
            <w:r w:rsidRPr="006B0550">
              <w:rPr>
                <w:rFonts w:ascii="Times New Roman" w:eastAsia="宋体" w:hAnsi="Times New Roman" w:cs="Times New Roman"/>
              </w:rPr>
              <w:t>ULN</w:t>
            </w:r>
            <w:proofErr w:type="spellEnd"/>
            <w:r w:rsidRPr="006B0550">
              <w:rPr>
                <w:rFonts w:ascii="Times New Roman" w:eastAsia="宋体" w:hAnsi="Times New Roman" w:cs="Times New Roman"/>
              </w:rPr>
              <w:t>; or creatinine clearance (</w:t>
            </w:r>
            <w:proofErr w:type="spellStart"/>
            <w:r w:rsidRPr="006B0550">
              <w:rPr>
                <w:rFonts w:ascii="Times New Roman" w:eastAsia="宋体" w:hAnsi="Times New Roman" w:cs="Times New Roman"/>
              </w:rPr>
              <w:t>CrCL</w:t>
            </w:r>
            <w:proofErr w:type="spellEnd"/>
            <w:r w:rsidRPr="006B0550">
              <w:rPr>
                <w:rFonts w:ascii="Times New Roman" w:eastAsia="宋体" w:hAnsi="Times New Roman" w:cs="Times New Roman"/>
              </w:rPr>
              <w:t xml:space="preserve">) ≥30 mL/min (estimated according to the Cockcroft-Gault formula); </w:t>
            </w:r>
          </w:p>
          <w:p w14:paraId="26D81A64" w14:textId="77777777" w:rsidR="00FE7D97" w:rsidRPr="006B0550" w:rsidRDefault="00FE7D97" w:rsidP="007B7C8D">
            <w:pPr>
              <w:adjustRightInd w:val="0"/>
              <w:snapToGrid w:val="0"/>
              <w:spacing w:beforeLines="50" w:before="120" w:afterLines="50" w:after="120"/>
              <w:ind w:leftChars="200" w:left="420"/>
              <w:jc w:val="both"/>
              <w:rPr>
                <w:rFonts w:ascii="Times New Roman" w:eastAsia="宋体" w:hAnsi="Times New Roman" w:cs="Times New Roman"/>
                <w:b/>
                <w:u w:val="single"/>
              </w:rPr>
            </w:pPr>
            <w:r w:rsidRPr="006B0550">
              <w:rPr>
                <w:rFonts w:ascii="Times New Roman" w:eastAsia="宋体" w:hAnsi="Times New Roman" w:cs="Times New Roman"/>
                <w:b/>
                <w:u w:val="single"/>
              </w:rPr>
              <w:t xml:space="preserve">Coagulation function: </w:t>
            </w:r>
          </w:p>
          <w:p w14:paraId="4B7940E6"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 xml:space="preserve">International normalized ratio (INR) or prothrombin time (PT) ≤1.3 times </w:t>
            </w:r>
            <w:proofErr w:type="spellStart"/>
            <w:r w:rsidRPr="006B0550">
              <w:rPr>
                <w:rFonts w:ascii="Times New Roman" w:eastAsia="宋体" w:hAnsi="Times New Roman" w:cs="Times New Roman"/>
              </w:rPr>
              <w:t>ULN</w:t>
            </w:r>
            <w:proofErr w:type="spellEnd"/>
            <w:r w:rsidRPr="006B0550">
              <w:rPr>
                <w:rFonts w:ascii="Times New Roman" w:eastAsia="宋体" w:hAnsi="Times New Roman" w:cs="Times New Roman"/>
              </w:rPr>
              <w:t xml:space="preserve">; </w:t>
            </w:r>
          </w:p>
          <w:p w14:paraId="05BB97D7" w14:textId="77777777" w:rsidR="00FE7D97" w:rsidRPr="006B0550" w:rsidRDefault="00FE7D97" w:rsidP="007B7C8D">
            <w:pPr>
              <w:pStyle w:val="af1"/>
              <w:numPr>
                <w:ilvl w:val="2"/>
                <w:numId w:val="89"/>
              </w:numPr>
              <w:snapToGrid w:val="0"/>
              <w:spacing w:beforeLines="50" w:before="120" w:afterLines="50" w:after="120"/>
              <w:ind w:leftChars="200" w:left="840" w:hangingChars="200"/>
              <w:jc w:val="both"/>
              <w:rPr>
                <w:rFonts w:ascii="Times New Roman" w:eastAsia="宋体" w:hAnsi="Times New Roman" w:cs="Times New Roman"/>
              </w:rPr>
            </w:pPr>
            <w:r w:rsidRPr="006B0550">
              <w:rPr>
                <w:rFonts w:ascii="Times New Roman" w:eastAsia="宋体" w:hAnsi="Times New Roman" w:cs="Times New Roman"/>
              </w:rPr>
              <w:t>Activated partial thromboplastin time (</w:t>
            </w:r>
            <w:proofErr w:type="spellStart"/>
            <w:r w:rsidRPr="006B0550">
              <w:rPr>
                <w:rFonts w:ascii="Times New Roman" w:eastAsia="宋体" w:hAnsi="Times New Roman" w:cs="Times New Roman"/>
              </w:rPr>
              <w:t>APTT</w:t>
            </w:r>
            <w:proofErr w:type="spellEnd"/>
            <w:r w:rsidRPr="006B0550">
              <w:rPr>
                <w:rFonts w:ascii="Times New Roman" w:eastAsia="宋体" w:hAnsi="Times New Roman" w:cs="Times New Roman"/>
              </w:rPr>
              <w:t xml:space="preserve">) ≤1.5 times </w:t>
            </w:r>
            <w:proofErr w:type="spellStart"/>
            <w:r w:rsidRPr="006B0550">
              <w:rPr>
                <w:rFonts w:ascii="Times New Roman" w:eastAsia="宋体" w:hAnsi="Times New Roman" w:cs="Times New Roman"/>
              </w:rPr>
              <w:t>ULN</w:t>
            </w:r>
            <w:proofErr w:type="spellEnd"/>
            <w:r w:rsidRPr="006B0550">
              <w:rPr>
                <w:rFonts w:ascii="Times New Roman" w:eastAsia="宋体" w:hAnsi="Times New Roman" w:cs="Times New Roman"/>
              </w:rPr>
              <w:t xml:space="preserve">; </w:t>
            </w:r>
          </w:p>
          <w:p w14:paraId="77585440" w14:textId="77777777" w:rsidR="00FE7D97" w:rsidRPr="006B0550" w:rsidRDefault="00FE7D97" w:rsidP="007B7C8D">
            <w:pPr>
              <w:numPr>
                <w:ilvl w:val="1"/>
                <w:numId w:val="97"/>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Return to ≤ Grade 1 after previous systemic treatment of toxicity or return to baseline before the first dose (except alopecia); </w:t>
            </w:r>
          </w:p>
          <w:p w14:paraId="067133C9" w14:textId="4F21816C" w:rsidR="008B6D9A" w:rsidRPr="006B0550" w:rsidRDefault="00FE7D97" w:rsidP="007B7C8D">
            <w:pPr>
              <w:numPr>
                <w:ilvl w:val="1"/>
                <w:numId w:val="97"/>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Men of </w:t>
            </w:r>
            <w:r w:rsidR="008774D0" w:rsidRPr="006B0550">
              <w:rPr>
                <w:rFonts w:ascii="Times New Roman" w:eastAsia="宋体" w:hAnsi="Times New Roman" w:cs="Times New Roman"/>
              </w:rPr>
              <w:t>reproductive</w:t>
            </w:r>
            <w:r w:rsidRPr="006B0550">
              <w:rPr>
                <w:rFonts w:ascii="Times New Roman" w:eastAsia="宋体" w:hAnsi="Times New Roman" w:cs="Times New Roman"/>
              </w:rPr>
              <w:t xml:space="preserve"> potential and women of childbearing age must agree to take reliable contraceptive measures from signing the </w:t>
            </w:r>
            <w:proofErr w:type="spellStart"/>
            <w:r w:rsidRPr="006B0550">
              <w:rPr>
                <w:rFonts w:ascii="Times New Roman" w:eastAsia="宋体" w:hAnsi="Times New Roman" w:cs="Times New Roman"/>
              </w:rPr>
              <w:t>ICF</w:t>
            </w:r>
            <w:proofErr w:type="spellEnd"/>
            <w:r w:rsidRPr="006B0550">
              <w:rPr>
                <w:rFonts w:ascii="Times New Roman" w:eastAsia="宋体" w:hAnsi="Times New Roman" w:cs="Times New Roman"/>
              </w:rPr>
              <w:t xml:space="preserve"> until 180 days after the last administration of </w:t>
            </w:r>
            <w:proofErr w:type="spellStart"/>
            <w:r w:rsidR="003F080C" w:rsidRPr="006B0550">
              <w:rPr>
                <w:rFonts w:ascii="Times New Roman" w:eastAsia="宋体" w:hAnsi="Times New Roman" w:cs="Times New Roman"/>
              </w:rPr>
              <w:t>MT026</w:t>
            </w:r>
            <w:proofErr w:type="spellEnd"/>
            <w:r w:rsidRPr="006B0550">
              <w:rPr>
                <w:rFonts w:ascii="Times New Roman" w:eastAsia="宋体" w:hAnsi="Times New Roman" w:cs="Times New Roman"/>
              </w:rPr>
              <w:t>; women of childbearing age include premenopausal women and women within 2 years after menopause.</w:t>
            </w:r>
            <w:r w:rsidR="008B6D9A" w:rsidRPr="006B0550">
              <w:rPr>
                <w:rFonts w:ascii="Times New Roman" w:hAnsi="Times New Roman" w:cs="Times New Roman"/>
              </w:rPr>
              <w:t>。</w:t>
            </w:r>
          </w:p>
        </w:tc>
      </w:tr>
      <w:tr w:rsidR="008B6D9A" w:rsidRPr="006B0550" w14:paraId="6BD653B9" w14:textId="77777777" w:rsidTr="00D27E07">
        <w:tc>
          <w:tcPr>
            <w:tcW w:w="1728" w:type="dxa"/>
            <w:vAlign w:val="center"/>
          </w:tcPr>
          <w:p w14:paraId="04A14075" w14:textId="6E76DF3E" w:rsidR="008B6D9A" w:rsidRPr="006B0550" w:rsidRDefault="00FE7D97"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lastRenderedPageBreak/>
              <w:t>Exclusion criteria</w:t>
            </w:r>
          </w:p>
        </w:tc>
        <w:tc>
          <w:tcPr>
            <w:tcW w:w="7452" w:type="dxa"/>
          </w:tcPr>
          <w:p w14:paraId="20D6FF26" w14:textId="77777777" w:rsidR="00FE7D97" w:rsidRPr="006B0550" w:rsidRDefault="00FE7D97" w:rsidP="007B7C8D">
            <w:pPr>
              <w:pStyle w:val="afff4"/>
              <w:spacing w:beforeLines="50" w:before="120" w:afterLines="50" w:after="120" w:line="240" w:lineRule="auto"/>
              <w:ind w:firstLineChars="0" w:firstLine="0"/>
              <w:rPr>
                <w:sz w:val="21"/>
                <w:szCs w:val="21"/>
              </w:rPr>
            </w:pPr>
            <w:r w:rsidRPr="006B0550">
              <w:rPr>
                <w:sz w:val="21"/>
                <w:szCs w:val="21"/>
              </w:rPr>
              <w:t xml:space="preserve">The subjects meeting any of the following will be excluded from this study: </w:t>
            </w:r>
          </w:p>
          <w:p w14:paraId="73071757"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had brainstem recurrence, spinal cord dissemination or extracranial metastasis; </w:t>
            </w:r>
          </w:p>
          <w:p w14:paraId="721749D5"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largest diameter of a single tumor lesion &gt;5 cm, or the sum of the largest diameters of multiple lesions &gt;6 cm; </w:t>
            </w:r>
          </w:p>
          <w:p w14:paraId="02785982"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received radiation therapy within 3 months before cell therapy or surgery, chemotherapy (except lymphodepletion therapy), immunotherapy, molecular targeted therapy or any other anti-tumor therapy within 4 weeks; </w:t>
            </w:r>
          </w:p>
          <w:p w14:paraId="5E0E7DB5"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participated in other drug clinical trials within 4 weeks before screening; </w:t>
            </w:r>
          </w:p>
          <w:p w14:paraId="6CF96C69"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previously received CAR-T cell therapy; </w:t>
            </w:r>
          </w:p>
          <w:p w14:paraId="37C0D8F4"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has a history of severe allergy to any component or biological product of the investigational drug; </w:t>
            </w:r>
          </w:p>
          <w:p w14:paraId="7C4FD630"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patient has other primary malignant tumors (except cured carcinoma in situ of the cervix and basal cell carcinoma of the skin); </w:t>
            </w:r>
          </w:p>
          <w:p w14:paraId="1DD8EF91"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suffers from serious diseases such as active systemic infection and coagulation dysfunction; </w:t>
            </w:r>
          </w:p>
          <w:p w14:paraId="266B5888" w14:textId="385763A5"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The subject suffers from severe heart, lung, liver, and renal insufficiency, namely heart function: Class III or above according to the New York Heart Association (</w:t>
            </w:r>
            <w:proofErr w:type="spellStart"/>
            <w:r w:rsidRPr="006B0550">
              <w:rPr>
                <w:rFonts w:ascii="Times New Roman" w:eastAsia="宋体" w:hAnsi="Times New Roman" w:cs="Times New Roman"/>
              </w:rPr>
              <w:t>NYHA</w:t>
            </w:r>
            <w:proofErr w:type="spellEnd"/>
            <w:r w:rsidRPr="006B0550">
              <w:rPr>
                <w:rFonts w:ascii="Times New Roman" w:eastAsia="宋体" w:hAnsi="Times New Roman" w:cs="Times New Roman"/>
              </w:rPr>
              <w:t>) standard; liver function: Class III Child-</w:t>
            </w:r>
            <w:proofErr w:type="spellStart"/>
            <w:r w:rsidRPr="006B0550">
              <w:rPr>
                <w:rFonts w:ascii="Times New Roman" w:eastAsia="宋体" w:hAnsi="Times New Roman" w:cs="Times New Roman"/>
              </w:rPr>
              <w:t>Puge</w:t>
            </w:r>
            <w:proofErr w:type="spellEnd"/>
            <w:r w:rsidRPr="006B0550">
              <w:rPr>
                <w:rFonts w:ascii="Times New Roman" w:eastAsia="宋体" w:hAnsi="Times New Roman" w:cs="Times New Roman"/>
              </w:rPr>
              <w:t xml:space="preserve"> or above; kidney function: </w:t>
            </w:r>
            <w:r w:rsidR="00933F3F" w:rsidRPr="006B0550">
              <w:rPr>
                <w:rFonts w:ascii="Times New Roman" w:eastAsia="宋体" w:hAnsi="Times New Roman" w:cs="Times New Roman"/>
              </w:rPr>
              <w:t>c</w:t>
            </w:r>
            <w:r w:rsidRPr="006B0550">
              <w:rPr>
                <w:rFonts w:ascii="Times New Roman" w:eastAsia="宋体" w:hAnsi="Times New Roman" w:cs="Times New Roman"/>
              </w:rPr>
              <w:t xml:space="preserve">hronic kidney disease (CKD) stage 4 or above; renal insufficiency stage III or above; lung function: Symptoms of severe respiratory failure, involving other organs; </w:t>
            </w:r>
          </w:p>
          <w:p w14:paraId="7F301E7D"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suffers from severe autoimmune diseases; </w:t>
            </w:r>
          </w:p>
          <w:p w14:paraId="740E8D61"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previously received allogeneic tissue/solid organ transplantation; </w:t>
            </w:r>
          </w:p>
          <w:p w14:paraId="6D52B8B3"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received live vaccines within 2 weeks before the first cell therapy or plans to receive live vaccines during the study; </w:t>
            </w:r>
          </w:p>
          <w:p w14:paraId="19848B9D"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lastRenderedPageBreak/>
              <w:t xml:space="preserve">The subject suffers from active hepatitis B virus infection; or hepatitis C virus infection (defined as HCV antibody positive, if HCV-RNA is lower than the lower limit of detection, enrollment is allowed); or human immunodeficiency virus infection (defined as HIV antibody positive); or had positive results in Treponema pallidum antibody test; </w:t>
            </w:r>
          </w:p>
          <w:p w14:paraId="0CECBEC2"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has epilepsy or symptoms and signs of chronic intracranial hypertension that are difficult to control with drugs (such as daily use of mannitol &gt;500 mL or dexamethasone &gt;15 mg or methylprednisolone &gt;80 mg or other hormones at the same dose); </w:t>
            </w:r>
          </w:p>
          <w:p w14:paraId="715EDF35"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According to the Investigator’s judgment, the subject suffers from severe neurocognitive impairment; </w:t>
            </w:r>
          </w:p>
          <w:p w14:paraId="2EAA34FB" w14:textId="77777777" w:rsidR="00FE7D97"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Pregnant and lactating women; </w:t>
            </w:r>
          </w:p>
          <w:p w14:paraId="36BF8176" w14:textId="34013DBC" w:rsidR="008B6D9A" w:rsidRPr="006B0550" w:rsidRDefault="00FE7D97" w:rsidP="007B7C8D">
            <w:pPr>
              <w:numPr>
                <w:ilvl w:val="0"/>
                <w:numId w:val="9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The Investigator believes that there are any clinical or laboratory abnormalities or other reasons that the subject is not suitable for participating in this clinical study.</w:t>
            </w:r>
          </w:p>
        </w:tc>
      </w:tr>
      <w:tr w:rsidR="008B6D9A" w:rsidRPr="006B0550" w14:paraId="5F82AF26" w14:textId="77777777" w:rsidTr="00D27E07">
        <w:tc>
          <w:tcPr>
            <w:tcW w:w="1728" w:type="dxa"/>
            <w:vAlign w:val="center"/>
          </w:tcPr>
          <w:p w14:paraId="1856C177" w14:textId="5C0D6167" w:rsidR="008B6D9A" w:rsidRPr="006B0550" w:rsidRDefault="008774D0"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lastRenderedPageBreak/>
              <w:t>Withdrawal criteria</w:t>
            </w:r>
          </w:p>
        </w:tc>
        <w:tc>
          <w:tcPr>
            <w:tcW w:w="7452" w:type="dxa"/>
          </w:tcPr>
          <w:p w14:paraId="069486A1" w14:textId="77777777" w:rsidR="008774D0" w:rsidRPr="006B0550" w:rsidRDefault="008774D0" w:rsidP="007B7C8D">
            <w:pPr>
              <w:topLinePunct/>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The subject can withdraw from the study at any time, and the Investigator needs to record the reasons for withdrawing, and asks the subjects to do follow-up checks when withdrawing from the study. </w:t>
            </w:r>
          </w:p>
          <w:p w14:paraId="0AFD95AC" w14:textId="77777777" w:rsidR="008774D0" w:rsidRPr="006B0550" w:rsidRDefault="008774D0" w:rsidP="007B7C8D">
            <w:pPr>
              <w:topLinePunct/>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Withdrawal criteria from the study include the following: </w:t>
            </w:r>
          </w:p>
          <w:p w14:paraId="3D63B064" w14:textId="61604E5B" w:rsidR="008774D0" w:rsidRPr="006B0550" w:rsidRDefault="008774D0" w:rsidP="007B7C8D">
            <w:pPr>
              <w:pStyle w:val="af1"/>
              <w:numPr>
                <w:ilvl w:val="0"/>
                <w:numId w:val="94"/>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has rapid disease progression before injection of </w:t>
            </w:r>
            <w:proofErr w:type="spellStart"/>
            <w:r w:rsidR="003F080C" w:rsidRPr="006B0550">
              <w:rPr>
                <w:rFonts w:ascii="Times New Roman" w:eastAsia="宋体" w:hAnsi="Times New Roman" w:cs="Times New Roman"/>
              </w:rPr>
              <w:t>MT026</w:t>
            </w:r>
            <w:proofErr w:type="spellEnd"/>
            <w:r w:rsidRPr="006B0550">
              <w:rPr>
                <w:rFonts w:ascii="Times New Roman" w:eastAsia="宋体" w:hAnsi="Times New Roman" w:cs="Times New Roman"/>
              </w:rPr>
              <w:t xml:space="preserve">, and the Investigator judges that it is not suitable for the subject to continue cell therapy; </w:t>
            </w:r>
          </w:p>
          <w:p w14:paraId="3472BC0E" w14:textId="77777777" w:rsidR="008774D0" w:rsidRPr="006B0550" w:rsidRDefault="008774D0" w:rsidP="007B7C8D">
            <w:pPr>
              <w:pStyle w:val="af1"/>
              <w:numPr>
                <w:ilvl w:val="0"/>
                <w:numId w:val="94"/>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has an intolerable toxicity event; </w:t>
            </w:r>
          </w:p>
          <w:p w14:paraId="30A522C1" w14:textId="77777777" w:rsidR="008774D0" w:rsidRPr="006B0550" w:rsidRDefault="008774D0" w:rsidP="007B7C8D">
            <w:pPr>
              <w:pStyle w:val="af1"/>
              <w:numPr>
                <w:ilvl w:val="0"/>
                <w:numId w:val="94"/>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receives other anti-tumor therapy; </w:t>
            </w:r>
          </w:p>
          <w:p w14:paraId="4A330C65" w14:textId="77777777" w:rsidR="008774D0" w:rsidRPr="006B0550" w:rsidRDefault="008774D0" w:rsidP="007B7C8D">
            <w:pPr>
              <w:pStyle w:val="af1"/>
              <w:numPr>
                <w:ilvl w:val="0"/>
                <w:numId w:val="94"/>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withdraws the informed consent; </w:t>
            </w:r>
          </w:p>
          <w:p w14:paraId="236F6712" w14:textId="77777777" w:rsidR="008774D0" w:rsidRPr="006B0550" w:rsidRDefault="008774D0" w:rsidP="007B7C8D">
            <w:pPr>
              <w:pStyle w:val="af1"/>
              <w:numPr>
                <w:ilvl w:val="0"/>
                <w:numId w:val="94"/>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subject’s disease progresses after receiving cell therapy; </w:t>
            </w:r>
          </w:p>
          <w:p w14:paraId="03D1D1FE" w14:textId="77777777" w:rsidR="008774D0" w:rsidRPr="006B0550" w:rsidRDefault="008774D0" w:rsidP="007B7C8D">
            <w:pPr>
              <w:pStyle w:val="af1"/>
              <w:numPr>
                <w:ilvl w:val="0"/>
                <w:numId w:val="94"/>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is lost to follow-up; </w:t>
            </w:r>
          </w:p>
          <w:p w14:paraId="2371B672" w14:textId="77777777" w:rsidR="008774D0" w:rsidRPr="006B0550" w:rsidRDefault="008774D0" w:rsidP="007B7C8D">
            <w:pPr>
              <w:pStyle w:val="af1"/>
              <w:numPr>
                <w:ilvl w:val="0"/>
                <w:numId w:val="94"/>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died; </w:t>
            </w:r>
          </w:p>
          <w:p w14:paraId="5C70FD97" w14:textId="77777777" w:rsidR="008774D0" w:rsidRPr="006B0550" w:rsidRDefault="008774D0" w:rsidP="007B7C8D">
            <w:pPr>
              <w:pStyle w:val="af1"/>
              <w:numPr>
                <w:ilvl w:val="0"/>
                <w:numId w:val="94"/>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subject is unable to comply with the procedures of the study protocol; </w:t>
            </w:r>
          </w:p>
          <w:p w14:paraId="75BD8350" w14:textId="77777777" w:rsidR="008774D0" w:rsidRPr="006B0550" w:rsidRDefault="008774D0" w:rsidP="007B7C8D">
            <w:pPr>
              <w:pStyle w:val="af1"/>
              <w:numPr>
                <w:ilvl w:val="0"/>
                <w:numId w:val="94"/>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Investigator determines that withdrawal from the study would be in the best interest of the subject. </w:t>
            </w:r>
          </w:p>
          <w:p w14:paraId="649FBF81" w14:textId="299CFCA1" w:rsidR="008B6D9A" w:rsidRPr="006B0550" w:rsidRDefault="008B6D9A" w:rsidP="007B7C8D">
            <w:pPr>
              <w:spacing w:beforeLines="50" w:before="120" w:afterLines="50" w:after="120"/>
              <w:rPr>
                <w:rFonts w:ascii="Times New Roman" w:hAnsi="Times New Roman" w:cs="Times New Roman"/>
              </w:rPr>
            </w:pPr>
          </w:p>
        </w:tc>
      </w:tr>
      <w:tr w:rsidR="008B6D9A" w:rsidRPr="006B0550" w14:paraId="63AD23F3" w14:textId="77777777" w:rsidTr="00D27E07">
        <w:tc>
          <w:tcPr>
            <w:tcW w:w="1728" w:type="dxa"/>
            <w:vAlign w:val="center"/>
          </w:tcPr>
          <w:p w14:paraId="3386253D" w14:textId="2B6BEEC3" w:rsidR="008B6D9A" w:rsidRPr="006B0550" w:rsidRDefault="00966901"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Study termination criteria</w:t>
            </w:r>
          </w:p>
        </w:tc>
        <w:tc>
          <w:tcPr>
            <w:tcW w:w="7452" w:type="dxa"/>
          </w:tcPr>
          <w:p w14:paraId="3C01BB27" w14:textId="77777777" w:rsidR="00966901" w:rsidRPr="006B0550" w:rsidRDefault="00966901"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Study termination means that the clinical study has not ended according to the protocol and all studies are ceased halfway. Its main purpose is to protect the rights and interests of subjects, ensure the quality of the trial, and avoid unnecessary economic losses. </w:t>
            </w:r>
          </w:p>
          <w:p w14:paraId="2975AAD3" w14:textId="77777777" w:rsidR="00966901" w:rsidRPr="006B0550" w:rsidRDefault="00966901" w:rsidP="007B7C8D">
            <w:pPr>
              <w:pStyle w:val="af1"/>
              <w:numPr>
                <w:ilvl w:val="0"/>
                <w:numId w:val="100"/>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In case that the clinical trial protocol is found to have any major errors, or a significant deviation occurs in the implementation of a well-designed protocol, which makes it difficult to evaluate the test results; </w:t>
            </w:r>
          </w:p>
          <w:p w14:paraId="22272A75" w14:textId="77777777" w:rsidR="00966901" w:rsidRPr="006B0550" w:rsidRDefault="00966901" w:rsidP="007B7C8D">
            <w:pPr>
              <w:pStyle w:val="af1"/>
              <w:numPr>
                <w:ilvl w:val="0"/>
                <w:numId w:val="100"/>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Sponsor requires termination under the premise of fully guaranteeing the rights and safety of the subjects; </w:t>
            </w:r>
          </w:p>
          <w:p w14:paraId="620802C6" w14:textId="77777777" w:rsidR="00966901" w:rsidRPr="006B0550" w:rsidRDefault="00966901" w:rsidP="007B7C8D">
            <w:pPr>
              <w:pStyle w:val="af1"/>
              <w:numPr>
                <w:ilvl w:val="0"/>
                <w:numId w:val="100"/>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The national regulatory authority or the ethics committee orders the termination of the trial for some reason; </w:t>
            </w:r>
          </w:p>
          <w:p w14:paraId="2B547F87" w14:textId="54F54FEC" w:rsidR="008B6D9A" w:rsidRPr="006B0550" w:rsidRDefault="00966901" w:rsidP="007B7C8D">
            <w:pPr>
              <w:pStyle w:val="af1"/>
              <w:numPr>
                <w:ilvl w:val="0"/>
                <w:numId w:val="100"/>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Major safety incidents occur in the study, which may lead to the failure of the </w:t>
            </w:r>
            <w:r w:rsidRPr="006B0550">
              <w:rPr>
                <w:rFonts w:ascii="Times New Roman" w:eastAsia="宋体" w:hAnsi="Times New Roman" w:cs="Times New Roman"/>
              </w:rPr>
              <w:lastRenderedPageBreak/>
              <w:t>safety of subjects subsequently.</w:t>
            </w:r>
          </w:p>
        </w:tc>
      </w:tr>
      <w:tr w:rsidR="008B6D9A" w:rsidRPr="006B0550" w14:paraId="7A67C91D" w14:textId="77777777" w:rsidTr="00D27E07">
        <w:tc>
          <w:tcPr>
            <w:tcW w:w="1728" w:type="dxa"/>
            <w:vAlign w:val="center"/>
          </w:tcPr>
          <w:p w14:paraId="04490D2E" w14:textId="02F74963" w:rsidR="008B6D9A" w:rsidRPr="006B0550" w:rsidRDefault="00C818CC"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lastRenderedPageBreak/>
              <w:t>Concomitant treatment</w:t>
            </w:r>
          </w:p>
        </w:tc>
        <w:tc>
          <w:tcPr>
            <w:tcW w:w="7452" w:type="dxa"/>
          </w:tcPr>
          <w:p w14:paraId="3E12D53C" w14:textId="77777777" w:rsidR="00C818CC" w:rsidRPr="006B0550" w:rsidRDefault="00C818CC"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From the signing of the </w:t>
            </w:r>
            <w:proofErr w:type="spellStart"/>
            <w:r w:rsidRPr="006B0550">
              <w:rPr>
                <w:rFonts w:ascii="Times New Roman" w:eastAsia="宋体" w:hAnsi="Times New Roman" w:cs="Times New Roman"/>
              </w:rPr>
              <w:t>ICF</w:t>
            </w:r>
            <w:proofErr w:type="spellEnd"/>
            <w:r w:rsidRPr="006B0550">
              <w:rPr>
                <w:rFonts w:ascii="Times New Roman" w:eastAsia="宋体" w:hAnsi="Times New Roman" w:cs="Times New Roman"/>
              </w:rPr>
              <w:t xml:space="preserve"> to the safety follow-up period, all concomitant drugs and treatments must be recorded in detail in the electronic case report form (eCRF). If the subject starts new anti-tumor treatment after the end of the trial, the earliest start of new anti-tumor treatment should be recorded. </w:t>
            </w:r>
          </w:p>
          <w:p w14:paraId="738B3166" w14:textId="77777777" w:rsidR="00C818CC" w:rsidRPr="006B0550" w:rsidRDefault="00C818CC" w:rsidP="007B7C8D">
            <w:pPr>
              <w:pStyle w:val="af1"/>
              <w:topLinePunct/>
              <w:adjustRightInd w:val="0"/>
              <w:snapToGrid w:val="0"/>
              <w:spacing w:beforeLines="50" w:before="120" w:afterLines="50" w:after="120"/>
              <w:ind w:firstLineChars="0" w:firstLine="0"/>
              <w:jc w:val="both"/>
              <w:rPr>
                <w:rFonts w:ascii="Times New Roman" w:eastAsia="宋体" w:hAnsi="Times New Roman" w:cs="Times New Roman"/>
                <w:b/>
                <w:i/>
                <w:iCs/>
                <w:u w:val="single"/>
              </w:rPr>
            </w:pPr>
            <w:r w:rsidRPr="006B0550">
              <w:rPr>
                <w:rFonts w:ascii="Times New Roman" w:eastAsia="宋体" w:hAnsi="Times New Roman" w:cs="Times New Roman"/>
                <w:b/>
                <w:i/>
                <w:iCs/>
                <w:u w:val="single"/>
              </w:rPr>
              <w:t xml:space="preserve">Prohibited drugs </w:t>
            </w:r>
          </w:p>
          <w:p w14:paraId="3DF30566" w14:textId="4A5DD213" w:rsidR="00C818CC" w:rsidRPr="006B0550" w:rsidRDefault="00C818CC" w:rsidP="007B7C8D">
            <w:pPr>
              <w:pStyle w:val="af1"/>
              <w:numPr>
                <w:ilvl w:val="0"/>
                <w:numId w:val="105"/>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Other anti-tumor treatments other than </w:t>
            </w:r>
            <w:r w:rsidR="000B7491" w:rsidRPr="006B0550">
              <w:rPr>
                <w:rFonts w:ascii="Times New Roman" w:eastAsia="宋体" w:hAnsi="Times New Roman" w:cs="Times New Roman"/>
              </w:rPr>
              <w:t>MT-026</w:t>
            </w:r>
            <w:r w:rsidRPr="006B0550">
              <w:rPr>
                <w:rFonts w:ascii="Times New Roman" w:eastAsia="宋体" w:hAnsi="Times New Roman" w:cs="Times New Roman"/>
              </w:rPr>
              <w:t xml:space="preserve">. </w:t>
            </w:r>
          </w:p>
          <w:p w14:paraId="2F22F0E6" w14:textId="77777777" w:rsidR="00C818CC" w:rsidRPr="006B0550" w:rsidRDefault="00C818CC"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Subjects who are deemed necessary by the Investigator to use any of the above treatments should withdraw from the study. </w:t>
            </w:r>
          </w:p>
          <w:p w14:paraId="6A806F09" w14:textId="77777777" w:rsidR="00C818CC" w:rsidRPr="006B0550" w:rsidRDefault="00C818CC" w:rsidP="007B7C8D">
            <w:pPr>
              <w:pStyle w:val="af1"/>
              <w:spacing w:beforeLines="50" w:before="120" w:afterLines="50" w:after="120"/>
              <w:ind w:firstLineChars="0" w:firstLine="0"/>
              <w:jc w:val="both"/>
              <w:rPr>
                <w:rFonts w:ascii="Times New Roman" w:eastAsia="宋体" w:hAnsi="Times New Roman" w:cs="Times New Roman"/>
                <w:b/>
                <w:bCs/>
                <w:i/>
                <w:iCs/>
                <w:u w:val="single"/>
              </w:rPr>
            </w:pPr>
            <w:r w:rsidRPr="006B0550">
              <w:rPr>
                <w:rFonts w:ascii="Times New Roman" w:eastAsia="宋体" w:hAnsi="Times New Roman" w:cs="Times New Roman"/>
                <w:b/>
                <w:bCs/>
                <w:i/>
                <w:iCs/>
                <w:u w:val="single"/>
              </w:rPr>
              <w:t xml:space="preserve">Concomitant medication </w:t>
            </w:r>
          </w:p>
          <w:p w14:paraId="5C30910C" w14:textId="77777777" w:rsidR="00C818CC" w:rsidRPr="006B0550" w:rsidRDefault="00C818CC"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All supportive treatment measures consistent with the best patient care should be taken during the trial, but the following principles must be followed: </w:t>
            </w:r>
          </w:p>
          <w:p w14:paraId="1F2E286D" w14:textId="14D91B0A" w:rsidR="007B4700" w:rsidRPr="006B0550" w:rsidRDefault="00C818CC" w:rsidP="007B7C8D">
            <w:pPr>
              <w:pStyle w:val="af1"/>
              <w:numPr>
                <w:ilvl w:val="0"/>
                <w:numId w:val="106"/>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If the subject has a fever above 40</w:t>
            </w:r>
            <w:r w:rsidRPr="006B0550">
              <w:rPr>
                <w:rFonts w:ascii="Times New Roman" w:hAnsi="Times New Roman" w:cs="Times New Roman"/>
              </w:rPr>
              <w:t>℃</w:t>
            </w:r>
            <w:r w:rsidRPr="006B0550">
              <w:rPr>
                <w:rFonts w:ascii="Times New Roman" w:eastAsia="宋体" w:hAnsi="Times New Roman" w:cs="Times New Roman"/>
              </w:rPr>
              <w:t xml:space="preserve"> during the study, corticosteroids can be used; except for fever, corticosteroids should not be used (except for steroids at physiological replacement doses, such as hydrocortisone &lt;12 mg/</w:t>
            </w:r>
            <w:proofErr w:type="spellStart"/>
            <w:r w:rsidRPr="006B0550">
              <w:rPr>
                <w:rFonts w:ascii="Times New Roman" w:eastAsia="宋体" w:hAnsi="Times New Roman" w:cs="Times New Roman"/>
              </w:rPr>
              <w:t>m</w:t>
            </w:r>
            <w:r w:rsidRPr="006B0550">
              <w:rPr>
                <w:rFonts w:ascii="Times New Roman" w:eastAsia="宋体" w:hAnsi="Times New Roman" w:cs="Times New Roman"/>
                <w:vertAlign w:val="superscript"/>
              </w:rPr>
              <w:t>2</w:t>
            </w:r>
            <w:proofErr w:type="spellEnd"/>
            <w:r w:rsidRPr="006B0550">
              <w:rPr>
                <w:rFonts w:ascii="Times New Roman" w:eastAsia="宋体" w:hAnsi="Times New Roman" w:cs="Times New Roman"/>
              </w:rPr>
              <w:t xml:space="preserve">/day or equivalent dose); </w:t>
            </w:r>
          </w:p>
          <w:p w14:paraId="27120C1F" w14:textId="09FCE8E6" w:rsidR="008B6D9A" w:rsidRPr="0050406E" w:rsidRDefault="00C818CC" w:rsidP="0050406E">
            <w:pPr>
              <w:pStyle w:val="af1"/>
              <w:numPr>
                <w:ilvl w:val="0"/>
                <w:numId w:val="106"/>
              </w:numPr>
              <w:snapToGrid w:val="0"/>
              <w:spacing w:beforeLines="50" w:before="120" w:afterLines="50" w:after="120"/>
              <w:ind w:left="420" w:hangingChars="200"/>
              <w:jc w:val="both"/>
              <w:rPr>
                <w:rFonts w:ascii="Times New Roman" w:hAnsi="Times New Roman" w:cs="Times New Roman"/>
              </w:rPr>
            </w:pPr>
            <w:r w:rsidRPr="0050406E">
              <w:rPr>
                <w:rFonts w:ascii="Times New Roman" w:eastAsia="宋体" w:hAnsi="Times New Roman" w:cs="Times New Roman"/>
              </w:rPr>
              <w:t>Any prescription drugs, non-prescription drugs, traditional Chinese medicine and health care products used by patients shall be reviewed and approved by the Investigator, and shall be recorded.</w:t>
            </w:r>
          </w:p>
        </w:tc>
      </w:tr>
      <w:tr w:rsidR="008B6D9A" w:rsidRPr="006B0550" w14:paraId="14496243" w14:textId="77777777" w:rsidTr="0050406E">
        <w:trPr>
          <w:trHeight w:val="251"/>
        </w:trPr>
        <w:tc>
          <w:tcPr>
            <w:tcW w:w="1728" w:type="dxa"/>
            <w:vAlign w:val="center"/>
          </w:tcPr>
          <w:p w14:paraId="7A9B6527" w14:textId="39373D09" w:rsidR="008B6D9A" w:rsidRPr="006B0550" w:rsidRDefault="00C818CC"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Sample size</w:t>
            </w:r>
          </w:p>
        </w:tc>
        <w:tc>
          <w:tcPr>
            <w:tcW w:w="7452" w:type="dxa"/>
          </w:tcPr>
          <w:p w14:paraId="368480AE" w14:textId="568A0558" w:rsidR="008B6D9A" w:rsidRPr="006B0550" w:rsidRDefault="007B4700" w:rsidP="007B7C8D">
            <w:pPr>
              <w:spacing w:beforeLines="50" w:before="120" w:afterLines="50" w:after="120"/>
              <w:rPr>
                <w:rFonts w:ascii="Times New Roman" w:hAnsi="Times New Roman" w:cs="Times New Roman"/>
              </w:rPr>
            </w:pPr>
            <w:r w:rsidRPr="006B0550">
              <w:rPr>
                <w:rFonts w:ascii="Times New Roman" w:hAnsi="Times New Roman" w:cs="Times New Roman"/>
              </w:rPr>
              <w:t>12 subjects will be enrolled to full expose the possible severe toxicity</w:t>
            </w:r>
            <w:r w:rsidR="00C818CC" w:rsidRPr="006B0550">
              <w:rPr>
                <w:rFonts w:ascii="Times New Roman" w:hAnsi="Times New Roman" w:cs="Times New Roman"/>
              </w:rPr>
              <w:t>.</w:t>
            </w:r>
          </w:p>
        </w:tc>
      </w:tr>
      <w:tr w:rsidR="008B6D9A" w:rsidRPr="006B0550" w14:paraId="3B9867A8" w14:textId="77777777" w:rsidTr="00D27E07">
        <w:tc>
          <w:tcPr>
            <w:tcW w:w="1728" w:type="dxa"/>
            <w:vAlign w:val="center"/>
          </w:tcPr>
          <w:p w14:paraId="5E4B7004" w14:textId="012B2B27" w:rsidR="008B6D9A" w:rsidRPr="006B0550" w:rsidRDefault="008B6D9A"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PK</w:t>
            </w:r>
            <w:r w:rsidR="00C818CC" w:rsidRPr="006B0550">
              <w:rPr>
                <w:rFonts w:ascii="Times New Roman" w:hAnsi="Times New Roman" w:cs="Times New Roman"/>
                <w:b/>
                <w:bCs/>
              </w:rPr>
              <w:t xml:space="preserve"> sampling</w:t>
            </w:r>
          </w:p>
        </w:tc>
        <w:tc>
          <w:tcPr>
            <w:tcW w:w="7452" w:type="dxa"/>
          </w:tcPr>
          <w:p w14:paraId="0F1534D4" w14:textId="3E01776D" w:rsidR="00C818CC" w:rsidRPr="006B0550" w:rsidRDefault="00C818CC" w:rsidP="007B7C8D">
            <w:pPr>
              <w:spacing w:beforeLines="50" w:before="120" w:afterLines="50" w:after="120"/>
              <w:rPr>
                <w:rFonts w:ascii="Times New Roman" w:hAnsi="Times New Roman" w:cs="Times New Roman"/>
              </w:rPr>
            </w:pPr>
            <w:r w:rsidRPr="006B0550">
              <w:rPr>
                <w:rFonts w:ascii="Times New Roman" w:eastAsia="宋体" w:hAnsi="Times New Roman" w:cs="Times New Roman"/>
                <w:kern w:val="12"/>
              </w:rPr>
              <w:t xml:space="preserve">Cerebrospinal fluid and peripheral blood samples are collected within 60 minutes before </w:t>
            </w:r>
            <w:r w:rsidR="001106B1" w:rsidRPr="006B0550">
              <w:rPr>
                <w:rFonts w:ascii="Times New Roman" w:eastAsia="宋体" w:hAnsi="Times New Roman" w:cs="Times New Roman"/>
                <w:kern w:val="12"/>
              </w:rPr>
              <w:t>and 1</w:t>
            </w:r>
            <w:r w:rsidRPr="006B0550">
              <w:rPr>
                <w:rFonts w:ascii="Times New Roman" w:eastAsia="宋体" w:hAnsi="Times New Roman" w:cs="Times New Roman"/>
                <w:kern w:val="12"/>
              </w:rPr>
              <w:t xml:space="preserve"> d after </w:t>
            </w:r>
            <w:r w:rsidR="001106B1" w:rsidRPr="006B0550">
              <w:rPr>
                <w:rFonts w:ascii="Times New Roman" w:eastAsia="宋体" w:hAnsi="Times New Roman" w:cs="Times New Roman"/>
                <w:kern w:val="12"/>
              </w:rPr>
              <w:t>each</w:t>
            </w:r>
            <w:r w:rsidRPr="006B0550">
              <w:rPr>
                <w:rFonts w:ascii="Times New Roman" w:eastAsia="宋体" w:hAnsi="Times New Roman" w:cs="Times New Roman"/>
                <w:kern w:val="12"/>
              </w:rPr>
              <w:t xml:space="preserve"> treatment</w:t>
            </w:r>
            <w:r w:rsidR="001106B1" w:rsidRPr="006B0550">
              <w:rPr>
                <w:rFonts w:ascii="Times New Roman" w:eastAsia="宋体" w:hAnsi="Times New Roman" w:cs="Times New Roman"/>
                <w:kern w:val="12"/>
              </w:rPr>
              <w:t xml:space="preserve">; </w:t>
            </w:r>
            <w:r w:rsidRPr="006B0550">
              <w:rPr>
                <w:rFonts w:ascii="Times New Roman" w:eastAsia="宋体" w:hAnsi="Times New Roman" w:cs="Times New Roman"/>
                <w:kern w:val="12"/>
              </w:rPr>
              <w:t xml:space="preserve">at the end of treatment/early withdrawal; at safety follow-up; and at each follow-up during the long-term follow-up period (once every 3 months), to detect the CAR copy number of </w:t>
            </w:r>
            <w:proofErr w:type="spellStart"/>
            <w:r w:rsidR="003F080C" w:rsidRPr="006B0550">
              <w:rPr>
                <w:rFonts w:ascii="Times New Roman" w:eastAsia="宋体" w:hAnsi="Times New Roman" w:cs="Times New Roman"/>
                <w:kern w:val="12"/>
              </w:rPr>
              <w:t>MT026</w:t>
            </w:r>
            <w:proofErr w:type="spellEnd"/>
            <w:r w:rsidRPr="006B0550">
              <w:rPr>
                <w:rFonts w:ascii="Times New Roman" w:eastAsia="宋体" w:hAnsi="Times New Roman" w:cs="Times New Roman"/>
                <w:kern w:val="12"/>
              </w:rPr>
              <w:t xml:space="preserve"> cells in the samples. During the study, the sampling time point can be adjusted according to the completed data of this study. </w:t>
            </w:r>
          </w:p>
        </w:tc>
      </w:tr>
      <w:tr w:rsidR="008B6D9A" w:rsidRPr="006B0550" w14:paraId="17AE2847" w14:textId="77777777" w:rsidTr="00D27E07">
        <w:tc>
          <w:tcPr>
            <w:tcW w:w="1728" w:type="dxa"/>
            <w:vAlign w:val="center"/>
          </w:tcPr>
          <w:p w14:paraId="60CD6C2D" w14:textId="57349544" w:rsidR="008B6D9A" w:rsidRPr="006B0550" w:rsidRDefault="008B6D9A"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PD</w:t>
            </w:r>
            <w:r w:rsidR="00C818CC" w:rsidRPr="006B0550">
              <w:rPr>
                <w:rFonts w:ascii="Times New Roman" w:hAnsi="Times New Roman" w:cs="Times New Roman"/>
                <w:b/>
                <w:bCs/>
              </w:rPr>
              <w:t xml:space="preserve"> sampling</w:t>
            </w:r>
          </w:p>
        </w:tc>
        <w:tc>
          <w:tcPr>
            <w:tcW w:w="7452" w:type="dxa"/>
          </w:tcPr>
          <w:p w14:paraId="43BBD383" w14:textId="594F73CD" w:rsidR="00C818CC" w:rsidRPr="006B0550" w:rsidRDefault="00C818CC" w:rsidP="007B7C8D">
            <w:pPr>
              <w:spacing w:beforeLines="50" w:before="120" w:afterLines="50" w:after="120"/>
              <w:rPr>
                <w:rFonts w:ascii="Times New Roman" w:hAnsi="Times New Roman" w:cs="Times New Roman"/>
              </w:rPr>
            </w:pPr>
            <w:r w:rsidRPr="006B0550">
              <w:rPr>
                <w:rFonts w:ascii="Times New Roman" w:hAnsi="Times New Roman" w:cs="Times New Roman"/>
              </w:rPr>
              <w:t xml:space="preserve">The sampling technique and sample type are the same as sampling for PK assessment. The sampling time point was up to the end of treatment/early withdrawal, and other samplings were the same as PK. The test </w:t>
            </w:r>
            <w:r w:rsidR="00440C16" w:rsidRPr="006B0550">
              <w:rPr>
                <w:rFonts w:ascii="Times New Roman" w:hAnsi="Times New Roman" w:cs="Times New Roman"/>
              </w:rPr>
              <w:t>parameter</w:t>
            </w:r>
            <w:r w:rsidRPr="006B0550">
              <w:rPr>
                <w:rFonts w:ascii="Times New Roman" w:hAnsi="Times New Roman" w:cs="Times New Roman"/>
              </w:rPr>
              <w:t xml:space="preserve"> is the concentration of cytokines (IL-6, IL-8, IL-10, IL-15, TNF-α, </w:t>
            </w:r>
            <w:proofErr w:type="spellStart"/>
            <w:r w:rsidRPr="006B0550">
              <w:rPr>
                <w:rFonts w:ascii="Times New Roman" w:hAnsi="Times New Roman" w:cs="Times New Roman"/>
              </w:rPr>
              <w:t>IFN</w:t>
            </w:r>
            <w:proofErr w:type="spellEnd"/>
            <w:r w:rsidRPr="006B0550">
              <w:rPr>
                <w:rFonts w:ascii="Times New Roman" w:hAnsi="Times New Roman" w:cs="Times New Roman"/>
              </w:rPr>
              <w:t>-γ) in cerebrospinal fluid and peripheral blood. During the study, the sampling time point can be adjusted according to the completed data of this study.</w:t>
            </w:r>
          </w:p>
        </w:tc>
      </w:tr>
      <w:tr w:rsidR="008B6D9A" w:rsidRPr="006B0550" w14:paraId="6B954748" w14:textId="77777777" w:rsidTr="00D27E07">
        <w:tc>
          <w:tcPr>
            <w:tcW w:w="1728" w:type="dxa"/>
            <w:vAlign w:val="center"/>
          </w:tcPr>
          <w:p w14:paraId="423842D6" w14:textId="48F0CB46" w:rsidR="008B6D9A" w:rsidRPr="006B0550" w:rsidRDefault="00C818CC"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Safety assessment</w:t>
            </w:r>
          </w:p>
        </w:tc>
        <w:tc>
          <w:tcPr>
            <w:tcW w:w="7452" w:type="dxa"/>
          </w:tcPr>
          <w:p w14:paraId="0368EE94" w14:textId="08B58326" w:rsidR="008F5282" w:rsidRPr="006B0550" w:rsidRDefault="008F5282" w:rsidP="007B7C8D">
            <w:pPr>
              <w:spacing w:beforeLines="50" w:before="120" w:afterLines="50" w:after="120"/>
              <w:rPr>
                <w:rFonts w:ascii="Times New Roman" w:hAnsi="Times New Roman" w:cs="Times New Roman"/>
              </w:rPr>
            </w:pPr>
            <w:r w:rsidRPr="006B0550">
              <w:rPr>
                <w:rFonts w:ascii="Times New Roman" w:hAnsi="Times New Roman" w:cs="Times New Roman"/>
              </w:rPr>
              <w:t>According to the National Cancer Institute Common Terminology Criteria for Adverse Events (NCI-</w:t>
            </w:r>
            <w:proofErr w:type="spellStart"/>
            <w:r w:rsidRPr="006B0550">
              <w:rPr>
                <w:rFonts w:ascii="Times New Roman" w:hAnsi="Times New Roman" w:cs="Times New Roman"/>
              </w:rPr>
              <w:t>CTCAE</w:t>
            </w:r>
            <w:proofErr w:type="spellEnd"/>
            <w:r w:rsidRPr="006B0550">
              <w:rPr>
                <w:rFonts w:ascii="Times New Roman" w:hAnsi="Times New Roman" w:cs="Times New Roman"/>
              </w:rPr>
              <w:t xml:space="preserve">) Version 5.0, the adverse events throughout the study </w:t>
            </w:r>
            <w:r w:rsidR="00501A9E">
              <w:rPr>
                <w:rFonts w:ascii="Times New Roman" w:hAnsi="Times New Roman" w:cs="Times New Roman"/>
              </w:rPr>
              <w:t>will be</w:t>
            </w:r>
            <w:r w:rsidR="00501A9E" w:rsidRPr="006B0550">
              <w:rPr>
                <w:rFonts w:ascii="Times New Roman" w:hAnsi="Times New Roman" w:cs="Times New Roman"/>
              </w:rPr>
              <w:t xml:space="preserve"> </w:t>
            </w:r>
            <w:r w:rsidRPr="006B0550">
              <w:rPr>
                <w:rFonts w:ascii="Times New Roman" w:hAnsi="Times New Roman" w:cs="Times New Roman"/>
              </w:rPr>
              <w:t xml:space="preserve">evaluated. Safety tolerance indicators include vital signs, physical examination, fundus examination, 12-lead ECG, clinical laboratory test indicators (routine blood test, routine urine test, blood biochemistry, coagulation function test), routine cerebrospinal fluid test and biochemistry, intracranial pressure monitoring, adverse events and serious adverse events; the incidence of GvHD during treatment, mainly monitoring the skin, liver, and gastrointestinal tract; </w:t>
            </w:r>
            <w:proofErr w:type="spellStart"/>
            <w:r w:rsidRPr="006B0550">
              <w:rPr>
                <w:rFonts w:ascii="Times New Roman" w:hAnsi="Times New Roman" w:cs="Times New Roman"/>
              </w:rPr>
              <w:t>Karnofsky</w:t>
            </w:r>
            <w:proofErr w:type="spellEnd"/>
            <w:r w:rsidRPr="006B0550">
              <w:rPr>
                <w:rFonts w:ascii="Times New Roman" w:hAnsi="Times New Roman" w:cs="Times New Roman"/>
              </w:rPr>
              <w:t xml:space="preserve"> Performance Score (</w:t>
            </w:r>
            <w:proofErr w:type="spellStart"/>
            <w:r w:rsidRPr="006B0550">
              <w:rPr>
                <w:rFonts w:ascii="Times New Roman" w:hAnsi="Times New Roman" w:cs="Times New Roman"/>
              </w:rPr>
              <w:t>KPS</w:t>
            </w:r>
            <w:proofErr w:type="spellEnd"/>
            <w:r w:rsidRPr="006B0550">
              <w:rPr>
                <w:rFonts w:ascii="Times New Roman" w:hAnsi="Times New Roman" w:cs="Times New Roman"/>
              </w:rPr>
              <w:t>); the incidences of CRS and ICANS during treatment.</w:t>
            </w:r>
          </w:p>
        </w:tc>
      </w:tr>
      <w:tr w:rsidR="008B6D9A" w:rsidRPr="006B0550" w14:paraId="670E851F" w14:textId="77777777" w:rsidTr="00D27E07">
        <w:tc>
          <w:tcPr>
            <w:tcW w:w="1728" w:type="dxa"/>
            <w:vAlign w:val="center"/>
          </w:tcPr>
          <w:p w14:paraId="58DC72BE" w14:textId="0A4F4D90" w:rsidR="008B6D9A" w:rsidRPr="006B0550" w:rsidRDefault="008F5282"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t>Efficacy assessment</w:t>
            </w:r>
          </w:p>
        </w:tc>
        <w:tc>
          <w:tcPr>
            <w:tcW w:w="7452" w:type="dxa"/>
          </w:tcPr>
          <w:p w14:paraId="2B84C649" w14:textId="77777777" w:rsidR="008F5282" w:rsidRPr="006B0550" w:rsidRDefault="008F5282" w:rsidP="007B7C8D">
            <w:pPr>
              <w:spacing w:beforeLines="50" w:before="120" w:afterLines="50" w:after="120"/>
              <w:jc w:val="both"/>
              <w:rPr>
                <w:rFonts w:ascii="Times New Roman" w:eastAsia="宋体" w:hAnsi="Times New Roman" w:cs="Times New Roman"/>
                <w:b/>
                <w:bCs/>
                <w:i/>
                <w:iCs/>
                <w:kern w:val="0"/>
                <w:u w:val="single"/>
              </w:rPr>
            </w:pPr>
            <w:r w:rsidRPr="006B0550">
              <w:rPr>
                <w:rFonts w:ascii="Times New Roman" w:eastAsia="宋体" w:hAnsi="Times New Roman" w:cs="Times New Roman"/>
                <w:b/>
                <w:bCs/>
                <w:i/>
                <w:iCs/>
                <w:kern w:val="0"/>
                <w:u w:val="single"/>
              </w:rPr>
              <w:t xml:space="preserve">Efficacy evaluation criteria </w:t>
            </w:r>
          </w:p>
          <w:p w14:paraId="1FB7ADCC" w14:textId="3674F922" w:rsidR="008F5282" w:rsidRPr="006B0550" w:rsidRDefault="008F5282"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The Investigators </w:t>
            </w:r>
            <w:r w:rsidR="002152D1">
              <w:rPr>
                <w:rFonts w:ascii="Times New Roman" w:eastAsia="宋体" w:hAnsi="Times New Roman" w:cs="Times New Roman"/>
              </w:rPr>
              <w:t xml:space="preserve">will </w:t>
            </w:r>
            <w:r w:rsidRPr="006B0550">
              <w:rPr>
                <w:rFonts w:ascii="Times New Roman" w:eastAsia="宋体" w:hAnsi="Times New Roman" w:cs="Times New Roman"/>
              </w:rPr>
              <w:t xml:space="preserve">perform tumor assessments individually according to the </w:t>
            </w:r>
            <w:r w:rsidRPr="006B0550">
              <w:rPr>
                <w:rFonts w:ascii="Times New Roman" w:eastAsia="宋体" w:hAnsi="Times New Roman" w:cs="Times New Roman"/>
              </w:rPr>
              <w:lastRenderedPageBreak/>
              <w:t>immunotherapy Response Assessment for Neuro-Oncology (</w:t>
            </w:r>
            <w:proofErr w:type="spellStart"/>
            <w:r w:rsidRPr="006B0550">
              <w:rPr>
                <w:rFonts w:ascii="Times New Roman" w:eastAsia="宋体" w:hAnsi="Times New Roman" w:cs="Times New Roman"/>
              </w:rPr>
              <w:t>iRANO</w:t>
            </w:r>
            <w:proofErr w:type="spellEnd"/>
            <w:r w:rsidRPr="006B0550">
              <w:rPr>
                <w:rFonts w:ascii="Times New Roman" w:eastAsia="宋体" w:hAnsi="Times New Roman" w:cs="Times New Roman"/>
              </w:rPr>
              <w:t xml:space="preserve">). According to the </w:t>
            </w:r>
            <w:proofErr w:type="spellStart"/>
            <w:r w:rsidRPr="006B0550">
              <w:rPr>
                <w:rFonts w:ascii="Times New Roman" w:eastAsia="宋体" w:hAnsi="Times New Roman" w:cs="Times New Roman"/>
              </w:rPr>
              <w:t>iRANO</w:t>
            </w:r>
            <w:proofErr w:type="spellEnd"/>
            <w:r w:rsidRPr="006B0550">
              <w:rPr>
                <w:rFonts w:ascii="Times New Roman" w:eastAsia="宋体" w:hAnsi="Times New Roman" w:cs="Times New Roman"/>
              </w:rPr>
              <w:t xml:space="preserve"> criteria, tumor treatment response assessment is divided into: Complete response (CR), partial response (PR), stable disease (SD), and progressive disease (PD). </w:t>
            </w:r>
          </w:p>
          <w:p w14:paraId="64932554" w14:textId="77777777" w:rsidR="008F5282" w:rsidRPr="006B0550" w:rsidRDefault="008F5282" w:rsidP="007B7C8D">
            <w:pPr>
              <w:spacing w:beforeLines="50" w:before="120" w:afterLines="50" w:after="120"/>
              <w:jc w:val="both"/>
              <w:rPr>
                <w:rFonts w:ascii="Times New Roman" w:eastAsia="宋体" w:hAnsi="Times New Roman" w:cs="Times New Roman"/>
                <w:b/>
                <w:bCs/>
                <w:kern w:val="0"/>
              </w:rPr>
            </w:pPr>
            <w:r w:rsidRPr="006B0550">
              <w:rPr>
                <w:rFonts w:ascii="Times New Roman" w:eastAsia="宋体" w:hAnsi="Times New Roman" w:cs="Times New Roman"/>
                <w:b/>
                <w:bCs/>
                <w:i/>
                <w:iCs/>
                <w:kern w:val="0"/>
                <w:u w:val="single"/>
              </w:rPr>
              <w:t xml:space="preserve">Efficacy evaluation method </w:t>
            </w:r>
          </w:p>
          <w:p w14:paraId="7C0BE685" w14:textId="40866D43" w:rsidR="008F5282" w:rsidRPr="006B0550" w:rsidRDefault="008F5282"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Tumor images </w:t>
            </w:r>
            <w:r w:rsidR="002152D1">
              <w:rPr>
                <w:rFonts w:ascii="Times New Roman" w:eastAsia="宋体" w:hAnsi="Times New Roman" w:cs="Times New Roman"/>
              </w:rPr>
              <w:t>will be</w:t>
            </w:r>
            <w:r w:rsidR="002152D1" w:rsidRPr="006B0550">
              <w:rPr>
                <w:rFonts w:ascii="Times New Roman" w:eastAsia="宋体" w:hAnsi="Times New Roman" w:cs="Times New Roman"/>
              </w:rPr>
              <w:t xml:space="preserve"> </w:t>
            </w:r>
            <w:r w:rsidRPr="006B0550">
              <w:rPr>
                <w:rFonts w:ascii="Times New Roman" w:eastAsia="宋体" w:hAnsi="Times New Roman" w:cs="Times New Roman"/>
              </w:rPr>
              <w:t xml:space="preserve">obtained using magnetic resonance imaging (MRI). Imaging methods for the same subject should remain consistent throughout the trial period. </w:t>
            </w:r>
          </w:p>
          <w:p w14:paraId="6F9788CE" w14:textId="77777777" w:rsidR="008F5282" w:rsidRPr="006B0550" w:rsidRDefault="008F5282" w:rsidP="007B7C8D">
            <w:pPr>
              <w:spacing w:beforeLines="50" w:before="120" w:afterLines="50" w:after="120"/>
              <w:jc w:val="both"/>
              <w:rPr>
                <w:rFonts w:ascii="Times New Roman" w:eastAsia="宋体" w:hAnsi="Times New Roman" w:cs="Times New Roman"/>
                <w:b/>
                <w:bCs/>
                <w:i/>
                <w:iCs/>
                <w:kern w:val="0"/>
                <w:u w:val="single"/>
              </w:rPr>
            </w:pPr>
            <w:r w:rsidRPr="006B0550">
              <w:rPr>
                <w:rFonts w:ascii="Times New Roman" w:eastAsia="宋体" w:hAnsi="Times New Roman" w:cs="Times New Roman"/>
                <w:b/>
                <w:bCs/>
                <w:i/>
                <w:iCs/>
                <w:kern w:val="0"/>
                <w:u w:val="single"/>
              </w:rPr>
              <w:t xml:space="preserve">Efficacy evaluation time </w:t>
            </w:r>
          </w:p>
          <w:p w14:paraId="236836DB" w14:textId="601220EA" w:rsidR="008F5282" w:rsidRPr="006B0550" w:rsidRDefault="008F5282" w:rsidP="007B7C8D">
            <w:pPr>
              <w:spacing w:beforeLines="50" w:before="120" w:afterLines="50" w:after="120"/>
              <w:jc w:val="both"/>
              <w:rPr>
                <w:rFonts w:ascii="Times New Roman" w:eastAsia="宋体" w:hAnsi="Times New Roman" w:cs="Times New Roman"/>
              </w:rPr>
            </w:pPr>
            <w:bookmarkStart w:id="36" w:name="_Hlk135932947"/>
            <w:r w:rsidRPr="006B0550">
              <w:rPr>
                <w:rFonts w:ascii="Times New Roman" w:eastAsia="宋体" w:hAnsi="Times New Roman" w:cs="Times New Roman"/>
              </w:rPr>
              <w:t xml:space="preserve">1 baseline evaluation </w:t>
            </w:r>
            <w:r w:rsidR="00181B21" w:rsidRPr="006B0550">
              <w:rPr>
                <w:rFonts w:ascii="Times New Roman" w:eastAsia="宋体" w:hAnsi="Times New Roman" w:cs="Times New Roman"/>
              </w:rPr>
              <w:t xml:space="preserve">will be </w:t>
            </w:r>
            <w:r w:rsidRPr="006B0550">
              <w:rPr>
                <w:rFonts w:ascii="Times New Roman" w:eastAsia="宋体" w:hAnsi="Times New Roman" w:cs="Times New Roman"/>
              </w:rPr>
              <w:t xml:space="preserve">conducted during the screening period. It </w:t>
            </w:r>
            <w:r w:rsidR="00181B21" w:rsidRPr="006B0550">
              <w:rPr>
                <w:rFonts w:ascii="Times New Roman" w:eastAsia="宋体" w:hAnsi="Times New Roman" w:cs="Times New Roman"/>
              </w:rPr>
              <w:t xml:space="preserve">will be </w:t>
            </w:r>
            <w:r w:rsidRPr="006B0550">
              <w:rPr>
                <w:rFonts w:ascii="Times New Roman" w:eastAsia="宋体" w:hAnsi="Times New Roman" w:cs="Times New Roman"/>
              </w:rPr>
              <w:t xml:space="preserve">evaluated every 2 cycles before the scheduled treatment after starting treatment. It </w:t>
            </w:r>
            <w:r w:rsidR="00181B21" w:rsidRPr="006B0550">
              <w:rPr>
                <w:rFonts w:ascii="Times New Roman" w:eastAsia="宋体" w:hAnsi="Times New Roman" w:cs="Times New Roman"/>
              </w:rPr>
              <w:t xml:space="preserve">will be </w:t>
            </w:r>
            <w:r w:rsidRPr="006B0550">
              <w:rPr>
                <w:rFonts w:ascii="Times New Roman" w:eastAsia="宋体" w:hAnsi="Times New Roman" w:cs="Times New Roman"/>
              </w:rPr>
              <w:t xml:space="preserve">evaluated once every 7 days after the end of treatment/early withdrawal. For subjects assessed as CR or PR for the first time, the efficacy needs to be confirmed at least 4 weeks later. </w:t>
            </w:r>
            <w:r w:rsidR="00181B21" w:rsidRPr="006B0550">
              <w:rPr>
                <w:rFonts w:ascii="Times New Roman" w:eastAsia="宋体" w:hAnsi="Times New Roman" w:cs="Times New Roman"/>
              </w:rPr>
              <w:t>I</w:t>
            </w:r>
            <w:r w:rsidRPr="006B0550">
              <w:rPr>
                <w:rFonts w:ascii="Times New Roman" w:eastAsia="宋体" w:hAnsi="Times New Roman" w:cs="Times New Roman"/>
              </w:rPr>
              <w:t xml:space="preserve">maging of subjects with </w:t>
            </w:r>
            <w:r w:rsidR="00181B21" w:rsidRPr="006B0550">
              <w:rPr>
                <w:rFonts w:ascii="Times New Roman" w:eastAsia="宋体" w:hAnsi="Times New Roman" w:cs="Times New Roman"/>
              </w:rPr>
              <w:t xml:space="preserve">a clinical evaluation of </w:t>
            </w:r>
            <w:r w:rsidRPr="006B0550">
              <w:rPr>
                <w:rFonts w:ascii="Times New Roman" w:eastAsia="宋体" w:hAnsi="Times New Roman" w:cs="Times New Roman"/>
              </w:rPr>
              <w:t xml:space="preserve">PD should be confirmed according to </w:t>
            </w:r>
            <w:proofErr w:type="spellStart"/>
            <w:r w:rsidRPr="006B0550">
              <w:rPr>
                <w:rFonts w:ascii="Times New Roman" w:eastAsia="宋体" w:hAnsi="Times New Roman" w:cs="Times New Roman"/>
              </w:rPr>
              <w:t>iRANO</w:t>
            </w:r>
            <w:proofErr w:type="spellEnd"/>
            <w:r w:rsidRPr="006B0550">
              <w:rPr>
                <w:rFonts w:ascii="Times New Roman" w:eastAsia="宋体" w:hAnsi="Times New Roman" w:cs="Times New Roman"/>
              </w:rPr>
              <w:t xml:space="preserve"> criteria. </w:t>
            </w:r>
            <w:bookmarkEnd w:id="36"/>
          </w:p>
          <w:p w14:paraId="700D3850" w14:textId="77777777" w:rsidR="008F5282" w:rsidRPr="006B0550" w:rsidRDefault="008F5282"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The imaging examination during the screening period includes chest, abdominal, pelvic, and head examinations. Subjects who have imaging examination results within 28 days can be exempted from the reexamination. MRI will be performed only at the site of lesions after the treatment is started (except for those suspected metastasis). Imaging evaluation should be increased as needed (such as central nervous system SAE). </w:t>
            </w:r>
          </w:p>
          <w:p w14:paraId="46363D36" w14:textId="66590BAE" w:rsidR="008F5282" w:rsidRPr="006B0550" w:rsidRDefault="008F5282" w:rsidP="007B7C8D">
            <w:pPr>
              <w:spacing w:beforeLines="50" w:before="120" w:afterLines="50" w:after="120"/>
              <w:jc w:val="both"/>
              <w:rPr>
                <w:rFonts w:ascii="Times New Roman" w:eastAsia="宋体" w:hAnsi="Times New Roman" w:cs="Times New Roman"/>
                <w:b/>
                <w:bCs/>
                <w:i/>
                <w:iCs/>
                <w:kern w:val="0"/>
                <w:u w:val="single"/>
              </w:rPr>
            </w:pPr>
            <w:r w:rsidRPr="006B0550">
              <w:rPr>
                <w:rFonts w:ascii="Times New Roman" w:eastAsia="宋体" w:hAnsi="Times New Roman" w:cs="Times New Roman"/>
                <w:b/>
                <w:bCs/>
                <w:i/>
                <w:iCs/>
                <w:kern w:val="0"/>
                <w:u w:val="single"/>
              </w:rPr>
              <w:t xml:space="preserve">Efficacy </w:t>
            </w:r>
            <w:r w:rsidR="00440C16" w:rsidRPr="006B0550">
              <w:rPr>
                <w:rFonts w:ascii="Times New Roman" w:eastAsia="宋体" w:hAnsi="Times New Roman" w:cs="Times New Roman"/>
                <w:b/>
                <w:bCs/>
                <w:i/>
                <w:iCs/>
                <w:kern w:val="0"/>
                <w:u w:val="single"/>
              </w:rPr>
              <w:t>parameter</w:t>
            </w:r>
            <w:r w:rsidRPr="006B0550">
              <w:rPr>
                <w:rFonts w:ascii="Times New Roman" w:eastAsia="宋体" w:hAnsi="Times New Roman" w:cs="Times New Roman"/>
                <w:b/>
                <w:bCs/>
                <w:i/>
                <w:iCs/>
                <w:kern w:val="0"/>
                <w:u w:val="single"/>
              </w:rPr>
              <w:t xml:space="preserve">s </w:t>
            </w:r>
          </w:p>
          <w:p w14:paraId="29D72D0A" w14:textId="77777777" w:rsidR="008F5282" w:rsidRPr="006B0550" w:rsidRDefault="008F5282" w:rsidP="007B7C8D">
            <w:pPr>
              <w:pStyle w:val="af1"/>
              <w:numPr>
                <w:ilvl w:val="0"/>
                <w:numId w:val="128"/>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Progression free survival (</w:t>
            </w:r>
            <w:proofErr w:type="spellStart"/>
            <w:r w:rsidRPr="006B0550">
              <w:rPr>
                <w:rFonts w:ascii="Times New Roman" w:eastAsia="宋体" w:hAnsi="Times New Roman" w:cs="Times New Roman"/>
              </w:rPr>
              <w:t>PFS</w:t>
            </w:r>
            <w:proofErr w:type="spellEnd"/>
            <w:r w:rsidRPr="006B0550">
              <w:rPr>
                <w:rFonts w:ascii="Times New Roman" w:eastAsia="宋体" w:hAnsi="Times New Roman" w:cs="Times New Roman"/>
              </w:rPr>
              <w:t xml:space="preserve">): It is defined as the length of time from the initial injection to the patient to the onset of disease progression or death (which may be caused by any cause in the absence of progression); </w:t>
            </w:r>
          </w:p>
          <w:p w14:paraId="3EE7AC1A" w14:textId="77777777" w:rsidR="008F5282" w:rsidRPr="006B0550" w:rsidRDefault="008F5282" w:rsidP="007B7C8D">
            <w:pPr>
              <w:pStyle w:val="af1"/>
              <w:numPr>
                <w:ilvl w:val="0"/>
                <w:numId w:val="128"/>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Progression free survival rate (</w:t>
            </w:r>
            <w:proofErr w:type="spellStart"/>
            <w:r w:rsidRPr="006B0550">
              <w:rPr>
                <w:rFonts w:ascii="Times New Roman" w:eastAsia="宋体" w:hAnsi="Times New Roman" w:cs="Times New Roman"/>
              </w:rPr>
              <w:t>PFSR</w:t>
            </w:r>
            <w:proofErr w:type="spellEnd"/>
            <w:r w:rsidRPr="006B0550">
              <w:rPr>
                <w:rFonts w:ascii="Times New Roman" w:eastAsia="宋体" w:hAnsi="Times New Roman" w:cs="Times New Roman"/>
              </w:rPr>
              <w:t xml:space="preserve">): It is defined as the proportion of patients who are evaluated as </w:t>
            </w:r>
            <w:proofErr w:type="spellStart"/>
            <w:r w:rsidRPr="006B0550">
              <w:rPr>
                <w:rFonts w:ascii="Times New Roman" w:eastAsia="宋体" w:hAnsi="Times New Roman" w:cs="Times New Roman"/>
              </w:rPr>
              <w:t>PFS</w:t>
            </w:r>
            <w:proofErr w:type="spellEnd"/>
            <w:r w:rsidRPr="006B0550">
              <w:rPr>
                <w:rFonts w:ascii="Times New Roman" w:eastAsia="宋体" w:hAnsi="Times New Roman" w:cs="Times New Roman"/>
              </w:rPr>
              <w:t xml:space="preserve"> after the first treatment period and whose efficacy can be evaluated; </w:t>
            </w:r>
          </w:p>
          <w:p w14:paraId="58C2489F" w14:textId="77777777" w:rsidR="008F5282" w:rsidRPr="006B0550" w:rsidRDefault="008F5282" w:rsidP="007B7C8D">
            <w:pPr>
              <w:pStyle w:val="af1"/>
              <w:numPr>
                <w:ilvl w:val="0"/>
                <w:numId w:val="128"/>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Overall survival period (OS): It is defined as the length of time from the start of injection to death from any cause of the patient; </w:t>
            </w:r>
          </w:p>
          <w:p w14:paraId="3068DA2C" w14:textId="77777777" w:rsidR="008F5282" w:rsidRPr="006B0550" w:rsidRDefault="008F5282" w:rsidP="007B7C8D">
            <w:pPr>
              <w:pStyle w:val="af1"/>
              <w:numPr>
                <w:ilvl w:val="0"/>
                <w:numId w:val="128"/>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Overall survival rate (</w:t>
            </w:r>
            <w:proofErr w:type="spellStart"/>
            <w:r w:rsidRPr="006B0550">
              <w:rPr>
                <w:rFonts w:ascii="Times New Roman" w:eastAsia="宋体" w:hAnsi="Times New Roman" w:cs="Times New Roman"/>
              </w:rPr>
              <w:t>OSR</w:t>
            </w:r>
            <w:proofErr w:type="spellEnd"/>
            <w:r w:rsidRPr="006B0550">
              <w:rPr>
                <w:rFonts w:ascii="Times New Roman" w:eastAsia="宋体" w:hAnsi="Times New Roman" w:cs="Times New Roman"/>
              </w:rPr>
              <w:t xml:space="preserve">): It is defined as the proportion of surviving patients who can be evaluated for a period of time after the first treatment; </w:t>
            </w:r>
          </w:p>
          <w:p w14:paraId="41869EBA" w14:textId="77777777" w:rsidR="008F5282" w:rsidRPr="006B0550" w:rsidRDefault="008F5282" w:rsidP="007B7C8D">
            <w:pPr>
              <w:pStyle w:val="af1"/>
              <w:numPr>
                <w:ilvl w:val="0"/>
                <w:numId w:val="128"/>
              </w:numPr>
              <w:snapToGrid w:val="0"/>
              <w:spacing w:beforeLines="50" w:before="120" w:afterLines="50" w:after="120"/>
              <w:ind w:left="420" w:hangingChars="200"/>
              <w:jc w:val="both"/>
              <w:rPr>
                <w:rFonts w:ascii="Times New Roman" w:eastAsia="宋体" w:hAnsi="Times New Roman" w:cs="Times New Roman"/>
              </w:rPr>
            </w:pPr>
            <w:r w:rsidRPr="006B0550">
              <w:rPr>
                <w:rFonts w:ascii="Times New Roman" w:eastAsia="宋体" w:hAnsi="Times New Roman" w:cs="Times New Roman"/>
              </w:rPr>
              <w:t xml:space="preserve">Objective remission rate (ORR): It is defined as the proportion of patients receiving CR and PR from the start of injection to the tumor; </w:t>
            </w:r>
          </w:p>
          <w:p w14:paraId="6A6EB96E" w14:textId="77777777" w:rsidR="008F5282" w:rsidRPr="006B0550" w:rsidRDefault="008F5282" w:rsidP="007B7C8D">
            <w:pPr>
              <w:pStyle w:val="af1"/>
              <w:numPr>
                <w:ilvl w:val="0"/>
                <w:numId w:val="128"/>
              </w:numPr>
              <w:snapToGrid w:val="0"/>
              <w:spacing w:beforeLines="50" w:before="120" w:afterLines="50" w:after="120"/>
              <w:ind w:left="420" w:hangingChars="200"/>
              <w:jc w:val="both"/>
              <w:rPr>
                <w:rFonts w:ascii="Times New Roman" w:hAnsi="Times New Roman" w:cs="Times New Roman"/>
              </w:rPr>
            </w:pPr>
            <w:r w:rsidRPr="006B0550">
              <w:rPr>
                <w:rFonts w:ascii="Times New Roman" w:eastAsia="宋体" w:hAnsi="Times New Roman" w:cs="Times New Roman"/>
              </w:rPr>
              <w:t>Duration of remission (</w:t>
            </w:r>
            <w:proofErr w:type="spellStart"/>
            <w:r w:rsidRPr="006B0550">
              <w:rPr>
                <w:rFonts w:ascii="Times New Roman" w:eastAsia="宋体" w:hAnsi="Times New Roman" w:cs="Times New Roman"/>
              </w:rPr>
              <w:t>DOR</w:t>
            </w:r>
            <w:proofErr w:type="spellEnd"/>
            <w:r w:rsidRPr="006B0550">
              <w:rPr>
                <w:rFonts w:ascii="Times New Roman" w:eastAsia="宋体" w:hAnsi="Times New Roman" w:cs="Times New Roman"/>
              </w:rPr>
              <w:t>): It is defined as the length of time from the first assessment of the tumor as CR or PR to the first assessment as PD or death from any cause;</w:t>
            </w:r>
          </w:p>
          <w:p w14:paraId="1FD5C5B5" w14:textId="084216BB" w:rsidR="008B6D9A" w:rsidRPr="006B0550" w:rsidRDefault="008F5282" w:rsidP="007B7C8D">
            <w:pPr>
              <w:pStyle w:val="af1"/>
              <w:numPr>
                <w:ilvl w:val="0"/>
                <w:numId w:val="128"/>
              </w:numPr>
              <w:snapToGrid w:val="0"/>
              <w:spacing w:beforeLines="50" w:before="120" w:afterLines="50" w:after="120"/>
              <w:ind w:left="420" w:hangingChars="200"/>
              <w:jc w:val="both"/>
              <w:rPr>
                <w:rFonts w:ascii="Times New Roman" w:hAnsi="Times New Roman" w:cs="Times New Roman"/>
              </w:rPr>
            </w:pPr>
            <w:r w:rsidRPr="006B0550">
              <w:rPr>
                <w:rFonts w:ascii="Times New Roman" w:eastAsia="宋体" w:hAnsi="Times New Roman" w:cs="Times New Roman"/>
              </w:rPr>
              <w:t>Disease control rate (</w:t>
            </w:r>
            <w:proofErr w:type="spellStart"/>
            <w:r w:rsidRPr="006B0550">
              <w:rPr>
                <w:rFonts w:ascii="Times New Roman" w:eastAsia="宋体" w:hAnsi="Times New Roman" w:cs="Times New Roman"/>
              </w:rPr>
              <w:t>DCR</w:t>
            </w:r>
            <w:proofErr w:type="spellEnd"/>
            <w:r w:rsidRPr="006B0550">
              <w:rPr>
                <w:rFonts w:ascii="Times New Roman" w:eastAsia="宋体" w:hAnsi="Times New Roman" w:cs="Times New Roman"/>
              </w:rPr>
              <w:t>): It is defined as the proportion of patients receiving CR, PR, and SD from the start of injection to the tumor.</w:t>
            </w:r>
          </w:p>
        </w:tc>
      </w:tr>
      <w:tr w:rsidR="008B6D9A" w:rsidRPr="006B0550" w14:paraId="336741A7" w14:textId="77777777" w:rsidTr="00D27E07">
        <w:tc>
          <w:tcPr>
            <w:tcW w:w="1728" w:type="dxa"/>
            <w:vAlign w:val="center"/>
          </w:tcPr>
          <w:p w14:paraId="3315E455" w14:textId="3ECB1CEB" w:rsidR="008F5282" w:rsidRPr="006B0550" w:rsidRDefault="008F5282"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lastRenderedPageBreak/>
              <w:t>Statistical analysis</w:t>
            </w:r>
          </w:p>
        </w:tc>
        <w:tc>
          <w:tcPr>
            <w:tcW w:w="7452" w:type="dxa"/>
            <w:vAlign w:val="center"/>
          </w:tcPr>
          <w:p w14:paraId="0932E204" w14:textId="77777777" w:rsidR="008F5282" w:rsidRPr="006B0550" w:rsidRDefault="008F5282" w:rsidP="007B7C8D">
            <w:pPr>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After the trial protocol is determined, statistical professionals are responsible for developing a statistical analysis plan. SAS (version 9.4 or above) statistical software is used for statistical analysis. The number of cases, mean, standard deviation, median, quartile, maximum, minimum, etc. of measurement data are statistically described, and the counting or grade data are described in number of cases and percentage. </w:t>
            </w:r>
          </w:p>
          <w:p w14:paraId="6C609CFF" w14:textId="77777777" w:rsidR="008F5282" w:rsidRPr="006B0550" w:rsidRDefault="008F5282" w:rsidP="007B7C8D">
            <w:pPr>
              <w:pStyle w:val="1e"/>
              <w:spacing w:before="120" w:afterLines="50" w:after="120" w:line="240" w:lineRule="auto"/>
              <w:jc w:val="both"/>
              <w:outlineLvl w:val="9"/>
              <w:rPr>
                <w:rFonts w:ascii="Times New Roman" w:hAnsi="Times New Roman"/>
                <w:sz w:val="21"/>
                <w:szCs w:val="21"/>
              </w:rPr>
            </w:pPr>
            <w:r w:rsidRPr="006B0550">
              <w:rPr>
                <w:rFonts w:ascii="Times New Roman" w:hAnsi="Times New Roman"/>
                <w:sz w:val="21"/>
                <w:szCs w:val="21"/>
              </w:rPr>
              <w:t xml:space="preserve">Safety analysis </w:t>
            </w:r>
          </w:p>
          <w:p w14:paraId="5173C0E5" w14:textId="77777777" w:rsidR="008F5282" w:rsidRPr="006B0550" w:rsidRDefault="008F5282" w:rsidP="007B7C8D">
            <w:pPr>
              <w:autoSpaceDE w:val="0"/>
              <w:autoSpaceDN w:val="0"/>
              <w:adjustRightInd w:val="0"/>
              <w:spacing w:beforeLines="50" w:before="120" w:afterLines="50" w:after="120"/>
              <w:jc w:val="both"/>
              <w:rPr>
                <w:rFonts w:ascii="Times New Roman" w:eastAsia="宋体" w:hAnsi="Times New Roman" w:cs="Times New Roman"/>
                <w:lang w:val="en-GB"/>
              </w:rPr>
            </w:pPr>
            <w:r w:rsidRPr="006B0550">
              <w:rPr>
                <w:rFonts w:ascii="Times New Roman" w:eastAsia="宋体" w:hAnsi="Times New Roman" w:cs="Times New Roman"/>
                <w:lang w:val="en-GB"/>
              </w:rPr>
              <w:t xml:space="preserve">The safety evaluation will be </w:t>
            </w:r>
            <w:proofErr w:type="spellStart"/>
            <w:r w:rsidRPr="006B0550">
              <w:rPr>
                <w:rFonts w:ascii="Times New Roman" w:eastAsia="宋体" w:hAnsi="Times New Roman" w:cs="Times New Roman"/>
                <w:lang w:val="en-GB"/>
              </w:rPr>
              <w:t>analyzed</w:t>
            </w:r>
            <w:proofErr w:type="spellEnd"/>
            <w:r w:rsidRPr="006B0550">
              <w:rPr>
                <w:rFonts w:ascii="Times New Roman" w:eastAsia="宋体" w:hAnsi="Times New Roman" w:cs="Times New Roman"/>
                <w:lang w:val="en-GB"/>
              </w:rPr>
              <w:t xml:space="preserve"> in SS. </w:t>
            </w:r>
          </w:p>
          <w:p w14:paraId="60BBFE83" w14:textId="77777777" w:rsidR="008F5282" w:rsidRPr="006B0550" w:rsidRDefault="008F5282" w:rsidP="007B7C8D">
            <w:pPr>
              <w:autoSpaceDE w:val="0"/>
              <w:autoSpaceDN w:val="0"/>
              <w:adjustRightInd w:val="0"/>
              <w:spacing w:beforeLines="50" w:before="120" w:afterLines="50" w:after="120"/>
              <w:jc w:val="both"/>
              <w:rPr>
                <w:rFonts w:ascii="Times New Roman" w:eastAsia="宋体" w:hAnsi="Times New Roman" w:cs="Times New Roman"/>
                <w:lang w:val="en-GB"/>
              </w:rPr>
            </w:pPr>
            <w:r w:rsidRPr="006B0550">
              <w:rPr>
                <w:rFonts w:ascii="Times New Roman" w:eastAsia="宋体" w:hAnsi="Times New Roman" w:cs="Times New Roman"/>
                <w:lang w:val="en-GB"/>
              </w:rPr>
              <w:lastRenderedPageBreak/>
              <w:t xml:space="preserve">A cross table is formed between the physical examination, 12-lead ECG, clinical laboratory test indicators and the examination results in the baseline period (classified according to the judgment of the clinician), and the number of cases and percentage are recorded respectively. The data on vital signs will be described, including value at each time point and change from the baseline. </w:t>
            </w:r>
          </w:p>
          <w:p w14:paraId="271FC1F5" w14:textId="1099DBAB" w:rsidR="008F5282" w:rsidRPr="006B0550" w:rsidRDefault="008F5282" w:rsidP="007B7C8D">
            <w:pPr>
              <w:autoSpaceDE w:val="0"/>
              <w:autoSpaceDN w:val="0"/>
              <w:adjustRightInd w:val="0"/>
              <w:spacing w:beforeLines="50" w:before="120" w:afterLines="50" w:after="120"/>
              <w:jc w:val="both"/>
              <w:rPr>
                <w:rFonts w:ascii="Times New Roman" w:eastAsia="宋体" w:hAnsi="Times New Roman" w:cs="Times New Roman"/>
                <w:lang w:val="en-GB"/>
              </w:rPr>
            </w:pPr>
            <w:r w:rsidRPr="006B0550">
              <w:rPr>
                <w:rFonts w:ascii="Times New Roman" w:eastAsia="宋体" w:hAnsi="Times New Roman" w:cs="Times New Roman"/>
                <w:lang w:val="en-GB"/>
              </w:rPr>
              <w:t xml:space="preserve">The AE is summarized based on the actual treatment received by the subjects. All adverse events are numbered using the Chinese version of MedDRA 23.1 or above. The coded adverse events are summarized by System Organ Classes (SOC) and preferred term (PT): The summary describes the occurrence of all AEs, study drug-related AEs, </w:t>
            </w:r>
            <w:proofErr w:type="spellStart"/>
            <w:r w:rsidRPr="006B0550">
              <w:rPr>
                <w:rFonts w:ascii="Times New Roman" w:eastAsia="宋体" w:hAnsi="Times New Roman" w:cs="Times New Roman"/>
                <w:lang w:val="en-GB"/>
              </w:rPr>
              <w:t>SAEs</w:t>
            </w:r>
            <w:proofErr w:type="spellEnd"/>
            <w:r w:rsidRPr="006B0550">
              <w:rPr>
                <w:rFonts w:ascii="Times New Roman" w:eastAsia="宋体" w:hAnsi="Times New Roman" w:cs="Times New Roman"/>
                <w:lang w:val="en-GB"/>
              </w:rPr>
              <w:t xml:space="preserve">, investigational drug-related </w:t>
            </w:r>
            <w:proofErr w:type="spellStart"/>
            <w:r w:rsidRPr="006B0550">
              <w:rPr>
                <w:rFonts w:ascii="Times New Roman" w:eastAsia="宋体" w:hAnsi="Times New Roman" w:cs="Times New Roman"/>
                <w:lang w:val="en-GB"/>
              </w:rPr>
              <w:t>SAEs</w:t>
            </w:r>
            <w:proofErr w:type="spellEnd"/>
            <w:r w:rsidRPr="006B0550">
              <w:rPr>
                <w:rFonts w:ascii="Times New Roman" w:eastAsia="宋体" w:hAnsi="Times New Roman" w:cs="Times New Roman"/>
                <w:lang w:val="en-GB"/>
              </w:rPr>
              <w:t xml:space="preserve">, AEs leading to treatment termination, and AEs related to death, the number of cases, and the incidence rate. The severity of adverse events Is summarized according to the grades of </w:t>
            </w:r>
            <w:proofErr w:type="spellStart"/>
            <w:r w:rsidRPr="006B0550">
              <w:rPr>
                <w:rFonts w:ascii="Times New Roman" w:eastAsia="宋体" w:hAnsi="Times New Roman" w:cs="Times New Roman"/>
                <w:lang w:val="en-GB"/>
              </w:rPr>
              <w:t>CTCAE</w:t>
            </w:r>
            <w:proofErr w:type="spellEnd"/>
            <w:r w:rsidRPr="006B0550">
              <w:rPr>
                <w:rFonts w:ascii="Times New Roman" w:eastAsia="宋体" w:hAnsi="Times New Roman" w:cs="Times New Roman"/>
                <w:lang w:val="en-GB"/>
              </w:rPr>
              <w:t xml:space="preserve"> 5.0 Criteria. </w:t>
            </w:r>
          </w:p>
          <w:p w14:paraId="086089BB" w14:textId="7B9B35EA" w:rsidR="008F5282" w:rsidRPr="006B0550" w:rsidRDefault="008F5282" w:rsidP="007B7C8D">
            <w:pPr>
              <w:pStyle w:val="1e"/>
              <w:spacing w:before="120" w:afterLines="50" w:after="120" w:line="240" w:lineRule="auto"/>
              <w:jc w:val="both"/>
              <w:outlineLvl w:val="9"/>
              <w:rPr>
                <w:rFonts w:ascii="Times New Roman" w:hAnsi="Times New Roman"/>
                <w:sz w:val="21"/>
                <w:szCs w:val="21"/>
              </w:rPr>
            </w:pPr>
            <w:r w:rsidRPr="006B0550">
              <w:rPr>
                <w:rFonts w:ascii="Times New Roman" w:hAnsi="Times New Roman"/>
                <w:sz w:val="21"/>
                <w:szCs w:val="21"/>
              </w:rPr>
              <w:t xml:space="preserve">Efficacy analysis </w:t>
            </w:r>
          </w:p>
          <w:p w14:paraId="7A908779" w14:textId="77777777" w:rsidR="008F5282" w:rsidRPr="006B0550" w:rsidRDefault="008F5282" w:rsidP="007B7C8D">
            <w:pPr>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Progression-free survival rate (</w:t>
            </w:r>
            <w:proofErr w:type="spellStart"/>
            <w:r w:rsidRPr="006B0550">
              <w:rPr>
                <w:rFonts w:ascii="Times New Roman" w:eastAsia="宋体" w:hAnsi="Times New Roman" w:cs="Times New Roman"/>
              </w:rPr>
              <w:t>PFSR</w:t>
            </w:r>
            <w:proofErr w:type="spellEnd"/>
            <w:r w:rsidRPr="006B0550">
              <w:rPr>
                <w:rFonts w:ascii="Times New Roman" w:eastAsia="宋体" w:hAnsi="Times New Roman" w:cs="Times New Roman"/>
              </w:rPr>
              <w:t>), overall survival rate (</w:t>
            </w:r>
            <w:proofErr w:type="spellStart"/>
            <w:r w:rsidRPr="006B0550">
              <w:rPr>
                <w:rFonts w:ascii="Times New Roman" w:eastAsia="宋体" w:hAnsi="Times New Roman" w:cs="Times New Roman"/>
              </w:rPr>
              <w:t>OSR</w:t>
            </w:r>
            <w:proofErr w:type="spellEnd"/>
            <w:r w:rsidRPr="006B0550">
              <w:rPr>
                <w:rFonts w:ascii="Times New Roman" w:eastAsia="宋体" w:hAnsi="Times New Roman" w:cs="Times New Roman"/>
              </w:rPr>
              <w:t>), objective remission rate (ORR) and disease control rate (</w:t>
            </w:r>
            <w:proofErr w:type="spellStart"/>
            <w:r w:rsidRPr="006B0550">
              <w:rPr>
                <w:rFonts w:ascii="Times New Roman" w:eastAsia="宋体" w:hAnsi="Times New Roman" w:cs="Times New Roman"/>
              </w:rPr>
              <w:t>DCR</w:t>
            </w:r>
            <w:proofErr w:type="spellEnd"/>
            <w:r w:rsidRPr="006B0550">
              <w:rPr>
                <w:rFonts w:ascii="Times New Roman" w:eastAsia="宋体" w:hAnsi="Times New Roman" w:cs="Times New Roman"/>
              </w:rPr>
              <w:t>): Descriptive statistics are adopted, and cases and percentage of progression-free survival (</w:t>
            </w:r>
            <w:proofErr w:type="spellStart"/>
            <w:r w:rsidRPr="006B0550">
              <w:rPr>
                <w:rFonts w:ascii="Times New Roman" w:eastAsia="宋体" w:hAnsi="Times New Roman" w:cs="Times New Roman"/>
              </w:rPr>
              <w:t>PFS</w:t>
            </w:r>
            <w:proofErr w:type="spellEnd"/>
            <w:r w:rsidRPr="006B0550">
              <w:rPr>
                <w:rFonts w:ascii="Times New Roman" w:eastAsia="宋体" w:hAnsi="Times New Roman" w:cs="Times New Roman"/>
              </w:rPr>
              <w:t xml:space="preserve">), survival, objective remission (CR + PR) and disease control (CR + PR + SD) subjects. </w:t>
            </w:r>
          </w:p>
          <w:p w14:paraId="15AA242C" w14:textId="77777777" w:rsidR="008F5282" w:rsidRPr="006B0550" w:rsidRDefault="008F5282" w:rsidP="007B7C8D">
            <w:pPr>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Duration of response (</w:t>
            </w:r>
            <w:proofErr w:type="spellStart"/>
            <w:r w:rsidRPr="006B0550">
              <w:rPr>
                <w:rFonts w:ascii="Times New Roman" w:eastAsia="宋体" w:hAnsi="Times New Roman" w:cs="Times New Roman"/>
              </w:rPr>
              <w:t>DOR</w:t>
            </w:r>
            <w:proofErr w:type="spellEnd"/>
            <w:r w:rsidRPr="006B0550">
              <w:rPr>
                <w:rFonts w:ascii="Times New Roman" w:eastAsia="宋体" w:hAnsi="Times New Roman" w:cs="Times New Roman"/>
              </w:rPr>
              <w:t>), progression-free survival (</w:t>
            </w:r>
            <w:proofErr w:type="spellStart"/>
            <w:r w:rsidRPr="006B0550">
              <w:rPr>
                <w:rFonts w:ascii="Times New Roman" w:eastAsia="宋体" w:hAnsi="Times New Roman" w:cs="Times New Roman"/>
              </w:rPr>
              <w:t>PFS</w:t>
            </w:r>
            <w:proofErr w:type="spellEnd"/>
            <w:r w:rsidRPr="006B0550">
              <w:rPr>
                <w:rFonts w:ascii="Times New Roman" w:eastAsia="宋体" w:hAnsi="Times New Roman" w:cs="Times New Roman"/>
              </w:rPr>
              <w:t xml:space="preserve">) and overall survival (OS): Kaplan-Meier method is used to estimate the median disease control time, median duration of response, median progression-free survival and median overall survival, pooled events and censored cases, and the Kaplan-Meier curve is generated. </w:t>
            </w:r>
            <w:proofErr w:type="spellStart"/>
            <w:r w:rsidRPr="006B0550">
              <w:rPr>
                <w:rFonts w:ascii="Times New Roman" w:eastAsia="宋体" w:hAnsi="Times New Roman" w:cs="Times New Roman"/>
              </w:rPr>
              <w:t>95%CI</w:t>
            </w:r>
            <w:proofErr w:type="spellEnd"/>
            <w:r w:rsidRPr="006B0550">
              <w:rPr>
                <w:rFonts w:ascii="Times New Roman" w:eastAsia="宋体" w:hAnsi="Times New Roman" w:cs="Times New Roman"/>
              </w:rPr>
              <w:t xml:space="preserve"> for median </w:t>
            </w:r>
            <w:proofErr w:type="spellStart"/>
            <w:r w:rsidRPr="006B0550">
              <w:rPr>
                <w:rFonts w:ascii="Times New Roman" w:eastAsia="宋体" w:hAnsi="Times New Roman" w:cs="Times New Roman"/>
              </w:rPr>
              <w:t>DOR</w:t>
            </w:r>
            <w:proofErr w:type="spellEnd"/>
            <w:r w:rsidRPr="006B0550">
              <w:rPr>
                <w:rFonts w:ascii="Times New Roman" w:eastAsia="宋体" w:hAnsi="Times New Roman" w:cs="Times New Roman"/>
              </w:rPr>
              <w:t xml:space="preserve">, </w:t>
            </w:r>
            <w:proofErr w:type="spellStart"/>
            <w:r w:rsidRPr="006B0550">
              <w:rPr>
                <w:rFonts w:ascii="Times New Roman" w:eastAsia="宋体" w:hAnsi="Times New Roman" w:cs="Times New Roman"/>
              </w:rPr>
              <w:t>PFS</w:t>
            </w:r>
            <w:proofErr w:type="spellEnd"/>
            <w:r w:rsidRPr="006B0550">
              <w:rPr>
                <w:rFonts w:ascii="Times New Roman" w:eastAsia="宋体" w:hAnsi="Times New Roman" w:cs="Times New Roman"/>
              </w:rPr>
              <w:t xml:space="preserve">, and OS will be constructed using the Brookmeyer-Crowley method. </w:t>
            </w:r>
          </w:p>
          <w:p w14:paraId="3B3A5F29" w14:textId="77777777" w:rsidR="008F5282" w:rsidRPr="006B0550" w:rsidRDefault="008F5282" w:rsidP="007B7C8D">
            <w:pPr>
              <w:pStyle w:val="1e"/>
              <w:spacing w:before="120" w:afterLines="50" w:after="120" w:line="240" w:lineRule="auto"/>
              <w:jc w:val="both"/>
              <w:outlineLvl w:val="9"/>
              <w:rPr>
                <w:rFonts w:ascii="Times New Roman" w:hAnsi="Times New Roman"/>
                <w:sz w:val="21"/>
                <w:szCs w:val="21"/>
              </w:rPr>
            </w:pPr>
            <w:r w:rsidRPr="006B0550">
              <w:rPr>
                <w:rFonts w:ascii="Times New Roman" w:hAnsi="Times New Roman"/>
                <w:sz w:val="21"/>
                <w:szCs w:val="21"/>
              </w:rPr>
              <w:t xml:space="preserve">Pharmacokinetic analysis </w:t>
            </w:r>
          </w:p>
          <w:p w14:paraId="4961840E" w14:textId="77777777" w:rsidR="008F5282" w:rsidRPr="006B0550" w:rsidRDefault="008F5282" w:rsidP="007B7C8D">
            <w:pPr>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Pharmacokinetic analysis is performed based on PKS. </w:t>
            </w:r>
          </w:p>
          <w:p w14:paraId="3D13F6F6" w14:textId="798CF507" w:rsidR="008F5282" w:rsidRPr="006B0550" w:rsidRDefault="008F5282" w:rsidP="007B7C8D">
            <w:pPr>
              <w:spacing w:beforeLines="50" w:before="120" w:afterLines="50" w:after="120"/>
              <w:jc w:val="both"/>
              <w:rPr>
                <w:rFonts w:ascii="Times New Roman" w:eastAsia="宋体" w:hAnsi="Times New Roman" w:cs="Times New Roman"/>
                <w:kern w:val="12"/>
              </w:rPr>
            </w:pPr>
            <w:r w:rsidRPr="006B0550">
              <w:rPr>
                <w:rFonts w:ascii="Times New Roman" w:eastAsia="宋体" w:hAnsi="Times New Roman" w:cs="Times New Roman"/>
                <w:kern w:val="12"/>
              </w:rPr>
              <w:t xml:space="preserve">The PK characteristics of </w:t>
            </w:r>
            <w:proofErr w:type="spellStart"/>
            <w:r w:rsidR="003F080C" w:rsidRPr="006B0550">
              <w:rPr>
                <w:rFonts w:ascii="Times New Roman" w:eastAsia="宋体" w:hAnsi="Times New Roman" w:cs="Times New Roman"/>
                <w:kern w:val="12"/>
              </w:rPr>
              <w:t>MT026</w:t>
            </w:r>
            <w:proofErr w:type="spellEnd"/>
            <w:r w:rsidRPr="006B0550">
              <w:rPr>
                <w:rFonts w:ascii="Times New Roman" w:eastAsia="宋体" w:hAnsi="Times New Roman" w:cs="Times New Roman"/>
                <w:kern w:val="12"/>
              </w:rPr>
              <w:t xml:space="preserve"> are described by testing the copy number of </w:t>
            </w:r>
            <w:proofErr w:type="spellStart"/>
            <w:r w:rsidR="004770DC" w:rsidRPr="006B0550">
              <w:rPr>
                <w:rFonts w:ascii="Times New Roman" w:eastAsia="宋体" w:hAnsi="Times New Roman" w:cs="Times New Roman"/>
                <w:kern w:val="12"/>
              </w:rPr>
              <w:t>IL13R</w:t>
            </w:r>
            <w:proofErr w:type="spellEnd"/>
            <w:r w:rsidR="004770DC" w:rsidRPr="006B0550">
              <w:rPr>
                <w:rFonts w:ascii="Times New Roman" w:eastAsia="宋体" w:hAnsi="Times New Roman" w:cs="Times New Roman"/>
                <w:kern w:val="12"/>
              </w:rPr>
              <w:t>α2</w:t>
            </w:r>
            <w:r w:rsidRPr="006B0550">
              <w:rPr>
                <w:rFonts w:ascii="Times New Roman" w:eastAsia="宋体" w:hAnsi="Times New Roman" w:cs="Times New Roman"/>
                <w:kern w:val="12"/>
              </w:rPr>
              <w:t xml:space="preserve"> CAR-T cells in cerebrospinal fluid and blood. PK parameters include but not limited to: Area under the curve from Day 0 to Day 28 (</w:t>
            </w:r>
            <w:proofErr w:type="spellStart"/>
            <w:r w:rsidRPr="006B0550">
              <w:rPr>
                <w:rFonts w:ascii="Times New Roman" w:eastAsia="宋体" w:hAnsi="Times New Roman" w:cs="Times New Roman"/>
                <w:kern w:val="12"/>
              </w:rPr>
              <w:t>AUC</w:t>
            </w:r>
            <w:r w:rsidRPr="006B0550">
              <w:rPr>
                <w:rFonts w:ascii="Times New Roman" w:eastAsia="宋体" w:hAnsi="Times New Roman" w:cs="Times New Roman"/>
                <w:kern w:val="12"/>
                <w:vertAlign w:val="subscript"/>
              </w:rPr>
              <w:t>0</w:t>
            </w:r>
            <w:proofErr w:type="spellEnd"/>
            <w:r w:rsidRPr="006B0550">
              <w:rPr>
                <w:rFonts w:ascii="Times New Roman" w:eastAsia="宋体" w:hAnsi="Times New Roman" w:cs="Times New Roman"/>
                <w:kern w:val="12"/>
                <w:vertAlign w:val="subscript"/>
              </w:rPr>
              <w:t>-28 d</w:t>
            </w:r>
            <w:r w:rsidRPr="006B0550">
              <w:rPr>
                <w:rFonts w:ascii="Times New Roman" w:eastAsia="宋体" w:hAnsi="Times New Roman" w:cs="Times New Roman"/>
                <w:kern w:val="12"/>
              </w:rPr>
              <w:t>), peak concentration (</w:t>
            </w:r>
            <w:proofErr w:type="spellStart"/>
            <w:r w:rsidRPr="006B0550">
              <w:rPr>
                <w:rFonts w:ascii="Times New Roman" w:eastAsia="宋体" w:hAnsi="Times New Roman" w:cs="Times New Roman"/>
                <w:kern w:val="12"/>
              </w:rPr>
              <w:t>C</w:t>
            </w:r>
            <w:r w:rsidRPr="006B0550">
              <w:rPr>
                <w:rFonts w:ascii="Times New Roman" w:eastAsia="宋体" w:hAnsi="Times New Roman" w:cs="Times New Roman"/>
                <w:kern w:val="12"/>
                <w:vertAlign w:val="subscript"/>
              </w:rPr>
              <w:t>max</w:t>
            </w:r>
            <w:proofErr w:type="spellEnd"/>
            <w:r w:rsidRPr="006B0550">
              <w:rPr>
                <w:rFonts w:ascii="Times New Roman" w:eastAsia="宋体" w:hAnsi="Times New Roman" w:cs="Times New Roman"/>
                <w:kern w:val="12"/>
              </w:rPr>
              <w:t>), time to peak (</w:t>
            </w:r>
            <w:proofErr w:type="spellStart"/>
            <w:r w:rsidRPr="006B0550">
              <w:rPr>
                <w:rFonts w:ascii="Times New Roman" w:eastAsia="宋体" w:hAnsi="Times New Roman" w:cs="Times New Roman"/>
                <w:kern w:val="12"/>
              </w:rPr>
              <w:t>T</w:t>
            </w:r>
            <w:r w:rsidRPr="006B0550">
              <w:rPr>
                <w:rFonts w:ascii="Times New Roman" w:eastAsia="宋体" w:hAnsi="Times New Roman" w:cs="Times New Roman"/>
                <w:kern w:val="12"/>
                <w:vertAlign w:val="subscript"/>
              </w:rPr>
              <w:t>max</w:t>
            </w:r>
            <w:proofErr w:type="spellEnd"/>
            <w:r w:rsidRPr="006B0550">
              <w:rPr>
                <w:rFonts w:ascii="Times New Roman" w:eastAsia="宋体" w:hAnsi="Times New Roman" w:cs="Times New Roman"/>
                <w:kern w:val="12"/>
              </w:rPr>
              <w:t>), half-life (</w:t>
            </w:r>
            <w:proofErr w:type="spellStart"/>
            <w:r w:rsidRPr="006B0550">
              <w:rPr>
                <w:rFonts w:ascii="Times New Roman" w:eastAsia="宋体" w:hAnsi="Times New Roman" w:cs="Times New Roman"/>
                <w:kern w:val="12"/>
              </w:rPr>
              <w:t>T</w:t>
            </w:r>
            <w:r w:rsidRPr="006B0550">
              <w:rPr>
                <w:rFonts w:ascii="Times New Roman" w:eastAsia="宋体" w:hAnsi="Times New Roman" w:cs="Times New Roman"/>
                <w:kern w:val="12"/>
                <w:vertAlign w:val="subscript"/>
              </w:rPr>
              <w:t>1</w:t>
            </w:r>
            <w:proofErr w:type="spellEnd"/>
            <w:r w:rsidRPr="006B0550">
              <w:rPr>
                <w:rFonts w:ascii="Times New Roman" w:eastAsia="宋体" w:hAnsi="Times New Roman" w:cs="Times New Roman"/>
                <w:kern w:val="12"/>
                <w:vertAlign w:val="subscript"/>
              </w:rPr>
              <w:t>/2</w:t>
            </w:r>
            <w:r w:rsidRPr="006B0550">
              <w:rPr>
                <w:rFonts w:ascii="Times New Roman" w:eastAsia="宋体" w:hAnsi="Times New Roman" w:cs="Times New Roman"/>
                <w:kern w:val="12"/>
              </w:rPr>
              <w:t>) after single dose and minimum steady-state concentration (</w:t>
            </w:r>
            <w:proofErr w:type="spellStart"/>
            <w:r w:rsidRPr="006B0550">
              <w:rPr>
                <w:rFonts w:ascii="Times New Roman" w:eastAsia="宋体" w:hAnsi="Times New Roman" w:cs="Times New Roman"/>
                <w:kern w:val="12"/>
              </w:rPr>
              <w:t>C</w:t>
            </w:r>
            <w:r w:rsidRPr="006B0550">
              <w:rPr>
                <w:rFonts w:ascii="Times New Roman" w:eastAsia="宋体" w:hAnsi="Times New Roman" w:cs="Times New Roman"/>
                <w:kern w:val="12"/>
                <w:vertAlign w:val="subscript"/>
              </w:rPr>
              <w:t>min</w:t>
            </w:r>
            <w:proofErr w:type="spellEnd"/>
            <w:r w:rsidRPr="006B0550">
              <w:rPr>
                <w:rFonts w:ascii="Times New Roman" w:eastAsia="宋体" w:hAnsi="Times New Roman" w:cs="Times New Roman"/>
                <w:kern w:val="12"/>
                <w:vertAlign w:val="subscript"/>
              </w:rPr>
              <w:t>, ss</w:t>
            </w:r>
            <w:r w:rsidRPr="006B0550">
              <w:rPr>
                <w:rFonts w:ascii="Times New Roman" w:eastAsia="宋体" w:hAnsi="Times New Roman" w:cs="Times New Roman"/>
                <w:kern w:val="12"/>
              </w:rPr>
              <w:t>), maximum steady-state concentration (</w:t>
            </w:r>
            <w:proofErr w:type="spellStart"/>
            <w:r w:rsidRPr="006B0550">
              <w:rPr>
                <w:rFonts w:ascii="Times New Roman" w:eastAsia="宋体" w:hAnsi="Times New Roman" w:cs="Times New Roman"/>
                <w:kern w:val="12"/>
              </w:rPr>
              <w:t>C</w:t>
            </w:r>
            <w:r w:rsidRPr="006B0550">
              <w:rPr>
                <w:rFonts w:ascii="Times New Roman" w:eastAsia="宋体" w:hAnsi="Times New Roman" w:cs="Times New Roman"/>
                <w:kern w:val="12"/>
                <w:vertAlign w:val="subscript"/>
              </w:rPr>
              <w:t>max</w:t>
            </w:r>
            <w:proofErr w:type="spellEnd"/>
            <w:r w:rsidRPr="006B0550">
              <w:rPr>
                <w:rFonts w:ascii="Times New Roman" w:eastAsia="宋体" w:hAnsi="Times New Roman" w:cs="Times New Roman"/>
                <w:kern w:val="12"/>
                <w:vertAlign w:val="subscript"/>
              </w:rPr>
              <w:t>, ss</w:t>
            </w:r>
            <w:r w:rsidRPr="006B0550">
              <w:rPr>
                <w:rFonts w:ascii="Times New Roman" w:eastAsia="宋体" w:hAnsi="Times New Roman" w:cs="Times New Roman"/>
                <w:kern w:val="12"/>
              </w:rPr>
              <w:t>), average steady-state concentration (C</w:t>
            </w:r>
            <w:r w:rsidRPr="006B0550">
              <w:rPr>
                <w:rFonts w:ascii="Times New Roman" w:eastAsia="宋体" w:hAnsi="Times New Roman" w:cs="Times New Roman"/>
                <w:kern w:val="12"/>
                <w:vertAlign w:val="subscript"/>
              </w:rPr>
              <w:t>av, ss</w:t>
            </w:r>
            <w:r w:rsidRPr="006B0550">
              <w:rPr>
                <w:rFonts w:ascii="Times New Roman" w:eastAsia="宋体" w:hAnsi="Times New Roman" w:cs="Times New Roman"/>
                <w:kern w:val="12"/>
              </w:rPr>
              <w:t>), steady-state degree of fluctuation (DF), steady-state area under the curve (</w:t>
            </w:r>
            <w:proofErr w:type="spellStart"/>
            <w:r w:rsidRPr="006B0550">
              <w:rPr>
                <w:rFonts w:ascii="Times New Roman" w:eastAsia="宋体" w:hAnsi="Times New Roman" w:cs="Times New Roman"/>
                <w:kern w:val="12"/>
              </w:rPr>
              <w:t>AUC</w:t>
            </w:r>
            <w:r w:rsidRPr="006B0550">
              <w:rPr>
                <w:rFonts w:ascii="Times New Roman" w:eastAsia="宋体" w:hAnsi="Times New Roman" w:cs="Times New Roman"/>
                <w:kern w:val="12"/>
                <w:vertAlign w:val="subscript"/>
              </w:rPr>
              <w:t>0</w:t>
            </w:r>
            <w:proofErr w:type="spellEnd"/>
            <w:r w:rsidRPr="006B0550">
              <w:rPr>
                <w:rFonts w:ascii="Times New Roman" w:eastAsia="宋体" w:hAnsi="Times New Roman" w:cs="Times New Roman"/>
                <w:kern w:val="12"/>
                <w:vertAlign w:val="subscript"/>
              </w:rPr>
              <w:t>-τ</w:t>
            </w:r>
            <w:r w:rsidRPr="006B0550">
              <w:rPr>
                <w:rFonts w:ascii="Times New Roman" w:eastAsia="宋体" w:hAnsi="Times New Roman" w:cs="Times New Roman"/>
                <w:kern w:val="12"/>
              </w:rPr>
              <w:t>), steady-state time to peak (</w:t>
            </w:r>
            <w:proofErr w:type="spellStart"/>
            <w:r w:rsidRPr="006B0550">
              <w:rPr>
                <w:rFonts w:ascii="Times New Roman" w:eastAsia="宋体" w:hAnsi="Times New Roman" w:cs="Times New Roman"/>
                <w:kern w:val="12"/>
              </w:rPr>
              <w:t>T</w:t>
            </w:r>
            <w:r w:rsidRPr="006B0550">
              <w:rPr>
                <w:rFonts w:ascii="Times New Roman" w:eastAsia="宋体" w:hAnsi="Times New Roman" w:cs="Times New Roman"/>
                <w:kern w:val="12"/>
                <w:vertAlign w:val="subscript"/>
              </w:rPr>
              <w:t>max</w:t>
            </w:r>
            <w:proofErr w:type="spellEnd"/>
            <w:r w:rsidRPr="006B0550">
              <w:rPr>
                <w:rFonts w:ascii="Times New Roman" w:eastAsia="宋体" w:hAnsi="Times New Roman" w:cs="Times New Roman"/>
                <w:kern w:val="12"/>
                <w:vertAlign w:val="subscript"/>
              </w:rPr>
              <w:t>, ss</w:t>
            </w:r>
            <w:r w:rsidRPr="006B0550">
              <w:rPr>
                <w:rFonts w:ascii="Times New Roman" w:eastAsia="宋体" w:hAnsi="Times New Roman" w:cs="Times New Roman"/>
                <w:kern w:val="12"/>
              </w:rPr>
              <w:t>), accumulation factor (</w:t>
            </w:r>
            <w:proofErr w:type="spellStart"/>
            <w:r w:rsidRPr="006B0550">
              <w:rPr>
                <w:rFonts w:ascii="Times New Roman" w:eastAsia="宋体" w:hAnsi="Times New Roman" w:cs="Times New Roman"/>
                <w:kern w:val="12"/>
              </w:rPr>
              <w:t>R</w:t>
            </w:r>
            <w:r w:rsidRPr="006B0550">
              <w:rPr>
                <w:rFonts w:ascii="Times New Roman" w:eastAsia="宋体" w:hAnsi="Times New Roman" w:cs="Times New Roman"/>
                <w:kern w:val="12"/>
                <w:vertAlign w:val="subscript"/>
              </w:rPr>
              <w:t>ac</w:t>
            </w:r>
            <w:proofErr w:type="spellEnd"/>
            <w:r w:rsidRPr="006B0550">
              <w:rPr>
                <w:rFonts w:ascii="Times New Roman" w:eastAsia="宋体" w:hAnsi="Times New Roman" w:cs="Times New Roman"/>
                <w:kern w:val="12"/>
              </w:rPr>
              <w:t xml:space="preserve">), and persistence during and after multiple doses. </w:t>
            </w:r>
          </w:p>
          <w:p w14:paraId="41F60818" w14:textId="2FA104F1" w:rsidR="008F5282" w:rsidRPr="006B0550" w:rsidRDefault="008F5282" w:rsidP="007B7C8D">
            <w:pPr>
              <w:adjustRightInd w:val="0"/>
              <w:snapToGrid w:val="0"/>
              <w:spacing w:beforeLines="50" w:before="120" w:afterLines="50" w:after="120"/>
              <w:jc w:val="both"/>
              <w:rPr>
                <w:rFonts w:ascii="Times New Roman" w:eastAsia="宋体" w:hAnsi="Times New Roman" w:cs="Times New Roman"/>
              </w:rPr>
            </w:pPr>
            <w:r w:rsidRPr="006B0550">
              <w:rPr>
                <w:rFonts w:ascii="Times New Roman" w:eastAsia="宋体" w:hAnsi="Times New Roman" w:cs="Times New Roman"/>
              </w:rPr>
              <w:t xml:space="preserve">The PK characteristics of </w:t>
            </w:r>
            <w:proofErr w:type="spellStart"/>
            <w:r w:rsidR="003F080C" w:rsidRPr="006B0550">
              <w:rPr>
                <w:rFonts w:ascii="Times New Roman" w:eastAsia="宋体" w:hAnsi="Times New Roman" w:cs="Times New Roman"/>
              </w:rPr>
              <w:t>MT026</w:t>
            </w:r>
            <w:proofErr w:type="spellEnd"/>
            <w:r w:rsidRPr="006B0550">
              <w:rPr>
                <w:rFonts w:ascii="Times New Roman" w:eastAsia="宋体" w:hAnsi="Times New Roman" w:cs="Times New Roman"/>
              </w:rPr>
              <w:t xml:space="preserve"> in cerebrospinal fluid and blood and its correlation with efficacy and safety </w:t>
            </w:r>
            <w:r w:rsidR="009529C5">
              <w:rPr>
                <w:rFonts w:ascii="Times New Roman" w:eastAsia="宋体" w:hAnsi="Times New Roman" w:cs="Times New Roman"/>
              </w:rPr>
              <w:t>will be evaluated</w:t>
            </w:r>
            <w:r w:rsidRPr="006B0550">
              <w:rPr>
                <w:rFonts w:ascii="Times New Roman" w:eastAsia="宋体" w:hAnsi="Times New Roman" w:cs="Times New Roman"/>
              </w:rPr>
              <w:t xml:space="preserve">. </w:t>
            </w:r>
          </w:p>
          <w:p w14:paraId="16A15A90" w14:textId="77777777" w:rsidR="008F5282" w:rsidRPr="006B0550" w:rsidRDefault="008F5282" w:rsidP="007B7C8D">
            <w:pPr>
              <w:pStyle w:val="1e"/>
              <w:spacing w:before="120" w:afterLines="50" w:after="120" w:line="240" w:lineRule="auto"/>
              <w:jc w:val="both"/>
              <w:outlineLvl w:val="9"/>
              <w:rPr>
                <w:rFonts w:ascii="Times New Roman" w:hAnsi="Times New Roman"/>
                <w:sz w:val="21"/>
                <w:szCs w:val="21"/>
              </w:rPr>
            </w:pPr>
            <w:r w:rsidRPr="006B0550">
              <w:rPr>
                <w:rFonts w:ascii="Times New Roman" w:hAnsi="Times New Roman"/>
                <w:sz w:val="21"/>
                <w:szCs w:val="21"/>
              </w:rPr>
              <w:t xml:space="preserve">Pharmacodynamic analysis </w:t>
            </w:r>
          </w:p>
          <w:p w14:paraId="232A9372" w14:textId="3398420F" w:rsidR="008B6D9A" w:rsidRPr="006B0550" w:rsidRDefault="008F5282" w:rsidP="007B7C8D">
            <w:pPr>
              <w:spacing w:beforeLines="50" w:before="120" w:afterLines="50" w:after="120"/>
              <w:rPr>
                <w:rFonts w:ascii="Times New Roman" w:hAnsi="Times New Roman" w:cs="Times New Roman"/>
              </w:rPr>
            </w:pPr>
            <w:r w:rsidRPr="006B0550">
              <w:rPr>
                <w:rFonts w:ascii="Times New Roman" w:eastAsia="宋体" w:hAnsi="Times New Roman" w:cs="Times New Roman"/>
              </w:rPr>
              <w:t xml:space="preserve">Based on PDS, the concentration and changes of cytokines detected in cerebrospinal fluid and blood and their correlation with safety </w:t>
            </w:r>
            <w:r w:rsidR="009529C5">
              <w:rPr>
                <w:rFonts w:ascii="Times New Roman" w:eastAsia="宋体" w:hAnsi="Times New Roman" w:cs="Times New Roman"/>
              </w:rPr>
              <w:t>will be evaluated</w:t>
            </w:r>
            <w:r w:rsidRPr="006B0550">
              <w:rPr>
                <w:rFonts w:ascii="Times New Roman" w:eastAsia="宋体" w:hAnsi="Times New Roman" w:cs="Times New Roman"/>
              </w:rPr>
              <w:t xml:space="preserve">. </w:t>
            </w:r>
          </w:p>
        </w:tc>
      </w:tr>
      <w:tr w:rsidR="008B6D9A" w:rsidRPr="006B0550" w14:paraId="699E878A" w14:textId="77777777" w:rsidTr="00D27E07">
        <w:tc>
          <w:tcPr>
            <w:tcW w:w="1728" w:type="dxa"/>
            <w:tcBorders>
              <w:top w:val="single" w:sz="4" w:space="0" w:color="auto"/>
              <w:left w:val="single" w:sz="4" w:space="0" w:color="auto"/>
              <w:bottom w:val="single" w:sz="4" w:space="0" w:color="auto"/>
              <w:right w:val="single" w:sz="4" w:space="0" w:color="auto"/>
            </w:tcBorders>
            <w:vAlign w:val="center"/>
          </w:tcPr>
          <w:p w14:paraId="1B4E67DB" w14:textId="5B0F27C5" w:rsidR="008B6D9A" w:rsidRPr="006B0550" w:rsidRDefault="008F5282" w:rsidP="007B7C8D">
            <w:pPr>
              <w:spacing w:beforeLines="50" w:before="120" w:afterLines="50" w:after="120"/>
              <w:rPr>
                <w:rFonts w:ascii="Times New Roman" w:hAnsi="Times New Roman" w:cs="Times New Roman"/>
                <w:b/>
                <w:bCs/>
              </w:rPr>
            </w:pPr>
            <w:r w:rsidRPr="006B0550">
              <w:rPr>
                <w:rFonts w:ascii="Times New Roman" w:hAnsi="Times New Roman" w:cs="Times New Roman"/>
                <w:b/>
                <w:bCs/>
              </w:rPr>
              <w:lastRenderedPageBreak/>
              <w:t>Study Period</w:t>
            </w:r>
          </w:p>
        </w:tc>
        <w:tc>
          <w:tcPr>
            <w:tcW w:w="7452" w:type="dxa"/>
            <w:tcBorders>
              <w:top w:val="single" w:sz="4" w:space="0" w:color="auto"/>
              <w:left w:val="single" w:sz="4" w:space="0" w:color="auto"/>
              <w:bottom w:val="single" w:sz="4" w:space="0" w:color="auto"/>
              <w:right w:val="single" w:sz="4" w:space="0" w:color="auto"/>
            </w:tcBorders>
            <w:vAlign w:val="center"/>
          </w:tcPr>
          <w:p w14:paraId="29F2FB46" w14:textId="5E387B38" w:rsidR="008B6D9A" w:rsidRPr="006B0550" w:rsidRDefault="0099672C" w:rsidP="007B7C8D">
            <w:pPr>
              <w:spacing w:beforeLines="50" w:before="120" w:afterLines="50" w:after="120"/>
              <w:rPr>
                <w:rFonts w:ascii="Times New Roman" w:hAnsi="Times New Roman" w:cs="Times New Roman"/>
              </w:rPr>
            </w:pPr>
            <w:r w:rsidRPr="006B0550">
              <w:rPr>
                <w:rFonts w:ascii="Times New Roman" w:hAnsi="Times New Roman" w:cs="Times New Roman"/>
              </w:rPr>
              <w:t>December</w:t>
            </w:r>
            <w:r w:rsidR="008F5282" w:rsidRPr="006B0550">
              <w:rPr>
                <w:rFonts w:ascii="Times New Roman" w:hAnsi="Times New Roman" w:cs="Times New Roman"/>
              </w:rPr>
              <w:t xml:space="preserve">, </w:t>
            </w:r>
            <w:r w:rsidRPr="006B0550">
              <w:rPr>
                <w:rFonts w:ascii="Times New Roman" w:hAnsi="Times New Roman" w:cs="Times New Roman"/>
              </w:rPr>
              <w:t xml:space="preserve">2019 </w:t>
            </w:r>
            <w:r w:rsidR="008F5282" w:rsidRPr="006B0550">
              <w:rPr>
                <w:rFonts w:ascii="Times New Roman" w:hAnsi="Times New Roman" w:cs="Times New Roman"/>
              </w:rPr>
              <w:t xml:space="preserve">– </w:t>
            </w:r>
            <w:r w:rsidRPr="006B0550">
              <w:rPr>
                <w:rFonts w:ascii="Times New Roman" w:hAnsi="Times New Roman" w:cs="Times New Roman"/>
              </w:rPr>
              <w:t>December</w:t>
            </w:r>
            <w:r w:rsidR="008F5282" w:rsidRPr="006B0550">
              <w:rPr>
                <w:rFonts w:ascii="Times New Roman" w:hAnsi="Times New Roman" w:cs="Times New Roman"/>
              </w:rPr>
              <w:t xml:space="preserve">, </w:t>
            </w:r>
            <w:r w:rsidRPr="006B0550">
              <w:rPr>
                <w:rFonts w:ascii="Times New Roman" w:hAnsi="Times New Roman" w:cs="Times New Roman"/>
              </w:rPr>
              <w:t>2022</w:t>
            </w:r>
          </w:p>
        </w:tc>
      </w:tr>
    </w:tbl>
    <w:p w14:paraId="01C2B48B" w14:textId="77777777" w:rsidR="008B6D9A" w:rsidRPr="006B0550" w:rsidRDefault="008B6D9A" w:rsidP="007B7C8D">
      <w:pPr>
        <w:rPr>
          <w:rFonts w:ascii="Times New Roman" w:hAnsi="Times New Roman" w:cs="Times New Roman"/>
        </w:rPr>
      </w:pPr>
    </w:p>
    <w:p w14:paraId="6DD167D1" w14:textId="77777777" w:rsidR="00BD4473" w:rsidRPr="006B0550" w:rsidRDefault="008B6D9A" w:rsidP="007B7C8D">
      <w:pPr>
        <w:rPr>
          <w:rFonts w:ascii="Times New Roman" w:hAnsi="Times New Roman" w:cs="Times New Roman"/>
        </w:rPr>
      </w:pPr>
      <w:r w:rsidRPr="006B0550">
        <w:rPr>
          <w:rFonts w:ascii="Times New Roman" w:hAnsi="Times New Roman" w:cs="Times New Roman"/>
        </w:rPr>
        <w:br w:type="page"/>
      </w:r>
    </w:p>
    <w:p w14:paraId="74DC5B68" w14:textId="624F57F2" w:rsidR="005E7713" w:rsidRPr="006B0550" w:rsidRDefault="0013787E" w:rsidP="007B7C8D">
      <w:pPr>
        <w:spacing w:beforeLines="50" w:before="120" w:line="300" w:lineRule="auto"/>
        <w:jc w:val="center"/>
        <w:rPr>
          <w:rFonts w:ascii="Times New Roman" w:eastAsia="宋体" w:hAnsi="Times New Roman" w:cs="Times New Roman"/>
          <w:b/>
          <w:sz w:val="24"/>
          <w:szCs w:val="24"/>
        </w:rPr>
      </w:pPr>
      <w:r w:rsidRPr="006B0550">
        <w:rPr>
          <w:rFonts w:ascii="Times New Roman" w:eastAsia="宋体" w:hAnsi="Times New Roman" w:cs="Times New Roman"/>
          <w:b/>
          <w:sz w:val="24"/>
          <w:szCs w:val="24"/>
        </w:rPr>
        <w:lastRenderedPageBreak/>
        <w:t>Figure 1. Study Flow Chart</w:t>
      </w:r>
    </w:p>
    <w:p w14:paraId="0FF5A29E" w14:textId="37DC05AF" w:rsidR="0013787E" w:rsidRPr="006B0550" w:rsidRDefault="00DC5014" w:rsidP="007B7C8D">
      <w:pPr>
        <w:spacing w:beforeLines="50" w:before="120" w:line="300" w:lineRule="auto"/>
        <w:jc w:val="both"/>
        <w:rPr>
          <w:rFonts w:ascii="Times New Roman" w:eastAsia="宋体" w:hAnsi="Times New Roman" w:cs="Times New Roman"/>
          <w:b/>
          <w:sz w:val="24"/>
          <w:szCs w:val="24"/>
        </w:rPr>
      </w:pPr>
      <w:r w:rsidRPr="006B0550">
        <w:rPr>
          <w:rFonts w:ascii="Times New Roman" w:hAnsi="Times New Roman" w:cs="Times New Roman"/>
          <w:noProof/>
          <w:sz w:val="16"/>
          <w:szCs w:val="16"/>
        </w:rPr>
        <w:drawing>
          <wp:inline distT="0" distB="0" distL="0" distR="0" wp14:anchorId="0EC7DF06" wp14:editId="24C3AE6A">
            <wp:extent cx="5274310" cy="1020445"/>
            <wp:effectExtent l="0" t="0" r="2540" b="82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1020445"/>
                    </a:xfrm>
                    <a:prstGeom prst="rect">
                      <a:avLst/>
                    </a:prstGeom>
                    <a:noFill/>
                    <a:ln>
                      <a:noFill/>
                    </a:ln>
                  </pic:spPr>
                </pic:pic>
              </a:graphicData>
            </a:graphic>
          </wp:inline>
        </w:drawing>
      </w:r>
    </w:p>
    <w:p w14:paraId="4D50ED85" w14:textId="77777777" w:rsidR="00D61EBF" w:rsidRPr="006B0550" w:rsidRDefault="00996DDE" w:rsidP="007B7C8D">
      <w:pPr>
        <w:pStyle w:val="affc"/>
        <w:spacing w:beforeLines="50" w:before="120" w:line="300" w:lineRule="auto"/>
        <w:jc w:val="center"/>
        <w:rPr>
          <w:rFonts w:ascii="Times New Roman" w:eastAsia="宋体" w:hAnsi="Times New Roman" w:cs="Times New Roman"/>
          <w:b/>
          <w:sz w:val="24"/>
          <w:szCs w:val="24"/>
        </w:rPr>
        <w:sectPr w:rsidR="00D61EBF" w:rsidRPr="006B0550" w:rsidSect="00FB1D78">
          <w:footerReference w:type="default" r:id="rId20"/>
          <w:pgSz w:w="11906" w:h="16838" w:code="9"/>
          <w:pgMar w:top="1418" w:right="1418" w:bottom="1418" w:left="1418" w:header="720" w:footer="720" w:gutter="0"/>
          <w:cols w:space="425"/>
          <w:docGrid w:linePitch="312"/>
        </w:sectPr>
      </w:pPr>
      <w:bookmarkStart w:id="37" w:name="_Toc491417471"/>
      <w:r w:rsidRPr="006B0550">
        <w:rPr>
          <w:rFonts w:ascii="Times New Roman" w:eastAsia="宋体" w:hAnsi="Times New Roman" w:cs="Times New Roman"/>
          <w:b/>
          <w:sz w:val="24"/>
          <w:szCs w:val="24"/>
        </w:rPr>
        <w:br w:type="page"/>
      </w:r>
    </w:p>
    <w:bookmarkEnd w:id="37"/>
    <w:p w14:paraId="31304AC3" w14:textId="2FEC10A4" w:rsidR="006D3D38" w:rsidRPr="006B0550" w:rsidRDefault="006D3D38" w:rsidP="007B7C8D">
      <w:pPr>
        <w:pStyle w:val="affc"/>
        <w:spacing w:beforeLines="50" w:before="120" w:line="300" w:lineRule="auto"/>
        <w:jc w:val="center"/>
        <w:rPr>
          <w:rFonts w:ascii="Times New Roman" w:eastAsia="宋体" w:hAnsi="Times New Roman" w:cs="Times New Roman"/>
          <w:b/>
          <w:bCs/>
          <w:kern w:val="44"/>
          <w:sz w:val="28"/>
          <w:szCs w:val="28"/>
        </w:rPr>
      </w:pPr>
      <w:r w:rsidRPr="006B0550">
        <w:rPr>
          <w:rFonts w:ascii="Times New Roman" w:eastAsia="宋体" w:hAnsi="Times New Roman" w:cs="Times New Roman"/>
          <w:b/>
          <w:bCs/>
          <w:kern w:val="44"/>
          <w:sz w:val="28"/>
          <w:szCs w:val="28"/>
        </w:rPr>
        <w:lastRenderedPageBreak/>
        <w:t xml:space="preserve">Table 1. Schedule of Activities </w:t>
      </w:r>
      <w:r w:rsidRPr="006B0550">
        <w:rPr>
          <w:rFonts w:ascii="Times New Roman" w:eastAsia="宋体" w:hAnsi="Times New Roman" w:cs="Times New Roman"/>
          <w:b/>
          <w:bCs/>
          <w:kern w:val="44"/>
          <w:sz w:val="28"/>
          <w:szCs w:val="28"/>
        </w:rPr>
        <w:fldChar w:fldCharType="begin"/>
      </w:r>
      <w:r w:rsidRPr="006B0550">
        <w:rPr>
          <w:rFonts w:ascii="Times New Roman" w:eastAsia="宋体" w:hAnsi="Times New Roman" w:cs="Times New Roman"/>
          <w:b/>
          <w:bCs/>
          <w:kern w:val="44"/>
          <w:sz w:val="28"/>
          <w:szCs w:val="28"/>
        </w:rPr>
        <w:instrText xml:space="preserve"> SEQ </w:instrText>
      </w:r>
      <w:r w:rsidRPr="006B0550">
        <w:rPr>
          <w:rFonts w:ascii="Times New Roman" w:eastAsia="宋体" w:hAnsi="Times New Roman" w:cs="Times New Roman"/>
          <w:b/>
          <w:bCs/>
          <w:kern w:val="44"/>
          <w:sz w:val="28"/>
          <w:szCs w:val="28"/>
        </w:rPr>
        <w:instrText>表</w:instrText>
      </w:r>
      <w:r w:rsidRPr="006B0550">
        <w:rPr>
          <w:rFonts w:ascii="Times New Roman" w:eastAsia="宋体" w:hAnsi="Times New Roman" w:cs="Times New Roman"/>
          <w:b/>
          <w:bCs/>
          <w:kern w:val="44"/>
          <w:sz w:val="28"/>
          <w:szCs w:val="28"/>
        </w:rPr>
        <w:instrText xml:space="preserve"> \* ARABIC </w:instrText>
      </w:r>
      <w:r w:rsidRPr="006B0550">
        <w:rPr>
          <w:rFonts w:ascii="Times New Roman" w:eastAsia="宋体" w:hAnsi="Times New Roman" w:cs="Times New Roman"/>
          <w:b/>
          <w:bCs/>
          <w:kern w:val="44"/>
          <w:sz w:val="28"/>
          <w:szCs w:val="28"/>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232"/>
        <w:gridCol w:w="730"/>
        <w:gridCol w:w="730"/>
        <w:gridCol w:w="730"/>
        <w:gridCol w:w="730"/>
        <w:gridCol w:w="823"/>
        <w:gridCol w:w="2145"/>
        <w:gridCol w:w="1576"/>
        <w:gridCol w:w="2811"/>
      </w:tblGrid>
      <w:tr w:rsidR="00DE178E" w:rsidRPr="006B0550" w14:paraId="27F81D26" w14:textId="77777777" w:rsidTr="000E4307">
        <w:trPr>
          <w:tblHeader/>
          <w:jc w:val="center"/>
        </w:trPr>
        <w:tc>
          <w:tcPr>
            <w:tcW w:w="0" w:type="auto"/>
            <w:vMerge w:val="restart"/>
            <w:shd w:val="clear" w:color="auto" w:fill="C6D9F1" w:themeFill="text2" w:themeFillTint="33"/>
            <w:vAlign w:val="center"/>
          </w:tcPr>
          <w:p w14:paraId="24B0D673" w14:textId="77777777"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
        </w:tc>
        <w:tc>
          <w:tcPr>
            <w:tcW w:w="0" w:type="auto"/>
            <w:vMerge w:val="restart"/>
            <w:shd w:val="clear" w:color="auto" w:fill="C6D9F1" w:themeFill="text2" w:themeFillTint="33"/>
            <w:vAlign w:val="center"/>
          </w:tcPr>
          <w:p w14:paraId="2F1FAD11" w14:textId="77777777"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16"/>
              </w:rPr>
              <w:t xml:space="preserve">Screening Period </w:t>
            </w:r>
          </w:p>
        </w:tc>
        <w:tc>
          <w:tcPr>
            <w:tcW w:w="0" w:type="auto"/>
            <w:gridSpan w:val="5"/>
            <w:vMerge w:val="restart"/>
            <w:shd w:val="clear" w:color="auto" w:fill="C6D9F1" w:themeFill="text2" w:themeFillTint="33"/>
            <w:vAlign w:val="center"/>
          </w:tcPr>
          <w:p w14:paraId="064AEC7E" w14:textId="64452298"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0"/>
              </w:rPr>
              <w:t xml:space="preserve">Treatment Period </w:t>
            </w:r>
          </w:p>
        </w:tc>
        <w:tc>
          <w:tcPr>
            <w:tcW w:w="0" w:type="auto"/>
            <w:vMerge w:val="restart"/>
            <w:shd w:val="clear" w:color="auto" w:fill="C6D9F1" w:themeFill="text2" w:themeFillTint="33"/>
            <w:vAlign w:val="center"/>
          </w:tcPr>
          <w:p w14:paraId="2D6B892F" w14:textId="5EABF7B6"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16"/>
              </w:rPr>
              <w:t xml:space="preserve">End of Treatment/Early Withdrawal </w:t>
            </w:r>
          </w:p>
        </w:tc>
        <w:tc>
          <w:tcPr>
            <w:tcW w:w="0" w:type="auto"/>
            <w:gridSpan w:val="2"/>
            <w:shd w:val="clear" w:color="auto" w:fill="C6D9F1" w:themeFill="text2" w:themeFillTint="33"/>
            <w:vAlign w:val="center"/>
          </w:tcPr>
          <w:p w14:paraId="117A9D7A" w14:textId="77777777"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16"/>
              </w:rPr>
              <w:t xml:space="preserve">Follow-up </w:t>
            </w:r>
            <w:proofErr w:type="spellStart"/>
            <w:r w:rsidRPr="006B0550">
              <w:rPr>
                <w:rFonts w:ascii="Times New Roman" w:eastAsia="宋体" w:hAnsi="Times New Roman" w:cs="Times New Roman"/>
                <w:b/>
                <w:kern w:val="16"/>
              </w:rPr>
              <w:t>Period</w:t>
            </w:r>
            <w:r w:rsidRPr="006B0550">
              <w:rPr>
                <w:rFonts w:ascii="Times New Roman" w:eastAsia="宋体" w:hAnsi="Times New Roman" w:cs="Times New Roman"/>
                <w:b/>
                <w:kern w:val="16"/>
                <w:vertAlign w:val="superscript"/>
              </w:rPr>
              <w:t>28</w:t>
            </w:r>
            <w:proofErr w:type="spellEnd"/>
            <w:r w:rsidRPr="006B0550">
              <w:rPr>
                <w:rFonts w:ascii="Times New Roman" w:eastAsia="宋体" w:hAnsi="Times New Roman" w:cs="Times New Roman"/>
                <w:b/>
                <w:kern w:val="16"/>
              </w:rPr>
              <w:t xml:space="preserve"> </w:t>
            </w:r>
          </w:p>
        </w:tc>
      </w:tr>
      <w:tr w:rsidR="00DE178E" w:rsidRPr="006B0550" w14:paraId="14EBBCE4" w14:textId="77777777" w:rsidTr="000E4307">
        <w:trPr>
          <w:tblHeader/>
          <w:jc w:val="center"/>
        </w:trPr>
        <w:tc>
          <w:tcPr>
            <w:tcW w:w="0" w:type="auto"/>
            <w:vMerge/>
            <w:shd w:val="clear" w:color="auto" w:fill="C6D9F1" w:themeFill="text2" w:themeFillTint="33"/>
            <w:vAlign w:val="center"/>
          </w:tcPr>
          <w:p w14:paraId="74830DBF" w14:textId="77777777"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
        </w:tc>
        <w:tc>
          <w:tcPr>
            <w:tcW w:w="0" w:type="auto"/>
            <w:vMerge/>
            <w:shd w:val="clear" w:color="auto" w:fill="C6D9F1" w:themeFill="text2" w:themeFillTint="33"/>
            <w:vAlign w:val="center"/>
          </w:tcPr>
          <w:p w14:paraId="62B35B82" w14:textId="77777777"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
        </w:tc>
        <w:tc>
          <w:tcPr>
            <w:tcW w:w="0" w:type="auto"/>
            <w:gridSpan w:val="5"/>
            <w:vMerge/>
            <w:shd w:val="clear" w:color="auto" w:fill="C6D9F1" w:themeFill="text2" w:themeFillTint="33"/>
            <w:vAlign w:val="center"/>
          </w:tcPr>
          <w:p w14:paraId="3F41E99D" w14:textId="77777777"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
        </w:tc>
        <w:tc>
          <w:tcPr>
            <w:tcW w:w="0" w:type="auto"/>
            <w:vMerge/>
            <w:shd w:val="clear" w:color="auto" w:fill="C6D9F1" w:themeFill="text2" w:themeFillTint="33"/>
            <w:vAlign w:val="center"/>
          </w:tcPr>
          <w:p w14:paraId="157577EA" w14:textId="0750BBD1"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
        </w:tc>
        <w:tc>
          <w:tcPr>
            <w:tcW w:w="0" w:type="auto"/>
            <w:shd w:val="clear" w:color="auto" w:fill="C6D9F1" w:themeFill="text2" w:themeFillTint="33"/>
            <w:vAlign w:val="center"/>
          </w:tcPr>
          <w:p w14:paraId="5685FA3D" w14:textId="12B09FFB"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16"/>
              </w:rPr>
              <w:t xml:space="preserve">Safety Follow-up </w:t>
            </w:r>
          </w:p>
        </w:tc>
        <w:tc>
          <w:tcPr>
            <w:tcW w:w="0" w:type="auto"/>
            <w:shd w:val="clear" w:color="auto" w:fill="C6D9F1" w:themeFill="text2" w:themeFillTint="33"/>
            <w:vAlign w:val="center"/>
          </w:tcPr>
          <w:p w14:paraId="6CDDD2C5" w14:textId="77777777" w:rsidR="00DE178E" w:rsidRPr="006B0550" w:rsidRDefault="00DE178E"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16"/>
              </w:rPr>
              <w:t xml:space="preserve">Long-term Follow-up </w:t>
            </w:r>
          </w:p>
        </w:tc>
      </w:tr>
      <w:tr w:rsidR="007416BE" w:rsidRPr="006B0550" w14:paraId="752414B0" w14:textId="77777777" w:rsidTr="00D27E07">
        <w:trPr>
          <w:tblHeader/>
          <w:jc w:val="center"/>
        </w:trPr>
        <w:tc>
          <w:tcPr>
            <w:tcW w:w="0" w:type="auto"/>
            <w:vMerge w:val="restart"/>
            <w:shd w:val="clear" w:color="auto" w:fill="C6D9F1" w:themeFill="text2" w:themeFillTint="33"/>
            <w:vAlign w:val="center"/>
          </w:tcPr>
          <w:p w14:paraId="32BA2AE8" w14:textId="2928E026"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16"/>
              </w:rPr>
              <w:t xml:space="preserve">Study </w:t>
            </w:r>
            <w:r w:rsidR="00CA7B89" w:rsidRPr="006B0550">
              <w:rPr>
                <w:rFonts w:ascii="Times New Roman" w:eastAsia="宋体" w:hAnsi="Times New Roman" w:cs="Times New Roman"/>
                <w:b/>
                <w:kern w:val="16"/>
              </w:rPr>
              <w:t xml:space="preserve">Procedure </w:t>
            </w:r>
          </w:p>
        </w:tc>
        <w:tc>
          <w:tcPr>
            <w:tcW w:w="0" w:type="auto"/>
            <w:vMerge w:val="restart"/>
            <w:shd w:val="clear" w:color="auto" w:fill="C6D9F1" w:themeFill="text2" w:themeFillTint="33"/>
            <w:vAlign w:val="center"/>
          </w:tcPr>
          <w:p w14:paraId="2B0CC2FA" w14:textId="202BE294"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16"/>
              </w:rPr>
              <w:t>D-28</w:t>
            </w:r>
            <w:r w:rsidR="00CA7B89" w:rsidRPr="006B0550">
              <w:rPr>
                <w:rFonts w:ascii="Times New Roman" w:eastAsia="宋体" w:hAnsi="Times New Roman" w:cs="Times New Roman"/>
                <w:b/>
                <w:kern w:val="16"/>
              </w:rPr>
              <w:t>--</w:t>
            </w:r>
            <w:r w:rsidRPr="006B0550">
              <w:rPr>
                <w:rFonts w:ascii="Times New Roman" w:eastAsia="宋体" w:hAnsi="Times New Roman" w:cs="Times New Roman"/>
                <w:b/>
                <w:kern w:val="16"/>
              </w:rPr>
              <w:t>1</w:t>
            </w:r>
          </w:p>
        </w:tc>
        <w:tc>
          <w:tcPr>
            <w:tcW w:w="0" w:type="auto"/>
            <w:shd w:val="clear" w:color="auto" w:fill="C6D9F1" w:themeFill="text2" w:themeFillTint="33"/>
            <w:vAlign w:val="center"/>
          </w:tcPr>
          <w:p w14:paraId="23A0A93E"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roofErr w:type="spellStart"/>
            <w:r w:rsidRPr="006B0550">
              <w:rPr>
                <w:rFonts w:ascii="Times New Roman" w:eastAsia="宋体" w:hAnsi="Times New Roman" w:cs="Times New Roman"/>
                <w:b/>
                <w:kern w:val="16"/>
              </w:rPr>
              <w:t>C1</w:t>
            </w:r>
            <w:proofErr w:type="spellEnd"/>
          </w:p>
        </w:tc>
        <w:tc>
          <w:tcPr>
            <w:tcW w:w="0" w:type="auto"/>
            <w:shd w:val="clear" w:color="auto" w:fill="C6D9F1" w:themeFill="text2" w:themeFillTint="33"/>
            <w:vAlign w:val="center"/>
          </w:tcPr>
          <w:p w14:paraId="658980BE"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roofErr w:type="spellStart"/>
            <w:r w:rsidRPr="006B0550">
              <w:rPr>
                <w:rFonts w:ascii="Times New Roman" w:eastAsia="宋体" w:hAnsi="Times New Roman" w:cs="Times New Roman"/>
                <w:b/>
                <w:kern w:val="0"/>
              </w:rPr>
              <w:t>C2</w:t>
            </w:r>
            <w:proofErr w:type="spellEnd"/>
          </w:p>
        </w:tc>
        <w:tc>
          <w:tcPr>
            <w:tcW w:w="0" w:type="auto"/>
            <w:shd w:val="clear" w:color="auto" w:fill="C6D9F1" w:themeFill="text2" w:themeFillTint="33"/>
            <w:vAlign w:val="center"/>
          </w:tcPr>
          <w:p w14:paraId="671CF554"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roofErr w:type="spellStart"/>
            <w:r w:rsidRPr="006B0550">
              <w:rPr>
                <w:rFonts w:ascii="Times New Roman" w:eastAsia="宋体" w:hAnsi="Times New Roman" w:cs="Times New Roman"/>
                <w:b/>
                <w:kern w:val="0"/>
              </w:rPr>
              <w:t>C3</w:t>
            </w:r>
            <w:proofErr w:type="spellEnd"/>
          </w:p>
        </w:tc>
        <w:tc>
          <w:tcPr>
            <w:tcW w:w="0" w:type="auto"/>
            <w:shd w:val="clear" w:color="auto" w:fill="C6D9F1" w:themeFill="text2" w:themeFillTint="33"/>
            <w:vAlign w:val="center"/>
          </w:tcPr>
          <w:p w14:paraId="5CFC7E77"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roofErr w:type="spellStart"/>
            <w:r w:rsidRPr="006B0550">
              <w:rPr>
                <w:rFonts w:ascii="Times New Roman" w:eastAsia="宋体" w:hAnsi="Times New Roman" w:cs="Times New Roman"/>
                <w:b/>
                <w:kern w:val="0"/>
              </w:rPr>
              <w:t>C4</w:t>
            </w:r>
            <w:proofErr w:type="spellEnd"/>
          </w:p>
        </w:tc>
        <w:tc>
          <w:tcPr>
            <w:tcW w:w="0" w:type="auto"/>
            <w:shd w:val="clear" w:color="auto" w:fill="C6D9F1" w:themeFill="text2" w:themeFillTint="33"/>
            <w:vAlign w:val="center"/>
          </w:tcPr>
          <w:p w14:paraId="5D8C8B19"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roofErr w:type="spellStart"/>
            <w:r w:rsidRPr="006B0550">
              <w:rPr>
                <w:rFonts w:ascii="Times New Roman" w:eastAsia="宋体" w:hAnsi="Times New Roman" w:cs="Times New Roman"/>
                <w:b/>
                <w:kern w:val="0"/>
              </w:rPr>
              <w:t>Cx</w:t>
            </w:r>
            <w:proofErr w:type="spellEnd"/>
          </w:p>
        </w:tc>
        <w:tc>
          <w:tcPr>
            <w:tcW w:w="0" w:type="auto"/>
            <w:vMerge w:val="restart"/>
            <w:shd w:val="clear" w:color="auto" w:fill="C6D9F1" w:themeFill="text2" w:themeFillTint="33"/>
            <w:vAlign w:val="center"/>
          </w:tcPr>
          <w:p w14:paraId="73C11F30" w14:textId="5E978BD5"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r w:rsidRPr="006B0550">
              <w:rPr>
                <w:rFonts w:ascii="Times New Roman" w:eastAsia="宋体" w:hAnsi="Times New Roman" w:cs="Times New Roman"/>
                <w:b/>
                <w:kern w:val="16"/>
              </w:rPr>
              <w:t xml:space="preserve">Within 7 days after the end of treatment </w:t>
            </w:r>
          </w:p>
        </w:tc>
        <w:tc>
          <w:tcPr>
            <w:tcW w:w="0" w:type="auto"/>
            <w:vMerge w:val="restart"/>
            <w:shd w:val="clear" w:color="auto" w:fill="C6D9F1" w:themeFill="text2" w:themeFillTint="33"/>
            <w:vAlign w:val="center"/>
          </w:tcPr>
          <w:p w14:paraId="52D65DDC"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16"/>
              </w:rPr>
              <w:t xml:space="preserve">1 month after the end of treatment </w:t>
            </w:r>
          </w:p>
        </w:tc>
        <w:tc>
          <w:tcPr>
            <w:tcW w:w="0" w:type="auto"/>
            <w:vMerge w:val="restart"/>
            <w:shd w:val="clear" w:color="auto" w:fill="C6D9F1" w:themeFill="text2" w:themeFillTint="33"/>
            <w:vAlign w:val="center"/>
          </w:tcPr>
          <w:p w14:paraId="5650CF0D"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16"/>
              </w:rPr>
              <w:t xml:space="preserve">Once every 3 months </w:t>
            </w:r>
          </w:p>
        </w:tc>
      </w:tr>
      <w:tr w:rsidR="007416BE" w:rsidRPr="006B0550" w14:paraId="57F65CE6" w14:textId="77777777" w:rsidTr="00D27E07">
        <w:trPr>
          <w:tblHeader/>
          <w:jc w:val="center"/>
        </w:trPr>
        <w:tc>
          <w:tcPr>
            <w:tcW w:w="0" w:type="auto"/>
            <w:vMerge/>
            <w:shd w:val="clear" w:color="auto" w:fill="C6D9F1" w:themeFill="text2" w:themeFillTint="33"/>
            <w:vAlign w:val="center"/>
          </w:tcPr>
          <w:p w14:paraId="043AA485"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
        </w:tc>
        <w:tc>
          <w:tcPr>
            <w:tcW w:w="0" w:type="auto"/>
            <w:vMerge/>
            <w:shd w:val="clear" w:color="auto" w:fill="C6D9F1" w:themeFill="text2" w:themeFillTint="33"/>
            <w:vAlign w:val="center"/>
          </w:tcPr>
          <w:p w14:paraId="58C62A1A"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
        </w:tc>
        <w:tc>
          <w:tcPr>
            <w:tcW w:w="0" w:type="auto"/>
            <w:shd w:val="clear" w:color="auto" w:fill="C6D9F1" w:themeFill="text2" w:themeFillTint="33"/>
            <w:vAlign w:val="center"/>
          </w:tcPr>
          <w:p w14:paraId="454A1298" w14:textId="1D9979C5"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roofErr w:type="spellStart"/>
            <w:r w:rsidRPr="006B0550">
              <w:rPr>
                <w:rFonts w:ascii="Times New Roman" w:eastAsia="宋体" w:hAnsi="Times New Roman" w:cs="Times New Roman"/>
                <w:b/>
                <w:kern w:val="16"/>
              </w:rPr>
              <w:t>C1Dx</w:t>
            </w:r>
            <w:proofErr w:type="spellEnd"/>
          </w:p>
        </w:tc>
        <w:tc>
          <w:tcPr>
            <w:tcW w:w="0" w:type="auto"/>
            <w:shd w:val="clear" w:color="auto" w:fill="C6D9F1" w:themeFill="text2" w:themeFillTint="33"/>
            <w:vAlign w:val="center"/>
          </w:tcPr>
          <w:p w14:paraId="45B82151"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roofErr w:type="spellStart"/>
            <w:r w:rsidRPr="006B0550">
              <w:rPr>
                <w:rFonts w:ascii="Times New Roman" w:eastAsia="宋体" w:hAnsi="Times New Roman" w:cs="Times New Roman"/>
                <w:b/>
                <w:kern w:val="16"/>
              </w:rPr>
              <w:t>C2D1</w:t>
            </w:r>
            <w:proofErr w:type="spellEnd"/>
          </w:p>
        </w:tc>
        <w:tc>
          <w:tcPr>
            <w:tcW w:w="0" w:type="auto"/>
            <w:shd w:val="clear" w:color="auto" w:fill="C6D9F1" w:themeFill="text2" w:themeFillTint="33"/>
            <w:vAlign w:val="center"/>
          </w:tcPr>
          <w:p w14:paraId="43E300EF"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roofErr w:type="spellStart"/>
            <w:r w:rsidRPr="006B0550">
              <w:rPr>
                <w:rFonts w:ascii="Times New Roman" w:eastAsia="宋体" w:hAnsi="Times New Roman" w:cs="Times New Roman"/>
                <w:b/>
                <w:kern w:val="16"/>
              </w:rPr>
              <w:t>C3D1</w:t>
            </w:r>
            <w:proofErr w:type="spellEnd"/>
          </w:p>
        </w:tc>
        <w:tc>
          <w:tcPr>
            <w:tcW w:w="0" w:type="auto"/>
            <w:shd w:val="clear" w:color="auto" w:fill="C6D9F1" w:themeFill="text2" w:themeFillTint="33"/>
            <w:vAlign w:val="center"/>
          </w:tcPr>
          <w:p w14:paraId="76A7A8DD"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roofErr w:type="spellStart"/>
            <w:r w:rsidRPr="006B0550">
              <w:rPr>
                <w:rFonts w:ascii="Times New Roman" w:eastAsia="宋体" w:hAnsi="Times New Roman" w:cs="Times New Roman"/>
                <w:b/>
                <w:kern w:val="16"/>
              </w:rPr>
              <w:t>C4D1</w:t>
            </w:r>
            <w:proofErr w:type="spellEnd"/>
          </w:p>
        </w:tc>
        <w:tc>
          <w:tcPr>
            <w:tcW w:w="0" w:type="auto"/>
            <w:shd w:val="clear" w:color="auto" w:fill="C6D9F1" w:themeFill="text2" w:themeFillTint="33"/>
            <w:vAlign w:val="center"/>
          </w:tcPr>
          <w:p w14:paraId="19061089"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roofErr w:type="spellStart"/>
            <w:r w:rsidRPr="006B0550">
              <w:rPr>
                <w:rFonts w:ascii="Times New Roman" w:eastAsia="宋体" w:hAnsi="Times New Roman" w:cs="Times New Roman"/>
                <w:b/>
                <w:kern w:val="16"/>
              </w:rPr>
              <w:t>CxD1</w:t>
            </w:r>
            <w:proofErr w:type="spellEnd"/>
          </w:p>
        </w:tc>
        <w:tc>
          <w:tcPr>
            <w:tcW w:w="0" w:type="auto"/>
            <w:vMerge/>
            <w:shd w:val="clear" w:color="auto" w:fill="C6D9F1" w:themeFill="text2" w:themeFillTint="33"/>
            <w:vAlign w:val="center"/>
          </w:tcPr>
          <w:p w14:paraId="18B52121" w14:textId="5BB58AB8"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
        </w:tc>
        <w:tc>
          <w:tcPr>
            <w:tcW w:w="0" w:type="auto"/>
            <w:vMerge/>
            <w:shd w:val="clear" w:color="auto" w:fill="C6D9F1" w:themeFill="text2" w:themeFillTint="33"/>
            <w:vAlign w:val="center"/>
          </w:tcPr>
          <w:p w14:paraId="77C49BCB"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
        </w:tc>
        <w:tc>
          <w:tcPr>
            <w:tcW w:w="0" w:type="auto"/>
            <w:vMerge/>
            <w:shd w:val="clear" w:color="auto" w:fill="C6D9F1" w:themeFill="text2" w:themeFillTint="33"/>
            <w:vAlign w:val="center"/>
          </w:tcPr>
          <w:p w14:paraId="22815DC0"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
        </w:tc>
      </w:tr>
      <w:tr w:rsidR="007416BE" w:rsidRPr="006B0550" w14:paraId="24838EC8" w14:textId="77777777" w:rsidTr="00D27E07">
        <w:trPr>
          <w:tblHeader/>
          <w:jc w:val="center"/>
        </w:trPr>
        <w:tc>
          <w:tcPr>
            <w:tcW w:w="0" w:type="auto"/>
            <w:shd w:val="clear" w:color="auto" w:fill="C6D9F1" w:themeFill="text2" w:themeFillTint="33"/>
            <w:vAlign w:val="center"/>
          </w:tcPr>
          <w:p w14:paraId="2156CEB4" w14:textId="2D0ED54A"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r w:rsidRPr="006B0550">
              <w:rPr>
                <w:rFonts w:ascii="Times New Roman" w:eastAsia="宋体" w:hAnsi="Times New Roman" w:cs="Times New Roman"/>
                <w:b/>
                <w:kern w:val="0"/>
              </w:rPr>
              <w:t xml:space="preserve">Time </w:t>
            </w:r>
            <w:proofErr w:type="spellStart"/>
            <w:r w:rsidR="00CA7B89" w:rsidRPr="006B0550">
              <w:rPr>
                <w:rFonts w:ascii="Times New Roman" w:eastAsia="宋体" w:hAnsi="Times New Roman" w:cs="Times New Roman"/>
                <w:b/>
                <w:kern w:val="0"/>
              </w:rPr>
              <w:t>Window</w:t>
            </w:r>
            <w:r w:rsidR="00CA7B89" w:rsidRPr="006B0550">
              <w:rPr>
                <w:rFonts w:ascii="Times New Roman" w:eastAsia="宋体" w:hAnsi="Times New Roman" w:cs="Times New Roman"/>
                <w:b/>
                <w:kern w:val="0"/>
                <w:vertAlign w:val="superscript"/>
              </w:rPr>
              <w:t>29</w:t>
            </w:r>
            <w:proofErr w:type="spellEnd"/>
            <w:r w:rsidR="00CA7B89" w:rsidRPr="006B0550">
              <w:rPr>
                <w:rFonts w:ascii="Times New Roman" w:eastAsia="宋体" w:hAnsi="Times New Roman" w:cs="Times New Roman"/>
                <w:b/>
                <w:kern w:val="0"/>
              </w:rPr>
              <w:t xml:space="preserve"> </w:t>
            </w:r>
          </w:p>
        </w:tc>
        <w:tc>
          <w:tcPr>
            <w:tcW w:w="0" w:type="auto"/>
            <w:shd w:val="clear" w:color="auto" w:fill="C6D9F1" w:themeFill="text2" w:themeFillTint="33"/>
            <w:vAlign w:val="center"/>
          </w:tcPr>
          <w:p w14:paraId="1A449F7E"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
        </w:tc>
        <w:tc>
          <w:tcPr>
            <w:tcW w:w="0" w:type="auto"/>
            <w:tcBorders>
              <w:bottom w:val="single" w:sz="4" w:space="0" w:color="auto"/>
            </w:tcBorders>
            <w:shd w:val="clear" w:color="auto" w:fill="C6D9F1" w:themeFill="text2" w:themeFillTint="33"/>
            <w:vAlign w:val="center"/>
          </w:tcPr>
          <w:p w14:paraId="55A75EEB" w14:textId="3D6490C4"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p>
        </w:tc>
        <w:tc>
          <w:tcPr>
            <w:tcW w:w="0" w:type="auto"/>
            <w:tcBorders>
              <w:bottom w:val="single" w:sz="4" w:space="0" w:color="auto"/>
            </w:tcBorders>
            <w:shd w:val="clear" w:color="auto" w:fill="C6D9F1" w:themeFill="text2" w:themeFillTint="33"/>
            <w:vAlign w:val="center"/>
          </w:tcPr>
          <w:p w14:paraId="10F1356A" w14:textId="1514464A"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r w:rsidRPr="006B0550">
              <w:rPr>
                <w:rFonts w:ascii="Times New Roman" w:eastAsia="宋体" w:hAnsi="Times New Roman" w:cs="Times New Roman"/>
                <w:b/>
                <w:kern w:val="0"/>
              </w:rPr>
              <w:t>±3</w:t>
            </w:r>
            <w:r w:rsidR="00CA7B89" w:rsidRPr="006B0550">
              <w:rPr>
                <w:rFonts w:ascii="Times New Roman" w:eastAsia="宋体" w:hAnsi="Times New Roman" w:cs="Times New Roman"/>
                <w:b/>
                <w:kern w:val="0"/>
              </w:rPr>
              <w:t xml:space="preserve"> </w:t>
            </w:r>
            <w:r w:rsidRPr="006B0550">
              <w:rPr>
                <w:rFonts w:ascii="Times New Roman" w:eastAsia="宋体" w:hAnsi="Times New Roman" w:cs="Times New Roman"/>
                <w:b/>
                <w:kern w:val="0"/>
              </w:rPr>
              <w:t xml:space="preserve">d </w:t>
            </w:r>
          </w:p>
        </w:tc>
        <w:tc>
          <w:tcPr>
            <w:tcW w:w="0" w:type="auto"/>
            <w:tcBorders>
              <w:bottom w:val="single" w:sz="4" w:space="0" w:color="auto"/>
            </w:tcBorders>
            <w:shd w:val="clear" w:color="auto" w:fill="C6D9F1" w:themeFill="text2" w:themeFillTint="33"/>
            <w:vAlign w:val="center"/>
          </w:tcPr>
          <w:p w14:paraId="109AE765" w14:textId="45D93450"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r w:rsidRPr="006B0550">
              <w:rPr>
                <w:rFonts w:ascii="Times New Roman" w:eastAsia="宋体" w:hAnsi="Times New Roman" w:cs="Times New Roman"/>
                <w:b/>
                <w:kern w:val="0"/>
              </w:rPr>
              <w:t>±3</w:t>
            </w:r>
            <w:r w:rsidR="00CA7B89" w:rsidRPr="006B0550">
              <w:rPr>
                <w:rFonts w:ascii="Times New Roman" w:eastAsia="宋体" w:hAnsi="Times New Roman" w:cs="Times New Roman"/>
                <w:b/>
                <w:kern w:val="0"/>
              </w:rPr>
              <w:t xml:space="preserve"> </w:t>
            </w:r>
            <w:r w:rsidRPr="006B0550">
              <w:rPr>
                <w:rFonts w:ascii="Times New Roman" w:eastAsia="宋体" w:hAnsi="Times New Roman" w:cs="Times New Roman"/>
                <w:b/>
                <w:kern w:val="0"/>
              </w:rPr>
              <w:t xml:space="preserve">d </w:t>
            </w:r>
          </w:p>
        </w:tc>
        <w:tc>
          <w:tcPr>
            <w:tcW w:w="0" w:type="auto"/>
            <w:tcBorders>
              <w:bottom w:val="single" w:sz="4" w:space="0" w:color="auto"/>
            </w:tcBorders>
            <w:shd w:val="clear" w:color="auto" w:fill="C6D9F1" w:themeFill="text2" w:themeFillTint="33"/>
            <w:vAlign w:val="center"/>
          </w:tcPr>
          <w:p w14:paraId="21ABD6E6" w14:textId="38B8BA14"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r w:rsidRPr="006B0550">
              <w:rPr>
                <w:rFonts w:ascii="Times New Roman" w:eastAsia="宋体" w:hAnsi="Times New Roman" w:cs="Times New Roman"/>
                <w:b/>
                <w:kern w:val="0"/>
              </w:rPr>
              <w:t>±3</w:t>
            </w:r>
            <w:r w:rsidR="00CA7B89" w:rsidRPr="006B0550">
              <w:rPr>
                <w:rFonts w:ascii="Times New Roman" w:eastAsia="宋体" w:hAnsi="Times New Roman" w:cs="Times New Roman"/>
                <w:b/>
                <w:kern w:val="0"/>
              </w:rPr>
              <w:t xml:space="preserve"> </w:t>
            </w:r>
            <w:r w:rsidRPr="006B0550">
              <w:rPr>
                <w:rFonts w:ascii="Times New Roman" w:eastAsia="宋体" w:hAnsi="Times New Roman" w:cs="Times New Roman"/>
                <w:b/>
                <w:kern w:val="0"/>
              </w:rPr>
              <w:t xml:space="preserve">d </w:t>
            </w:r>
          </w:p>
        </w:tc>
        <w:tc>
          <w:tcPr>
            <w:tcW w:w="0" w:type="auto"/>
            <w:tcBorders>
              <w:bottom w:val="single" w:sz="4" w:space="0" w:color="auto"/>
            </w:tcBorders>
            <w:shd w:val="clear" w:color="auto" w:fill="C6D9F1" w:themeFill="text2" w:themeFillTint="33"/>
            <w:vAlign w:val="center"/>
          </w:tcPr>
          <w:p w14:paraId="585FFACA" w14:textId="792E4A72"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r w:rsidRPr="006B0550">
              <w:rPr>
                <w:rFonts w:ascii="Times New Roman" w:eastAsia="宋体" w:hAnsi="Times New Roman" w:cs="Times New Roman"/>
                <w:b/>
                <w:kern w:val="0"/>
              </w:rPr>
              <w:t>±3</w:t>
            </w:r>
            <w:r w:rsidR="00CA7B89" w:rsidRPr="006B0550">
              <w:rPr>
                <w:rFonts w:ascii="Times New Roman" w:eastAsia="宋体" w:hAnsi="Times New Roman" w:cs="Times New Roman"/>
                <w:b/>
                <w:kern w:val="0"/>
              </w:rPr>
              <w:t xml:space="preserve"> </w:t>
            </w:r>
            <w:r w:rsidRPr="006B0550">
              <w:rPr>
                <w:rFonts w:ascii="Times New Roman" w:eastAsia="宋体" w:hAnsi="Times New Roman" w:cs="Times New Roman"/>
                <w:b/>
                <w:kern w:val="0"/>
              </w:rPr>
              <w:t>d or 7</w:t>
            </w:r>
            <w:r w:rsidR="00CA7B89" w:rsidRPr="006B0550">
              <w:rPr>
                <w:rFonts w:ascii="Times New Roman" w:eastAsia="宋体" w:hAnsi="Times New Roman" w:cs="Times New Roman"/>
                <w:b/>
                <w:kern w:val="0"/>
              </w:rPr>
              <w:t xml:space="preserve"> </w:t>
            </w:r>
            <w:r w:rsidRPr="006B0550">
              <w:rPr>
                <w:rFonts w:ascii="Times New Roman" w:eastAsia="宋体" w:hAnsi="Times New Roman" w:cs="Times New Roman"/>
                <w:b/>
                <w:kern w:val="0"/>
              </w:rPr>
              <w:t xml:space="preserve">d </w:t>
            </w:r>
          </w:p>
        </w:tc>
        <w:tc>
          <w:tcPr>
            <w:tcW w:w="0" w:type="auto"/>
            <w:vMerge/>
            <w:tcBorders>
              <w:bottom w:val="single" w:sz="4" w:space="0" w:color="auto"/>
            </w:tcBorders>
            <w:shd w:val="clear" w:color="auto" w:fill="C6D9F1" w:themeFill="text2" w:themeFillTint="33"/>
            <w:vAlign w:val="center"/>
          </w:tcPr>
          <w:p w14:paraId="7524EAED" w14:textId="287385C5"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p>
        </w:tc>
        <w:tc>
          <w:tcPr>
            <w:tcW w:w="0" w:type="auto"/>
            <w:tcBorders>
              <w:bottom w:val="single" w:sz="4" w:space="0" w:color="auto"/>
            </w:tcBorders>
            <w:shd w:val="clear" w:color="auto" w:fill="C6D9F1" w:themeFill="text2" w:themeFillTint="33"/>
            <w:vAlign w:val="center"/>
          </w:tcPr>
          <w:p w14:paraId="2455743F" w14:textId="7FEAE7E1"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16"/>
              </w:rPr>
            </w:pPr>
            <w:r w:rsidRPr="006B0550">
              <w:rPr>
                <w:rFonts w:ascii="Times New Roman" w:eastAsia="宋体" w:hAnsi="Times New Roman" w:cs="Times New Roman"/>
                <w:b/>
                <w:kern w:val="0"/>
              </w:rPr>
              <w:t>±7</w:t>
            </w:r>
            <w:r w:rsidR="00CA7B89" w:rsidRPr="006B0550">
              <w:rPr>
                <w:rFonts w:ascii="Times New Roman" w:eastAsia="宋体" w:hAnsi="Times New Roman" w:cs="Times New Roman"/>
                <w:b/>
                <w:kern w:val="0"/>
              </w:rPr>
              <w:t xml:space="preserve"> </w:t>
            </w:r>
            <w:r w:rsidRPr="006B0550">
              <w:rPr>
                <w:rFonts w:ascii="Times New Roman" w:eastAsia="宋体" w:hAnsi="Times New Roman" w:cs="Times New Roman"/>
                <w:b/>
                <w:kern w:val="0"/>
              </w:rPr>
              <w:t>d</w:t>
            </w:r>
          </w:p>
        </w:tc>
        <w:tc>
          <w:tcPr>
            <w:tcW w:w="0" w:type="auto"/>
            <w:tcBorders>
              <w:bottom w:val="single" w:sz="4" w:space="0" w:color="auto"/>
            </w:tcBorders>
            <w:shd w:val="clear" w:color="auto" w:fill="C6D9F1" w:themeFill="text2" w:themeFillTint="33"/>
            <w:vAlign w:val="center"/>
          </w:tcPr>
          <w:p w14:paraId="6BF1562B" w14:textId="71CE954D"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b/>
                <w:kern w:val="0"/>
              </w:rPr>
            </w:pPr>
            <w:r w:rsidRPr="006B0550">
              <w:rPr>
                <w:rFonts w:ascii="Times New Roman" w:eastAsia="宋体" w:hAnsi="Times New Roman" w:cs="Times New Roman"/>
                <w:b/>
                <w:kern w:val="0"/>
              </w:rPr>
              <w:t>±14</w:t>
            </w:r>
            <w:r w:rsidR="00CA7B89" w:rsidRPr="006B0550">
              <w:rPr>
                <w:rFonts w:ascii="Times New Roman" w:eastAsia="宋体" w:hAnsi="Times New Roman" w:cs="Times New Roman"/>
                <w:b/>
                <w:kern w:val="0"/>
              </w:rPr>
              <w:t xml:space="preserve"> </w:t>
            </w:r>
            <w:r w:rsidRPr="006B0550">
              <w:rPr>
                <w:rFonts w:ascii="Times New Roman" w:eastAsia="宋体" w:hAnsi="Times New Roman" w:cs="Times New Roman"/>
                <w:b/>
                <w:kern w:val="0"/>
              </w:rPr>
              <w:t>d</w:t>
            </w:r>
          </w:p>
        </w:tc>
      </w:tr>
      <w:tr w:rsidR="007416BE" w:rsidRPr="006B0550" w14:paraId="27DB2F96" w14:textId="77777777" w:rsidTr="00D27E07">
        <w:trPr>
          <w:jc w:val="center"/>
        </w:trPr>
        <w:tc>
          <w:tcPr>
            <w:tcW w:w="0" w:type="auto"/>
            <w:vAlign w:val="center"/>
          </w:tcPr>
          <w:p w14:paraId="6B1C2D15" w14:textId="120560F8" w:rsidR="00912F62" w:rsidRPr="006B0550" w:rsidRDefault="00912F62"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Informed </w:t>
            </w:r>
            <w:r w:rsidR="004865C2" w:rsidRPr="006B0550">
              <w:rPr>
                <w:rFonts w:ascii="Times New Roman" w:eastAsia="宋体" w:hAnsi="Times New Roman" w:cs="Times New Roman"/>
                <w:kern w:val="16"/>
              </w:rPr>
              <w:t>Consent Form</w:t>
            </w:r>
            <w:r w:rsidRPr="006B0550">
              <w:rPr>
                <w:rFonts w:ascii="Times New Roman" w:eastAsia="宋体" w:hAnsi="Times New Roman" w:cs="Times New Roman"/>
                <w:kern w:val="16"/>
              </w:rPr>
              <w:t xml:space="preserve"> (</w:t>
            </w:r>
            <w:proofErr w:type="spellStart"/>
            <w:r w:rsidRPr="006B0550">
              <w:rPr>
                <w:rFonts w:ascii="Times New Roman" w:eastAsia="宋体" w:hAnsi="Times New Roman" w:cs="Times New Roman"/>
                <w:kern w:val="16"/>
              </w:rPr>
              <w:t>ICF</w:t>
            </w:r>
            <w:proofErr w:type="spellEnd"/>
            <w:r w:rsidRPr="006B0550">
              <w:rPr>
                <w:rFonts w:ascii="Times New Roman" w:eastAsia="宋体" w:hAnsi="Times New Roman" w:cs="Times New Roman"/>
                <w:kern w:val="16"/>
              </w:rPr>
              <w:t xml:space="preserve">) </w:t>
            </w:r>
          </w:p>
        </w:tc>
        <w:tc>
          <w:tcPr>
            <w:tcW w:w="0" w:type="auto"/>
            <w:vAlign w:val="center"/>
          </w:tcPr>
          <w:p w14:paraId="32FA5DA4" w14:textId="2D1947D5" w:rsidR="00912F62"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49E71C58"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4237258C"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58A853EF"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4CA8DD20"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053804A6"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5116F69F"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790012F1"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4762797B"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7416BE" w:rsidRPr="006B0550" w14:paraId="229D1751" w14:textId="77777777" w:rsidTr="00D27E07">
        <w:trPr>
          <w:jc w:val="center"/>
        </w:trPr>
        <w:tc>
          <w:tcPr>
            <w:tcW w:w="0" w:type="auto"/>
            <w:vAlign w:val="center"/>
          </w:tcPr>
          <w:p w14:paraId="1EBD6769" w14:textId="77777777" w:rsidR="00912F62" w:rsidRPr="006B0550" w:rsidRDefault="00912F62" w:rsidP="007B7C8D">
            <w:pPr>
              <w:pBdr>
                <w:between w:val="single" w:sz="4" w:space="1" w:color="auto"/>
              </w:pBdr>
              <w:snapToGrid w:val="0"/>
              <w:spacing w:beforeLines="15" w:before="36" w:line="276" w:lineRule="auto"/>
              <w:rPr>
                <w:rFonts w:ascii="Times New Roman" w:eastAsia="宋体" w:hAnsi="Times New Roman" w:cs="Times New Roman"/>
                <w:kern w:val="16"/>
              </w:rPr>
            </w:pPr>
            <w:proofErr w:type="spellStart"/>
            <w:r w:rsidRPr="006B0550">
              <w:rPr>
                <w:rFonts w:ascii="Times New Roman" w:eastAsia="宋体" w:hAnsi="Times New Roman" w:cs="Times New Roman"/>
                <w:kern w:val="16"/>
              </w:rPr>
              <w:t>Demographics</w:t>
            </w:r>
            <w:r w:rsidRPr="006B0550">
              <w:rPr>
                <w:rFonts w:ascii="Times New Roman" w:eastAsia="宋体" w:hAnsi="Times New Roman" w:cs="Times New Roman"/>
                <w:kern w:val="16"/>
                <w:vertAlign w:val="superscript"/>
              </w:rPr>
              <w:t>1</w:t>
            </w:r>
            <w:proofErr w:type="spellEnd"/>
            <w:r w:rsidRPr="006B0550">
              <w:rPr>
                <w:rFonts w:ascii="Times New Roman" w:eastAsia="宋体" w:hAnsi="Times New Roman" w:cs="Times New Roman"/>
                <w:kern w:val="16"/>
              </w:rPr>
              <w:t xml:space="preserve"> </w:t>
            </w:r>
          </w:p>
        </w:tc>
        <w:tc>
          <w:tcPr>
            <w:tcW w:w="0" w:type="auto"/>
            <w:vAlign w:val="center"/>
          </w:tcPr>
          <w:p w14:paraId="6334D96B" w14:textId="3DE588F3" w:rsidR="00912F62"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7D85D980"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12F5F877"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0149B58A"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03C62D7A"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4CB5997"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838EB00"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A9C443A"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5A26EE9E"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7416BE" w:rsidRPr="006B0550" w14:paraId="052772D5" w14:textId="77777777" w:rsidTr="00D27E07">
        <w:trPr>
          <w:jc w:val="center"/>
        </w:trPr>
        <w:tc>
          <w:tcPr>
            <w:tcW w:w="0" w:type="auto"/>
            <w:vAlign w:val="center"/>
          </w:tcPr>
          <w:p w14:paraId="7F9431D3" w14:textId="1E9E06E4" w:rsidR="00912F62" w:rsidRPr="006B0550" w:rsidRDefault="00912F62"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0"/>
              </w:rPr>
              <w:t xml:space="preserve">Medical </w:t>
            </w:r>
            <w:r w:rsidR="004865C2" w:rsidRPr="006B0550">
              <w:rPr>
                <w:rFonts w:ascii="Times New Roman" w:eastAsia="宋体" w:hAnsi="Times New Roman" w:cs="Times New Roman"/>
                <w:kern w:val="0"/>
              </w:rPr>
              <w:t>History/</w:t>
            </w:r>
            <w:r w:rsidRPr="006B0550">
              <w:rPr>
                <w:rFonts w:ascii="Times New Roman" w:eastAsia="宋体" w:hAnsi="Times New Roman" w:cs="Times New Roman"/>
                <w:kern w:val="0"/>
              </w:rPr>
              <w:t xml:space="preserve">Medication </w:t>
            </w:r>
            <w:r w:rsidR="004865C2" w:rsidRPr="006B0550">
              <w:rPr>
                <w:rFonts w:ascii="Times New Roman" w:eastAsia="宋体" w:hAnsi="Times New Roman" w:cs="Times New Roman"/>
                <w:kern w:val="0"/>
              </w:rPr>
              <w:t>History</w:t>
            </w:r>
            <w:r w:rsidRPr="006B0550">
              <w:rPr>
                <w:rFonts w:ascii="Times New Roman" w:eastAsia="宋体" w:hAnsi="Times New Roman" w:cs="Times New Roman"/>
                <w:kern w:val="0"/>
              </w:rPr>
              <w:t xml:space="preserve">, </w:t>
            </w:r>
            <w:proofErr w:type="spellStart"/>
            <w:r w:rsidRPr="006B0550">
              <w:rPr>
                <w:rFonts w:ascii="Times New Roman" w:eastAsia="宋体" w:hAnsi="Times New Roman" w:cs="Times New Roman"/>
                <w:kern w:val="0"/>
              </w:rPr>
              <w:t>etc.</w:t>
            </w:r>
            <w:r w:rsidRPr="006B0550">
              <w:rPr>
                <w:rFonts w:ascii="Times New Roman" w:eastAsia="宋体" w:hAnsi="Times New Roman" w:cs="Times New Roman"/>
                <w:kern w:val="0"/>
                <w:vertAlign w:val="superscript"/>
              </w:rPr>
              <w:t>2</w:t>
            </w:r>
            <w:proofErr w:type="spellEnd"/>
            <w:r w:rsidRPr="006B0550">
              <w:rPr>
                <w:rFonts w:ascii="Times New Roman" w:eastAsia="宋体" w:hAnsi="Times New Roman" w:cs="Times New Roman"/>
                <w:kern w:val="0"/>
              </w:rPr>
              <w:t xml:space="preserve"> </w:t>
            </w:r>
          </w:p>
        </w:tc>
        <w:tc>
          <w:tcPr>
            <w:tcW w:w="0" w:type="auto"/>
            <w:vAlign w:val="center"/>
          </w:tcPr>
          <w:p w14:paraId="73485CB7" w14:textId="29C3B290" w:rsidR="00912F62"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3A19DC6E"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0D2A3CDC"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286D6FAF"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0962430D"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19B2FF39"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02F5FBB6"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31C62BF7"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4BE757FD"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7416BE" w:rsidRPr="006B0550" w14:paraId="474984CC" w14:textId="77777777" w:rsidTr="00D27E07">
        <w:trPr>
          <w:jc w:val="center"/>
        </w:trPr>
        <w:tc>
          <w:tcPr>
            <w:tcW w:w="0" w:type="auto"/>
            <w:vAlign w:val="center"/>
          </w:tcPr>
          <w:p w14:paraId="556D1AC3" w14:textId="1D85B878" w:rsidR="00912F62" w:rsidRPr="006B0550" w:rsidRDefault="00912F62"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Tumor </w:t>
            </w:r>
            <w:r w:rsidR="004865C2" w:rsidRPr="006B0550">
              <w:rPr>
                <w:rFonts w:ascii="Times New Roman" w:eastAsia="宋体" w:hAnsi="Times New Roman" w:cs="Times New Roman"/>
                <w:kern w:val="16"/>
              </w:rPr>
              <w:t xml:space="preserve">Tissue Target </w:t>
            </w:r>
            <w:proofErr w:type="spellStart"/>
            <w:r w:rsidR="004865C2" w:rsidRPr="006B0550">
              <w:rPr>
                <w:rFonts w:ascii="Times New Roman" w:eastAsia="宋体" w:hAnsi="Times New Roman" w:cs="Times New Roman"/>
                <w:kern w:val="16"/>
              </w:rPr>
              <w:t>Detection</w:t>
            </w:r>
            <w:r w:rsidRPr="006B0550">
              <w:rPr>
                <w:rFonts w:ascii="Times New Roman" w:eastAsia="宋体" w:hAnsi="Times New Roman" w:cs="Times New Roman"/>
                <w:kern w:val="16"/>
                <w:vertAlign w:val="superscript"/>
              </w:rPr>
              <w:t>3</w:t>
            </w:r>
            <w:proofErr w:type="spellEnd"/>
            <w:r w:rsidRPr="006B0550">
              <w:rPr>
                <w:rFonts w:ascii="Times New Roman" w:eastAsia="宋体" w:hAnsi="Times New Roman" w:cs="Times New Roman"/>
                <w:kern w:val="16"/>
              </w:rPr>
              <w:t xml:space="preserve"> </w:t>
            </w:r>
          </w:p>
        </w:tc>
        <w:tc>
          <w:tcPr>
            <w:tcW w:w="0" w:type="auto"/>
            <w:vAlign w:val="center"/>
          </w:tcPr>
          <w:p w14:paraId="55A88C52" w14:textId="53A60173" w:rsidR="00912F62"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3E1C0BB1"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54F96056"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7DF1B7AD"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3D207264"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20D13AA0"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15C2CCDE"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D3A11B9"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04E4597B"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912F62" w:rsidRPr="006B0550" w14:paraId="2C472696" w14:textId="77777777" w:rsidTr="00D27E07">
        <w:trPr>
          <w:jc w:val="center"/>
        </w:trPr>
        <w:tc>
          <w:tcPr>
            <w:tcW w:w="0" w:type="auto"/>
            <w:vAlign w:val="center"/>
          </w:tcPr>
          <w:p w14:paraId="6A785A07" w14:textId="56910F29" w:rsidR="00912F62" w:rsidRPr="006B0550" w:rsidRDefault="00912F62"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Inclusion/Exclusion </w:t>
            </w:r>
            <w:proofErr w:type="spellStart"/>
            <w:r w:rsidR="004865C2" w:rsidRPr="006B0550">
              <w:rPr>
                <w:rFonts w:ascii="Times New Roman" w:eastAsia="宋体" w:hAnsi="Times New Roman" w:cs="Times New Roman"/>
                <w:kern w:val="16"/>
              </w:rPr>
              <w:t>Criteria</w:t>
            </w:r>
            <w:r w:rsidR="004865C2" w:rsidRPr="006B0550">
              <w:rPr>
                <w:rFonts w:ascii="Times New Roman" w:eastAsia="宋体" w:hAnsi="Times New Roman" w:cs="Times New Roman"/>
                <w:kern w:val="16"/>
                <w:vertAlign w:val="superscript"/>
              </w:rPr>
              <w:t>4</w:t>
            </w:r>
            <w:proofErr w:type="spellEnd"/>
            <w:r w:rsidR="004865C2" w:rsidRPr="006B0550">
              <w:rPr>
                <w:rFonts w:ascii="Times New Roman" w:eastAsia="宋体" w:hAnsi="Times New Roman" w:cs="Times New Roman"/>
                <w:kern w:val="16"/>
              </w:rPr>
              <w:t xml:space="preserve"> </w:t>
            </w:r>
          </w:p>
        </w:tc>
        <w:tc>
          <w:tcPr>
            <w:tcW w:w="0" w:type="auto"/>
            <w:vAlign w:val="center"/>
          </w:tcPr>
          <w:p w14:paraId="2622A92B" w14:textId="22926907" w:rsidR="00912F62"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vAlign w:val="center"/>
          </w:tcPr>
          <w:p w14:paraId="1AC09C4F" w14:textId="65D3F99F" w:rsidR="00912F62"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6A393353"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2F72F2EF"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7DE975C"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1618AC6"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7615AC69"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38843A39"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2C96B269"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CE306C" w:rsidRPr="006B0550" w14:paraId="55C89CCC" w14:textId="77777777" w:rsidTr="00D27E07">
        <w:trPr>
          <w:jc w:val="center"/>
        </w:trPr>
        <w:tc>
          <w:tcPr>
            <w:tcW w:w="0" w:type="auto"/>
            <w:gridSpan w:val="10"/>
            <w:vAlign w:val="center"/>
          </w:tcPr>
          <w:p w14:paraId="40A0040F" w14:textId="101C3EED" w:rsidR="006D3D38" w:rsidRPr="006B0550" w:rsidRDefault="006D3D38" w:rsidP="007B7C8D">
            <w:pPr>
              <w:pBdr>
                <w:between w:val="single" w:sz="4" w:space="1" w:color="auto"/>
              </w:pBdr>
              <w:snapToGrid w:val="0"/>
              <w:spacing w:beforeLines="15" w:before="36" w:line="276" w:lineRule="auto"/>
              <w:jc w:val="both"/>
              <w:rPr>
                <w:rFonts w:ascii="Times New Roman" w:eastAsia="宋体" w:hAnsi="Times New Roman" w:cs="Times New Roman"/>
                <w:b/>
                <w:bCs/>
                <w:kern w:val="16"/>
                <w:lang w:eastAsia="en-US"/>
              </w:rPr>
            </w:pPr>
            <w:r w:rsidRPr="006B0550">
              <w:rPr>
                <w:rFonts w:ascii="Times New Roman" w:eastAsia="宋体" w:hAnsi="Times New Roman" w:cs="Times New Roman"/>
                <w:b/>
                <w:bCs/>
                <w:kern w:val="16"/>
              </w:rPr>
              <w:t xml:space="preserve">Safety </w:t>
            </w:r>
            <w:r w:rsidR="00CA7B89" w:rsidRPr="006B0550">
              <w:rPr>
                <w:rFonts w:ascii="Times New Roman" w:eastAsia="宋体" w:hAnsi="Times New Roman" w:cs="Times New Roman"/>
                <w:b/>
                <w:bCs/>
                <w:kern w:val="16"/>
              </w:rPr>
              <w:t xml:space="preserve">Examinations </w:t>
            </w:r>
          </w:p>
        </w:tc>
      </w:tr>
      <w:tr w:rsidR="00CA7B89" w:rsidRPr="006B0550" w14:paraId="41E05ACE" w14:textId="77777777" w:rsidTr="00D27E07">
        <w:trPr>
          <w:jc w:val="center"/>
        </w:trPr>
        <w:tc>
          <w:tcPr>
            <w:tcW w:w="0" w:type="auto"/>
            <w:vAlign w:val="center"/>
          </w:tcPr>
          <w:p w14:paraId="0C3426CA" w14:textId="6A66724D" w:rsidR="00CA7B89" w:rsidRPr="006B0550" w:rsidRDefault="00CA7B89"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Physical </w:t>
            </w:r>
            <w:proofErr w:type="spellStart"/>
            <w:r w:rsidR="004865C2" w:rsidRPr="006B0550">
              <w:rPr>
                <w:rFonts w:ascii="Times New Roman" w:eastAsia="宋体" w:hAnsi="Times New Roman" w:cs="Times New Roman"/>
                <w:kern w:val="16"/>
              </w:rPr>
              <w:t>Examination</w:t>
            </w:r>
            <w:r w:rsidR="004865C2" w:rsidRPr="006B0550">
              <w:rPr>
                <w:rFonts w:ascii="Times New Roman" w:eastAsia="宋体" w:hAnsi="Times New Roman" w:cs="Times New Roman"/>
                <w:kern w:val="16"/>
                <w:vertAlign w:val="superscript"/>
              </w:rPr>
              <w:t>5</w:t>
            </w:r>
            <w:proofErr w:type="spellEnd"/>
            <w:r w:rsidR="004865C2" w:rsidRPr="006B0550">
              <w:rPr>
                <w:rFonts w:ascii="Times New Roman" w:eastAsia="宋体" w:hAnsi="Times New Roman" w:cs="Times New Roman"/>
                <w:kern w:val="16"/>
              </w:rPr>
              <w:t xml:space="preserve"> </w:t>
            </w:r>
          </w:p>
        </w:tc>
        <w:tc>
          <w:tcPr>
            <w:tcW w:w="0" w:type="auto"/>
          </w:tcPr>
          <w:p w14:paraId="47C0BD58" w14:textId="26A6CEBC"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vAlign w:val="center"/>
          </w:tcPr>
          <w:p w14:paraId="482CA805" w14:textId="6855C475"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r w:rsidRPr="006B0550">
              <w:rPr>
                <w:rFonts w:ascii="Times New Roman" w:eastAsia="宋体" w:hAnsi="Times New Roman" w:cs="Times New Roman"/>
                <w:kern w:val="16"/>
                <w:vertAlign w:val="superscript"/>
              </w:rPr>
              <w:t>27</w:t>
            </w:r>
          </w:p>
        </w:tc>
        <w:tc>
          <w:tcPr>
            <w:tcW w:w="0" w:type="auto"/>
          </w:tcPr>
          <w:p w14:paraId="7436937E" w14:textId="3D5EA541"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6CC53425" w14:textId="72F685E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646E5485" w14:textId="767BE035"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77AD4D80" w14:textId="095543AC"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4E8329E0" w14:textId="2711DF0C"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18EA5251" w14:textId="73A6A6B9"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6F198A6D" w14:textId="7777777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r>
      <w:tr w:rsidR="00CA7B89" w:rsidRPr="006B0550" w14:paraId="19662FCE" w14:textId="77777777" w:rsidTr="00D27E07">
        <w:trPr>
          <w:jc w:val="center"/>
        </w:trPr>
        <w:tc>
          <w:tcPr>
            <w:tcW w:w="0" w:type="auto"/>
            <w:vAlign w:val="center"/>
          </w:tcPr>
          <w:p w14:paraId="57085731" w14:textId="45B53372" w:rsidR="00CA7B89" w:rsidRPr="006B0550" w:rsidRDefault="00CA7B89"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Vital </w:t>
            </w:r>
            <w:proofErr w:type="spellStart"/>
            <w:r w:rsidR="004865C2" w:rsidRPr="006B0550">
              <w:rPr>
                <w:rFonts w:ascii="Times New Roman" w:eastAsia="宋体" w:hAnsi="Times New Roman" w:cs="Times New Roman"/>
                <w:kern w:val="16"/>
              </w:rPr>
              <w:t>Signs</w:t>
            </w:r>
            <w:r w:rsidR="004865C2" w:rsidRPr="006B0550">
              <w:rPr>
                <w:rFonts w:ascii="Times New Roman" w:eastAsia="宋体" w:hAnsi="Times New Roman" w:cs="Times New Roman"/>
                <w:kern w:val="16"/>
                <w:vertAlign w:val="superscript"/>
              </w:rPr>
              <w:t>6</w:t>
            </w:r>
            <w:proofErr w:type="spellEnd"/>
            <w:r w:rsidR="004865C2" w:rsidRPr="006B0550">
              <w:rPr>
                <w:rFonts w:ascii="Times New Roman" w:eastAsia="宋体" w:hAnsi="Times New Roman" w:cs="Times New Roman"/>
                <w:kern w:val="16"/>
              </w:rPr>
              <w:t xml:space="preserve"> </w:t>
            </w:r>
          </w:p>
        </w:tc>
        <w:tc>
          <w:tcPr>
            <w:tcW w:w="0" w:type="auto"/>
          </w:tcPr>
          <w:p w14:paraId="7605E224" w14:textId="5B56FF7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vAlign w:val="center"/>
          </w:tcPr>
          <w:p w14:paraId="5AC17C22" w14:textId="3393669A"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r w:rsidRPr="006B0550">
              <w:rPr>
                <w:rFonts w:ascii="Times New Roman" w:eastAsia="宋体" w:hAnsi="Times New Roman" w:cs="Times New Roman"/>
                <w:kern w:val="16"/>
                <w:vertAlign w:val="superscript"/>
              </w:rPr>
              <w:t>27</w:t>
            </w:r>
          </w:p>
        </w:tc>
        <w:tc>
          <w:tcPr>
            <w:tcW w:w="0" w:type="auto"/>
          </w:tcPr>
          <w:p w14:paraId="4BC40456" w14:textId="38D3EAC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39E724DE" w14:textId="34E29D0D"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37E3961" w14:textId="74AFBD82"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4C6C2B2F" w14:textId="15061080"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6CC1881B" w14:textId="24B3C41C"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578F7270" w14:textId="1F773633"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7860172E" w14:textId="7777777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r>
      <w:tr w:rsidR="00CA7B89" w:rsidRPr="006B0550" w14:paraId="15B757F4" w14:textId="77777777" w:rsidTr="00D27E07">
        <w:trPr>
          <w:jc w:val="center"/>
        </w:trPr>
        <w:tc>
          <w:tcPr>
            <w:tcW w:w="0" w:type="auto"/>
            <w:vAlign w:val="center"/>
          </w:tcPr>
          <w:p w14:paraId="0044C17D" w14:textId="5BA10FB9" w:rsidR="00CA7B89" w:rsidRPr="006B0550" w:rsidRDefault="00CA7B89" w:rsidP="007B7C8D">
            <w:pPr>
              <w:pBdr>
                <w:between w:val="single" w:sz="4" w:space="1" w:color="auto"/>
              </w:pBdr>
              <w:snapToGrid w:val="0"/>
              <w:spacing w:beforeLines="15" w:before="36" w:line="276" w:lineRule="auto"/>
              <w:rPr>
                <w:rFonts w:ascii="Times New Roman" w:eastAsia="宋体" w:hAnsi="Times New Roman" w:cs="Times New Roman"/>
                <w:kern w:val="16"/>
              </w:rPr>
            </w:pPr>
            <w:bookmarkStart w:id="38" w:name="_Hlk104469776"/>
            <w:r w:rsidRPr="006B0550">
              <w:rPr>
                <w:rFonts w:ascii="Times New Roman" w:eastAsia="宋体" w:hAnsi="Times New Roman" w:cs="Times New Roman"/>
                <w:kern w:val="16"/>
              </w:rPr>
              <w:t>Weight</w:t>
            </w:r>
            <w:r w:rsidR="004865C2" w:rsidRPr="006B0550">
              <w:rPr>
                <w:rFonts w:ascii="Times New Roman" w:eastAsia="宋体" w:hAnsi="Times New Roman" w:cs="Times New Roman"/>
                <w:kern w:val="16"/>
              </w:rPr>
              <w:t xml:space="preserve">, </w:t>
            </w:r>
            <w:proofErr w:type="spellStart"/>
            <w:r w:rsidRPr="006B0550">
              <w:rPr>
                <w:rFonts w:ascii="Times New Roman" w:eastAsia="宋体" w:hAnsi="Times New Roman" w:cs="Times New Roman"/>
                <w:kern w:val="16"/>
              </w:rPr>
              <w:t>KPS</w:t>
            </w:r>
            <w:proofErr w:type="spellEnd"/>
            <w:r w:rsidRPr="006B0550">
              <w:rPr>
                <w:rFonts w:ascii="Times New Roman" w:eastAsia="宋体" w:hAnsi="Times New Roman" w:cs="Times New Roman"/>
                <w:kern w:val="16"/>
              </w:rPr>
              <w:t xml:space="preserve"> </w:t>
            </w:r>
            <w:proofErr w:type="spellStart"/>
            <w:r w:rsidR="004865C2" w:rsidRPr="006B0550">
              <w:rPr>
                <w:rFonts w:ascii="Times New Roman" w:eastAsia="宋体" w:hAnsi="Times New Roman" w:cs="Times New Roman"/>
                <w:kern w:val="16"/>
              </w:rPr>
              <w:t>Score</w:t>
            </w:r>
            <w:r w:rsidR="004865C2" w:rsidRPr="006B0550">
              <w:rPr>
                <w:rFonts w:ascii="Times New Roman" w:eastAsia="宋体" w:hAnsi="Times New Roman" w:cs="Times New Roman"/>
                <w:kern w:val="16"/>
                <w:vertAlign w:val="superscript"/>
              </w:rPr>
              <w:t>7</w:t>
            </w:r>
            <w:proofErr w:type="spellEnd"/>
            <w:r w:rsidR="004865C2" w:rsidRPr="006B0550">
              <w:rPr>
                <w:rFonts w:ascii="Times New Roman" w:eastAsia="宋体" w:hAnsi="Times New Roman" w:cs="Times New Roman"/>
                <w:kern w:val="16"/>
              </w:rPr>
              <w:t xml:space="preserve"> </w:t>
            </w:r>
          </w:p>
        </w:tc>
        <w:tc>
          <w:tcPr>
            <w:tcW w:w="0" w:type="auto"/>
          </w:tcPr>
          <w:p w14:paraId="68BF8F1B" w14:textId="3B66F5B4"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vAlign w:val="center"/>
          </w:tcPr>
          <w:p w14:paraId="17E1EF94" w14:textId="77ECD68D"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r w:rsidRPr="006B0550">
              <w:rPr>
                <w:rFonts w:ascii="Times New Roman" w:eastAsia="宋体" w:hAnsi="Times New Roman" w:cs="Times New Roman"/>
                <w:kern w:val="16"/>
                <w:vertAlign w:val="superscript"/>
              </w:rPr>
              <w:t>27</w:t>
            </w:r>
          </w:p>
        </w:tc>
        <w:tc>
          <w:tcPr>
            <w:tcW w:w="0" w:type="auto"/>
          </w:tcPr>
          <w:p w14:paraId="51B0D0CA" w14:textId="53EFC918"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0746AEED" w14:textId="310290E3"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3DB16FE6" w14:textId="4A7D0EE9"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5B1E8E10" w14:textId="3AB1CE32"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3E3CEEE7" w14:textId="52402DED"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42A5EDC2" w14:textId="032ECE2B"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54107077" w14:textId="7777777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r>
      <w:bookmarkEnd w:id="38"/>
      <w:tr w:rsidR="00CA7B89" w:rsidRPr="006B0550" w14:paraId="08CBB069" w14:textId="77777777" w:rsidTr="00D27E07">
        <w:trPr>
          <w:jc w:val="center"/>
        </w:trPr>
        <w:tc>
          <w:tcPr>
            <w:tcW w:w="0" w:type="auto"/>
            <w:vAlign w:val="center"/>
          </w:tcPr>
          <w:p w14:paraId="35B5F37F" w14:textId="61358E2A" w:rsidR="00CA7B89" w:rsidRPr="006B0550" w:rsidRDefault="00CA7B89"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Laboratory </w:t>
            </w:r>
            <w:proofErr w:type="spellStart"/>
            <w:r w:rsidR="004865C2" w:rsidRPr="006B0550">
              <w:rPr>
                <w:rFonts w:ascii="Times New Roman" w:eastAsia="宋体" w:hAnsi="Times New Roman" w:cs="Times New Roman"/>
                <w:kern w:val="16"/>
              </w:rPr>
              <w:t>Tests</w:t>
            </w:r>
            <w:r w:rsidR="004865C2" w:rsidRPr="006B0550">
              <w:rPr>
                <w:rFonts w:ascii="Times New Roman" w:eastAsia="宋体" w:hAnsi="Times New Roman" w:cs="Times New Roman"/>
                <w:kern w:val="16"/>
                <w:vertAlign w:val="superscript"/>
              </w:rPr>
              <w:t>8</w:t>
            </w:r>
            <w:proofErr w:type="spellEnd"/>
            <w:r w:rsidR="004865C2" w:rsidRPr="006B0550">
              <w:rPr>
                <w:rFonts w:ascii="Times New Roman" w:eastAsia="宋体" w:hAnsi="Times New Roman" w:cs="Times New Roman"/>
                <w:kern w:val="16"/>
              </w:rPr>
              <w:t xml:space="preserve"> </w:t>
            </w:r>
          </w:p>
        </w:tc>
        <w:tc>
          <w:tcPr>
            <w:tcW w:w="0" w:type="auto"/>
          </w:tcPr>
          <w:p w14:paraId="204B3065" w14:textId="4F59929F"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vAlign w:val="center"/>
          </w:tcPr>
          <w:p w14:paraId="7F8C63AF" w14:textId="3A5AC3D1"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r w:rsidRPr="006B0550">
              <w:rPr>
                <w:rFonts w:ascii="Times New Roman" w:eastAsia="宋体" w:hAnsi="Times New Roman" w:cs="Times New Roman"/>
                <w:kern w:val="16"/>
                <w:vertAlign w:val="superscript"/>
              </w:rPr>
              <w:t>27</w:t>
            </w:r>
          </w:p>
        </w:tc>
        <w:tc>
          <w:tcPr>
            <w:tcW w:w="0" w:type="auto"/>
          </w:tcPr>
          <w:p w14:paraId="47D93E57" w14:textId="4716EB89"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4395C8E" w14:textId="5556D2F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57A0A254" w14:textId="7EE832A8"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48805C56" w14:textId="2CEC4A92"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F6337B0" w14:textId="7FF5A079"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1C5C6316" w14:textId="0D1A2F35"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25BAC2B0" w14:textId="7777777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r>
      <w:tr w:rsidR="00CA7B89" w:rsidRPr="006B0550" w14:paraId="417069BE" w14:textId="77777777" w:rsidTr="00D27E07">
        <w:trPr>
          <w:jc w:val="center"/>
        </w:trPr>
        <w:tc>
          <w:tcPr>
            <w:tcW w:w="0" w:type="auto"/>
            <w:vAlign w:val="center"/>
          </w:tcPr>
          <w:p w14:paraId="093B50CA" w14:textId="5C0C983D" w:rsidR="00CA7B89" w:rsidRPr="006B0550" w:rsidRDefault="004865C2"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12-Lead </w:t>
            </w:r>
            <w:proofErr w:type="spellStart"/>
            <w:r w:rsidR="00CA7B89" w:rsidRPr="006B0550">
              <w:rPr>
                <w:rFonts w:ascii="Times New Roman" w:eastAsia="宋体" w:hAnsi="Times New Roman" w:cs="Times New Roman"/>
                <w:kern w:val="16"/>
              </w:rPr>
              <w:t>ECG</w:t>
            </w:r>
            <w:r w:rsidR="00CA7B89" w:rsidRPr="006B0550">
              <w:rPr>
                <w:rFonts w:ascii="Times New Roman" w:eastAsia="宋体" w:hAnsi="Times New Roman" w:cs="Times New Roman"/>
                <w:kern w:val="16"/>
                <w:vertAlign w:val="superscript"/>
              </w:rPr>
              <w:t>9</w:t>
            </w:r>
            <w:proofErr w:type="spellEnd"/>
            <w:r w:rsidR="00CA7B89" w:rsidRPr="006B0550">
              <w:rPr>
                <w:rFonts w:ascii="Times New Roman" w:eastAsia="宋体" w:hAnsi="Times New Roman" w:cs="Times New Roman"/>
                <w:kern w:val="16"/>
              </w:rPr>
              <w:t xml:space="preserve"> </w:t>
            </w:r>
          </w:p>
        </w:tc>
        <w:tc>
          <w:tcPr>
            <w:tcW w:w="0" w:type="auto"/>
          </w:tcPr>
          <w:p w14:paraId="4397020A" w14:textId="4091B170"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vAlign w:val="center"/>
          </w:tcPr>
          <w:p w14:paraId="13361D5E" w14:textId="3050DD78"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r w:rsidRPr="006B0550">
              <w:rPr>
                <w:rFonts w:ascii="Times New Roman" w:eastAsia="宋体" w:hAnsi="Times New Roman" w:cs="Times New Roman"/>
                <w:kern w:val="16"/>
                <w:vertAlign w:val="superscript"/>
              </w:rPr>
              <w:t>27</w:t>
            </w:r>
          </w:p>
        </w:tc>
        <w:tc>
          <w:tcPr>
            <w:tcW w:w="0" w:type="auto"/>
          </w:tcPr>
          <w:p w14:paraId="1E11498F" w14:textId="294D1EE2"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183FC573" w14:textId="0EA69939"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61867FBA" w14:textId="2850E05F"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FDEF030" w14:textId="41BC6CFC"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26B157AD" w14:textId="74ADDC88"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C7D5399" w14:textId="4CF23734"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10FC7DBD" w14:textId="7777777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r>
      <w:tr w:rsidR="00CA7B89" w:rsidRPr="006B0550" w14:paraId="48ECA1F5" w14:textId="77777777" w:rsidTr="00D27E07">
        <w:trPr>
          <w:jc w:val="center"/>
        </w:trPr>
        <w:tc>
          <w:tcPr>
            <w:tcW w:w="0" w:type="auto"/>
            <w:vAlign w:val="center"/>
          </w:tcPr>
          <w:p w14:paraId="10956CB4" w14:textId="6EA2BB06" w:rsidR="00CA7B89" w:rsidRPr="006B0550" w:rsidRDefault="00CA7B89"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Fundus </w:t>
            </w:r>
            <w:proofErr w:type="spellStart"/>
            <w:r w:rsidR="004865C2" w:rsidRPr="006B0550">
              <w:rPr>
                <w:rFonts w:ascii="Times New Roman" w:eastAsia="宋体" w:hAnsi="Times New Roman" w:cs="Times New Roman"/>
                <w:kern w:val="16"/>
              </w:rPr>
              <w:t>Examination</w:t>
            </w:r>
            <w:r w:rsidR="004865C2" w:rsidRPr="006B0550">
              <w:rPr>
                <w:rFonts w:ascii="Times New Roman" w:eastAsia="宋体" w:hAnsi="Times New Roman" w:cs="Times New Roman"/>
                <w:kern w:val="16"/>
                <w:vertAlign w:val="superscript"/>
              </w:rPr>
              <w:t>10</w:t>
            </w:r>
            <w:proofErr w:type="spellEnd"/>
            <w:r w:rsidR="004865C2" w:rsidRPr="006B0550">
              <w:rPr>
                <w:rFonts w:ascii="Times New Roman" w:eastAsia="宋体" w:hAnsi="Times New Roman" w:cs="Times New Roman"/>
                <w:kern w:val="16"/>
              </w:rPr>
              <w:t xml:space="preserve"> </w:t>
            </w:r>
          </w:p>
        </w:tc>
        <w:tc>
          <w:tcPr>
            <w:tcW w:w="0" w:type="auto"/>
          </w:tcPr>
          <w:p w14:paraId="4F77DE3A" w14:textId="033CB204"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vAlign w:val="center"/>
          </w:tcPr>
          <w:p w14:paraId="449530AF" w14:textId="4A85FB0D"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r w:rsidRPr="006B0550">
              <w:rPr>
                <w:rFonts w:ascii="Times New Roman" w:eastAsia="宋体" w:hAnsi="Times New Roman" w:cs="Times New Roman"/>
                <w:kern w:val="16"/>
                <w:vertAlign w:val="superscript"/>
              </w:rPr>
              <w:t>27</w:t>
            </w:r>
          </w:p>
        </w:tc>
        <w:tc>
          <w:tcPr>
            <w:tcW w:w="0" w:type="auto"/>
          </w:tcPr>
          <w:p w14:paraId="2A798CB5" w14:textId="10FCF30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1417BB25" w14:textId="5303FABB"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6D73478A" w14:textId="5AB6B1B2"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7A8C75CF" w14:textId="2DCBEABB"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79908FFD" w14:textId="02F8E573"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39F0DE9D" w14:textId="21871444"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6FC3E31C" w14:textId="77777777" w:rsidR="00CA7B89" w:rsidRPr="006B0550" w:rsidRDefault="00CA7B8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1367C1" w:rsidRPr="006B0550" w14:paraId="1AE74AE7" w14:textId="77777777" w:rsidTr="00D27E07">
        <w:trPr>
          <w:jc w:val="center"/>
        </w:trPr>
        <w:tc>
          <w:tcPr>
            <w:tcW w:w="0" w:type="auto"/>
            <w:vAlign w:val="center"/>
          </w:tcPr>
          <w:p w14:paraId="390E065A" w14:textId="717DBD73" w:rsidR="001367C1" w:rsidRPr="006B0550" w:rsidRDefault="001367C1"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Pregnancy </w:t>
            </w:r>
            <w:proofErr w:type="spellStart"/>
            <w:r w:rsidR="004865C2" w:rsidRPr="006B0550">
              <w:rPr>
                <w:rFonts w:ascii="Times New Roman" w:eastAsia="宋体" w:hAnsi="Times New Roman" w:cs="Times New Roman"/>
                <w:kern w:val="16"/>
              </w:rPr>
              <w:t>Test</w:t>
            </w:r>
            <w:r w:rsidR="004865C2" w:rsidRPr="006B0550">
              <w:rPr>
                <w:rFonts w:ascii="Times New Roman" w:eastAsia="宋体" w:hAnsi="Times New Roman" w:cs="Times New Roman"/>
                <w:kern w:val="16"/>
                <w:vertAlign w:val="superscript"/>
              </w:rPr>
              <w:t>11</w:t>
            </w:r>
            <w:proofErr w:type="spellEnd"/>
            <w:r w:rsidR="004865C2" w:rsidRPr="006B0550">
              <w:rPr>
                <w:rFonts w:ascii="Times New Roman" w:eastAsia="宋体" w:hAnsi="Times New Roman" w:cs="Times New Roman"/>
                <w:kern w:val="16"/>
              </w:rPr>
              <w:t xml:space="preserve"> </w:t>
            </w:r>
          </w:p>
        </w:tc>
        <w:tc>
          <w:tcPr>
            <w:tcW w:w="0" w:type="auto"/>
            <w:vAlign w:val="center"/>
          </w:tcPr>
          <w:p w14:paraId="6A167612" w14:textId="562143FB"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ABC8666" w14:textId="5539C568"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2D7CEC8B" w14:textId="2456FCBA"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2C8B6325" w14:textId="382A2C29"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7A674353" w14:textId="44ECEA66"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668ED2E4" w14:textId="4FE92C29"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103D6BE4" w14:textId="3F500A52"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1F60D55C" w14:textId="7CA8B511"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58F06F36"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1367C1" w:rsidRPr="006B0550" w14:paraId="7F15194A" w14:textId="77777777" w:rsidTr="00D27E07">
        <w:trPr>
          <w:jc w:val="center"/>
        </w:trPr>
        <w:tc>
          <w:tcPr>
            <w:tcW w:w="0" w:type="auto"/>
            <w:vAlign w:val="center"/>
          </w:tcPr>
          <w:p w14:paraId="3631430E" w14:textId="13B78920" w:rsidR="001367C1" w:rsidRPr="006B0550" w:rsidRDefault="001367C1"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Intracranial </w:t>
            </w:r>
            <w:r w:rsidR="004865C2" w:rsidRPr="006B0550">
              <w:rPr>
                <w:rFonts w:ascii="Times New Roman" w:eastAsia="宋体" w:hAnsi="Times New Roman" w:cs="Times New Roman"/>
                <w:kern w:val="16"/>
              </w:rPr>
              <w:t xml:space="preserve">Pressure </w:t>
            </w:r>
            <w:proofErr w:type="spellStart"/>
            <w:r w:rsidR="004865C2" w:rsidRPr="006B0550">
              <w:rPr>
                <w:rFonts w:ascii="Times New Roman" w:eastAsia="宋体" w:hAnsi="Times New Roman" w:cs="Times New Roman"/>
                <w:kern w:val="16"/>
              </w:rPr>
              <w:t>Monitoring</w:t>
            </w:r>
            <w:r w:rsidR="004865C2" w:rsidRPr="006B0550">
              <w:rPr>
                <w:rFonts w:ascii="Times New Roman" w:eastAsia="宋体" w:hAnsi="Times New Roman" w:cs="Times New Roman"/>
                <w:kern w:val="16"/>
                <w:vertAlign w:val="superscript"/>
              </w:rPr>
              <w:t>12</w:t>
            </w:r>
            <w:proofErr w:type="spellEnd"/>
            <w:r w:rsidR="004865C2" w:rsidRPr="006B0550">
              <w:rPr>
                <w:rFonts w:ascii="Times New Roman" w:eastAsia="宋体" w:hAnsi="Times New Roman" w:cs="Times New Roman"/>
                <w:kern w:val="16"/>
              </w:rPr>
              <w:t xml:space="preserve"> </w:t>
            </w:r>
          </w:p>
        </w:tc>
        <w:tc>
          <w:tcPr>
            <w:tcW w:w="0" w:type="auto"/>
            <w:shd w:val="clear" w:color="auto" w:fill="D9D9D9" w:themeFill="background1" w:themeFillShade="D9"/>
            <w:vAlign w:val="center"/>
          </w:tcPr>
          <w:p w14:paraId="1AE64056"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tcPr>
          <w:p w14:paraId="0E3EEB54" w14:textId="6F373FBD"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1ED69EF4" w14:textId="35952B86"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2A9CBB47" w14:textId="36B382E1"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59C954F4" w14:textId="1FB0CB5B"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1BCCFD65" w14:textId="5C761ED3"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2221BC9F" w14:textId="3A896A68"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034DEAB2" w14:textId="44C3E4E2"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334F2A43"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1367C1" w:rsidRPr="006B0550" w14:paraId="4ADBECCE" w14:textId="77777777" w:rsidTr="00D27E07">
        <w:trPr>
          <w:jc w:val="center"/>
        </w:trPr>
        <w:tc>
          <w:tcPr>
            <w:tcW w:w="0" w:type="auto"/>
            <w:vAlign w:val="center"/>
          </w:tcPr>
          <w:p w14:paraId="677831A1" w14:textId="4AC2F70E" w:rsidR="001367C1" w:rsidRPr="006B0550" w:rsidRDefault="001367C1" w:rsidP="007B7C8D">
            <w:pPr>
              <w:pBdr>
                <w:between w:val="single" w:sz="4" w:space="1" w:color="auto"/>
              </w:pBdr>
              <w:snapToGrid w:val="0"/>
              <w:spacing w:beforeLines="15" w:before="36" w:line="276" w:lineRule="auto"/>
              <w:rPr>
                <w:rFonts w:ascii="Times New Roman" w:eastAsia="宋体" w:hAnsi="Times New Roman" w:cs="Times New Roman"/>
                <w:kern w:val="16"/>
                <w:lang w:eastAsia="en-US"/>
              </w:rPr>
            </w:pPr>
            <w:r w:rsidRPr="006B0550">
              <w:rPr>
                <w:rFonts w:ascii="Times New Roman" w:eastAsia="宋体" w:hAnsi="Times New Roman" w:cs="Times New Roman"/>
                <w:kern w:val="16"/>
              </w:rPr>
              <w:t>Routine</w:t>
            </w:r>
            <w:r w:rsidR="004865C2" w:rsidRPr="006B0550">
              <w:rPr>
                <w:rFonts w:ascii="Times New Roman" w:eastAsia="宋体" w:hAnsi="Times New Roman" w:cs="Times New Roman"/>
                <w:kern w:val="16"/>
              </w:rPr>
              <w:t xml:space="preserve"> and Biochemical </w:t>
            </w:r>
            <w:r w:rsidR="004865C2" w:rsidRPr="006B0550">
              <w:rPr>
                <w:rFonts w:ascii="Times New Roman" w:eastAsia="宋体" w:hAnsi="Times New Roman" w:cs="Times New Roman"/>
                <w:kern w:val="16"/>
              </w:rPr>
              <w:lastRenderedPageBreak/>
              <w:t xml:space="preserve">Analysis of </w:t>
            </w:r>
            <w:proofErr w:type="spellStart"/>
            <w:r w:rsidRPr="006B0550">
              <w:rPr>
                <w:rFonts w:ascii="Times New Roman" w:eastAsia="宋体" w:hAnsi="Times New Roman" w:cs="Times New Roman"/>
                <w:kern w:val="16"/>
              </w:rPr>
              <w:t>CSF</w:t>
            </w:r>
            <w:r w:rsidRPr="006B0550">
              <w:rPr>
                <w:rFonts w:ascii="Times New Roman" w:eastAsia="宋体" w:hAnsi="Times New Roman" w:cs="Times New Roman"/>
                <w:kern w:val="16"/>
                <w:vertAlign w:val="superscript"/>
              </w:rPr>
              <w:t>13</w:t>
            </w:r>
            <w:proofErr w:type="spellEnd"/>
            <w:r w:rsidRPr="006B0550">
              <w:rPr>
                <w:rFonts w:ascii="Times New Roman" w:eastAsia="宋体" w:hAnsi="Times New Roman" w:cs="Times New Roman"/>
                <w:kern w:val="16"/>
              </w:rPr>
              <w:t xml:space="preserve"> </w:t>
            </w:r>
          </w:p>
        </w:tc>
        <w:tc>
          <w:tcPr>
            <w:tcW w:w="0" w:type="auto"/>
            <w:shd w:val="clear" w:color="auto" w:fill="D9D9D9" w:themeFill="background1" w:themeFillShade="D9"/>
            <w:vAlign w:val="center"/>
          </w:tcPr>
          <w:p w14:paraId="0914D02C"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tcPr>
          <w:p w14:paraId="7E82E3EC" w14:textId="2A30886C"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E6EE0EC" w14:textId="22EE544E"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EB7B83D" w14:textId="2C24E93D"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6923FBC3" w14:textId="1F1485C8"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247E4E92" w14:textId="715CFB1B"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1C98EBA4" w14:textId="171A3685"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3194B9B0" w14:textId="63AA3B98"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55737EFF"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r>
      <w:tr w:rsidR="007416BE" w:rsidRPr="006B0550" w14:paraId="13B40814" w14:textId="77777777" w:rsidTr="00D27E07">
        <w:trPr>
          <w:jc w:val="center"/>
        </w:trPr>
        <w:tc>
          <w:tcPr>
            <w:tcW w:w="0" w:type="auto"/>
            <w:vAlign w:val="center"/>
          </w:tcPr>
          <w:p w14:paraId="72187173" w14:textId="391FA455" w:rsidR="00912F62" w:rsidRPr="006B0550" w:rsidRDefault="00912F62"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Virological </w:t>
            </w:r>
            <w:proofErr w:type="spellStart"/>
            <w:r w:rsidR="004865C2" w:rsidRPr="006B0550">
              <w:rPr>
                <w:rFonts w:ascii="Times New Roman" w:eastAsia="宋体" w:hAnsi="Times New Roman" w:cs="Times New Roman"/>
                <w:kern w:val="16"/>
              </w:rPr>
              <w:t>Test</w:t>
            </w:r>
            <w:r w:rsidR="004865C2" w:rsidRPr="006B0550">
              <w:rPr>
                <w:rFonts w:ascii="Times New Roman" w:eastAsia="宋体" w:hAnsi="Times New Roman" w:cs="Times New Roman"/>
                <w:kern w:val="16"/>
                <w:vertAlign w:val="superscript"/>
              </w:rPr>
              <w:t>14</w:t>
            </w:r>
            <w:proofErr w:type="spellEnd"/>
            <w:r w:rsidR="004865C2" w:rsidRPr="006B0550">
              <w:rPr>
                <w:rFonts w:ascii="Times New Roman" w:eastAsia="宋体" w:hAnsi="Times New Roman" w:cs="Times New Roman"/>
                <w:kern w:val="16"/>
              </w:rPr>
              <w:t xml:space="preserve"> </w:t>
            </w:r>
          </w:p>
        </w:tc>
        <w:tc>
          <w:tcPr>
            <w:tcW w:w="0" w:type="auto"/>
            <w:vAlign w:val="center"/>
          </w:tcPr>
          <w:p w14:paraId="2EC54815" w14:textId="14BD27AA" w:rsidR="00912F62"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616B187B"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4971221"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c>
          <w:tcPr>
            <w:tcW w:w="0" w:type="auto"/>
            <w:shd w:val="clear" w:color="auto" w:fill="D9D9D9" w:themeFill="background1" w:themeFillShade="D9"/>
            <w:vAlign w:val="center"/>
          </w:tcPr>
          <w:p w14:paraId="129F67F7"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c>
          <w:tcPr>
            <w:tcW w:w="0" w:type="auto"/>
            <w:shd w:val="clear" w:color="auto" w:fill="D9D9D9" w:themeFill="background1" w:themeFillShade="D9"/>
            <w:vAlign w:val="center"/>
          </w:tcPr>
          <w:p w14:paraId="08641865"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c>
          <w:tcPr>
            <w:tcW w:w="0" w:type="auto"/>
            <w:shd w:val="clear" w:color="auto" w:fill="D9D9D9" w:themeFill="background1" w:themeFillShade="D9"/>
            <w:vAlign w:val="center"/>
          </w:tcPr>
          <w:p w14:paraId="03088DDF"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c>
          <w:tcPr>
            <w:tcW w:w="0" w:type="auto"/>
            <w:shd w:val="clear" w:color="auto" w:fill="D9D9D9" w:themeFill="background1" w:themeFillShade="D9"/>
            <w:vAlign w:val="center"/>
          </w:tcPr>
          <w:p w14:paraId="7A3759CF"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c>
          <w:tcPr>
            <w:tcW w:w="0" w:type="auto"/>
            <w:shd w:val="clear" w:color="auto" w:fill="D9D9D9" w:themeFill="background1" w:themeFillShade="D9"/>
            <w:vAlign w:val="center"/>
          </w:tcPr>
          <w:p w14:paraId="387D4413"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1DC117A0"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C11FAD" w:rsidRPr="006B0550" w14:paraId="386E5E9C" w14:textId="77777777" w:rsidTr="00D27E07">
        <w:trPr>
          <w:jc w:val="center"/>
        </w:trPr>
        <w:tc>
          <w:tcPr>
            <w:tcW w:w="0" w:type="auto"/>
            <w:vAlign w:val="center"/>
          </w:tcPr>
          <w:p w14:paraId="7CA6AE85" w14:textId="3016ACE0" w:rsidR="00912F62" w:rsidRPr="006B0550" w:rsidRDefault="00912F62"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Concomitant </w:t>
            </w:r>
            <w:r w:rsidR="004865C2" w:rsidRPr="006B0550">
              <w:rPr>
                <w:rFonts w:ascii="Times New Roman" w:eastAsia="宋体" w:hAnsi="Times New Roman" w:cs="Times New Roman"/>
                <w:kern w:val="16"/>
              </w:rPr>
              <w:t>Medications/</w:t>
            </w:r>
            <w:proofErr w:type="spellStart"/>
            <w:r w:rsidR="004865C2" w:rsidRPr="006B0550">
              <w:rPr>
                <w:rFonts w:ascii="Times New Roman" w:eastAsia="宋体" w:hAnsi="Times New Roman" w:cs="Times New Roman"/>
                <w:kern w:val="16"/>
              </w:rPr>
              <w:t>Treatments</w:t>
            </w:r>
            <w:r w:rsidR="004865C2" w:rsidRPr="006B0550">
              <w:rPr>
                <w:rFonts w:ascii="Times New Roman" w:eastAsia="宋体" w:hAnsi="Times New Roman" w:cs="Times New Roman"/>
                <w:kern w:val="16"/>
                <w:vertAlign w:val="superscript"/>
              </w:rPr>
              <w:t>15</w:t>
            </w:r>
            <w:proofErr w:type="spellEnd"/>
            <w:r w:rsidR="004865C2" w:rsidRPr="006B0550">
              <w:rPr>
                <w:rFonts w:ascii="Times New Roman" w:eastAsia="宋体" w:hAnsi="Times New Roman" w:cs="Times New Roman"/>
                <w:kern w:val="16"/>
              </w:rPr>
              <w:t xml:space="preserve"> </w:t>
            </w:r>
          </w:p>
        </w:tc>
        <w:tc>
          <w:tcPr>
            <w:tcW w:w="0" w:type="auto"/>
            <w:gridSpan w:val="8"/>
            <w:vAlign w:val="center"/>
          </w:tcPr>
          <w:p w14:paraId="21821A8E" w14:textId="37A75862" w:rsidR="00912F62"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25C60303"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48466F" w:rsidRPr="006B0550" w14:paraId="4EE585C4" w14:textId="77777777" w:rsidTr="00D27E07">
        <w:trPr>
          <w:jc w:val="center"/>
        </w:trPr>
        <w:tc>
          <w:tcPr>
            <w:tcW w:w="0" w:type="auto"/>
            <w:vAlign w:val="center"/>
          </w:tcPr>
          <w:p w14:paraId="7D305C50" w14:textId="590A33A8" w:rsidR="006D3D38" w:rsidRPr="006B0550" w:rsidRDefault="006D3D38"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Adverse </w:t>
            </w:r>
            <w:proofErr w:type="spellStart"/>
            <w:r w:rsidR="004865C2" w:rsidRPr="006B0550">
              <w:rPr>
                <w:rFonts w:ascii="Times New Roman" w:eastAsia="宋体" w:hAnsi="Times New Roman" w:cs="Times New Roman"/>
                <w:kern w:val="16"/>
              </w:rPr>
              <w:t>Events</w:t>
            </w:r>
            <w:r w:rsidR="004865C2" w:rsidRPr="006B0550">
              <w:rPr>
                <w:rFonts w:ascii="Times New Roman" w:eastAsia="宋体" w:hAnsi="Times New Roman" w:cs="Times New Roman"/>
                <w:kern w:val="16"/>
                <w:vertAlign w:val="superscript"/>
              </w:rPr>
              <w:t>16</w:t>
            </w:r>
            <w:proofErr w:type="spellEnd"/>
            <w:r w:rsidR="004865C2" w:rsidRPr="006B0550">
              <w:rPr>
                <w:rFonts w:ascii="Times New Roman" w:eastAsia="宋体" w:hAnsi="Times New Roman" w:cs="Times New Roman"/>
                <w:kern w:val="16"/>
              </w:rPr>
              <w:t xml:space="preserve"> </w:t>
            </w:r>
          </w:p>
        </w:tc>
        <w:tc>
          <w:tcPr>
            <w:tcW w:w="0" w:type="auto"/>
            <w:shd w:val="clear" w:color="auto" w:fill="D9D9D9" w:themeFill="background1" w:themeFillShade="D9"/>
            <w:vAlign w:val="center"/>
          </w:tcPr>
          <w:p w14:paraId="43525A81"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c>
          <w:tcPr>
            <w:tcW w:w="0" w:type="auto"/>
            <w:gridSpan w:val="7"/>
            <w:vAlign w:val="center"/>
          </w:tcPr>
          <w:p w14:paraId="4966E100" w14:textId="29F68736" w:rsidR="006D3D38"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0AD2AA8C"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C11FAD" w:rsidRPr="006B0550" w14:paraId="315E2AAD" w14:textId="77777777" w:rsidTr="00D27E07">
        <w:trPr>
          <w:jc w:val="center"/>
        </w:trPr>
        <w:tc>
          <w:tcPr>
            <w:tcW w:w="0" w:type="auto"/>
            <w:vAlign w:val="center"/>
          </w:tcPr>
          <w:p w14:paraId="56497FED" w14:textId="3F96D27F" w:rsidR="006D3D38" w:rsidRPr="006B0550" w:rsidRDefault="00807FED" w:rsidP="007B7C8D">
            <w:pPr>
              <w:pBdr>
                <w:between w:val="single" w:sz="4" w:space="1" w:color="auto"/>
              </w:pBdr>
              <w:snapToGrid w:val="0"/>
              <w:spacing w:beforeLines="15" w:before="36" w:line="276" w:lineRule="auto"/>
              <w:rPr>
                <w:rFonts w:ascii="Times New Roman" w:eastAsia="宋体" w:hAnsi="Times New Roman" w:cs="Times New Roman"/>
                <w:kern w:val="16"/>
              </w:rPr>
            </w:pPr>
            <w:bookmarkStart w:id="39" w:name="_Hlk112156812"/>
            <w:proofErr w:type="spellStart"/>
            <w:r w:rsidRPr="006B0550">
              <w:rPr>
                <w:rFonts w:ascii="Times New Roman" w:eastAsia="宋体" w:hAnsi="Times New Roman" w:cs="Times New Roman"/>
                <w:kern w:val="16"/>
              </w:rPr>
              <w:t>SAEs</w:t>
            </w:r>
            <w:proofErr w:type="spellEnd"/>
            <w:r w:rsidRPr="006B0550">
              <w:rPr>
                <w:rFonts w:ascii="Times New Roman" w:eastAsia="宋体" w:hAnsi="Times New Roman" w:cs="Times New Roman"/>
                <w:kern w:val="16"/>
              </w:rPr>
              <w:t xml:space="preserve"> </w:t>
            </w:r>
            <w:r w:rsidR="004865C2" w:rsidRPr="006B0550">
              <w:rPr>
                <w:rFonts w:ascii="Times New Roman" w:eastAsia="宋体" w:hAnsi="Times New Roman" w:cs="Times New Roman"/>
                <w:kern w:val="16"/>
              </w:rPr>
              <w:t>During Long-Term Follow-</w:t>
            </w:r>
            <w:proofErr w:type="spellStart"/>
            <w:r w:rsidR="004865C2" w:rsidRPr="006B0550">
              <w:rPr>
                <w:rFonts w:ascii="Times New Roman" w:eastAsia="宋体" w:hAnsi="Times New Roman" w:cs="Times New Roman"/>
                <w:kern w:val="16"/>
              </w:rPr>
              <w:t>Up</w:t>
            </w:r>
            <w:r w:rsidR="004865C2" w:rsidRPr="006B0550">
              <w:rPr>
                <w:rFonts w:ascii="Times New Roman" w:eastAsia="宋体" w:hAnsi="Times New Roman" w:cs="Times New Roman"/>
                <w:kern w:val="16"/>
                <w:vertAlign w:val="superscript"/>
              </w:rPr>
              <w:t>17</w:t>
            </w:r>
            <w:proofErr w:type="spellEnd"/>
            <w:r w:rsidR="004865C2" w:rsidRPr="006B0550">
              <w:rPr>
                <w:rFonts w:ascii="Times New Roman" w:eastAsia="宋体" w:hAnsi="Times New Roman" w:cs="Times New Roman"/>
                <w:kern w:val="16"/>
              </w:rPr>
              <w:t xml:space="preserve"> </w:t>
            </w:r>
          </w:p>
        </w:tc>
        <w:tc>
          <w:tcPr>
            <w:tcW w:w="0" w:type="auto"/>
            <w:shd w:val="clear" w:color="auto" w:fill="D9D9D9" w:themeFill="background1" w:themeFillShade="D9"/>
            <w:vAlign w:val="center"/>
          </w:tcPr>
          <w:p w14:paraId="5CBD8B20"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E8F3745"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07483A72"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78F6DBF0"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31606CB1"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5B36885B"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561A04E4"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3F3A8601" w14:textId="77777777" w:rsidR="006D3D38" w:rsidRPr="006B0550" w:rsidRDefault="006D3D3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vAlign w:val="center"/>
          </w:tcPr>
          <w:p w14:paraId="4333B2C6" w14:textId="71ADF3C3" w:rsidR="006D3D38"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r>
      <w:bookmarkEnd w:id="39"/>
      <w:tr w:rsidR="00912F62" w:rsidRPr="006B0550" w14:paraId="5B93B96E" w14:textId="04483235" w:rsidTr="00D27E07">
        <w:trPr>
          <w:jc w:val="center"/>
        </w:trPr>
        <w:tc>
          <w:tcPr>
            <w:tcW w:w="0" w:type="auto"/>
            <w:vAlign w:val="center"/>
          </w:tcPr>
          <w:p w14:paraId="0497F309" w14:textId="141E8D17" w:rsidR="00405B09" w:rsidRPr="006B0550" w:rsidRDefault="00405B09"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Medication </w:t>
            </w:r>
            <w:r w:rsidR="004865C2" w:rsidRPr="006B0550">
              <w:rPr>
                <w:rFonts w:ascii="Times New Roman" w:eastAsia="宋体" w:hAnsi="Times New Roman" w:cs="Times New Roman"/>
                <w:kern w:val="16"/>
              </w:rPr>
              <w:t xml:space="preserve">with New Antineoplastic Agents </w:t>
            </w:r>
          </w:p>
        </w:tc>
        <w:tc>
          <w:tcPr>
            <w:tcW w:w="0" w:type="auto"/>
            <w:shd w:val="clear" w:color="auto" w:fill="D9D9D9" w:themeFill="background1" w:themeFillShade="D9"/>
            <w:vAlign w:val="center"/>
          </w:tcPr>
          <w:p w14:paraId="54535EFC" w14:textId="77777777" w:rsidR="00405B09" w:rsidRPr="006B0550" w:rsidRDefault="00405B0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1D6FC4AA" w14:textId="77777777" w:rsidR="00405B09" w:rsidRPr="006B0550" w:rsidRDefault="00405B0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3D85C70" w14:textId="77777777" w:rsidR="00405B09" w:rsidRPr="006B0550" w:rsidRDefault="00405B0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7E5F14BE" w14:textId="77777777" w:rsidR="00405B09" w:rsidRPr="006B0550" w:rsidRDefault="00405B0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20ABB7FC" w14:textId="77777777" w:rsidR="00405B09" w:rsidRPr="006B0550" w:rsidRDefault="00405B0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76BDF4DE" w14:textId="77777777" w:rsidR="00405B09" w:rsidRPr="006B0550" w:rsidRDefault="00405B0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7067DCEF" w14:textId="44D9740A" w:rsidR="00405B09" w:rsidRPr="006B0550" w:rsidRDefault="00405B09"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gridSpan w:val="2"/>
            <w:vAlign w:val="center"/>
          </w:tcPr>
          <w:p w14:paraId="60BAD71F" w14:textId="0CBDBA33" w:rsidR="00405B09"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r>
      <w:tr w:rsidR="00CE306C" w:rsidRPr="006B0550" w14:paraId="67A5A0BD" w14:textId="77777777" w:rsidTr="00D27E07">
        <w:trPr>
          <w:jc w:val="center"/>
        </w:trPr>
        <w:tc>
          <w:tcPr>
            <w:tcW w:w="0" w:type="auto"/>
            <w:gridSpan w:val="10"/>
            <w:vAlign w:val="center"/>
          </w:tcPr>
          <w:p w14:paraId="54269818" w14:textId="77777777" w:rsidR="006D3D38" w:rsidRPr="006B0550" w:rsidRDefault="006D3D38" w:rsidP="007B7C8D">
            <w:pPr>
              <w:pBdr>
                <w:between w:val="single" w:sz="4" w:space="1" w:color="auto"/>
              </w:pBdr>
              <w:snapToGrid w:val="0"/>
              <w:spacing w:beforeLines="15" w:before="36" w:line="276" w:lineRule="auto"/>
              <w:jc w:val="both"/>
              <w:rPr>
                <w:rFonts w:ascii="Times New Roman" w:eastAsia="宋体" w:hAnsi="Times New Roman" w:cs="Times New Roman"/>
                <w:b/>
                <w:bCs/>
                <w:kern w:val="16"/>
                <w:lang w:eastAsia="en-US"/>
              </w:rPr>
            </w:pPr>
            <w:r w:rsidRPr="006B0550">
              <w:rPr>
                <w:rFonts w:ascii="Times New Roman" w:eastAsia="宋体" w:hAnsi="Times New Roman" w:cs="Times New Roman"/>
                <w:b/>
                <w:bCs/>
                <w:kern w:val="16"/>
              </w:rPr>
              <w:t xml:space="preserve">Administration </w:t>
            </w:r>
          </w:p>
        </w:tc>
      </w:tr>
      <w:tr w:rsidR="001367C1" w:rsidRPr="006B0550" w14:paraId="41BE8E3E" w14:textId="77777777" w:rsidTr="00D27E07">
        <w:trPr>
          <w:jc w:val="center"/>
        </w:trPr>
        <w:tc>
          <w:tcPr>
            <w:tcW w:w="0" w:type="auto"/>
            <w:tcBorders>
              <w:bottom w:val="single" w:sz="4" w:space="0" w:color="auto"/>
            </w:tcBorders>
            <w:vAlign w:val="center"/>
          </w:tcPr>
          <w:p w14:paraId="58147290" w14:textId="050914ED" w:rsidR="001367C1" w:rsidRPr="006B0550" w:rsidRDefault="001367C1"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Cell </w:t>
            </w:r>
            <w:r w:rsidR="004865C2" w:rsidRPr="006B0550">
              <w:rPr>
                <w:rFonts w:ascii="Times New Roman" w:eastAsia="宋体" w:hAnsi="Times New Roman" w:cs="Times New Roman"/>
                <w:kern w:val="16"/>
              </w:rPr>
              <w:t xml:space="preserve">Therapy </w:t>
            </w:r>
          </w:p>
        </w:tc>
        <w:tc>
          <w:tcPr>
            <w:tcW w:w="0" w:type="auto"/>
            <w:shd w:val="clear" w:color="auto" w:fill="D9D9D9" w:themeFill="background1" w:themeFillShade="D9"/>
            <w:vAlign w:val="center"/>
          </w:tcPr>
          <w:p w14:paraId="237BDA7A"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tcBorders>
              <w:bottom w:val="single" w:sz="4" w:space="0" w:color="auto"/>
            </w:tcBorders>
          </w:tcPr>
          <w:p w14:paraId="61793DD4" w14:textId="52416F68"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Borders>
              <w:bottom w:val="single" w:sz="4" w:space="0" w:color="auto"/>
            </w:tcBorders>
          </w:tcPr>
          <w:p w14:paraId="0345E11C" w14:textId="335BD8F3"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Borders>
              <w:bottom w:val="single" w:sz="4" w:space="0" w:color="auto"/>
            </w:tcBorders>
          </w:tcPr>
          <w:p w14:paraId="2AD9A2A6" w14:textId="659EB8E4"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Borders>
              <w:bottom w:val="single" w:sz="4" w:space="0" w:color="auto"/>
            </w:tcBorders>
          </w:tcPr>
          <w:p w14:paraId="7A418BFA" w14:textId="15280222"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Borders>
              <w:bottom w:val="single" w:sz="4" w:space="0" w:color="auto"/>
            </w:tcBorders>
          </w:tcPr>
          <w:p w14:paraId="3FA3E637" w14:textId="3AE69D21"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0DC39125"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c>
          <w:tcPr>
            <w:tcW w:w="0" w:type="auto"/>
            <w:shd w:val="clear" w:color="auto" w:fill="D9D9D9" w:themeFill="background1" w:themeFillShade="D9"/>
            <w:vAlign w:val="center"/>
          </w:tcPr>
          <w:p w14:paraId="22A3DEA8"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c>
          <w:tcPr>
            <w:tcW w:w="0" w:type="auto"/>
            <w:shd w:val="clear" w:color="auto" w:fill="D9D9D9" w:themeFill="background1" w:themeFillShade="D9"/>
            <w:vAlign w:val="center"/>
          </w:tcPr>
          <w:p w14:paraId="429DFB4D"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r>
      <w:tr w:rsidR="00CE306C" w:rsidRPr="006B0550" w14:paraId="794226DA" w14:textId="77777777" w:rsidTr="00D27E07">
        <w:trPr>
          <w:jc w:val="center"/>
        </w:trPr>
        <w:tc>
          <w:tcPr>
            <w:tcW w:w="0" w:type="auto"/>
            <w:gridSpan w:val="10"/>
            <w:vAlign w:val="center"/>
          </w:tcPr>
          <w:p w14:paraId="4663AF20" w14:textId="77777777" w:rsidR="006D3D38" w:rsidRPr="006B0550" w:rsidRDefault="006D3D38" w:rsidP="007B7C8D">
            <w:pPr>
              <w:pBdr>
                <w:between w:val="single" w:sz="4" w:space="1" w:color="auto"/>
              </w:pBdr>
              <w:snapToGrid w:val="0"/>
              <w:spacing w:beforeLines="15" w:before="36" w:line="276" w:lineRule="auto"/>
              <w:jc w:val="both"/>
              <w:rPr>
                <w:rFonts w:ascii="Times New Roman" w:eastAsia="宋体" w:hAnsi="Times New Roman" w:cs="Times New Roman"/>
                <w:b/>
                <w:bCs/>
                <w:kern w:val="16"/>
                <w:lang w:eastAsia="en-US"/>
              </w:rPr>
            </w:pPr>
            <w:r w:rsidRPr="006B0550">
              <w:rPr>
                <w:rFonts w:ascii="Times New Roman" w:eastAsia="宋体" w:hAnsi="Times New Roman" w:cs="Times New Roman"/>
                <w:b/>
                <w:bCs/>
                <w:kern w:val="16"/>
              </w:rPr>
              <w:t xml:space="preserve">Efficacy evaluation </w:t>
            </w:r>
          </w:p>
        </w:tc>
      </w:tr>
      <w:tr w:rsidR="0048466F" w:rsidRPr="006B0550" w14:paraId="2C0DC75C" w14:textId="77777777" w:rsidTr="00D27E07">
        <w:trPr>
          <w:jc w:val="center"/>
        </w:trPr>
        <w:tc>
          <w:tcPr>
            <w:tcW w:w="0" w:type="auto"/>
            <w:vAlign w:val="center"/>
          </w:tcPr>
          <w:p w14:paraId="79D97D4A" w14:textId="2122AFA2" w:rsidR="00912F62" w:rsidRPr="006B0550" w:rsidRDefault="00912F62"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Imaging </w:t>
            </w:r>
            <w:proofErr w:type="spellStart"/>
            <w:r w:rsidR="004865C2" w:rsidRPr="006B0550">
              <w:rPr>
                <w:rFonts w:ascii="Times New Roman" w:eastAsia="宋体" w:hAnsi="Times New Roman" w:cs="Times New Roman"/>
                <w:kern w:val="16"/>
              </w:rPr>
              <w:t>Evaluation</w:t>
            </w:r>
            <w:r w:rsidR="004865C2" w:rsidRPr="006B0550">
              <w:rPr>
                <w:rFonts w:ascii="Times New Roman" w:eastAsia="宋体" w:hAnsi="Times New Roman" w:cs="Times New Roman"/>
                <w:kern w:val="16"/>
                <w:vertAlign w:val="superscript"/>
              </w:rPr>
              <w:t>21</w:t>
            </w:r>
            <w:proofErr w:type="spellEnd"/>
            <w:r w:rsidR="004865C2" w:rsidRPr="006B0550">
              <w:rPr>
                <w:rFonts w:ascii="Times New Roman" w:eastAsia="宋体" w:hAnsi="Times New Roman" w:cs="Times New Roman"/>
                <w:kern w:val="16"/>
              </w:rPr>
              <w:t xml:space="preserve"> </w:t>
            </w:r>
          </w:p>
        </w:tc>
        <w:tc>
          <w:tcPr>
            <w:tcW w:w="0" w:type="auto"/>
            <w:vAlign w:val="center"/>
          </w:tcPr>
          <w:p w14:paraId="27A88914" w14:textId="3C26DF78" w:rsidR="00912F62"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079F8E39"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0F1FDEE7"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vAlign w:val="center"/>
          </w:tcPr>
          <w:p w14:paraId="54B6EE40" w14:textId="3A57C853" w:rsidR="00912F62"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08DEFF25"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vAlign w:val="center"/>
          </w:tcPr>
          <w:p w14:paraId="6DEEE583" w14:textId="54ACE7CD" w:rsidR="00912F62"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vAlign w:val="center"/>
          </w:tcPr>
          <w:p w14:paraId="00E7BFD7" w14:textId="0845808A" w:rsidR="00912F62"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55B74849"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65A2A7D7" w14:textId="77777777" w:rsidR="00912F62" w:rsidRPr="006B0550" w:rsidRDefault="00912F62"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CE306C" w:rsidRPr="006B0550" w14:paraId="23E60FB0" w14:textId="77777777" w:rsidTr="00D27E07">
        <w:trPr>
          <w:jc w:val="center"/>
        </w:trPr>
        <w:tc>
          <w:tcPr>
            <w:tcW w:w="0" w:type="auto"/>
            <w:gridSpan w:val="10"/>
            <w:shd w:val="clear" w:color="auto" w:fill="auto"/>
            <w:vAlign w:val="center"/>
          </w:tcPr>
          <w:p w14:paraId="27A5EF9D" w14:textId="77777777" w:rsidR="006D3D38" w:rsidRPr="006B0550" w:rsidRDefault="006D3D38" w:rsidP="007B7C8D">
            <w:pPr>
              <w:pBdr>
                <w:between w:val="single" w:sz="4" w:space="1" w:color="auto"/>
              </w:pBdr>
              <w:snapToGrid w:val="0"/>
              <w:spacing w:beforeLines="15" w:before="36" w:line="276" w:lineRule="auto"/>
              <w:jc w:val="both"/>
              <w:rPr>
                <w:rFonts w:ascii="Times New Roman" w:eastAsia="宋体" w:hAnsi="Times New Roman" w:cs="Times New Roman"/>
                <w:b/>
                <w:bCs/>
                <w:kern w:val="16"/>
              </w:rPr>
            </w:pPr>
            <w:r w:rsidRPr="006B0550">
              <w:rPr>
                <w:rFonts w:ascii="Times New Roman" w:eastAsia="宋体" w:hAnsi="Times New Roman" w:cs="Times New Roman"/>
                <w:b/>
                <w:bCs/>
                <w:kern w:val="16"/>
              </w:rPr>
              <w:t xml:space="preserve">PK </w:t>
            </w:r>
          </w:p>
        </w:tc>
      </w:tr>
      <w:tr w:rsidR="001367C1" w:rsidRPr="006B0550" w14:paraId="41C24D31" w14:textId="77777777" w:rsidTr="00D27E07">
        <w:trPr>
          <w:jc w:val="center"/>
        </w:trPr>
        <w:tc>
          <w:tcPr>
            <w:tcW w:w="0" w:type="auto"/>
            <w:vAlign w:val="center"/>
          </w:tcPr>
          <w:p w14:paraId="4BF48883" w14:textId="29D28A7C" w:rsidR="001367C1" w:rsidRPr="006B0550" w:rsidRDefault="001367C1"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CAR </w:t>
            </w:r>
            <w:r w:rsidR="004865C2" w:rsidRPr="006B0550">
              <w:rPr>
                <w:rFonts w:ascii="Times New Roman" w:eastAsia="宋体" w:hAnsi="Times New Roman" w:cs="Times New Roman"/>
                <w:kern w:val="16"/>
              </w:rPr>
              <w:t>Copy Number</w:t>
            </w:r>
            <w:r w:rsidRPr="006B0550">
              <w:rPr>
                <w:rFonts w:ascii="Times New Roman" w:eastAsia="宋体" w:hAnsi="Times New Roman" w:cs="Times New Roman"/>
                <w:kern w:val="16"/>
              </w:rPr>
              <w:t xml:space="preserve"> in </w:t>
            </w:r>
            <w:proofErr w:type="spellStart"/>
            <w:r w:rsidRPr="006B0550">
              <w:rPr>
                <w:rFonts w:ascii="Times New Roman" w:eastAsia="宋体" w:hAnsi="Times New Roman" w:cs="Times New Roman"/>
                <w:kern w:val="16"/>
              </w:rPr>
              <w:t>CSF</w:t>
            </w:r>
            <w:r w:rsidRPr="006B0550">
              <w:rPr>
                <w:rFonts w:ascii="Times New Roman" w:eastAsia="宋体" w:hAnsi="Times New Roman" w:cs="Times New Roman"/>
                <w:kern w:val="16"/>
                <w:vertAlign w:val="superscript"/>
              </w:rPr>
              <w:t>22</w:t>
            </w:r>
            <w:proofErr w:type="spellEnd"/>
            <w:r w:rsidRPr="006B0550">
              <w:rPr>
                <w:rFonts w:ascii="Times New Roman" w:eastAsia="宋体" w:hAnsi="Times New Roman" w:cs="Times New Roman"/>
                <w:kern w:val="16"/>
              </w:rPr>
              <w:t xml:space="preserve"> </w:t>
            </w:r>
          </w:p>
        </w:tc>
        <w:tc>
          <w:tcPr>
            <w:tcW w:w="0" w:type="auto"/>
            <w:shd w:val="clear" w:color="auto" w:fill="D9D9D9" w:themeFill="background1" w:themeFillShade="D9"/>
            <w:vAlign w:val="center"/>
          </w:tcPr>
          <w:p w14:paraId="7F25DE8E"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tcPr>
          <w:p w14:paraId="6AD7ED09" w14:textId="6D60D22C"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78AD716B" w14:textId="366BC9FC"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30E51F84" w14:textId="6030A6E1"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60F6D85A" w14:textId="457EF9E1"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78D6E6E2" w14:textId="3344F50C"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67646569" w14:textId="77798BB2"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tcPr>
          <w:p w14:paraId="119349FC" w14:textId="0CF130AA"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r w:rsidRPr="006B0550">
              <w:rPr>
                <w:rFonts w:ascii="Times New Roman" w:eastAsia="宋体" w:hAnsi="Times New Roman" w:cs="Times New Roman"/>
                <w:kern w:val="16"/>
              </w:rPr>
              <w:t>×</w:t>
            </w:r>
          </w:p>
        </w:tc>
        <w:tc>
          <w:tcPr>
            <w:tcW w:w="0" w:type="auto"/>
            <w:vMerge w:val="restart"/>
            <w:vAlign w:val="center"/>
          </w:tcPr>
          <w:p w14:paraId="132306A3" w14:textId="53F4114C"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 xml:space="preserve">Samples are collected once every 3 months until they are not available or not required as per the protocol. </w:t>
            </w:r>
          </w:p>
        </w:tc>
      </w:tr>
      <w:tr w:rsidR="001367C1" w:rsidRPr="006B0550" w14:paraId="4C5D7DC1" w14:textId="77777777" w:rsidTr="00D27E07">
        <w:trPr>
          <w:jc w:val="center"/>
        </w:trPr>
        <w:tc>
          <w:tcPr>
            <w:tcW w:w="0" w:type="auto"/>
            <w:vAlign w:val="center"/>
          </w:tcPr>
          <w:p w14:paraId="5618308F" w14:textId="43F013CA" w:rsidR="001367C1" w:rsidRPr="006B0550" w:rsidRDefault="001367C1"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CAR </w:t>
            </w:r>
            <w:r w:rsidR="004865C2" w:rsidRPr="006B0550">
              <w:rPr>
                <w:rFonts w:ascii="Times New Roman" w:eastAsia="宋体" w:hAnsi="Times New Roman" w:cs="Times New Roman"/>
                <w:kern w:val="16"/>
              </w:rPr>
              <w:t>Copy Numbe</w:t>
            </w:r>
            <w:r w:rsidRPr="006B0550">
              <w:rPr>
                <w:rFonts w:ascii="Times New Roman" w:eastAsia="宋体" w:hAnsi="Times New Roman" w:cs="Times New Roman"/>
                <w:kern w:val="16"/>
              </w:rPr>
              <w:t xml:space="preserve">r in </w:t>
            </w:r>
            <w:proofErr w:type="spellStart"/>
            <w:r w:rsidR="004865C2" w:rsidRPr="006B0550">
              <w:rPr>
                <w:rFonts w:ascii="Times New Roman" w:eastAsia="宋体" w:hAnsi="Times New Roman" w:cs="Times New Roman"/>
                <w:kern w:val="16"/>
              </w:rPr>
              <w:t>Blood</w:t>
            </w:r>
            <w:r w:rsidR="004865C2" w:rsidRPr="006B0550">
              <w:rPr>
                <w:rFonts w:ascii="Times New Roman" w:eastAsia="宋体" w:hAnsi="Times New Roman" w:cs="Times New Roman"/>
                <w:kern w:val="16"/>
                <w:vertAlign w:val="superscript"/>
              </w:rPr>
              <w:t>22</w:t>
            </w:r>
            <w:proofErr w:type="spellEnd"/>
            <w:r w:rsidR="004865C2" w:rsidRPr="006B0550">
              <w:rPr>
                <w:rFonts w:ascii="Times New Roman" w:eastAsia="宋体" w:hAnsi="Times New Roman" w:cs="Times New Roman"/>
                <w:kern w:val="16"/>
              </w:rPr>
              <w:t xml:space="preserve"> </w:t>
            </w:r>
          </w:p>
        </w:tc>
        <w:tc>
          <w:tcPr>
            <w:tcW w:w="0" w:type="auto"/>
            <w:shd w:val="clear" w:color="auto" w:fill="D9D9D9" w:themeFill="background1" w:themeFillShade="D9"/>
            <w:vAlign w:val="center"/>
          </w:tcPr>
          <w:p w14:paraId="790BBD08" w14:textId="77777777"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tcPr>
          <w:p w14:paraId="525FC900" w14:textId="1BE4AD1F"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3FAEF0D2" w14:textId="2ED23D0E"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355990BD" w14:textId="527CFDCE"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48128471" w14:textId="202198C3"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096FBE78" w14:textId="43EE2AE9"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1EEAA5C9" w14:textId="22F0FDB8"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2AE6DF98" w14:textId="124243DA"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vMerge/>
            <w:vAlign w:val="center"/>
          </w:tcPr>
          <w:p w14:paraId="5FE0C11E" w14:textId="4388F6A0" w:rsidR="001367C1" w:rsidRPr="006B0550" w:rsidRDefault="001367C1"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r>
      <w:tr w:rsidR="00CE306C" w:rsidRPr="006B0550" w14:paraId="6B93C991" w14:textId="77777777" w:rsidTr="00D27E07">
        <w:trPr>
          <w:jc w:val="center"/>
        </w:trPr>
        <w:tc>
          <w:tcPr>
            <w:tcW w:w="0" w:type="auto"/>
            <w:gridSpan w:val="10"/>
            <w:vAlign w:val="center"/>
          </w:tcPr>
          <w:p w14:paraId="39AE377F" w14:textId="77777777" w:rsidR="006D3D38" w:rsidRPr="006B0550" w:rsidRDefault="006D3D38" w:rsidP="007B7C8D">
            <w:pPr>
              <w:pBdr>
                <w:between w:val="single" w:sz="4" w:space="1" w:color="auto"/>
              </w:pBdr>
              <w:snapToGrid w:val="0"/>
              <w:spacing w:beforeLines="15" w:before="36" w:line="276" w:lineRule="auto"/>
              <w:jc w:val="both"/>
              <w:rPr>
                <w:rFonts w:ascii="Times New Roman" w:eastAsia="宋体" w:hAnsi="Times New Roman" w:cs="Times New Roman"/>
                <w:b/>
                <w:bCs/>
                <w:kern w:val="16"/>
                <w:lang w:eastAsia="en-US"/>
              </w:rPr>
            </w:pPr>
            <w:r w:rsidRPr="006B0550">
              <w:rPr>
                <w:rFonts w:ascii="Times New Roman" w:eastAsia="宋体" w:hAnsi="Times New Roman" w:cs="Times New Roman"/>
                <w:b/>
                <w:bCs/>
                <w:kern w:val="16"/>
              </w:rPr>
              <w:t xml:space="preserve">PD </w:t>
            </w:r>
          </w:p>
        </w:tc>
      </w:tr>
      <w:tr w:rsidR="007B61A8" w:rsidRPr="006B0550" w14:paraId="2CE78A50" w14:textId="77777777" w:rsidTr="00D27E07">
        <w:trPr>
          <w:jc w:val="center"/>
        </w:trPr>
        <w:tc>
          <w:tcPr>
            <w:tcW w:w="0" w:type="auto"/>
            <w:vAlign w:val="center"/>
          </w:tcPr>
          <w:p w14:paraId="1FA8B5FD" w14:textId="3ED7425D" w:rsidR="007B61A8" w:rsidRPr="006B0550" w:rsidRDefault="007B61A8" w:rsidP="007B7C8D">
            <w:pPr>
              <w:pBdr>
                <w:between w:val="single" w:sz="4" w:space="1" w:color="auto"/>
              </w:pBdr>
              <w:snapToGrid w:val="0"/>
              <w:spacing w:beforeLines="15" w:before="36" w:line="276" w:lineRule="auto"/>
              <w:rPr>
                <w:rFonts w:ascii="Times New Roman" w:eastAsia="宋体" w:hAnsi="Times New Roman" w:cs="Times New Roman"/>
                <w:kern w:val="16"/>
              </w:rPr>
            </w:pPr>
            <w:bookmarkStart w:id="40" w:name="_Hlk111560072"/>
            <w:r w:rsidRPr="006B0550">
              <w:rPr>
                <w:rFonts w:ascii="Times New Roman" w:eastAsia="宋体" w:hAnsi="Times New Roman" w:cs="Times New Roman"/>
                <w:kern w:val="16"/>
              </w:rPr>
              <w:t xml:space="preserve">CSF </w:t>
            </w:r>
            <w:proofErr w:type="spellStart"/>
            <w:r w:rsidR="004865C2" w:rsidRPr="006B0550">
              <w:rPr>
                <w:rFonts w:ascii="Times New Roman" w:eastAsia="宋体" w:hAnsi="Times New Roman" w:cs="Times New Roman"/>
                <w:kern w:val="16"/>
              </w:rPr>
              <w:t>Cytokine</w:t>
            </w:r>
            <w:r w:rsidR="004865C2" w:rsidRPr="006B0550">
              <w:rPr>
                <w:rFonts w:ascii="Times New Roman" w:eastAsia="宋体" w:hAnsi="Times New Roman" w:cs="Times New Roman"/>
                <w:kern w:val="16"/>
                <w:vertAlign w:val="superscript"/>
              </w:rPr>
              <w:t>23</w:t>
            </w:r>
            <w:proofErr w:type="spellEnd"/>
            <w:r w:rsidR="004865C2" w:rsidRPr="006B0550">
              <w:rPr>
                <w:rFonts w:ascii="Times New Roman" w:eastAsia="宋体" w:hAnsi="Times New Roman" w:cs="Times New Roman"/>
                <w:kern w:val="16"/>
              </w:rPr>
              <w:t xml:space="preserve"> </w:t>
            </w:r>
          </w:p>
        </w:tc>
        <w:tc>
          <w:tcPr>
            <w:tcW w:w="0" w:type="auto"/>
            <w:shd w:val="clear" w:color="auto" w:fill="D9D9D9" w:themeFill="background1" w:themeFillShade="D9"/>
            <w:vAlign w:val="center"/>
          </w:tcPr>
          <w:p w14:paraId="265A7D8F" w14:textId="77777777"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tcPr>
          <w:p w14:paraId="788F97D6" w14:textId="1331CB07"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37C0D21F" w14:textId="7846944C"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B49BFF5" w14:textId="46B40FC2"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57560BE5" w14:textId="04CD71E7"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1B132DA1" w14:textId="58975806"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49CA405F" w14:textId="4118C55B"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6F144FE8" w14:textId="77777777"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2D9449FF" w14:textId="77777777"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r>
      <w:bookmarkEnd w:id="40"/>
      <w:tr w:rsidR="007B61A8" w:rsidRPr="006B0550" w14:paraId="5E8A6208" w14:textId="77777777" w:rsidTr="00D27E07">
        <w:trPr>
          <w:jc w:val="center"/>
        </w:trPr>
        <w:tc>
          <w:tcPr>
            <w:tcW w:w="0" w:type="auto"/>
            <w:vAlign w:val="center"/>
          </w:tcPr>
          <w:p w14:paraId="49B1EE43" w14:textId="70A99AE8" w:rsidR="007B61A8" w:rsidRPr="006B0550" w:rsidRDefault="007B61A8" w:rsidP="007B7C8D">
            <w:pPr>
              <w:pBdr>
                <w:between w:val="single" w:sz="4" w:space="1" w:color="auto"/>
              </w:pBdr>
              <w:snapToGrid w:val="0"/>
              <w:spacing w:beforeLines="15" w:before="36" w:line="276" w:lineRule="auto"/>
              <w:rPr>
                <w:rFonts w:ascii="Times New Roman" w:eastAsia="宋体" w:hAnsi="Times New Roman" w:cs="Times New Roman"/>
                <w:kern w:val="16"/>
              </w:rPr>
            </w:pPr>
            <w:r w:rsidRPr="006B0550">
              <w:rPr>
                <w:rFonts w:ascii="Times New Roman" w:eastAsia="宋体" w:hAnsi="Times New Roman" w:cs="Times New Roman"/>
                <w:kern w:val="16"/>
              </w:rPr>
              <w:t xml:space="preserve">Blood </w:t>
            </w:r>
            <w:proofErr w:type="spellStart"/>
            <w:r w:rsidR="004865C2" w:rsidRPr="006B0550">
              <w:rPr>
                <w:rFonts w:ascii="Times New Roman" w:eastAsia="宋体" w:hAnsi="Times New Roman" w:cs="Times New Roman"/>
                <w:kern w:val="16"/>
              </w:rPr>
              <w:t>Cytokine</w:t>
            </w:r>
            <w:r w:rsidR="004865C2" w:rsidRPr="006B0550">
              <w:rPr>
                <w:rFonts w:ascii="Times New Roman" w:eastAsia="宋体" w:hAnsi="Times New Roman" w:cs="Times New Roman"/>
                <w:kern w:val="16"/>
                <w:vertAlign w:val="superscript"/>
              </w:rPr>
              <w:t>23</w:t>
            </w:r>
            <w:proofErr w:type="spellEnd"/>
            <w:r w:rsidR="004865C2" w:rsidRPr="006B0550">
              <w:rPr>
                <w:rFonts w:ascii="Times New Roman" w:eastAsia="宋体" w:hAnsi="Times New Roman" w:cs="Times New Roman"/>
                <w:kern w:val="16"/>
              </w:rPr>
              <w:t xml:space="preserve"> </w:t>
            </w:r>
          </w:p>
        </w:tc>
        <w:tc>
          <w:tcPr>
            <w:tcW w:w="0" w:type="auto"/>
            <w:shd w:val="clear" w:color="auto" w:fill="D9D9D9" w:themeFill="background1" w:themeFillShade="D9"/>
            <w:vAlign w:val="center"/>
          </w:tcPr>
          <w:p w14:paraId="4A0E59F4" w14:textId="77777777"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tcPr>
          <w:p w14:paraId="239DC8C6" w14:textId="4E852D55"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72C1351" w14:textId="6628ECDE"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0EDFDE3" w14:textId="4B13FC6E"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7531EA38" w14:textId="58C7E47F"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16F350D2" w14:textId="0795C27E"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tcPr>
          <w:p w14:paraId="0F70401D" w14:textId="175313E6"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r w:rsidRPr="006B0550">
              <w:rPr>
                <w:rFonts w:ascii="Times New Roman" w:eastAsia="宋体" w:hAnsi="Times New Roman" w:cs="Times New Roman"/>
                <w:kern w:val="16"/>
              </w:rPr>
              <w:t>×</w:t>
            </w:r>
          </w:p>
        </w:tc>
        <w:tc>
          <w:tcPr>
            <w:tcW w:w="0" w:type="auto"/>
            <w:shd w:val="clear" w:color="auto" w:fill="D9D9D9" w:themeFill="background1" w:themeFillShade="D9"/>
            <w:vAlign w:val="center"/>
          </w:tcPr>
          <w:p w14:paraId="6058585F" w14:textId="77777777"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rPr>
            </w:pPr>
          </w:p>
        </w:tc>
        <w:tc>
          <w:tcPr>
            <w:tcW w:w="0" w:type="auto"/>
            <w:shd w:val="clear" w:color="auto" w:fill="D9D9D9" w:themeFill="background1" w:themeFillShade="D9"/>
            <w:vAlign w:val="center"/>
          </w:tcPr>
          <w:p w14:paraId="1DF1C11E" w14:textId="77777777" w:rsidR="007B61A8" w:rsidRPr="006B0550" w:rsidRDefault="007B61A8" w:rsidP="007B7C8D">
            <w:pPr>
              <w:pBdr>
                <w:between w:val="single" w:sz="4" w:space="1" w:color="auto"/>
              </w:pBdr>
              <w:snapToGrid w:val="0"/>
              <w:spacing w:beforeLines="15" w:before="36" w:line="276" w:lineRule="auto"/>
              <w:jc w:val="center"/>
              <w:rPr>
                <w:rFonts w:ascii="Times New Roman" w:eastAsia="宋体" w:hAnsi="Times New Roman" w:cs="Times New Roman"/>
                <w:kern w:val="16"/>
                <w:lang w:eastAsia="en-US"/>
              </w:rPr>
            </w:pPr>
          </w:p>
        </w:tc>
      </w:tr>
    </w:tbl>
    <w:p w14:paraId="32D4413B" w14:textId="77777777" w:rsidR="006D3D38" w:rsidRPr="006B0550" w:rsidRDefault="006D3D38" w:rsidP="007B7C8D">
      <w:pPr>
        <w:tabs>
          <w:tab w:val="left" w:pos="714"/>
        </w:tabs>
        <w:spacing w:beforeLines="15" w:before="36" w:line="276" w:lineRule="auto"/>
        <w:ind w:left="420" w:hangingChars="200" w:hanging="420"/>
        <w:jc w:val="both"/>
        <w:rPr>
          <w:rFonts w:ascii="Times New Roman" w:eastAsia="宋体" w:hAnsi="Times New Roman" w:cs="Times New Roman"/>
          <w:bCs/>
        </w:rPr>
      </w:pPr>
      <w:r w:rsidRPr="006B0550">
        <w:rPr>
          <w:rFonts w:ascii="Times New Roman" w:eastAsia="宋体" w:hAnsi="Times New Roman" w:cs="Times New Roman"/>
          <w:bCs/>
        </w:rPr>
        <w:lastRenderedPageBreak/>
        <w:t xml:space="preserve">Notes: </w:t>
      </w:r>
    </w:p>
    <w:p w14:paraId="13D73001" w14:textId="75D38936"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kern w:val="0"/>
        </w:rPr>
      </w:pPr>
      <w:r w:rsidRPr="006B0550">
        <w:rPr>
          <w:rFonts w:ascii="Times New Roman" w:eastAsia="宋体" w:hAnsi="Times New Roman" w:cs="Times New Roman"/>
          <w:bCs/>
        </w:rPr>
        <w:t xml:space="preserve">Demographic data include gender, ethnic group, age, etc.; </w:t>
      </w:r>
    </w:p>
    <w:p w14:paraId="41595959" w14:textId="6E343B1A"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kern w:val="0"/>
        </w:rPr>
        <w:t xml:space="preserve">Medical history includes current and past medical history; history of medications, allergy, participation of clinical trial, etc., especially the history of cancer diagnosis and treatment, including the time of the first pathological diagnosis, the time and site of the first confirmed metastasis, tumor gene status, important imaging examination results, treatment process, etc.; </w:t>
      </w:r>
    </w:p>
    <w:p w14:paraId="1BC59402" w14:textId="2AE86678"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kern w:val="0"/>
        </w:rPr>
        <w:t xml:space="preserve">Tumor tissue target detection: </w:t>
      </w:r>
      <w:r w:rsidR="000942CB" w:rsidRPr="006B0550">
        <w:rPr>
          <w:rFonts w:ascii="Times New Roman" w:eastAsia="宋体" w:hAnsi="Times New Roman" w:cs="Times New Roman"/>
          <w:kern w:val="0"/>
        </w:rPr>
        <w:t>Only t</w:t>
      </w:r>
      <w:r w:rsidRPr="006B0550">
        <w:rPr>
          <w:rFonts w:ascii="Times New Roman" w:eastAsia="宋体" w:hAnsi="Times New Roman" w:cs="Times New Roman"/>
          <w:kern w:val="0"/>
        </w:rPr>
        <w:t xml:space="preserve">he subjects with previously positive detection results of </w:t>
      </w:r>
      <w:proofErr w:type="spellStart"/>
      <w:r w:rsidR="004770DC" w:rsidRPr="006B0550">
        <w:rPr>
          <w:rFonts w:ascii="Times New Roman" w:eastAsia="宋体" w:hAnsi="Times New Roman" w:cs="Times New Roman"/>
          <w:kern w:val="0"/>
        </w:rPr>
        <w:t>IL13R</w:t>
      </w:r>
      <w:proofErr w:type="spellEnd"/>
      <w:r w:rsidR="004770DC" w:rsidRPr="006B0550">
        <w:rPr>
          <w:rFonts w:ascii="Times New Roman" w:eastAsia="宋体" w:hAnsi="Times New Roman" w:cs="Times New Roman"/>
          <w:kern w:val="0"/>
        </w:rPr>
        <w:t>α2</w:t>
      </w:r>
      <w:r w:rsidRPr="006B0550">
        <w:rPr>
          <w:rFonts w:ascii="Times New Roman" w:eastAsia="宋体" w:hAnsi="Times New Roman" w:cs="Times New Roman"/>
          <w:kern w:val="0"/>
        </w:rPr>
        <w:t xml:space="preserve"> expression or who can provide tumor tissue samples that conform to the detection requirements</w:t>
      </w:r>
      <w:r w:rsidR="00045D8D" w:rsidRPr="006B0550">
        <w:rPr>
          <w:rFonts w:ascii="Times New Roman" w:eastAsia="宋体" w:hAnsi="Times New Roman" w:cs="Times New Roman"/>
          <w:kern w:val="0"/>
        </w:rPr>
        <w:t xml:space="preserve"> will</w:t>
      </w:r>
      <w:r w:rsidRPr="006B0550">
        <w:rPr>
          <w:rFonts w:ascii="Times New Roman" w:eastAsia="宋体" w:hAnsi="Times New Roman" w:cs="Times New Roman"/>
          <w:kern w:val="0"/>
        </w:rPr>
        <w:t xml:space="preserve"> be included in this study; </w:t>
      </w:r>
    </w:p>
    <w:p w14:paraId="05CBE10E" w14:textId="399DD99E" w:rsidR="006D3D38" w:rsidRPr="006B0550" w:rsidRDefault="00AF5C8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kern w:val="0"/>
        </w:rPr>
        <w:t xml:space="preserve">Subjects will be screened </w:t>
      </w:r>
      <w:r w:rsidR="00080B88" w:rsidRPr="006B0550">
        <w:rPr>
          <w:rFonts w:ascii="Times New Roman" w:eastAsia="宋体" w:hAnsi="Times New Roman" w:cs="Times New Roman"/>
          <w:kern w:val="0"/>
        </w:rPr>
        <w:t xml:space="preserve">and checked </w:t>
      </w:r>
      <w:r w:rsidR="003909EE" w:rsidRPr="006B0550">
        <w:rPr>
          <w:rFonts w:ascii="Times New Roman" w:eastAsia="宋体" w:hAnsi="Times New Roman" w:cs="Times New Roman"/>
          <w:kern w:val="0"/>
        </w:rPr>
        <w:t>in accordance with</w:t>
      </w:r>
      <w:r w:rsidR="00080B88" w:rsidRPr="006B0550">
        <w:rPr>
          <w:rFonts w:ascii="Times New Roman" w:eastAsia="宋体" w:hAnsi="Times New Roman" w:cs="Times New Roman"/>
          <w:kern w:val="0"/>
        </w:rPr>
        <w:t xml:space="preserve"> inclusion and exclusion criteria</w:t>
      </w:r>
      <w:r w:rsidR="00080B88" w:rsidRPr="006B0550" w:rsidDel="00AF5C88">
        <w:rPr>
          <w:rFonts w:ascii="Times New Roman" w:eastAsia="宋体" w:hAnsi="Times New Roman" w:cs="Times New Roman"/>
          <w:kern w:val="0"/>
        </w:rPr>
        <w:t xml:space="preserve"> </w:t>
      </w:r>
      <w:r w:rsidRPr="006B0550">
        <w:rPr>
          <w:rFonts w:ascii="Times New Roman" w:eastAsia="宋体" w:hAnsi="Times New Roman" w:cs="Times New Roman"/>
          <w:kern w:val="0"/>
        </w:rPr>
        <w:t>a</w:t>
      </w:r>
      <w:r w:rsidR="006D3D38" w:rsidRPr="006B0550">
        <w:rPr>
          <w:rFonts w:ascii="Times New Roman" w:eastAsia="宋体" w:hAnsi="Times New Roman" w:cs="Times New Roman"/>
          <w:kern w:val="0"/>
        </w:rPr>
        <w:t>fter voluntarily sign</w:t>
      </w:r>
      <w:r w:rsidRPr="006B0550">
        <w:rPr>
          <w:rFonts w:ascii="Times New Roman" w:eastAsia="宋体" w:hAnsi="Times New Roman" w:cs="Times New Roman"/>
          <w:kern w:val="0"/>
        </w:rPr>
        <w:t>ing</w:t>
      </w:r>
      <w:r w:rsidR="006D3D38" w:rsidRPr="006B0550">
        <w:rPr>
          <w:rFonts w:ascii="Times New Roman" w:eastAsia="宋体" w:hAnsi="Times New Roman" w:cs="Times New Roman"/>
          <w:kern w:val="0"/>
        </w:rPr>
        <w:t xml:space="preserve"> the written informed consent form (</w:t>
      </w:r>
      <w:proofErr w:type="spellStart"/>
      <w:r w:rsidR="006D3D38" w:rsidRPr="006B0550">
        <w:rPr>
          <w:rFonts w:ascii="Times New Roman" w:eastAsia="宋体" w:hAnsi="Times New Roman" w:cs="Times New Roman"/>
          <w:kern w:val="0"/>
        </w:rPr>
        <w:t>ICF</w:t>
      </w:r>
      <w:proofErr w:type="spellEnd"/>
      <w:r w:rsidR="006D3D38" w:rsidRPr="006B0550">
        <w:rPr>
          <w:rFonts w:ascii="Times New Roman" w:eastAsia="宋体" w:hAnsi="Times New Roman" w:cs="Times New Roman"/>
          <w:kern w:val="0"/>
        </w:rPr>
        <w:t xml:space="preserve">) in the screening period. </w:t>
      </w:r>
      <w:r w:rsidR="003909EE" w:rsidRPr="006B0550">
        <w:rPr>
          <w:rFonts w:ascii="Times New Roman" w:eastAsia="宋体" w:hAnsi="Times New Roman" w:cs="Times New Roman"/>
          <w:kern w:val="0"/>
        </w:rPr>
        <w:t xml:space="preserve">Subjects will be reviewed in accordance with </w:t>
      </w:r>
      <w:r w:rsidR="006D3D38" w:rsidRPr="006B0550">
        <w:rPr>
          <w:rFonts w:ascii="Times New Roman" w:eastAsia="宋体" w:hAnsi="Times New Roman" w:cs="Times New Roman"/>
          <w:kern w:val="0"/>
        </w:rPr>
        <w:t>inclusion and exclusion criteria before the 1</w:t>
      </w:r>
      <w:r w:rsidR="006D3D38" w:rsidRPr="006B0550">
        <w:rPr>
          <w:rFonts w:ascii="Times New Roman" w:eastAsia="宋体" w:hAnsi="Times New Roman" w:cs="Times New Roman"/>
          <w:kern w:val="0"/>
          <w:vertAlign w:val="superscript"/>
        </w:rPr>
        <w:t>st</w:t>
      </w:r>
      <w:r w:rsidR="006D3D38" w:rsidRPr="006B0550">
        <w:rPr>
          <w:rFonts w:ascii="Times New Roman" w:eastAsia="宋体" w:hAnsi="Times New Roman" w:cs="Times New Roman"/>
          <w:kern w:val="0"/>
        </w:rPr>
        <w:t xml:space="preserve"> dos</w:t>
      </w:r>
      <w:r w:rsidR="003909EE" w:rsidRPr="006B0550">
        <w:rPr>
          <w:rFonts w:ascii="Times New Roman" w:eastAsia="宋体" w:hAnsi="Times New Roman" w:cs="Times New Roman"/>
          <w:kern w:val="0"/>
        </w:rPr>
        <w:t>ing</w:t>
      </w:r>
      <w:r w:rsidR="006D3D38" w:rsidRPr="006B0550">
        <w:rPr>
          <w:rFonts w:ascii="Times New Roman" w:eastAsia="宋体" w:hAnsi="Times New Roman" w:cs="Times New Roman"/>
          <w:kern w:val="0"/>
        </w:rPr>
        <w:t xml:space="preserve">; </w:t>
      </w:r>
    </w:p>
    <w:p w14:paraId="79857EC5" w14:textId="075D7AC9"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 xml:space="preserve">Physical examination is </w:t>
      </w:r>
      <w:r w:rsidR="00692FB8" w:rsidRPr="006B0550">
        <w:rPr>
          <w:rFonts w:ascii="Times New Roman" w:eastAsia="宋体" w:hAnsi="Times New Roman" w:cs="Times New Roman"/>
          <w:bCs/>
        </w:rPr>
        <w:t>classified</w:t>
      </w:r>
      <w:r w:rsidRPr="006B0550">
        <w:rPr>
          <w:rFonts w:ascii="Times New Roman" w:eastAsia="宋体" w:hAnsi="Times New Roman" w:cs="Times New Roman"/>
          <w:bCs/>
        </w:rPr>
        <w:t xml:space="preserve"> into complete physical examination and targeted physical examination. </w:t>
      </w:r>
      <w:r w:rsidR="00692FB8" w:rsidRPr="006B0550">
        <w:rPr>
          <w:rFonts w:ascii="Times New Roman" w:eastAsia="宋体" w:hAnsi="Times New Roman" w:cs="Times New Roman"/>
          <w:bCs/>
        </w:rPr>
        <w:t>C</w:t>
      </w:r>
      <w:r w:rsidRPr="006B0550">
        <w:rPr>
          <w:rFonts w:ascii="Times New Roman" w:eastAsia="宋体" w:hAnsi="Times New Roman" w:cs="Times New Roman"/>
          <w:bCs/>
        </w:rPr>
        <w:t xml:space="preserve">omplete physical examination covers the head and face, skin system, lymph nodes, eyes, ears, nose and throat, oral cavity, respiratory system, cardiovascular system, abdomen, genitourinary system, musculoskeletal system, nervous system, and administration site; targeted physical examination involves the nervous system, administration site, and symptoms. Physical examinations will be performed at screening, before each cell therapy, at the end of treatment/early withdrawal, and at safety follow-up (30 days after the end of treatment/early withdrawal), in which, complete examination will be performed at screening and safety follow-up, and the targeted examination at other visits; </w:t>
      </w:r>
    </w:p>
    <w:p w14:paraId="115D3D9C" w14:textId="6427AD17"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 xml:space="preserve">Vital signs include body temperature, blood pressure (in a sitting position), heart rate and respiratory rate. Vital signs will be monitored at screening, before each cell therapy, at end of treatment/early withdrawal, and at safety follow-up (30 days after the end of treatment/early withdrawal). </w:t>
      </w:r>
      <w:r w:rsidR="003F6A75" w:rsidRPr="006B0550">
        <w:rPr>
          <w:rFonts w:ascii="Times New Roman" w:eastAsia="宋体" w:hAnsi="Times New Roman" w:cs="Times New Roman"/>
          <w:bCs/>
        </w:rPr>
        <w:t>V</w:t>
      </w:r>
      <w:r w:rsidRPr="006B0550">
        <w:rPr>
          <w:rFonts w:ascii="Times New Roman" w:eastAsia="宋体" w:hAnsi="Times New Roman" w:cs="Times New Roman"/>
          <w:bCs/>
        </w:rPr>
        <w:t xml:space="preserve">ital signs may be monitored additionally if </w:t>
      </w:r>
      <w:proofErr w:type="gramStart"/>
      <w:r w:rsidRPr="006B0550">
        <w:rPr>
          <w:rFonts w:ascii="Times New Roman" w:eastAsia="宋体" w:hAnsi="Times New Roman" w:cs="Times New Roman"/>
          <w:bCs/>
        </w:rPr>
        <w:t>necessary</w:t>
      </w:r>
      <w:proofErr w:type="gramEnd"/>
      <w:r w:rsidRPr="006B0550">
        <w:rPr>
          <w:rFonts w:ascii="Times New Roman" w:eastAsia="宋体" w:hAnsi="Times New Roman" w:cs="Times New Roman"/>
          <w:bCs/>
        </w:rPr>
        <w:t xml:space="preserve"> based on the clinical symptoms and </w:t>
      </w:r>
      <w:r w:rsidR="00FF0EFB" w:rsidRPr="006B0550">
        <w:rPr>
          <w:rFonts w:ascii="Times New Roman" w:eastAsia="宋体" w:hAnsi="Times New Roman" w:cs="Times New Roman"/>
          <w:bCs/>
        </w:rPr>
        <w:t>sign</w:t>
      </w:r>
      <w:r w:rsidRPr="006B0550">
        <w:rPr>
          <w:rFonts w:ascii="Times New Roman" w:eastAsia="宋体" w:hAnsi="Times New Roman" w:cs="Times New Roman"/>
          <w:bCs/>
        </w:rPr>
        <w:t xml:space="preserve">s; </w:t>
      </w:r>
    </w:p>
    <w:p w14:paraId="500A0DF4" w14:textId="72833584" w:rsidR="006D3D38" w:rsidRPr="006B0550" w:rsidRDefault="00197C72"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Body w</w:t>
      </w:r>
      <w:r w:rsidR="006D3D38" w:rsidRPr="006B0550">
        <w:rPr>
          <w:rFonts w:ascii="Times New Roman" w:eastAsia="宋体" w:hAnsi="Times New Roman" w:cs="Times New Roman"/>
          <w:bCs/>
        </w:rPr>
        <w:t>eight will be measured</w:t>
      </w:r>
      <w:r w:rsidR="00DF549B" w:rsidRPr="006B0550">
        <w:rPr>
          <w:rFonts w:ascii="Times New Roman" w:eastAsia="宋体" w:hAnsi="Times New Roman" w:cs="Times New Roman"/>
          <w:bCs/>
        </w:rPr>
        <w:t xml:space="preserve"> and </w:t>
      </w:r>
      <w:proofErr w:type="spellStart"/>
      <w:r w:rsidR="006D3D38" w:rsidRPr="006B0550">
        <w:rPr>
          <w:rFonts w:ascii="Times New Roman" w:eastAsia="宋体" w:hAnsi="Times New Roman" w:cs="Times New Roman"/>
          <w:bCs/>
        </w:rPr>
        <w:t>KPS</w:t>
      </w:r>
      <w:proofErr w:type="spellEnd"/>
      <w:r w:rsidR="006D3D38" w:rsidRPr="006B0550">
        <w:rPr>
          <w:rFonts w:ascii="Times New Roman" w:eastAsia="宋体" w:hAnsi="Times New Roman" w:cs="Times New Roman"/>
          <w:bCs/>
        </w:rPr>
        <w:t xml:space="preserve"> score will be obtained at screening, before each cell therapy, at end of treatment/early withdrawal and safety follow-up (30 days after end of treatment/early withdrawal); </w:t>
      </w:r>
    </w:p>
    <w:p w14:paraId="2CC63BE8" w14:textId="218FA638"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 xml:space="preserve">Laboratory tests include routine blood test, blood biochemistry, routine urine test and coagulation function test. Refer to Appendix 1 for the detailed items. </w:t>
      </w:r>
      <w:bookmarkStart w:id="41" w:name="_Hlk121839566"/>
      <w:bookmarkEnd w:id="41"/>
      <w:r w:rsidRPr="006B0550">
        <w:rPr>
          <w:rFonts w:ascii="Times New Roman" w:eastAsia="宋体" w:hAnsi="Times New Roman" w:cs="Times New Roman"/>
          <w:bCs/>
        </w:rPr>
        <w:t xml:space="preserve">Laboratory tests will be performed at screening, before each cell therapy, at end of treatment/early withdrawal, and at safety follow-up (30 days after end of treatment/early withdrawal); </w:t>
      </w:r>
    </w:p>
    <w:p w14:paraId="13080FCF" w14:textId="63E50781"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 xml:space="preserve">12-lead ECG monitoring involves QT interval, PR interval, QRS width, etc. </w:t>
      </w:r>
      <w:r w:rsidRPr="006B0550">
        <w:rPr>
          <w:rFonts w:ascii="Times New Roman" w:eastAsia="宋体" w:hAnsi="Times New Roman" w:cs="Times New Roman"/>
        </w:rPr>
        <w:t xml:space="preserve">ECG monitoring will be performed at screening, before each cell therapy, at end of treatment/early withdrawal, and at safety follow-up (30 days after end of treatment/early withdrawal). </w:t>
      </w:r>
      <w:r w:rsidRPr="006B0550">
        <w:rPr>
          <w:rFonts w:ascii="Times New Roman" w:eastAsia="宋体" w:hAnsi="Times New Roman" w:cs="Times New Roman"/>
          <w:bCs/>
        </w:rPr>
        <w:t xml:space="preserve">The frequency of ECG monitoring may be increased if there are clinical symptoms and indications (e.g., precordial pain, palpitations, etc.) during the study; </w:t>
      </w:r>
    </w:p>
    <w:p w14:paraId="0C100569" w14:textId="57B82A91"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kern w:val="16"/>
        </w:rPr>
        <w:t xml:space="preserve">Fundus examination covers papilledema, </w:t>
      </w:r>
      <w:r w:rsidRPr="006B0550">
        <w:rPr>
          <w:rFonts w:ascii="Times New Roman" w:eastAsia="宋体" w:hAnsi="Times New Roman" w:cs="Times New Roman"/>
        </w:rPr>
        <w:t xml:space="preserve">which will be performed at screening, before each cell therapy, at the end of treatment/early withdrawal, and at safety follow-up (30 days after the end of treatment/early withdrawal); </w:t>
      </w:r>
    </w:p>
    <w:p w14:paraId="3754219C" w14:textId="4F45D5EA" w:rsidR="006D3D38" w:rsidRPr="006B0550" w:rsidRDefault="006D3D38" w:rsidP="007B7C8D">
      <w:pPr>
        <w:pStyle w:val="af1"/>
        <w:numPr>
          <w:ilvl w:val="0"/>
          <w:numId w:val="23"/>
        </w:numPr>
        <w:snapToGrid w:val="0"/>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Pregnancy tests, only for the females of childbearing age, will be performed at screening, before each cell therapy, at the end of treatment/early withdrawal, and at safety follow-up (30 days after the end of treatment/early withdrawal). Blood pregnancy tests will be performed before the 1</w:t>
      </w:r>
      <w:r w:rsidRPr="006B0550">
        <w:rPr>
          <w:rFonts w:ascii="Times New Roman" w:eastAsia="宋体" w:hAnsi="Times New Roman" w:cs="Times New Roman"/>
          <w:bCs/>
          <w:vertAlign w:val="superscript"/>
        </w:rPr>
        <w:t>st</w:t>
      </w:r>
      <w:r w:rsidRPr="006B0550">
        <w:rPr>
          <w:rFonts w:ascii="Times New Roman" w:eastAsia="宋体" w:hAnsi="Times New Roman" w:cs="Times New Roman"/>
          <w:bCs/>
        </w:rPr>
        <w:t xml:space="preserve"> dose and at the end of </w:t>
      </w:r>
      <w:r w:rsidRPr="006B0550">
        <w:rPr>
          <w:rFonts w:ascii="Times New Roman" w:eastAsia="宋体" w:hAnsi="Times New Roman" w:cs="Times New Roman"/>
          <w:bCs/>
        </w:rPr>
        <w:lastRenderedPageBreak/>
        <w:t xml:space="preserve">treatment/withdrawal from the study, and urine pregnancy tests will be performed at other time points or when additional tests are required as clinically indicated. Any subject with a positive result of urine pregnancy test must be confirmed by a blood pregnancy test; </w:t>
      </w:r>
    </w:p>
    <w:p w14:paraId="319A406E" w14:textId="452C58A9" w:rsidR="006D3D38" w:rsidRPr="006B0550" w:rsidRDefault="006D3D38" w:rsidP="007B7C8D">
      <w:pPr>
        <w:pStyle w:val="af1"/>
        <w:numPr>
          <w:ilvl w:val="0"/>
          <w:numId w:val="23"/>
        </w:numPr>
        <w:snapToGrid w:val="0"/>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kern w:val="16"/>
        </w:rPr>
        <w:t xml:space="preserve">Intracranial pressure will be monitored by lumbar puncture. </w:t>
      </w:r>
      <w:bookmarkStart w:id="42" w:name="_Hlk105674549"/>
      <w:r w:rsidRPr="006B0550">
        <w:rPr>
          <w:rFonts w:ascii="Times New Roman" w:eastAsia="宋体" w:hAnsi="Times New Roman" w:cs="Times New Roman"/>
          <w:bCs/>
        </w:rPr>
        <w:t>Intracranial pressure will be monitored at screening (before the 1</w:t>
      </w:r>
      <w:r w:rsidRPr="006B0550">
        <w:rPr>
          <w:rFonts w:ascii="Times New Roman" w:eastAsia="宋体" w:hAnsi="Times New Roman" w:cs="Times New Roman"/>
          <w:bCs/>
          <w:vertAlign w:val="superscript"/>
        </w:rPr>
        <w:t>st</w:t>
      </w:r>
      <w:r w:rsidRPr="006B0550">
        <w:rPr>
          <w:rFonts w:ascii="Times New Roman" w:eastAsia="宋体" w:hAnsi="Times New Roman" w:cs="Times New Roman"/>
          <w:bCs/>
        </w:rPr>
        <w:t xml:space="preserve"> cell therapy), before each subsequent cell therapy, at the end of treatment/early withdrawal, and at safety follow-up (30 days after the end of treatment/early withdrawal). </w:t>
      </w:r>
      <w:bookmarkEnd w:id="42"/>
      <w:r w:rsidRPr="006B0550">
        <w:rPr>
          <w:rFonts w:ascii="Times New Roman" w:eastAsia="宋体" w:hAnsi="Times New Roman" w:cs="Times New Roman"/>
          <w:bCs/>
        </w:rPr>
        <w:t xml:space="preserve">The frequency of intracranial pressure monitoring may be increased if there are clinical symptoms and indications (e.g., headache, vomiting, papilledema, etc.) during the study; </w:t>
      </w:r>
    </w:p>
    <w:p w14:paraId="5F5E12B7" w14:textId="51521F63"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Routine and biochemical analysis of CSF will be performed at screening (before the 1</w:t>
      </w:r>
      <w:r w:rsidRPr="006B0550">
        <w:rPr>
          <w:rFonts w:ascii="Times New Roman" w:eastAsia="宋体" w:hAnsi="Times New Roman" w:cs="Times New Roman"/>
          <w:bCs/>
          <w:vertAlign w:val="superscript"/>
        </w:rPr>
        <w:t>st</w:t>
      </w:r>
      <w:r w:rsidRPr="006B0550">
        <w:rPr>
          <w:rFonts w:ascii="Times New Roman" w:eastAsia="宋体" w:hAnsi="Times New Roman" w:cs="Times New Roman"/>
          <w:bCs/>
        </w:rPr>
        <w:t xml:space="preserve"> cell therapy), before each subsequent cell therapy, at the end of treatment/early withdrawal, and at safety follow-up (30 days after the end of treatment/early withdrawal). The need for routine and biochemical analysis of CSF at other time points will be at the discretion of the Investigator. Refer to Appendix 1 for the detailed items; </w:t>
      </w:r>
    </w:p>
    <w:p w14:paraId="3A35728F" w14:textId="77777777" w:rsidR="006D3D38" w:rsidRPr="006B0550" w:rsidRDefault="006D3D38" w:rsidP="007B7C8D">
      <w:pPr>
        <w:pStyle w:val="af1"/>
        <w:numPr>
          <w:ilvl w:val="0"/>
          <w:numId w:val="23"/>
        </w:numPr>
        <w:snapToGrid w:val="0"/>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 xml:space="preserve">Virological tests include 5 serological markers of hepatitis B (hepatitis B surface antigen, hepatitis B surface antibody, hepatitis B e antigen, hepatitis B e antibody and hepatitis B core antibody), hepatitis C virus antibody (HCV antibody), HIV antibody (anti-HIV antibody), treponema pallidum antibody; </w:t>
      </w:r>
    </w:p>
    <w:p w14:paraId="2F78A726" w14:textId="568B0A8E" w:rsidR="006D3D38" w:rsidRPr="006B0550" w:rsidRDefault="006D3D38" w:rsidP="007B7C8D">
      <w:pPr>
        <w:pStyle w:val="af1"/>
        <w:numPr>
          <w:ilvl w:val="0"/>
          <w:numId w:val="23"/>
        </w:numPr>
        <w:snapToGrid w:val="0"/>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 xml:space="preserve">Concomitant medications/treatments: The concomitant medications and treatments within the period from signing the informed consent form to safety follow-up will be recorded; </w:t>
      </w:r>
    </w:p>
    <w:p w14:paraId="42B1366B" w14:textId="7B5787A1" w:rsidR="006D3D38" w:rsidRPr="006B0550" w:rsidRDefault="006D3D38" w:rsidP="007B7C8D">
      <w:pPr>
        <w:pStyle w:val="af1"/>
        <w:numPr>
          <w:ilvl w:val="0"/>
          <w:numId w:val="23"/>
        </w:numPr>
        <w:snapToGrid w:val="0"/>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Adverse events (AEs): All AEs within the period from the 1</w:t>
      </w:r>
      <w:r w:rsidRPr="006B0550">
        <w:rPr>
          <w:rFonts w:ascii="Times New Roman" w:eastAsia="宋体" w:hAnsi="Times New Roman" w:cs="Times New Roman"/>
          <w:bCs/>
          <w:vertAlign w:val="superscript"/>
        </w:rPr>
        <w:t>st</w:t>
      </w:r>
      <w:r w:rsidRPr="006B0550">
        <w:rPr>
          <w:rFonts w:ascii="Times New Roman" w:eastAsia="宋体" w:hAnsi="Times New Roman" w:cs="Times New Roman"/>
          <w:bCs/>
        </w:rPr>
        <w:t xml:space="preserve"> cell therapy to safety follow-up will be recorded; follow-up will be performed until the AEs stabilize or return to baseline or ≤ Grade 1; </w:t>
      </w:r>
    </w:p>
    <w:p w14:paraId="23818A01" w14:textId="37B01BA1" w:rsidR="006D3D38" w:rsidRPr="006B0550" w:rsidRDefault="0001002D" w:rsidP="007B7C8D">
      <w:pPr>
        <w:pStyle w:val="af1"/>
        <w:numPr>
          <w:ilvl w:val="0"/>
          <w:numId w:val="23"/>
        </w:numPr>
        <w:snapToGrid w:val="0"/>
        <w:spacing w:beforeLines="15" w:before="36" w:line="276" w:lineRule="auto"/>
        <w:ind w:hangingChars="200"/>
        <w:jc w:val="both"/>
        <w:rPr>
          <w:rFonts w:ascii="Times New Roman" w:eastAsia="宋体" w:hAnsi="Times New Roman" w:cs="Times New Roman"/>
          <w:bCs/>
        </w:rPr>
      </w:pPr>
      <w:proofErr w:type="spellStart"/>
      <w:r w:rsidRPr="006B0550">
        <w:rPr>
          <w:rFonts w:ascii="Times New Roman" w:eastAsia="宋体" w:hAnsi="Times New Roman" w:cs="Times New Roman"/>
          <w:bCs/>
        </w:rPr>
        <w:t>SAEs</w:t>
      </w:r>
      <w:proofErr w:type="spellEnd"/>
      <w:r w:rsidRPr="006B0550">
        <w:rPr>
          <w:rFonts w:ascii="Times New Roman" w:eastAsia="宋体" w:hAnsi="Times New Roman" w:cs="Times New Roman"/>
          <w:bCs/>
        </w:rPr>
        <w:t xml:space="preserve"> during the long-term follow-up: </w:t>
      </w:r>
      <w:proofErr w:type="spellStart"/>
      <w:r w:rsidRPr="006B0550">
        <w:rPr>
          <w:rFonts w:ascii="Times New Roman" w:eastAsia="宋体" w:hAnsi="Times New Roman" w:cs="Times New Roman"/>
          <w:bCs/>
        </w:rPr>
        <w:t>SAEs</w:t>
      </w:r>
      <w:proofErr w:type="spellEnd"/>
      <w:r w:rsidRPr="006B0550">
        <w:rPr>
          <w:rFonts w:ascii="Times New Roman" w:eastAsia="宋体" w:hAnsi="Times New Roman" w:cs="Times New Roman"/>
          <w:bCs/>
        </w:rPr>
        <w:t xml:space="preserve"> that are judged to be related to the cell therapy will be recorded during the long-term follow-up; </w:t>
      </w:r>
    </w:p>
    <w:p w14:paraId="6F7FEF09" w14:textId="4962A02B" w:rsidR="006D3D38" w:rsidRPr="006B0550" w:rsidRDefault="006D3D38" w:rsidP="007B7C8D">
      <w:pPr>
        <w:pStyle w:val="af1"/>
        <w:numPr>
          <w:ilvl w:val="0"/>
          <w:numId w:val="23"/>
        </w:numPr>
        <w:snapToGrid w:val="0"/>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t xml:space="preserve">Imaging evaluation will be carried out by the Investigator. MRI of chest, abdomen, pelvic cavity and head will be performed at screening. Subjects who have imaging examination results within 28 days can be exempted from the reexamination. MRI will be performed only at the site of lesions after the treatment is started (except for those suspected metastasis) every 2 doses, and imaging evaluation will be carried out before the scheduled treatment. Imaging examination will also be performed at the end of treatment or early withdrawal. </w:t>
      </w:r>
      <w:bookmarkStart w:id="43" w:name="_Hlk122967299"/>
      <w:r w:rsidRPr="006B0550">
        <w:rPr>
          <w:rFonts w:ascii="Times New Roman" w:eastAsia="宋体" w:hAnsi="Times New Roman" w:cs="Times New Roman"/>
          <w:bCs/>
        </w:rPr>
        <w:t xml:space="preserve">The PD that the Investigator determines during the study will be evaluated for confirmation; the efficacy will be evaluated for confirmation at least 4 weeks after any subject is evaluated as CR or PR. Imaging evaluation will be performed as needed (in case of </w:t>
      </w:r>
      <w:proofErr w:type="spellStart"/>
      <w:r w:rsidRPr="006B0550">
        <w:rPr>
          <w:rFonts w:ascii="Times New Roman" w:eastAsia="宋体" w:hAnsi="Times New Roman" w:cs="Times New Roman"/>
          <w:bCs/>
        </w:rPr>
        <w:t>SAEs</w:t>
      </w:r>
      <w:proofErr w:type="spellEnd"/>
      <w:r w:rsidRPr="006B0550">
        <w:rPr>
          <w:rFonts w:ascii="Times New Roman" w:eastAsia="宋体" w:hAnsi="Times New Roman" w:cs="Times New Roman"/>
          <w:bCs/>
        </w:rPr>
        <w:t xml:space="preserve"> of the central nervous system). </w:t>
      </w:r>
      <w:bookmarkEnd w:id="43"/>
    </w:p>
    <w:p w14:paraId="1A022DF9" w14:textId="040E900F" w:rsidR="006D3D38" w:rsidRPr="006B0550" w:rsidRDefault="006D3D38" w:rsidP="007B7C8D">
      <w:pPr>
        <w:pStyle w:val="af1"/>
        <w:numPr>
          <w:ilvl w:val="0"/>
          <w:numId w:val="23"/>
        </w:numPr>
        <w:snapToGrid w:val="0"/>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kern w:val="16"/>
        </w:rPr>
        <w:t xml:space="preserve">CAR copy number: Cerebrospinal fluid and blood samples will be collected to detect the CAR copy number of </w:t>
      </w:r>
      <w:proofErr w:type="spellStart"/>
      <w:r w:rsidR="003F080C" w:rsidRPr="006B0550">
        <w:rPr>
          <w:rFonts w:ascii="Times New Roman" w:eastAsia="宋体" w:hAnsi="Times New Roman" w:cs="Times New Roman"/>
          <w:kern w:val="16"/>
        </w:rPr>
        <w:t>MT026</w:t>
      </w:r>
      <w:proofErr w:type="spellEnd"/>
      <w:r w:rsidRPr="006B0550">
        <w:rPr>
          <w:rFonts w:ascii="Times New Roman" w:eastAsia="宋体" w:hAnsi="Times New Roman" w:cs="Times New Roman"/>
          <w:kern w:val="16"/>
        </w:rPr>
        <w:t xml:space="preserve"> cells within 60 min before the 1</w:t>
      </w:r>
      <w:r w:rsidRPr="006B0550">
        <w:rPr>
          <w:rFonts w:ascii="Times New Roman" w:eastAsia="宋体" w:hAnsi="Times New Roman" w:cs="Times New Roman"/>
          <w:kern w:val="16"/>
          <w:vertAlign w:val="superscript"/>
        </w:rPr>
        <w:t>st</w:t>
      </w:r>
      <w:r w:rsidRPr="006B0550">
        <w:rPr>
          <w:rFonts w:ascii="Times New Roman" w:eastAsia="宋体" w:hAnsi="Times New Roman" w:cs="Times New Roman"/>
          <w:kern w:val="16"/>
        </w:rPr>
        <w:t xml:space="preserve"> dose, at 8</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h, 12</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h, 24</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h, 36</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h, 2</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3</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5</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7</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14</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and 28</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after the first dose (before the 2</w:t>
      </w:r>
      <w:r w:rsidRPr="006B0550">
        <w:rPr>
          <w:rFonts w:ascii="Times New Roman" w:eastAsia="宋体" w:hAnsi="Times New Roman" w:cs="Times New Roman"/>
          <w:kern w:val="16"/>
          <w:vertAlign w:val="superscript"/>
        </w:rPr>
        <w:t>nd</w:t>
      </w:r>
      <w:r w:rsidRPr="006B0550">
        <w:rPr>
          <w:rFonts w:ascii="Times New Roman" w:eastAsia="宋体" w:hAnsi="Times New Roman" w:cs="Times New Roman"/>
          <w:kern w:val="16"/>
        </w:rPr>
        <w:t xml:space="preserve"> dose), within 60 min before the 3</w:t>
      </w:r>
      <w:r w:rsidRPr="006B0550">
        <w:rPr>
          <w:rFonts w:ascii="Times New Roman" w:eastAsia="宋体" w:hAnsi="Times New Roman" w:cs="Times New Roman"/>
          <w:kern w:val="16"/>
          <w:vertAlign w:val="superscript"/>
        </w:rPr>
        <w:t>rd</w:t>
      </w:r>
      <w:r w:rsidRPr="006B0550">
        <w:rPr>
          <w:rFonts w:ascii="Times New Roman" w:eastAsia="宋体" w:hAnsi="Times New Roman" w:cs="Times New Roman"/>
          <w:kern w:val="16"/>
        </w:rPr>
        <w:t xml:space="preserve"> dose, at 8</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h, 12</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h, 24</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h, 36</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h, 2</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3</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5</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7</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14</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and 28</w:t>
      </w:r>
      <w:r w:rsidR="00696795" w:rsidRPr="006B0550">
        <w:rPr>
          <w:rFonts w:ascii="Times New Roman" w:eastAsia="宋体" w:hAnsi="Times New Roman" w:cs="Times New Roman"/>
          <w:kern w:val="16"/>
        </w:rPr>
        <w:t xml:space="preserve"> </w:t>
      </w:r>
      <w:r w:rsidRPr="006B0550">
        <w:rPr>
          <w:rFonts w:ascii="Times New Roman" w:eastAsia="宋体" w:hAnsi="Times New Roman" w:cs="Times New Roman"/>
          <w:kern w:val="16"/>
        </w:rPr>
        <w:t>d after the third dose (before the 4</w:t>
      </w:r>
      <w:r w:rsidRPr="006B0550">
        <w:rPr>
          <w:rFonts w:ascii="Times New Roman" w:eastAsia="宋体" w:hAnsi="Times New Roman" w:cs="Times New Roman"/>
          <w:kern w:val="16"/>
          <w:vertAlign w:val="superscript"/>
        </w:rPr>
        <w:t>th</w:t>
      </w:r>
      <w:r w:rsidRPr="006B0550">
        <w:rPr>
          <w:rFonts w:ascii="Times New Roman" w:eastAsia="宋体" w:hAnsi="Times New Roman" w:cs="Times New Roman"/>
          <w:kern w:val="16"/>
        </w:rPr>
        <w:t xml:space="preserve"> dose), before each dose thereafter, at the end of treatment/early withdrawal, during safety follow-up, and at each follow-up visit during the long-term follow-up (every 3 months), respectively. Sampling will be stopped if the results of at least two consecutive tests at 6 months or more after the last dose are below the lower limit of detection; </w:t>
      </w:r>
    </w:p>
    <w:p w14:paraId="60AA6D1E" w14:textId="47766B86"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kern w:val="16"/>
        </w:rPr>
        <w:t xml:space="preserve">Cytokines: Cerebrospinal fluid and blood samples will be collected to detect the cytokine levels, including IL-6, IL-8, IL-10, IL-15, TNF-α and </w:t>
      </w:r>
      <w:proofErr w:type="spellStart"/>
      <w:r w:rsidRPr="006B0550">
        <w:rPr>
          <w:rFonts w:ascii="Times New Roman" w:eastAsia="宋体" w:hAnsi="Times New Roman" w:cs="Times New Roman"/>
          <w:kern w:val="16"/>
        </w:rPr>
        <w:t>IFN</w:t>
      </w:r>
      <w:proofErr w:type="spellEnd"/>
      <w:r w:rsidRPr="006B0550">
        <w:rPr>
          <w:rFonts w:ascii="Times New Roman" w:eastAsia="宋体" w:hAnsi="Times New Roman" w:cs="Times New Roman"/>
          <w:kern w:val="16"/>
        </w:rPr>
        <w:t xml:space="preserve">-γ. The sampling time points will be the same as those of PK sampling (sampling is stopped during safety follow-up and long-term follow-up); additional tests may be conducted at the discretion of the Investigator based on the conditions of subjects (changes in the symptoms and vital signs); </w:t>
      </w:r>
    </w:p>
    <w:p w14:paraId="2BE40E86" w14:textId="5DCC7E1A" w:rsidR="006D3D38" w:rsidRPr="006B0550" w:rsidRDefault="006D3D38" w:rsidP="007B7C8D">
      <w:pPr>
        <w:pStyle w:val="af1"/>
        <w:numPr>
          <w:ilvl w:val="0"/>
          <w:numId w:val="23"/>
        </w:numPr>
        <w:tabs>
          <w:tab w:val="left" w:pos="714"/>
        </w:tabs>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kern w:val="16"/>
        </w:rPr>
        <w:t>Subjects who have the test results within 7 days, which are effective at the Investigator</w:t>
      </w:r>
      <w:r w:rsidR="00735BEB" w:rsidRPr="006B0550">
        <w:rPr>
          <w:rFonts w:ascii="Times New Roman" w:eastAsia="宋体" w:hAnsi="Times New Roman" w:cs="Times New Roman"/>
          <w:kern w:val="16"/>
        </w:rPr>
        <w:t>’</w:t>
      </w:r>
      <w:r w:rsidRPr="006B0550">
        <w:rPr>
          <w:rFonts w:ascii="Times New Roman" w:eastAsia="宋体" w:hAnsi="Times New Roman" w:cs="Times New Roman"/>
          <w:kern w:val="16"/>
        </w:rPr>
        <w:t>s discretion, may be exempted from these tests prior to the 1</w:t>
      </w:r>
      <w:r w:rsidRPr="006B0550">
        <w:rPr>
          <w:rFonts w:ascii="Times New Roman" w:eastAsia="宋体" w:hAnsi="Times New Roman" w:cs="Times New Roman"/>
          <w:kern w:val="16"/>
          <w:vertAlign w:val="superscript"/>
        </w:rPr>
        <w:t>st</w:t>
      </w:r>
      <w:r w:rsidRPr="006B0550">
        <w:rPr>
          <w:rFonts w:ascii="Times New Roman" w:eastAsia="宋体" w:hAnsi="Times New Roman" w:cs="Times New Roman"/>
          <w:kern w:val="16"/>
        </w:rPr>
        <w:t xml:space="preserve"> dose; </w:t>
      </w:r>
    </w:p>
    <w:p w14:paraId="670DF60E" w14:textId="5F8CC32B" w:rsidR="006D3D38" w:rsidRPr="006B0550" w:rsidRDefault="006D3D38" w:rsidP="007B7C8D">
      <w:pPr>
        <w:pStyle w:val="af1"/>
        <w:numPr>
          <w:ilvl w:val="0"/>
          <w:numId w:val="23"/>
        </w:numPr>
        <w:snapToGrid w:val="0"/>
        <w:spacing w:beforeLines="15" w:before="36" w:line="276" w:lineRule="auto"/>
        <w:ind w:hangingChars="200"/>
        <w:jc w:val="both"/>
        <w:rPr>
          <w:rFonts w:ascii="Times New Roman" w:eastAsia="宋体" w:hAnsi="Times New Roman" w:cs="Times New Roman"/>
          <w:bCs/>
        </w:rPr>
      </w:pPr>
      <w:r w:rsidRPr="006B0550">
        <w:rPr>
          <w:rFonts w:ascii="Times New Roman" w:eastAsia="宋体" w:hAnsi="Times New Roman" w:cs="Times New Roman"/>
          <w:bCs/>
        </w:rPr>
        <w:lastRenderedPageBreak/>
        <w:t xml:space="preserve">Follow-up period: Subjects who discontinue/withdraw from the study for any reason or complete the study will be required to complete an end-of-study visit within 7 days and accept the follow-up visit. </w:t>
      </w:r>
      <w:r w:rsidR="005C2DBB" w:rsidRPr="006B0550">
        <w:rPr>
          <w:rFonts w:ascii="Times New Roman" w:eastAsia="宋体" w:hAnsi="Times New Roman" w:cs="Times New Roman"/>
          <w:bCs/>
        </w:rPr>
        <w:t>The follow-up period is divided into the safety follow-up period (1 month) and long-term follow-up period (for a maximum of 15 years after the 1</w:t>
      </w:r>
      <w:r w:rsidR="005C2DBB" w:rsidRPr="006B0550">
        <w:rPr>
          <w:rFonts w:ascii="Times New Roman" w:eastAsia="宋体" w:hAnsi="Times New Roman" w:cs="Times New Roman"/>
          <w:bCs/>
          <w:vertAlign w:val="superscript"/>
        </w:rPr>
        <w:t>st</w:t>
      </w:r>
      <w:r w:rsidR="005C2DBB" w:rsidRPr="006B0550">
        <w:rPr>
          <w:rFonts w:ascii="Times New Roman" w:eastAsia="宋体" w:hAnsi="Times New Roman" w:cs="Times New Roman"/>
          <w:bCs/>
        </w:rPr>
        <w:t xml:space="preserve"> dose). </w:t>
      </w:r>
    </w:p>
    <w:p w14:paraId="38572BE1" w14:textId="16153F03" w:rsidR="005C2DBB" w:rsidRPr="006B0550" w:rsidRDefault="005C2DBB" w:rsidP="007B7C8D">
      <w:pPr>
        <w:pStyle w:val="af1"/>
        <w:numPr>
          <w:ilvl w:val="0"/>
          <w:numId w:val="79"/>
        </w:numPr>
        <w:tabs>
          <w:tab w:val="left" w:pos="714"/>
        </w:tabs>
        <w:spacing w:beforeLines="15" w:before="36" w:line="276" w:lineRule="auto"/>
        <w:ind w:leftChars="200" w:left="840" w:hangingChars="200"/>
        <w:jc w:val="both"/>
        <w:rPr>
          <w:rFonts w:ascii="Times New Roman" w:eastAsia="宋体" w:hAnsi="Times New Roman" w:cs="Times New Roman"/>
          <w:bCs/>
        </w:rPr>
      </w:pPr>
      <w:r w:rsidRPr="006B0550">
        <w:rPr>
          <w:rFonts w:ascii="Times New Roman" w:eastAsia="宋体" w:hAnsi="Times New Roman" w:cs="Times New Roman"/>
          <w:bCs/>
        </w:rPr>
        <w:t xml:space="preserve">Safety follow-up: Subjects are required to come to the hospital for safety follow-up 1 month after discontinuation/withdrawal from or completion of the study, including safety examinations, AEs, concomitant medications or treatments and medication with new antineoplastic agents, and cerebrospinal fluid and blood samples will be collected for the detection of residual copy number in the body. Subjects who complete the safety follow-up will be considered to have completed the study; </w:t>
      </w:r>
    </w:p>
    <w:p w14:paraId="033B287D" w14:textId="481F2211" w:rsidR="005C2DBB" w:rsidRPr="006B0550" w:rsidRDefault="005C2DBB" w:rsidP="007B7C8D">
      <w:pPr>
        <w:pStyle w:val="af1"/>
        <w:numPr>
          <w:ilvl w:val="0"/>
          <w:numId w:val="79"/>
        </w:numPr>
        <w:tabs>
          <w:tab w:val="left" w:pos="714"/>
        </w:tabs>
        <w:spacing w:beforeLines="15" w:before="36" w:line="276" w:lineRule="auto"/>
        <w:ind w:leftChars="200" w:left="840" w:hangingChars="200"/>
        <w:jc w:val="both"/>
        <w:rPr>
          <w:rFonts w:ascii="Times New Roman" w:eastAsia="宋体" w:hAnsi="Times New Roman" w:cs="Times New Roman"/>
          <w:bCs/>
        </w:rPr>
      </w:pPr>
      <w:r w:rsidRPr="006B0550">
        <w:rPr>
          <w:rFonts w:ascii="Times New Roman" w:eastAsia="宋体" w:hAnsi="Times New Roman" w:cs="Times New Roman"/>
          <w:bCs/>
        </w:rPr>
        <w:t>Long-term follow-up period: After the safety follow-up is completed, the long-term follow-up will be started by receiving telephone follow-up every 3 months for a maximum of 15 years after the 1</w:t>
      </w:r>
      <w:r w:rsidRPr="006B0550">
        <w:rPr>
          <w:rFonts w:ascii="Times New Roman" w:eastAsia="宋体" w:hAnsi="Times New Roman" w:cs="Times New Roman"/>
          <w:bCs/>
          <w:vertAlign w:val="superscript"/>
        </w:rPr>
        <w:t>st</w:t>
      </w:r>
      <w:r w:rsidRPr="006B0550">
        <w:rPr>
          <w:rFonts w:ascii="Times New Roman" w:eastAsia="宋体" w:hAnsi="Times New Roman" w:cs="Times New Roman"/>
          <w:bCs/>
        </w:rPr>
        <w:t xml:space="preserve"> dose. The follow-up involves survival status, disease progression, medication with new antineoplastic agents and serious adverse events possibly related to this cell therapy. Cerebrospinal fluid and blood samples will be collected for the detection of residual cell copy number in the body as per the protocol; </w:t>
      </w:r>
    </w:p>
    <w:p w14:paraId="627D72AB" w14:textId="2EE248E4" w:rsidR="005C2DBB" w:rsidRPr="006B0550" w:rsidRDefault="005C2DBB" w:rsidP="007B7C8D">
      <w:pPr>
        <w:pStyle w:val="af1"/>
        <w:numPr>
          <w:ilvl w:val="0"/>
          <w:numId w:val="79"/>
        </w:numPr>
        <w:tabs>
          <w:tab w:val="left" w:pos="714"/>
        </w:tabs>
        <w:spacing w:beforeLines="15" w:before="36" w:line="276" w:lineRule="auto"/>
        <w:ind w:leftChars="200" w:left="840" w:hangingChars="200"/>
        <w:jc w:val="both"/>
        <w:rPr>
          <w:rFonts w:ascii="Times New Roman" w:eastAsia="宋体" w:hAnsi="Times New Roman" w:cs="Times New Roman"/>
          <w:bCs/>
        </w:rPr>
      </w:pPr>
      <w:r w:rsidRPr="006B0550">
        <w:rPr>
          <w:rFonts w:ascii="Times New Roman" w:eastAsia="宋体" w:hAnsi="Times New Roman" w:cs="Times New Roman"/>
          <w:bCs/>
        </w:rPr>
        <w:t xml:space="preserve">Unscheduled follow-up: If a subject experiences an adverse event or laboratory abnormality, or experiences any discomfort, the Investigator may perform unscheduled follow-up as needed until the subject is in remission or cured, or considered by the Investigator to be stable; </w:t>
      </w:r>
    </w:p>
    <w:p w14:paraId="1DA56CF3" w14:textId="77777777" w:rsidR="006D3D38" w:rsidRPr="006B0550" w:rsidRDefault="006D3D38" w:rsidP="007B7C8D">
      <w:pPr>
        <w:pStyle w:val="afff4"/>
        <w:spacing w:beforeLines="50" w:before="120" w:line="300" w:lineRule="auto"/>
        <w:ind w:firstLineChars="0" w:firstLine="0"/>
        <w:rPr>
          <w:sz w:val="21"/>
          <w:szCs w:val="21"/>
        </w:rPr>
      </w:pPr>
    </w:p>
    <w:p w14:paraId="303F768A" w14:textId="77777777" w:rsidR="00241B04" w:rsidRPr="006B0550" w:rsidRDefault="00241B04" w:rsidP="007B7C8D">
      <w:pPr>
        <w:pStyle w:val="af1"/>
        <w:numPr>
          <w:ilvl w:val="0"/>
          <w:numId w:val="23"/>
        </w:numPr>
        <w:snapToGrid w:val="0"/>
        <w:spacing w:beforeLines="50" w:before="120" w:line="300" w:lineRule="auto"/>
        <w:ind w:left="0" w:firstLineChars="0" w:firstLine="0"/>
        <w:jc w:val="both"/>
        <w:rPr>
          <w:rFonts w:ascii="Times New Roman" w:eastAsia="宋体" w:hAnsi="Times New Roman" w:cs="Times New Roman"/>
          <w:bCs/>
        </w:rPr>
        <w:sectPr w:rsidR="00241B04" w:rsidRPr="006B0550" w:rsidSect="00427570">
          <w:headerReference w:type="even" r:id="rId21"/>
          <w:headerReference w:type="default" r:id="rId22"/>
          <w:footerReference w:type="even" r:id="rId23"/>
          <w:footerReference w:type="default" r:id="rId24"/>
          <w:headerReference w:type="first" r:id="rId25"/>
          <w:footerReference w:type="first" r:id="rId26"/>
          <w:type w:val="nextColumn"/>
          <w:pgSz w:w="16838" w:h="11906" w:orient="landscape" w:code="9"/>
          <w:pgMar w:top="1418" w:right="1418" w:bottom="1418" w:left="1418" w:header="720" w:footer="720" w:gutter="0"/>
          <w:cols w:space="425"/>
          <w:docGrid w:linePitch="312"/>
        </w:sectPr>
      </w:pPr>
    </w:p>
    <w:p w14:paraId="2558A6FB" w14:textId="23CB1ACB" w:rsidR="00CF2799" w:rsidRPr="006B0550" w:rsidRDefault="00CF2799" w:rsidP="007B7C8D">
      <w:pPr>
        <w:pStyle w:val="1e"/>
        <w:numPr>
          <w:ilvl w:val="0"/>
          <w:numId w:val="19"/>
        </w:numPr>
        <w:spacing w:before="120" w:line="300" w:lineRule="auto"/>
        <w:ind w:left="0" w:firstLine="0"/>
        <w:jc w:val="both"/>
        <w:rPr>
          <w:rFonts w:ascii="Times New Roman" w:hAnsi="Times New Roman"/>
        </w:rPr>
      </w:pPr>
      <w:bookmarkStart w:id="44" w:name="_Toc135937146"/>
      <w:bookmarkStart w:id="45" w:name="_Toc120633471"/>
      <w:bookmarkStart w:id="46" w:name="_Toc122973729"/>
      <w:bookmarkStart w:id="47" w:name="_Toc122974929"/>
      <w:bookmarkStart w:id="48" w:name="_Toc487866357"/>
      <w:bookmarkStart w:id="49" w:name="_Toc489028758"/>
      <w:bookmarkStart w:id="50" w:name="_Toc489114865"/>
      <w:bookmarkStart w:id="51" w:name="OLE_LINK2"/>
      <w:r w:rsidRPr="006B0550">
        <w:rPr>
          <w:rFonts w:ascii="Times New Roman" w:hAnsi="Times New Roman"/>
        </w:rPr>
        <w:lastRenderedPageBreak/>
        <w:t>Background</w:t>
      </w:r>
      <w:bookmarkEnd w:id="44"/>
      <w:r w:rsidRPr="006B0550">
        <w:rPr>
          <w:rFonts w:ascii="Times New Roman" w:hAnsi="Times New Roman"/>
        </w:rPr>
        <w:t xml:space="preserve"> </w:t>
      </w:r>
      <w:bookmarkEnd w:id="45"/>
      <w:bookmarkEnd w:id="46"/>
      <w:bookmarkEnd w:id="47"/>
    </w:p>
    <w:p w14:paraId="41CF9891" w14:textId="02B2B45A" w:rsidR="005D44CA" w:rsidRPr="006B0550" w:rsidRDefault="000F5A81" w:rsidP="007B7C8D">
      <w:pPr>
        <w:pStyle w:val="1e"/>
        <w:numPr>
          <w:ilvl w:val="1"/>
          <w:numId w:val="132"/>
        </w:numPr>
        <w:spacing w:before="120" w:line="300" w:lineRule="auto"/>
        <w:jc w:val="both"/>
        <w:outlineLvl w:val="1"/>
        <w:rPr>
          <w:rFonts w:ascii="Times New Roman" w:hAnsi="Times New Roman"/>
        </w:rPr>
      </w:pPr>
      <w:bookmarkStart w:id="52" w:name="_Toc120633472"/>
      <w:bookmarkStart w:id="53" w:name="_Toc122973730"/>
      <w:bookmarkStart w:id="54" w:name="_Toc122974930"/>
      <w:bookmarkStart w:id="55" w:name="_Toc135937147"/>
      <w:r w:rsidRPr="006B0550">
        <w:rPr>
          <w:rFonts w:ascii="Times New Roman" w:hAnsi="Times New Roman"/>
        </w:rPr>
        <w:t>Glioma</w:t>
      </w:r>
      <w:bookmarkEnd w:id="52"/>
      <w:bookmarkEnd w:id="53"/>
      <w:bookmarkEnd w:id="54"/>
      <w:bookmarkEnd w:id="55"/>
    </w:p>
    <w:p w14:paraId="3CB9C327" w14:textId="7A6765E7" w:rsidR="000F5A81" w:rsidRPr="006B0550" w:rsidRDefault="000F5A81" w:rsidP="007B7C8D">
      <w:pPr>
        <w:spacing w:beforeLines="50" w:before="120" w:line="300" w:lineRule="auto"/>
        <w:jc w:val="both"/>
        <w:rPr>
          <w:rFonts w:ascii="Times New Roman" w:eastAsia="宋体" w:hAnsi="Times New Roman" w:cs="Times New Roman"/>
          <w:kern w:val="0"/>
          <w:sz w:val="24"/>
          <w:szCs w:val="24"/>
          <w:lang w:val="zh-TW" w:eastAsia="zh-TW"/>
        </w:rPr>
      </w:pPr>
      <w:bookmarkStart w:id="56" w:name="_Toc525977346"/>
      <w:bookmarkStart w:id="57" w:name="_Toc24635569"/>
      <w:bookmarkStart w:id="58" w:name="_Toc492900112"/>
      <w:bookmarkStart w:id="59" w:name="_Toc25825741"/>
      <w:r w:rsidRPr="006B0550">
        <w:rPr>
          <w:rFonts w:ascii="Times New Roman" w:eastAsia="宋体" w:hAnsi="Times New Roman" w:cs="Times New Roman"/>
          <w:kern w:val="0"/>
          <w:sz w:val="24"/>
          <w:szCs w:val="24"/>
          <w:lang w:val="zh-TW"/>
        </w:rPr>
        <w:t xml:space="preserve">Glioma refers to the most common primary intracranial tumor originating from glial cells. </w:t>
      </w:r>
      <w:r w:rsidRPr="006B0550">
        <w:rPr>
          <w:rFonts w:ascii="Times New Roman" w:eastAsia="宋体" w:hAnsi="Times New Roman" w:cs="Times New Roman"/>
          <w:kern w:val="0"/>
          <w:sz w:val="24"/>
          <w:szCs w:val="24"/>
          <w:lang w:val="zh-TW" w:eastAsia="zh-TW"/>
        </w:rPr>
        <w:t>In the past 30 years, the incidence of primary malignant brain tumors has been increasing annually by 1%-2%, which is significant especially in the elderly population</w:t>
      </w:r>
      <w:r w:rsidRPr="006B0550">
        <w:rPr>
          <w:rFonts w:ascii="Times New Roman" w:eastAsia="宋体" w:hAnsi="Times New Roman" w:cs="Times New Roman"/>
          <w:kern w:val="0"/>
          <w:sz w:val="24"/>
          <w:szCs w:val="24"/>
          <w:vertAlign w:val="superscript"/>
          <w:lang w:val="zh-TW" w:eastAsia="zh-TW"/>
        </w:rPr>
        <w:t>[1]</w:t>
      </w:r>
      <w:r w:rsidRPr="006B0550">
        <w:rPr>
          <w:rFonts w:ascii="Times New Roman" w:eastAsia="宋体" w:hAnsi="Times New Roman" w:cs="Times New Roman"/>
          <w:kern w:val="0"/>
          <w:sz w:val="24"/>
          <w:szCs w:val="24"/>
          <w:lang w:val="zh-TW" w:eastAsia="zh-TW"/>
        </w:rPr>
        <w:t xml:space="preserve">. According to the Central Brain Tumor Registry of the United States (CBTRUS), glioma accounts for about 27% of all central nervous system tumors and about 80% of malignant tumors; the glioblastoma (GBM, </w:t>
      </w:r>
      <w:r w:rsidR="000C6285" w:rsidRPr="006B0550">
        <w:rPr>
          <w:rFonts w:ascii="Times New Roman" w:eastAsia="宋体" w:hAnsi="Times New Roman" w:cs="Times New Roman"/>
          <w:kern w:val="0"/>
          <w:sz w:val="24"/>
          <w:szCs w:val="24"/>
          <w:lang w:eastAsia="zh-TW"/>
        </w:rPr>
        <w:t>G</w:t>
      </w:r>
      <w:r w:rsidR="000C6285" w:rsidRPr="006B0550">
        <w:rPr>
          <w:rFonts w:ascii="Times New Roman" w:eastAsia="宋体" w:hAnsi="Times New Roman" w:cs="Times New Roman"/>
          <w:kern w:val="0"/>
          <w:sz w:val="24"/>
          <w:szCs w:val="24"/>
          <w:lang w:val="zh-TW" w:eastAsia="zh-TW"/>
        </w:rPr>
        <w:t xml:space="preserve">rade </w:t>
      </w:r>
      <w:r w:rsidRPr="006B0550">
        <w:rPr>
          <w:rFonts w:ascii="Times New Roman" w:eastAsia="宋体" w:hAnsi="Times New Roman" w:cs="Times New Roman"/>
          <w:kern w:val="0"/>
          <w:sz w:val="24"/>
          <w:szCs w:val="24"/>
          <w:lang w:val="zh-TW" w:eastAsia="zh-TW"/>
        </w:rPr>
        <w:t xml:space="preserve">IV by WHO) boosts a highest incidence of 46.1% (3.20/100,000) among the primary malignant tumors of central nervous system, and is more prevalent in males. The incidence of diffuse astrocytoma is second to that of glioblastoma, which is 0.53/100,000. </w:t>
      </w:r>
      <w:r w:rsidRPr="006B0550">
        <w:rPr>
          <w:rFonts w:ascii="Times New Roman" w:eastAsia="宋体" w:hAnsi="Times New Roman" w:cs="Times New Roman"/>
          <w:kern w:val="0"/>
          <w:sz w:val="24"/>
          <w:szCs w:val="24"/>
        </w:rPr>
        <w:t xml:space="preserve">The incidence of </w:t>
      </w:r>
      <w:proofErr w:type="spellStart"/>
      <w:r w:rsidRPr="006B0550">
        <w:rPr>
          <w:rFonts w:ascii="Times New Roman" w:eastAsia="宋体" w:hAnsi="Times New Roman" w:cs="Times New Roman"/>
          <w:kern w:val="0"/>
          <w:sz w:val="24"/>
          <w:szCs w:val="24"/>
        </w:rPr>
        <w:t>GBM</w:t>
      </w:r>
      <w:proofErr w:type="spellEnd"/>
      <w:r w:rsidRPr="006B0550">
        <w:rPr>
          <w:rFonts w:ascii="Times New Roman" w:eastAsia="宋体" w:hAnsi="Times New Roman" w:cs="Times New Roman"/>
          <w:kern w:val="0"/>
          <w:sz w:val="24"/>
          <w:szCs w:val="24"/>
        </w:rPr>
        <w:t xml:space="preserve"> increases with age, with the highest incidence at the age of 75 to 84 years old, and the median age at new diagnosis of 64 years old</w:t>
      </w:r>
      <w:r w:rsidRPr="006B0550">
        <w:rPr>
          <w:rFonts w:ascii="Times New Roman" w:eastAsia="宋体" w:hAnsi="Times New Roman" w:cs="Times New Roman"/>
          <w:kern w:val="0"/>
          <w:sz w:val="24"/>
          <w:szCs w:val="24"/>
          <w:vertAlign w:val="superscript"/>
        </w:rPr>
        <w:t>[2]</w:t>
      </w:r>
      <w:r w:rsidRPr="006B0550">
        <w:rPr>
          <w:rFonts w:ascii="Times New Roman" w:eastAsia="宋体" w:hAnsi="Times New Roman" w:cs="Times New Roman"/>
          <w:kern w:val="0"/>
          <w:sz w:val="24"/>
          <w:szCs w:val="24"/>
        </w:rPr>
        <w:t xml:space="preserve">. </w:t>
      </w:r>
      <w:r w:rsidRPr="006B0550">
        <w:rPr>
          <w:rFonts w:ascii="Times New Roman" w:eastAsia="宋体" w:hAnsi="Times New Roman" w:cs="Times New Roman"/>
          <w:kern w:val="0"/>
          <w:sz w:val="24"/>
          <w:szCs w:val="24"/>
          <w:lang w:val="zh-TW"/>
        </w:rPr>
        <w:t xml:space="preserve">Surgical resection is the main therapy for glioma, combined with radiotherapy, chemotherapy and other comprehensive therapies. </w:t>
      </w:r>
      <w:r w:rsidRPr="006B0550">
        <w:rPr>
          <w:rFonts w:ascii="Times New Roman" w:eastAsia="宋体" w:hAnsi="Times New Roman" w:cs="Times New Roman"/>
          <w:kern w:val="0"/>
          <w:sz w:val="24"/>
          <w:szCs w:val="24"/>
          <w:lang w:val="zh-TW" w:eastAsia="zh-TW"/>
        </w:rPr>
        <w:t xml:space="preserve">However, the current therapeutic effect of glioma is generally poor. The 1-year and 5-year survival rates in adult patients with </w:t>
      </w:r>
      <w:r w:rsidR="00A869E6" w:rsidRPr="006B0550">
        <w:rPr>
          <w:rFonts w:ascii="Times New Roman" w:eastAsia="宋体" w:hAnsi="Times New Roman" w:cs="Times New Roman"/>
          <w:kern w:val="0"/>
          <w:sz w:val="24"/>
          <w:szCs w:val="24"/>
          <w:lang w:val="zh-TW" w:eastAsia="zh-TW"/>
        </w:rPr>
        <w:t>glioblastoma</w:t>
      </w:r>
      <w:r w:rsidRPr="006B0550">
        <w:rPr>
          <w:rFonts w:ascii="Times New Roman" w:eastAsia="宋体" w:hAnsi="Times New Roman" w:cs="Times New Roman"/>
          <w:kern w:val="0"/>
          <w:sz w:val="24"/>
          <w:szCs w:val="24"/>
          <w:lang w:val="zh-TW" w:eastAsia="zh-TW"/>
        </w:rPr>
        <w:t xml:space="preserve"> are 30% and 13%, respectively, and the median survival time of anaplastic glioma and GBM is 2-3 years and 1 year, respectively</w:t>
      </w:r>
      <w:r w:rsidRPr="006B0550">
        <w:rPr>
          <w:rFonts w:ascii="Times New Roman" w:eastAsia="宋体" w:hAnsi="Times New Roman" w:cs="Times New Roman"/>
          <w:kern w:val="0"/>
          <w:sz w:val="24"/>
          <w:szCs w:val="24"/>
          <w:vertAlign w:val="superscript"/>
          <w:lang w:val="zh-TW" w:eastAsia="zh-TW"/>
        </w:rPr>
        <w:t>[3]</w:t>
      </w:r>
      <w:r w:rsidRPr="006B0550">
        <w:rPr>
          <w:rFonts w:ascii="Times New Roman" w:eastAsia="宋体" w:hAnsi="Times New Roman" w:cs="Times New Roman"/>
          <w:kern w:val="0"/>
          <w:sz w:val="24"/>
          <w:szCs w:val="24"/>
          <w:lang w:val="zh-TW" w:eastAsia="zh-TW"/>
        </w:rPr>
        <w:t xml:space="preserve">. Therefore, the development of new therapies for glioma is clinically required. </w:t>
      </w:r>
    </w:p>
    <w:p w14:paraId="3D8088A2" w14:textId="77777777" w:rsidR="000F5A81" w:rsidRPr="006B0550" w:rsidRDefault="000F5A81" w:rsidP="007B7C8D">
      <w:pPr>
        <w:pStyle w:val="1e"/>
        <w:numPr>
          <w:ilvl w:val="1"/>
          <w:numId w:val="132"/>
        </w:numPr>
        <w:spacing w:before="120" w:line="300" w:lineRule="auto"/>
        <w:jc w:val="both"/>
        <w:outlineLvl w:val="1"/>
        <w:rPr>
          <w:rFonts w:ascii="Times New Roman" w:hAnsi="Times New Roman"/>
        </w:rPr>
      </w:pPr>
      <w:bookmarkStart w:id="60" w:name="_Toc135937148"/>
      <w:bookmarkStart w:id="61" w:name="_Toc120633473"/>
      <w:bookmarkStart w:id="62" w:name="_Toc122973731"/>
      <w:bookmarkStart w:id="63" w:name="_Toc122974931"/>
      <w:r w:rsidRPr="006B0550">
        <w:rPr>
          <w:rFonts w:ascii="Times New Roman" w:hAnsi="Times New Roman"/>
        </w:rPr>
        <w:t>Immunotherapy</w:t>
      </w:r>
      <w:bookmarkEnd w:id="60"/>
      <w:r w:rsidRPr="006B0550">
        <w:rPr>
          <w:rFonts w:ascii="Times New Roman" w:hAnsi="Times New Roman"/>
        </w:rPr>
        <w:t xml:space="preserve"> </w:t>
      </w:r>
      <w:bookmarkEnd w:id="61"/>
      <w:bookmarkEnd w:id="62"/>
      <w:bookmarkEnd w:id="63"/>
    </w:p>
    <w:p w14:paraId="0706840D" w14:textId="3AF59728" w:rsidR="000F5A81" w:rsidRPr="006B0550" w:rsidRDefault="000F5A81"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Immunotherapy is gradually becoming a very promising treatment for cancer. T cells or T lymphocytes are the armed forces of the body</w:t>
      </w:r>
      <w:r w:rsidR="00C31CB2"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s immune system that constantly search for foreign antigens and distinguish abnormal (cancer or infected cells) from normal cells. Gene modification of T cells with chimeric antigen receptors (</w:t>
      </w:r>
      <w:proofErr w:type="spellStart"/>
      <w:r w:rsidRPr="006B0550">
        <w:rPr>
          <w:rFonts w:ascii="Times New Roman" w:eastAsia="宋体" w:hAnsi="Times New Roman" w:cs="Times New Roman"/>
          <w:sz w:val="24"/>
          <w:szCs w:val="24"/>
        </w:rPr>
        <w:t>CARs</w:t>
      </w:r>
      <w:proofErr w:type="spellEnd"/>
      <w:r w:rsidRPr="006B0550">
        <w:rPr>
          <w:rFonts w:ascii="Times New Roman" w:eastAsia="宋体" w:hAnsi="Times New Roman" w:cs="Times New Roman"/>
          <w:sz w:val="24"/>
          <w:szCs w:val="24"/>
        </w:rPr>
        <w:t>) has become the most common method for preparing tumor-specific T cells. The infusion of CAR-T cells targeting tumor-associated antigens (TAAs) into patients is an effective immunotherapy. Compared with chemotherapy or antibody therapy, CAR-T therapy boosts one of its advantages that the reprogrammed engineered T cells can proliferate and persist in the body. A CAR is generally composed of single-chain variable fragments (</w:t>
      </w:r>
      <w:proofErr w:type="spellStart"/>
      <w:r w:rsidRPr="006B0550">
        <w:rPr>
          <w:rFonts w:ascii="Times New Roman" w:eastAsia="宋体" w:hAnsi="Times New Roman" w:cs="Times New Roman"/>
          <w:sz w:val="24"/>
          <w:szCs w:val="24"/>
        </w:rPr>
        <w:t>scFv</w:t>
      </w:r>
      <w:proofErr w:type="spellEnd"/>
      <w:r w:rsidRPr="006B0550">
        <w:rPr>
          <w:rFonts w:ascii="Times New Roman" w:eastAsia="宋体" w:hAnsi="Times New Roman" w:cs="Times New Roman"/>
          <w:sz w:val="24"/>
          <w:szCs w:val="24"/>
        </w:rPr>
        <w:t xml:space="preserve">) which are derived from monoclonal antibodies and connect to a </w:t>
      </w:r>
      <w:r w:rsidR="00440C16" w:rsidRPr="006B0550">
        <w:rPr>
          <w:rFonts w:ascii="Times New Roman" w:eastAsia="宋体" w:hAnsi="Times New Roman" w:cs="Times New Roman"/>
          <w:sz w:val="24"/>
          <w:szCs w:val="24"/>
        </w:rPr>
        <w:t>parameter</w:t>
      </w:r>
      <w:r w:rsidRPr="006B0550">
        <w:rPr>
          <w:rFonts w:ascii="Times New Roman" w:eastAsia="宋体" w:hAnsi="Times New Roman" w:cs="Times New Roman"/>
          <w:sz w:val="24"/>
          <w:szCs w:val="24"/>
        </w:rPr>
        <w:t xml:space="preserve"> number of intracellular costimulatory domains by a hinge and transmembrane domain, and the costimulatory domains include (</w:t>
      </w:r>
      <w:proofErr w:type="spellStart"/>
      <w:r w:rsidRPr="006B0550">
        <w:rPr>
          <w:rFonts w:ascii="Times New Roman" w:eastAsia="宋体" w:hAnsi="Times New Roman" w:cs="Times New Roman"/>
          <w:sz w:val="24"/>
          <w:szCs w:val="24"/>
        </w:rPr>
        <w:t>i</w:t>
      </w:r>
      <w:proofErr w:type="spellEnd"/>
      <w:r w:rsidRPr="006B0550">
        <w:rPr>
          <w:rFonts w:ascii="Times New Roman" w:eastAsia="宋体" w:hAnsi="Times New Roman" w:cs="Times New Roman"/>
          <w:sz w:val="24"/>
          <w:szCs w:val="24"/>
        </w:rPr>
        <w:t xml:space="preserve">) </w:t>
      </w:r>
      <w:proofErr w:type="spellStart"/>
      <w:r w:rsidRPr="006B0550">
        <w:rPr>
          <w:rFonts w:ascii="Times New Roman" w:eastAsia="宋体" w:hAnsi="Times New Roman" w:cs="Times New Roman"/>
          <w:sz w:val="24"/>
          <w:szCs w:val="24"/>
        </w:rPr>
        <w:t>CD28</w:t>
      </w:r>
      <w:proofErr w:type="spellEnd"/>
      <w:r w:rsidRPr="006B0550">
        <w:rPr>
          <w:rFonts w:ascii="Times New Roman" w:eastAsia="宋体" w:hAnsi="Times New Roman" w:cs="Times New Roman"/>
          <w:sz w:val="24"/>
          <w:szCs w:val="24"/>
        </w:rPr>
        <w:t xml:space="preserve">, OX-40, </w:t>
      </w:r>
      <w:proofErr w:type="spellStart"/>
      <w:r w:rsidRPr="006B0550">
        <w:rPr>
          <w:rFonts w:ascii="Times New Roman" w:eastAsia="宋体" w:hAnsi="Times New Roman" w:cs="Times New Roman"/>
          <w:sz w:val="24"/>
          <w:szCs w:val="24"/>
        </w:rPr>
        <w:t>CD137</w:t>
      </w:r>
      <w:proofErr w:type="spellEnd"/>
      <w:r w:rsidRPr="006B0550">
        <w:rPr>
          <w:rFonts w:ascii="Times New Roman" w:eastAsia="宋体" w:hAnsi="Times New Roman" w:cs="Times New Roman"/>
          <w:sz w:val="24"/>
          <w:szCs w:val="24"/>
        </w:rPr>
        <w:t xml:space="preserve"> (4-</w:t>
      </w:r>
      <w:proofErr w:type="spellStart"/>
      <w:r w:rsidRPr="006B0550">
        <w:rPr>
          <w:rFonts w:ascii="Times New Roman" w:eastAsia="宋体" w:hAnsi="Times New Roman" w:cs="Times New Roman"/>
          <w:sz w:val="24"/>
          <w:szCs w:val="24"/>
        </w:rPr>
        <w:t>1BB</w:t>
      </w:r>
      <w:proofErr w:type="spellEnd"/>
      <w:r w:rsidRPr="006B0550">
        <w:rPr>
          <w:rFonts w:ascii="Times New Roman" w:eastAsia="宋体" w:hAnsi="Times New Roman" w:cs="Times New Roman"/>
          <w:sz w:val="24"/>
          <w:szCs w:val="24"/>
        </w:rPr>
        <w:t xml:space="preserve">), </w:t>
      </w:r>
      <w:proofErr w:type="spellStart"/>
      <w:r w:rsidRPr="006B0550">
        <w:rPr>
          <w:rFonts w:ascii="Times New Roman" w:eastAsia="宋体" w:hAnsi="Times New Roman" w:cs="Times New Roman"/>
          <w:sz w:val="24"/>
          <w:szCs w:val="24"/>
        </w:rPr>
        <w:t>GITR</w:t>
      </w:r>
      <w:proofErr w:type="spellEnd"/>
      <w:r w:rsidRPr="006B0550">
        <w:rPr>
          <w:rFonts w:ascii="Times New Roman" w:eastAsia="宋体" w:hAnsi="Times New Roman" w:cs="Times New Roman"/>
          <w:sz w:val="24"/>
          <w:szCs w:val="24"/>
        </w:rPr>
        <w:t xml:space="preserve">, or other costimulatory domains; and (ii) </w:t>
      </w:r>
      <w:proofErr w:type="spellStart"/>
      <w:r w:rsidRPr="006B0550">
        <w:rPr>
          <w:rFonts w:ascii="Times New Roman" w:eastAsia="宋体" w:hAnsi="Times New Roman" w:cs="Times New Roman"/>
          <w:sz w:val="24"/>
          <w:szCs w:val="24"/>
        </w:rPr>
        <w:t>CD3ζ</w:t>
      </w:r>
      <w:proofErr w:type="spellEnd"/>
      <w:r w:rsidRPr="006B0550">
        <w:rPr>
          <w:rFonts w:ascii="Times New Roman" w:eastAsia="宋体" w:hAnsi="Times New Roman" w:cs="Times New Roman"/>
          <w:sz w:val="24"/>
          <w:szCs w:val="24"/>
        </w:rPr>
        <w:t xml:space="preserve"> domain activated by a single cell behind the costimulatory domain. </w:t>
      </w:r>
      <w:proofErr w:type="spellStart"/>
      <w:r w:rsidRPr="006B0550">
        <w:rPr>
          <w:rFonts w:ascii="Times New Roman" w:eastAsia="宋体" w:hAnsi="Times New Roman" w:cs="Times New Roman"/>
          <w:sz w:val="24"/>
          <w:szCs w:val="24"/>
        </w:rPr>
        <w:t>CARs</w:t>
      </w:r>
      <w:proofErr w:type="spellEnd"/>
      <w:r w:rsidRPr="006B0550">
        <w:rPr>
          <w:rFonts w:ascii="Times New Roman" w:eastAsia="宋体" w:hAnsi="Times New Roman" w:cs="Times New Roman"/>
          <w:sz w:val="24"/>
          <w:szCs w:val="24"/>
        </w:rPr>
        <w:t xml:space="preserve"> have evolved from the first generation (without costimulatory domain) to the second generation (with one costimulatory domain), and then to the third generation (with several costimulatory domains). </w:t>
      </w:r>
      <w:proofErr w:type="spellStart"/>
      <w:r w:rsidRPr="006B0550">
        <w:rPr>
          <w:rFonts w:ascii="Times New Roman" w:eastAsia="宋体" w:hAnsi="Times New Roman" w:cs="Times New Roman"/>
          <w:sz w:val="24"/>
          <w:szCs w:val="24"/>
        </w:rPr>
        <w:t>CARs</w:t>
      </w:r>
      <w:proofErr w:type="spellEnd"/>
      <w:r w:rsidRPr="006B0550">
        <w:rPr>
          <w:rFonts w:ascii="Times New Roman" w:eastAsia="宋体" w:hAnsi="Times New Roman" w:cs="Times New Roman"/>
          <w:sz w:val="24"/>
          <w:szCs w:val="24"/>
        </w:rPr>
        <w:t xml:space="preserve"> with several costimulatory domains (the so-called 3</w:t>
      </w:r>
      <w:r w:rsidRPr="006B0550">
        <w:rPr>
          <w:rFonts w:ascii="Times New Roman" w:eastAsia="宋体" w:hAnsi="Times New Roman" w:cs="Times New Roman"/>
          <w:sz w:val="24"/>
          <w:szCs w:val="24"/>
          <w:vertAlign w:val="superscript"/>
        </w:rPr>
        <w:t>rd</w:t>
      </w:r>
      <w:r w:rsidRPr="006B0550">
        <w:rPr>
          <w:rFonts w:ascii="Times New Roman" w:eastAsia="宋体" w:hAnsi="Times New Roman" w:cs="Times New Roman"/>
          <w:sz w:val="24"/>
          <w:szCs w:val="24"/>
        </w:rPr>
        <w:t xml:space="preserve">-generation </w:t>
      </w:r>
      <w:proofErr w:type="spellStart"/>
      <w:r w:rsidRPr="006B0550">
        <w:rPr>
          <w:rFonts w:ascii="Times New Roman" w:eastAsia="宋体" w:hAnsi="Times New Roman" w:cs="Times New Roman"/>
          <w:sz w:val="24"/>
          <w:szCs w:val="24"/>
        </w:rPr>
        <w:t>CARs</w:t>
      </w:r>
      <w:proofErr w:type="spellEnd"/>
      <w:r w:rsidRPr="006B0550">
        <w:rPr>
          <w:rFonts w:ascii="Times New Roman" w:eastAsia="宋体" w:hAnsi="Times New Roman" w:cs="Times New Roman"/>
          <w:sz w:val="24"/>
          <w:szCs w:val="24"/>
        </w:rPr>
        <w:t xml:space="preserve">) enhance the cytolytic activity and significantly improve the persistence of CAR-T cells, thereby enhancing their antitumor activity. </w:t>
      </w:r>
    </w:p>
    <w:p w14:paraId="200487FE" w14:textId="03038BD3" w:rsidR="000F5A81" w:rsidRPr="006B0550" w:rsidRDefault="000F5A81"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 xml:space="preserve">Currently, CAR-T cell therapy has been successful in the clinical treatment of patients with hematologic </w:t>
      </w:r>
      <w:proofErr w:type="gramStart"/>
      <w:r w:rsidRPr="006B0550">
        <w:rPr>
          <w:rFonts w:ascii="Times New Roman" w:eastAsia="宋体" w:hAnsi="Times New Roman" w:cs="Times New Roman"/>
          <w:sz w:val="24"/>
          <w:szCs w:val="24"/>
        </w:rPr>
        <w:t>tumors</w:t>
      </w:r>
      <w:r w:rsidRPr="006B0550">
        <w:rPr>
          <w:rFonts w:ascii="Times New Roman" w:eastAsia="宋体" w:hAnsi="Times New Roman" w:cs="Times New Roman"/>
          <w:sz w:val="24"/>
          <w:szCs w:val="24"/>
          <w:vertAlign w:val="superscript"/>
        </w:rPr>
        <w:t>[</w:t>
      </w:r>
      <w:proofErr w:type="gramEnd"/>
      <w:r w:rsidRPr="006B0550">
        <w:rPr>
          <w:rFonts w:ascii="Times New Roman" w:eastAsia="宋体" w:hAnsi="Times New Roman" w:cs="Times New Roman"/>
          <w:sz w:val="24"/>
          <w:szCs w:val="24"/>
          <w:vertAlign w:val="superscript"/>
        </w:rPr>
        <w:t>4-7]</w:t>
      </w:r>
      <w:r w:rsidRPr="006B0550">
        <w:rPr>
          <w:rFonts w:ascii="Times New Roman" w:eastAsia="宋体" w:hAnsi="Times New Roman" w:cs="Times New Roman"/>
          <w:sz w:val="24"/>
          <w:szCs w:val="24"/>
        </w:rPr>
        <w:t xml:space="preserve">. Owing to the high response rate of CAR-T cell therapy to acute lymphoblastic leukemia and other hematologic tumors in clinical trials, the FDA recently approved </w:t>
      </w:r>
      <w:r w:rsidR="00815F4D" w:rsidRPr="006B0550">
        <w:rPr>
          <w:rFonts w:ascii="Times New Roman" w:eastAsia="宋体" w:hAnsi="Times New Roman" w:cs="Times New Roman"/>
          <w:sz w:val="24"/>
          <w:szCs w:val="24"/>
        </w:rPr>
        <w:t xml:space="preserve">2 </w:t>
      </w:r>
      <w:r w:rsidRPr="006B0550">
        <w:rPr>
          <w:rFonts w:ascii="Times New Roman" w:eastAsia="宋体" w:hAnsi="Times New Roman" w:cs="Times New Roman"/>
          <w:sz w:val="24"/>
          <w:szCs w:val="24"/>
        </w:rPr>
        <w:t xml:space="preserve">CAR-T cell therapies </w:t>
      </w:r>
      <w:r w:rsidR="00815F4D" w:rsidRPr="006B0550">
        <w:rPr>
          <w:rFonts w:ascii="Times New Roman" w:eastAsia="宋体" w:hAnsi="Times New Roman" w:cs="Times New Roman"/>
          <w:sz w:val="24"/>
          <w:szCs w:val="24"/>
        </w:rPr>
        <w:t xml:space="preserve">targeting CD-19 (KYMRIAH and </w:t>
      </w:r>
      <w:proofErr w:type="spellStart"/>
      <w:r w:rsidR="00815F4D" w:rsidRPr="006B0550">
        <w:rPr>
          <w:rFonts w:ascii="Times New Roman" w:eastAsia="宋体" w:hAnsi="Times New Roman" w:cs="Times New Roman"/>
          <w:sz w:val="24"/>
          <w:szCs w:val="24"/>
        </w:rPr>
        <w:t>YESCARTA</w:t>
      </w:r>
      <w:proofErr w:type="spellEnd"/>
      <w:r w:rsidR="00815F4D"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for the treatment of corresponding hematologic tumors</w:t>
      </w:r>
      <w:r w:rsidR="00815F4D"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vertAlign w:val="superscript"/>
        </w:rPr>
        <w:t>[8-</w:t>
      </w:r>
      <w:r w:rsidR="00815F4D" w:rsidRPr="006B0550">
        <w:rPr>
          <w:rFonts w:ascii="Times New Roman" w:eastAsia="宋体" w:hAnsi="Times New Roman" w:cs="Times New Roman"/>
          <w:sz w:val="24"/>
          <w:szCs w:val="24"/>
          <w:vertAlign w:val="superscript"/>
        </w:rPr>
        <w:t>9</w:t>
      </w:r>
      <w:r w:rsidRPr="006B0550">
        <w:rPr>
          <w:rFonts w:ascii="Times New Roman" w:eastAsia="宋体" w:hAnsi="Times New Roman" w:cs="Times New Roman"/>
          <w:sz w:val="24"/>
          <w:szCs w:val="24"/>
          <w:vertAlign w:val="superscript"/>
        </w:rPr>
        <w:t>]</w:t>
      </w:r>
      <w:r w:rsidRPr="006B0550">
        <w:rPr>
          <w:rFonts w:ascii="Times New Roman" w:eastAsia="宋体" w:hAnsi="Times New Roman" w:cs="Times New Roman"/>
          <w:sz w:val="24"/>
          <w:szCs w:val="24"/>
        </w:rPr>
        <w:t xml:space="preserve">. At present, many CAR-T therapies are under development, mainly targeting </w:t>
      </w:r>
      <w:proofErr w:type="spellStart"/>
      <w:r w:rsidRPr="006B0550">
        <w:rPr>
          <w:rFonts w:ascii="Times New Roman" w:eastAsia="宋体" w:hAnsi="Times New Roman" w:cs="Times New Roman"/>
          <w:sz w:val="24"/>
          <w:szCs w:val="24"/>
        </w:rPr>
        <w:t>HER2</w:t>
      </w:r>
      <w:proofErr w:type="spellEnd"/>
      <w:r w:rsidRPr="006B0550">
        <w:rPr>
          <w:rFonts w:ascii="Times New Roman" w:eastAsia="宋体" w:hAnsi="Times New Roman" w:cs="Times New Roman"/>
          <w:sz w:val="24"/>
          <w:szCs w:val="24"/>
        </w:rPr>
        <w:t xml:space="preserve">, </w:t>
      </w:r>
      <w:proofErr w:type="spellStart"/>
      <w:r w:rsidRPr="006B0550">
        <w:rPr>
          <w:rFonts w:ascii="Times New Roman" w:eastAsia="宋体" w:hAnsi="Times New Roman" w:cs="Times New Roman"/>
          <w:sz w:val="24"/>
          <w:szCs w:val="24"/>
        </w:rPr>
        <w:t>CRAI</w:t>
      </w:r>
      <w:proofErr w:type="spellEnd"/>
      <w:r w:rsidRPr="006B0550">
        <w:rPr>
          <w:rFonts w:ascii="Times New Roman" w:eastAsia="宋体" w:hAnsi="Times New Roman" w:cs="Times New Roman"/>
          <w:sz w:val="24"/>
          <w:szCs w:val="24"/>
        </w:rPr>
        <w:t xml:space="preserve">-X, CEA, </w:t>
      </w:r>
      <w:proofErr w:type="spellStart"/>
      <w:r w:rsidRPr="006B0550">
        <w:rPr>
          <w:rFonts w:ascii="Times New Roman" w:eastAsia="宋体" w:hAnsi="Times New Roman" w:cs="Times New Roman"/>
          <w:sz w:val="24"/>
          <w:szCs w:val="24"/>
        </w:rPr>
        <w:t>GD2</w:t>
      </w:r>
      <w:proofErr w:type="spellEnd"/>
      <w:r w:rsidRPr="006B0550">
        <w:rPr>
          <w:rFonts w:ascii="Times New Roman" w:eastAsia="宋体" w:hAnsi="Times New Roman" w:cs="Times New Roman"/>
          <w:sz w:val="24"/>
          <w:szCs w:val="24"/>
        </w:rPr>
        <w:t>, IL-</w:t>
      </w:r>
      <w:proofErr w:type="spellStart"/>
      <w:r w:rsidRPr="006B0550">
        <w:rPr>
          <w:rFonts w:ascii="Times New Roman" w:eastAsia="宋体" w:hAnsi="Times New Roman" w:cs="Times New Roman"/>
          <w:sz w:val="24"/>
          <w:szCs w:val="24"/>
        </w:rPr>
        <w:t>13Ra</w:t>
      </w:r>
      <w:proofErr w:type="spellEnd"/>
      <w:r w:rsidRPr="006B0550">
        <w:rPr>
          <w:rFonts w:ascii="Times New Roman" w:eastAsia="宋体" w:hAnsi="Times New Roman" w:cs="Times New Roman"/>
          <w:sz w:val="24"/>
          <w:szCs w:val="24"/>
        </w:rPr>
        <w:t xml:space="preserve"> and other solid tumor </w:t>
      </w:r>
      <w:proofErr w:type="gramStart"/>
      <w:r w:rsidRPr="006B0550">
        <w:rPr>
          <w:rFonts w:ascii="Times New Roman" w:eastAsia="宋体" w:hAnsi="Times New Roman" w:cs="Times New Roman"/>
          <w:sz w:val="24"/>
          <w:szCs w:val="24"/>
        </w:rPr>
        <w:t>antigens</w:t>
      </w:r>
      <w:r w:rsidRPr="006B0550">
        <w:rPr>
          <w:rFonts w:ascii="Times New Roman" w:eastAsia="宋体" w:hAnsi="Times New Roman" w:cs="Times New Roman"/>
          <w:sz w:val="24"/>
          <w:szCs w:val="24"/>
          <w:vertAlign w:val="superscript"/>
        </w:rPr>
        <w:t>[</w:t>
      </w:r>
      <w:proofErr w:type="gramEnd"/>
      <w:r w:rsidR="00815F4D" w:rsidRPr="006B0550">
        <w:rPr>
          <w:rFonts w:ascii="Times New Roman" w:eastAsia="宋体" w:hAnsi="Times New Roman" w:cs="Times New Roman"/>
          <w:sz w:val="24"/>
          <w:szCs w:val="24"/>
          <w:vertAlign w:val="superscript"/>
        </w:rPr>
        <w:t>10</w:t>
      </w:r>
      <w:r w:rsidRPr="006B0550">
        <w:rPr>
          <w:rFonts w:ascii="Times New Roman" w:eastAsia="宋体" w:hAnsi="Times New Roman" w:cs="Times New Roman"/>
          <w:sz w:val="24"/>
          <w:szCs w:val="24"/>
          <w:vertAlign w:val="superscript"/>
        </w:rPr>
        <w:t>]</w:t>
      </w:r>
      <w:r w:rsidRPr="006B0550">
        <w:rPr>
          <w:rFonts w:ascii="Times New Roman" w:eastAsia="宋体" w:hAnsi="Times New Roman" w:cs="Times New Roman"/>
          <w:sz w:val="24"/>
          <w:szCs w:val="24"/>
        </w:rPr>
        <w:t xml:space="preserve">. However, there are still many challenges in targeting solid tumors with CAR-T cell therapy due to on-target off-tumor toxicity, suppressive tumor microenvironment, reduction of CAR-T cells entering the tumor, T cell depletion, and low </w:t>
      </w:r>
      <w:proofErr w:type="gramStart"/>
      <w:r w:rsidRPr="006B0550">
        <w:rPr>
          <w:rFonts w:ascii="Times New Roman" w:eastAsia="宋体" w:hAnsi="Times New Roman" w:cs="Times New Roman"/>
          <w:sz w:val="24"/>
          <w:szCs w:val="24"/>
        </w:rPr>
        <w:t>persistence</w:t>
      </w:r>
      <w:r w:rsidRPr="006B0550">
        <w:rPr>
          <w:rFonts w:ascii="Times New Roman" w:eastAsia="宋体" w:hAnsi="Times New Roman" w:cs="Times New Roman"/>
          <w:sz w:val="24"/>
          <w:szCs w:val="24"/>
          <w:vertAlign w:val="superscript"/>
        </w:rPr>
        <w:t>[</w:t>
      </w:r>
      <w:proofErr w:type="gramEnd"/>
      <w:r w:rsidR="00815F4D" w:rsidRPr="006B0550">
        <w:rPr>
          <w:rFonts w:ascii="Times New Roman" w:eastAsia="宋体" w:hAnsi="Times New Roman" w:cs="Times New Roman"/>
          <w:sz w:val="24"/>
          <w:szCs w:val="24"/>
          <w:vertAlign w:val="superscript"/>
        </w:rPr>
        <w:t>11</w:t>
      </w:r>
      <w:r w:rsidRPr="006B0550">
        <w:rPr>
          <w:rFonts w:ascii="Times New Roman" w:eastAsia="宋体" w:hAnsi="Times New Roman" w:cs="Times New Roman"/>
          <w:sz w:val="24"/>
          <w:szCs w:val="24"/>
          <w:vertAlign w:val="superscript"/>
        </w:rPr>
        <w:t>-</w:t>
      </w:r>
      <w:r w:rsidR="00815F4D" w:rsidRPr="006B0550">
        <w:rPr>
          <w:rFonts w:ascii="Times New Roman" w:eastAsia="宋体" w:hAnsi="Times New Roman" w:cs="Times New Roman"/>
          <w:sz w:val="24"/>
          <w:szCs w:val="24"/>
          <w:vertAlign w:val="superscript"/>
        </w:rPr>
        <w:t>13</w:t>
      </w:r>
      <w:r w:rsidRPr="006B0550">
        <w:rPr>
          <w:rFonts w:ascii="Times New Roman" w:eastAsia="宋体" w:hAnsi="Times New Roman" w:cs="Times New Roman"/>
          <w:sz w:val="24"/>
          <w:szCs w:val="24"/>
          <w:vertAlign w:val="superscript"/>
        </w:rPr>
        <w:t>]</w:t>
      </w:r>
      <w:r w:rsidRPr="006B0550">
        <w:rPr>
          <w:rFonts w:ascii="Times New Roman" w:eastAsia="宋体" w:hAnsi="Times New Roman" w:cs="Times New Roman"/>
          <w:sz w:val="24"/>
          <w:szCs w:val="24"/>
        </w:rPr>
        <w:t xml:space="preserve">. </w:t>
      </w:r>
    </w:p>
    <w:p w14:paraId="68E1E7A0" w14:textId="77777777" w:rsidR="000F5A81" w:rsidRPr="006B0550" w:rsidRDefault="000F5A81"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Universal CAR-T cell therapy refers to the collection of T cells from healthy donors and preparation of CAR-T cells by gene engineering technique to identify and kill cancer cells. This technology may lead to a significant reduction in the production cost of engineered T cells. </w:t>
      </w:r>
    </w:p>
    <w:p w14:paraId="713A5C3B" w14:textId="3A17C9F0" w:rsidR="005D44CA" w:rsidRPr="006B0550" w:rsidRDefault="004770DC" w:rsidP="007B7C8D">
      <w:pPr>
        <w:pStyle w:val="1e"/>
        <w:numPr>
          <w:ilvl w:val="1"/>
          <w:numId w:val="132"/>
        </w:numPr>
        <w:spacing w:before="120" w:line="300" w:lineRule="auto"/>
        <w:jc w:val="both"/>
        <w:outlineLvl w:val="1"/>
        <w:rPr>
          <w:rFonts w:ascii="Times New Roman" w:hAnsi="Times New Roman"/>
        </w:rPr>
      </w:pPr>
      <w:bookmarkStart w:id="64" w:name="_Toc120633474"/>
      <w:bookmarkStart w:id="65" w:name="_Toc122973732"/>
      <w:bookmarkStart w:id="66" w:name="_Toc122974932"/>
      <w:bookmarkStart w:id="67" w:name="_Toc135937149"/>
      <w:bookmarkEnd w:id="56"/>
      <w:bookmarkEnd w:id="57"/>
      <w:bookmarkEnd w:id="58"/>
      <w:bookmarkEnd w:id="59"/>
      <w:proofErr w:type="spellStart"/>
      <w:r w:rsidRPr="006B0550">
        <w:rPr>
          <w:rFonts w:ascii="Times New Roman" w:hAnsi="Times New Roman"/>
        </w:rPr>
        <w:t>IL13R</w:t>
      </w:r>
      <w:proofErr w:type="spellEnd"/>
      <w:r w:rsidRPr="006B0550">
        <w:rPr>
          <w:rFonts w:ascii="Times New Roman" w:hAnsi="Times New Roman"/>
        </w:rPr>
        <w:t>α2</w:t>
      </w:r>
      <w:r w:rsidR="00747081" w:rsidRPr="006B0550">
        <w:rPr>
          <w:rFonts w:ascii="Times New Roman" w:hAnsi="Times New Roman"/>
        </w:rPr>
        <w:t xml:space="preserve"> target</w:t>
      </w:r>
      <w:bookmarkEnd w:id="67"/>
      <w:r w:rsidR="00747081" w:rsidRPr="006B0550">
        <w:rPr>
          <w:rFonts w:ascii="Times New Roman" w:hAnsi="Times New Roman"/>
        </w:rPr>
        <w:t xml:space="preserve"> </w:t>
      </w:r>
      <w:bookmarkEnd w:id="64"/>
      <w:bookmarkEnd w:id="65"/>
      <w:bookmarkEnd w:id="66"/>
    </w:p>
    <w:p w14:paraId="460582B0" w14:textId="7695E3C9" w:rsidR="006505AD" w:rsidRPr="006B0550" w:rsidRDefault="004770DC" w:rsidP="007B7C8D">
      <w:pPr>
        <w:spacing w:beforeLines="50" w:before="120" w:line="300" w:lineRule="auto"/>
        <w:jc w:val="both"/>
        <w:rPr>
          <w:rFonts w:ascii="Times New Roman" w:eastAsia="宋体" w:hAnsi="Times New Roman" w:cs="Times New Roman"/>
          <w:sz w:val="24"/>
          <w:szCs w:val="24"/>
        </w:rPr>
      </w:pPr>
      <w:proofErr w:type="spellStart"/>
      <w:r w:rsidRPr="006B0550">
        <w:rPr>
          <w:rFonts w:ascii="Times New Roman" w:eastAsia="宋体" w:hAnsi="Times New Roman" w:cs="Times New Roman"/>
          <w:sz w:val="24"/>
          <w:szCs w:val="24"/>
        </w:rPr>
        <w:t>IL13R</w:t>
      </w:r>
      <w:proofErr w:type="spellEnd"/>
      <w:r w:rsidRPr="006B0550">
        <w:rPr>
          <w:rFonts w:ascii="Times New Roman" w:eastAsia="宋体" w:hAnsi="Times New Roman" w:cs="Times New Roman"/>
          <w:sz w:val="24"/>
          <w:szCs w:val="24"/>
        </w:rPr>
        <w:t>α2</w:t>
      </w:r>
      <w:r w:rsidR="00747081" w:rsidRPr="006B0550">
        <w:rPr>
          <w:rFonts w:ascii="Times New Roman" w:eastAsia="宋体" w:hAnsi="Times New Roman" w:cs="Times New Roman"/>
          <w:sz w:val="24"/>
          <w:szCs w:val="24"/>
        </w:rPr>
        <w:t xml:space="preserve"> is highly expressed in multiple tumors, such as malignant glioma, pancreatic cancer, ovarian cancer, breast cancer, and colon cancer, etc. </w:t>
      </w:r>
      <w:r w:rsidR="00EF183E" w:rsidRPr="006B0550">
        <w:rPr>
          <w:rFonts w:ascii="Times New Roman" w:eastAsia="宋体" w:hAnsi="Times New Roman" w:cs="Times New Roman"/>
          <w:sz w:val="24"/>
          <w:szCs w:val="24"/>
        </w:rPr>
        <w:t xml:space="preserve">In glioma, </w:t>
      </w:r>
      <w:proofErr w:type="spellStart"/>
      <w:r w:rsidRPr="006B0550">
        <w:rPr>
          <w:rFonts w:ascii="Times New Roman" w:eastAsia="宋体" w:hAnsi="Times New Roman" w:cs="Times New Roman"/>
          <w:sz w:val="24"/>
          <w:szCs w:val="24"/>
        </w:rPr>
        <w:t>IL13R</w:t>
      </w:r>
      <w:proofErr w:type="spellEnd"/>
      <w:r w:rsidRPr="006B0550">
        <w:rPr>
          <w:rFonts w:ascii="Times New Roman" w:eastAsia="宋体" w:hAnsi="Times New Roman" w:cs="Times New Roman"/>
          <w:sz w:val="24"/>
          <w:szCs w:val="24"/>
        </w:rPr>
        <w:t>α2</w:t>
      </w:r>
      <w:r w:rsidR="00EF183E" w:rsidRPr="006B0550">
        <w:rPr>
          <w:rFonts w:ascii="Times New Roman" w:eastAsia="宋体" w:hAnsi="Times New Roman" w:cs="Times New Roman"/>
          <w:sz w:val="24"/>
          <w:szCs w:val="24"/>
        </w:rPr>
        <w:t xml:space="preserve"> expression level is positively correlated with the grade of glioma, which is high in </w:t>
      </w:r>
      <w:r w:rsidR="00A869E6" w:rsidRPr="006B0550">
        <w:rPr>
          <w:rFonts w:ascii="Times New Roman" w:eastAsia="宋体" w:hAnsi="Times New Roman" w:cs="Times New Roman"/>
          <w:sz w:val="24"/>
          <w:szCs w:val="24"/>
        </w:rPr>
        <w:t>glioblastoma</w:t>
      </w:r>
      <w:r w:rsidR="00EF183E" w:rsidRPr="006B0550">
        <w:rPr>
          <w:rFonts w:ascii="Times New Roman" w:eastAsia="宋体" w:hAnsi="Times New Roman" w:cs="Times New Roman"/>
          <w:sz w:val="24"/>
          <w:szCs w:val="24"/>
        </w:rPr>
        <w:t xml:space="preserve">s and low or cannot be detected in low-grade or normal brain tissues. </w:t>
      </w:r>
      <w:r w:rsidR="00803DC6" w:rsidRPr="006B0550">
        <w:rPr>
          <w:rFonts w:ascii="Times New Roman" w:eastAsia="宋体" w:hAnsi="Times New Roman" w:cs="Times New Roman"/>
          <w:sz w:val="24"/>
          <w:szCs w:val="24"/>
        </w:rPr>
        <w:t xml:space="preserve">The highly expressed </w:t>
      </w:r>
      <w:proofErr w:type="spellStart"/>
      <w:r w:rsidRPr="006B0550">
        <w:rPr>
          <w:rFonts w:ascii="Times New Roman" w:eastAsia="宋体" w:hAnsi="Times New Roman" w:cs="Times New Roman"/>
          <w:sz w:val="24"/>
          <w:szCs w:val="24"/>
        </w:rPr>
        <w:t>IL13R</w:t>
      </w:r>
      <w:proofErr w:type="spellEnd"/>
      <w:r w:rsidRPr="006B0550">
        <w:rPr>
          <w:rFonts w:ascii="Times New Roman" w:eastAsia="宋体" w:hAnsi="Times New Roman" w:cs="Times New Roman"/>
          <w:sz w:val="24"/>
          <w:szCs w:val="24"/>
        </w:rPr>
        <w:t>α2</w:t>
      </w:r>
      <w:r w:rsidR="00803DC6" w:rsidRPr="006B0550">
        <w:rPr>
          <w:rFonts w:ascii="Times New Roman" w:eastAsia="宋体" w:hAnsi="Times New Roman" w:cs="Times New Roman"/>
          <w:sz w:val="24"/>
          <w:szCs w:val="24"/>
        </w:rPr>
        <w:t xml:space="preserve"> in tumor cells can act as immune checkpoints to help cancer cells evade immune surveillance while conferring a more aggressive phenotype to tumor cells, so the high expression level of </w:t>
      </w:r>
      <w:proofErr w:type="spellStart"/>
      <w:r w:rsidRPr="006B0550">
        <w:rPr>
          <w:rFonts w:ascii="Times New Roman" w:eastAsia="宋体" w:hAnsi="Times New Roman" w:cs="Times New Roman"/>
          <w:sz w:val="24"/>
          <w:szCs w:val="24"/>
        </w:rPr>
        <w:t>IL13R</w:t>
      </w:r>
      <w:proofErr w:type="spellEnd"/>
      <w:r w:rsidRPr="006B0550">
        <w:rPr>
          <w:rFonts w:ascii="Times New Roman" w:eastAsia="宋体" w:hAnsi="Times New Roman" w:cs="Times New Roman"/>
          <w:sz w:val="24"/>
          <w:szCs w:val="24"/>
        </w:rPr>
        <w:t>α2</w:t>
      </w:r>
      <w:r w:rsidR="00803DC6" w:rsidRPr="006B0550">
        <w:rPr>
          <w:rFonts w:ascii="Times New Roman" w:eastAsia="宋体" w:hAnsi="Times New Roman" w:cs="Times New Roman"/>
          <w:sz w:val="24"/>
          <w:szCs w:val="24"/>
        </w:rPr>
        <w:t xml:space="preserve"> is associated with tumor invasiveness and poor </w:t>
      </w:r>
      <w:proofErr w:type="gramStart"/>
      <w:r w:rsidR="00803DC6" w:rsidRPr="006B0550">
        <w:rPr>
          <w:rFonts w:ascii="Times New Roman" w:eastAsia="宋体" w:hAnsi="Times New Roman" w:cs="Times New Roman"/>
          <w:sz w:val="24"/>
          <w:szCs w:val="24"/>
        </w:rPr>
        <w:t>prognosis</w:t>
      </w:r>
      <w:r w:rsidR="00803DC6" w:rsidRPr="006B0550">
        <w:rPr>
          <w:rFonts w:ascii="Times New Roman" w:eastAsia="宋体" w:hAnsi="Times New Roman" w:cs="Times New Roman"/>
          <w:sz w:val="24"/>
          <w:szCs w:val="24"/>
          <w:vertAlign w:val="superscript"/>
        </w:rPr>
        <w:t>[</w:t>
      </w:r>
      <w:proofErr w:type="gramEnd"/>
      <w:r w:rsidR="000A035D" w:rsidRPr="006B0550">
        <w:rPr>
          <w:rFonts w:ascii="Times New Roman" w:eastAsia="宋体" w:hAnsi="Times New Roman" w:cs="Times New Roman"/>
          <w:sz w:val="24"/>
          <w:szCs w:val="24"/>
          <w:vertAlign w:val="superscript"/>
        </w:rPr>
        <w:t>14</w:t>
      </w:r>
      <w:r w:rsidR="00803DC6" w:rsidRPr="006B0550">
        <w:rPr>
          <w:rFonts w:ascii="Times New Roman" w:eastAsia="宋体" w:hAnsi="Times New Roman" w:cs="Times New Roman"/>
          <w:sz w:val="24"/>
          <w:szCs w:val="24"/>
          <w:vertAlign w:val="superscript"/>
        </w:rPr>
        <w:t>]</w:t>
      </w:r>
      <w:r w:rsidR="00803DC6" w:rsidRPr="006B0550">
        <w:rPr>
          <w:rFonts w:ascii="Times New Roman" w:eastAsia="宋体" w:hAnsi="Times New Roman" w:cs="Times New Roman"/>
          <w:sz w:val="24"/>
          <w:szCs w:val="24"/>
        </w:rPr>
        <w:t xml:space="preserve">. </w:t>
      </w:r>
    </w:p>
    <w:p w14:paraId="5C27A729" w14:textId="60FF7FEF" w:rsidR="0021500C" w:rsidRPr="006B0550" w:rsidRDefault="0021500C"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 </w:t>
      </w:r>
      <w:r w:rsidR="00623A37" w:rsidRPr="006B0550">
        <w:rPr>
          <w:rFonts w:ascii="Times New Roman" w:eastAsia="宋体" w:hAnsi="Times New Roman" w:cs="Times New Roman"/>
          <w:sz w:val="24"/>
          <w:szCs w:val="24"/>
        </w:rPr>
        <w:t>2017</w:t>
      </w:r>
      <w:r w:rsidRPr="006B0550">
        <w:rPr>
          <w:rFonts w:ascii="Times New Roman" w:eastAsia="宋体" w:hAnsi="Times New Roman" w:cs="Times New Roman"/>
          <w:sz w:val="24"/>
          <w:szCs w:val="24"/>
        </w:rPr>
        <w:t xml:space="preserve">, </w:t>
      </w:r>
      <w:r w:rsidR="00623A37" w:rsidRPr="006B0550">
        <w:rPr>
          <w:rFonts w:ascii="Times New Roman" w:eastAsia="宋体" w:hAnsi="Times New Roman" w:cs="Times New Roman"/>
          <w:sz w:val="24"/>
          <w:szCs w:val="24"/>
        </w:rPr>
        <w:t>Christine E. Brown</w:t>
      </w:r>
      <w:r w:rsidR="00623A37" w:rsidRPr="006B0550" w:rsidDel="00623A37">
        <w:rPr>
          <w:rFonts w:ascii="Times New Roman" w:eastAsia="宋体" w:hAnsi="Times New Roman" w:cs="Times New Roman"/>
          <w:sz w:val="24"/>
          <w:szCs w:val="24"/>
        </w:rPr>
        <w:t xml:space="preserve"> </w:t>
      </w:r>
      <w:r w:rsidR="00623A37" w:rsidRPr="006B0550">
        <w:rPr>
          <w:rFonts w:ascii="Times New Roman" w:eastAsia="宋体" w:hAnsi="Times New Roman" w:cs="Times New Roman"/>
          <w:sz w:val="24"/>
          <w:szCs w:val="24"/>
        </w:rPr>
        <w:t>team</w:t>
      </w:r>
      <w:r w:rsidRPr="006B0550">
        <w:rPr>
          <w:rFonts w:ascii="Times New Roman" w:eastAsia="宋体" w:hAnsi="Times New Roman" w:cs="Times New Roman"/>
          <w:sz w:val="24"/>
          <w:szCs w:val="24"/>
        </w:rPr>
        <w:t xml:space="preserve"> reported a case of </w:t>
      </w:r>
      <w:r w:rsidR="00623A37" w:rsidRPr="006B0550">
        <w:rPr>
          <w:rFonts w:ascii="Times New Roman" w:eastAsia="宋体" w:hAnsi="Times New Roman" w:cs="Times New Roman"/>
          <w:sz w:val="24"/>
          <w:szCs w:val="24"/>
        </w:rPr>
        <w:t>recurrent glioblastoma</w:t>
      </w:r>
      <w:r w:rsidRPr="006B0550">
        <w:rPr>
          <w:rFonts w:ascii="Times New Roman" w:eastAsia="宋体" w:hAnsi="Times New Roman" w:cs="Times New Roman"/>
          <w:sz w:val="24"/>
          <w:szCs w:val="24"/>
        </w:rPr>
        <w:t xml:space="preserve"> treated with autologous </w:t>
      </w:r>
      <w:proofErr w:type="spellStart"/>
      <w:r w:rsidR="000B7491" w:rsidRPr="006B0550">
        <w:rPr>
          <w:rFonts w:ascii="Times New Roman" w:eastAsia="宋体" w:hAnsi="Times New Roman" w:cs="Times New Roman"/>
          <w:sz w:val="24"/>
          <w:szCs w:val="24"/>
        </w:rPr>
        <w:t>IL13R</w:t>
      </w:r>
      <w:proofErr w:type="spellEnd"/>
      <w:r w:rsidR="00623A37" w:rsidRPr="006B0550">
        <w:rPr>
          <w:rFonts w:ascii="Times New Roman" w:eastAsia="宋体" w:hAnsi="Times New Roman" w:cs="Times New Roman" w:hint="eastAsia"/>
          <w:sz w:val="24"/>
          <w:szCs w:val="24"/>
        </w:rPr>
        <w:t>α</w:t>
      </w:r>
      <w:r w:rsidR="000B7491" w:rsidRPr="006B0550">
        <w:rPr>
          <w:rFonts w:ascii="Times New Roman" w:eastAsia="宋体" w:hAnsi="Times New Roman" w:cs="Times New Roman"/>
          <w:sz w:val="24"/>
          <w:szCs w:val="24"/>
        </w:rPr>
        <w:t>2</w:t>
      </w:r>
      <w:r w:rsidRPr="006B0550">
        <w:rPr>
          <w:rFonts w:ascii="Times New Roman" w:eastAsia="宋体" w:hAnsi="Times New Roman" w:cs="Times New Roman"/>
          <w:sz w:val="24"/>
          <w:szCs w:val="24"/>
        </w:rPr>
        <w:t xml:space="preserve"> CAR-T</w:t>
      </w:r>
      <w:r w:rsidR="00623A37"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vertAlign w:val="superscript"/>
        </w:rPr>
        <w:t>[</w:t>
      </w:r>
      <w:r w:rsidR="00623A37" w:rsidRPr="006B0550">
        <w:rPr>
          <w:rFonts w:ascii="Times New Roman" w:eastAsia="宋体" w:hAnsi="Times New Roman" w:cs="Times New Roman"/>
          <w:sz w:val="24"/>
          <w:szCs w:val="24"/>
          <w:vertAlign w:val="superscript"/>
        </w:rPr>
        <w:t>15</w:t>
      </w:r>
      <w:r w:rsidRPr="006B0550">
        <w:rPr>
          <w:rFonts w:ascii="Times New Roman" w:eastAsia="宋体" w:hAnsi="Times New Roman" w:cs="Times New Roman"/>
          <w:sz w:val="24"/>
          <w:szCs w:val="24"/>
          <w:vertAlign w:val="superscript"/>
        </w:rPr>
        <w:t>]</w:t>
      </w:r>
      <w:r w:rsidRPr="006B0550">
        <w:rPr>
          <w:rFonts w:ascii="Times New Roman" w:eastAsia="宋体" w:hAnsi="Times New Roman" w:cs="Times New Roman"/>
          <w:sz w:val="24"/>
          <w:szCs w:val="24"/>
        </w:rPr>
        <w:t xml:space="preserve">. The </w:t>
      </w:r>
      <w:r w:rsidR="00623A37" w:rsidRPr="006B0550">
        <w:rPr>
          <w:rFonts w:ascii="Times New Roman" w:eastAsia="宋体" w:hAnsi="Times New Roman" w:cs="Times New Roman"/>
          <w:sz w:val="24"/>
          <w:szCs w:val="24"/>
        </w:rPr>
        <w:t xml:space="preserve">glioblastoma recurred 6 months after treated with surgical operation, radiotherapy and temozolomide. The patient received 6 doses of intra-tumoral injection of </w:t>
      </w:r>
      <w:proofErr w:type="spellStart"/>
      <w:r w:rsidR="000B7491" w:rsidRPr="006B0550">
        <w:rPr>
          <w:rFonts w:ascii="Times New Roman" w:eastAsia="宋体" w:hAnsi="Times New Roman" w:cs="Times New Roman"/>
          <w:sz w:val="24"/>
          <w:szCs w:val="24"/>
        </w:rPr>
        <w:t>IL13R</w:t>
      </w:r>
      <w:proofErr w:type="spellEnd"/>
      <w:r w:rsidR="00623A37" w:rsidRPr="006B0550">
        <w:rPr>
          <w:rFonts w:ascii="Times New Roman" w:eastAsia="宋体" w:hAnsi="Times New Roman" w:cs="Times New Roman"/>
          <w:sz w:val="24"/>
          <w:szCs w:val="24"/>
        </w:rPr>
        <w:t>α</w:t>
      </w:r>
      <w:r w:rsidR="000B7491" w:rsidRPr="006B0550">
        <w:rPr>
          <w:rFonts w:ascii="Times New Roman" w:eastAsia="宋体" w:hAnsi="Times New Roman" w:cs="Times New Roman"/>
          <w:sz w:val="24"/>
          <w:szCs w:val="24"/>
        </w:rPr>
        <w:t>2</w:t>
      </w:r>
      <w:r w:rsidRPr="006B0550">
        <w:rPr>
          <w:rFonts w:ascii="Times New Roman" w:eastAsia="宋体" w:hAnsi="Times New Roman" w:cs="Times New Roman"/>
          <w:sz w:val="24"/>
          <w:szCs w:val="24"/>
        </w:rPr>
        <w:t xml:space="preserve"> CAR-T</w:t>
      </w:r>
      <w:r w:rsidR="00623A37" w:rsidRPr="006B0550">
        <w:rPr>
          <w:rFonts w:ascii="Times New Roman" w:eastAsia="宋体" w:hAnsi="Times New Roman" w:cs="Times New Roman"/>
          <w:sz w:val="24"/>
          <w:szCs w:val="24"/>
        </w:rPr>
        <w:t xml:space="preserve"> cells</w:t>
      </w:r>
      <w:r w:rsidRPr="006B0550">
        <w:rPr>
          <w:rFonts w:ascii="Times New Roman" w:eastAsia="宋体" w:hAnsi="Times New Roman" w:cs="Times New Roman"/>
          <w:sz w:val="24"/>
          <w:szCs w:val="24"/>
        </w:rPr>
        <w:t xml:space="preserve"> </w:t>
      </w:r>
      <w:r w:rsidR="00623A37" w:rsidRPr="006B0550">
        <w:rPr>
          <w:rFonts w:ascii="Times New Roman" w:eastAsia="宋体" w:hAnsi="Times New Roman" w:cs="Times New Roman"/>
          <w:sz w:val="24"/>
          <w:szCs w:val="24"/>
        </w:rPr>
        <w:t xml:space="preserve">and then 10 doses of received intra-ventricular infusion of </w:t>
      </w:r>
      <w:proofErr w:type="spellStart"/>
      <w:r w:rsidR="00623A37" w:rsidRPr="006B0550">
        <w:rPr>
          <w:rFonts w:ascii="Times New Roman" w:eastAsia="宋体" w:hAnsi="Times New Roman" w:cs="Times New Roman"/>
          <w:sz w:val="24"/>
          <w:szCs w:val="24"/>
        </w:rPr>
        <w:t>IL13R</w:t>
      </w:r>
      <w:proofErr w:type="spellEnd"/>
      <w:r w:rsidR="00623A37" w:rsidRPr="006B0550">
        <w:rPr>
          <w:rFonts w:ascii="Times New Roman" w:eastAsia="宋体" w:hAnsi="Times New Roman" w:cs="Times New Roman"/>
          <w:sz w:val="24"/>
          <w:szCs w:val="24"/>
        </w:rPr>
        <w:t>α2 CAR-T cells</w:t>
      </w:r>
      <w:r w:rsidRPr="006B0550">
        <w:rPr>
          <w:rFonts w:ascii="Times New Roman" w:eastAsia="宋体" w:hAnsi="Times New Roman" w:cs="Times New Roman"/>
          <w:sz w:val="24"/>
          <w:szCs w:val="24"/>
        </w:rPr>
        <w:t xml:space="preserve">. </w:t>
      </w:r>
      <w:r w:rsidR="00623A37" w:rsidRPr="006B0550">
        <w:rPr>
          <w:rFonts w:ascii="Times New Roman" w:eastAsia="宋体" w:hAnsi="Times New Roman" w:cs="Times New Roman"/>
          <w:sz w:val="24"/>
          <w:szCs w:val="24"/>
        </w:rPr>
        <w:t xml:space="preserve">The whole treatment lasted for 7.5 months. During the treatment, the disease was stable and the tumor did not </w:t>
      </w:r>
      <w:proofErr w:type="spellStart"/>
      <w:r w:rsidR="00623A37" w:rsidRPr="006B0550">
        <w:rPr>
          <w:rFonts w:ascii="Times New Roman" w:eastAsia="宋体" w:hAnsi="Times New Roman" w:cs="Times New Roman"/>
          <w:sz w:val="24"/>
          <w:szCs w:val="24"/>
        </w:rPr>
        <w:t>reccur</w:t>
      </w:r>
      <w:proofErr w:type="spellEnd"/>
      <w:r w:rsidR="00623A37" w:rsidRPr="006B0550">
        <w:rPr>
          <w:rFonts w:ascii="Times New Roman" w:eastAsia="宋体" w:hAnsi="Times New Roman" w:cs="Times New Roman"/>
          <w:sz w:val="24"/>
          <w:szCs w:val="24"/>
        </w:rPr>
        <w:t xml:space="preserve"> or progress. However, the disease progressed immediately after stopping </w:t>
      </w:r>
      <w:r w:rsidR="004770DC" w:rsidRPr="006B0550">
        <w:rPr>
          <w:rFonts w:ascii="Times New Roman" w:eastAsia="宋体" w:hAnsi="Times New Roman" w:cs="Times New Roman"/>
          <w:sz w:val="24"/>
          <w:szCs w:val="24"/>
        </w:rPr>
        <w:t xml:space="preserve">treatment of </w:t>
      </w:r>
      <w:proofErr w:type="spellStart"/>
      <w:r w:rsidR="004770DC" w:rsidRPr="006B0550">
        <w:rPr>
          <w:rFonts w:ascii="Times New Roman" w:eastAsia="宋体" w:hAnsi="Times New Roman" w:cs="Times New Roman"/>
          <w:sz w:val="24"/>
          <w:szCs w:val="24"/>
        </w:rPr>
        <w:t>IL13R</w:t>
      </w:r>
      <w:proofErr w:type="spellEnd"/>
      <w:r w:rsidR="004770DC" w:rsidRPr="006B0550">
        <w:rPr>
          <w:rFonts w:ascii="Times New Roman" w:eastAsia="宋体" w:hAnsi="Times New Roman" w:cs="Times New Roman"/>
          <w:sz w:val="24"/>
          <w:szCs w:val="24"/>
        </w:rPr>
        <w:t xml:space="preserve">α2 CAR-T cells. During the treatment, no any grade 3 or above treatment-related adverse events were observed and the number of immune cells and cytokine levels in the cerebrospinal fluid significantly increased, showing good safety and potential clinical use of </w:t>
      </w:r>
      <w:proofErr w:type="spellStart"/>
      <w:r w:rsidR="004770DC" w:rsidRPr="006B0550">
        <w:rPr>
          <w:rFonts w:ascii="Times New Roman" w:eastAsia="宋体" w:hAnsi="Times New Roman" w:cs="Times New Roman"/>
          <w:sz w:val="24"/>
          <w:szCs w:val="24"/>
        </w:rPr>
        <w:t>IL13R</w:t>
      </w:r>
      <w:proofErr w:type="spellEnd"/>
      <w:r w:rsidR="004770DC" w:rsidRPr="006B0550">
        <w:rPr>
          <w:rFonts w:ascii="Times New Roman" w:eastAsia="宋体" w:hAnsi="Times New Roman" w:cs="Times New Roman"/>
          <w:sz w:val="24"/>
          <w:szCs w:val="24"/>
        </w:rPr>
        <w:t>α2 CAR-T cells.</w:t>
      </w:r>
    </w:p>
    <w:p w14:paraId="0A36CD0F" w14:textId="187BA807" w:rsidR="00EF183E" w:rsidRPr="006B0550" w:rsidRDefault="000B7491" w:rsidP="007B7C8D">
      <w:pPr>
        <w:pStyle w:val="1e"/>
        <w:numPr>
          <w:ilvl w:val="1"/>
          <w:numId w:val="132"/>
        </w:numPr>
        <w:spacing w:before="120" w:line="300" w:lineRule="auto"/>
        <w:jc w:val="both"/>
        <w:outlineLvl w:val="1"/>
        <w:rPr>
          <w:rFonts w:ascii="Times New Roman" w:hAnsi="Times New Roman"/>
        </w:rPr>
      </w:pPr>
      <w:bookmarkStart w:id="68" w:name="_Toc135936817"/>
      <w:bookmarkStart w:id="69" w:name="_Toc135937150"/>
      <w:bookmarkStart w:id="70" w:name="_Toc135936818"/>
      <w:bookmarkStart w:id="71" w:name="_Toc135937151"/>
      <w:bookmarkStart w:id="72" w:name="_Toc135937152"/>
      <w:bookmarkStart w:id="73" w:name="_Toc120633475"/>
      <w:bookmarkStart w:id="74" w:name="_Toc122973733"/>
      <w:bookmarkStart w:id="75" w:name="_Toc122974933"/>
      <w:bookmarkEnd w:id="68"/>
      <w:bookmarkEnd w:id="69"/>
      <w:bookmarkEnd w:id="70"/>
      <w:bookmarkEnd w:id="71"/>
      <w:r w:rsidRPr="006B0550">
        <w:rPr>
          <w:rFonts w:ascii="Times New Roman" w:hAnsi="Times New Roman"/>
        </w:rPr>
        <w:t>MT-026</w:t>
      </w:r>
      <w:bookmarkEnd w:id="72"/>
      <w:r w:rsidR="005836AC" w:rsidRPr="006B0550">
        <w:rPr>
          <w:rFonts w:ascii="Times New Roman" w:hAnsi="Times New Roman"/>
        </w:rPr>
        <w:t xml:space="preserve"> </w:t>
      </w:r>
      <w:bookmarkEnd w:id="73"/>
      <w:bookmarkEnd w:id="74"/>
      <w:bookmarkEnd w:id="75"/>
    </w:p>
    <w:p w14:paraId="6CC97B88" w14:textId="05F95D45" w:rsidR="005D44CA" w:rsidRPr="006B0550" w:rsidRDefault="000B7491"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MT-026</w:t>
      </w:r>
      <w:r w:rsidR="005836AC" w:rsidRPr="006B0550">
        <w:rPr>
          <w:rFonts w:ascii="Times New Roman" w:eastAsia="宋体" w:hAnsi="Times New Roman" w:cs="Times New Roman"/>
          <w:sz w:val="24"/>
          <w:szCs w:val="24"/>
        </w:rPr>
        <w:t xml:space="preserve"> refers to </w:t>
      </w:r>
      <w:proofErr w:type="spellStart"/>
      <w:r w:rsidR="004770DC" w:rsidRPr="006B0550">
        <w:rPr>
          <w:rFonts w:ascii="Times New Roman" w:eastAsia="宋体" w:hAnsi="Times New Roman" w:cs="Times New Roman"/>
          <w:sz w:val="24"/>
          <w:szCs w:val="24"/>
        </w:rPr>
        <w:t>IL13R</w:t>
      </w:r>
      <w:proofErr w:type="spellEnd"/>
      <w:r w:rsidR="004770DC" w:rsidRPr="006B0550">
        <w:rPr>
          <w:rFonts w:ascii="Times New Roman" w:eastAsia="宋体" w:hAnsi="Times New Roman" w:cs="Times New Roman"/>
          <w:sz w:val="24"/>
          <w:szCs w:val="24"/>
        </w:rPr>
        <w:t>α2</w:t>
      </w:r>
      <w:r w:rsidR="007F6E47" w:rsidRPr="006B0550">
        <w:rPr>
          <w:rFonts w:ascii="Times New Roman" w:eastAsia="宋体" w:hAnsi="Times New Roman" w:cs="Times New Roman"/>
          <w:sz w:val="24"/>
          <w:szCs w:val="24"/>
        </w:rPr>
        <w:t xml:space="preserve">-specific </w:t>
      </w:r>
      <w:r w:rsidR="005836AC" w:rsidRPr="006B0550">
        <w:rPr>
          <w:rFonts w:ascii="Times New Roman" w:eastAsia="宋体" w:hAnsi="Times New Roman" w:cs="Times New Roman"/>
          <w:sz w:val="24"/>
          <w:szCs w:val="24"/>
        </w:rPr>
        <w:t>universal CAR-T (</w:t>
      </w:r>
      <w:proofErr w:type="spellStart"/>
      <w:r w:rsidR="005836AC" w:rsidRPr="006B0550">
        <w:rPr>
          <w:rFonts w:ascii="Times New Roman" w:eastAsia="宋体" w:hAnsi="Times New Roman" w:cs="Times New Roman"/>
          <w:sz w:val="24"/>
          <w:szCs w:val="24"/>
        </w:rPr>
        <w:t>UCAR</w:t>
      </w:r>
      <w:proofErr w:type="spellEnd"/>
      <w:r w:rsidR="005836AC" w:rsidRPr="006B0550">
        <w:rPr>
          <w:rFonts w:ascii="Times New Roman" w:eastAsia="宋体" w:hAnsi="Times New Roman" w:cs="Times New Roman"/>
          <w:sz w:val="24"/>
          <w:szCs w:val="24"/>
        </w:rPr>
        <w:t>-T) cell</w:t>
      </w:r>
      <w:r w:rsidR="004770DC" w:rsidRPr="006B0550">
        <w:rPr>
          <w:rFonts w:ascii="Times New Roman" w:eastAsia="宋体" w:hAnsi="Times New Roman" w:cs="Times New Roman"/>
          <w:sz w:val="24"/>
          <w:szCs w:val="24"/>
        </w:rPr>
        <w:t>s</w:t>
      </w:r>
      <w:r w:rsidR="005836AC" w:rsidRPr="006B0550">
        <w:rPr>
          <w:rFonts w:ascii="Times New Roman" w:eastAsia="宋体" w:hAnsi="Times New Roman" w:cs="Times New Roman"/>
          <w:sz w:val="24"/>
          <w:szCs w:val="24"/>
        </w:rPr>
        <w:t xml:space="preserve">, which is prepared by modifying T cells by gene engineering technique to specifically identify and kill cancer cells that express </w:t>
      </w:r>
      <w:proofErr w:type="spellStart"/>
      <w:r w:rsidR="004770DC" w:rsidRPr="006B0550">
        <w:rPr>
          <w:rFonts w:ascii="Times New Roman" w:eastAsia="宋体" w:hAnsi="Times New Roman" w:cs="Times New Roman"/>
          <w:sz w:val="24"/>
          <w:szCs w:val="24"/>
        </w:rPr>
        <w:t>IL13R</w:t>
      </w:r>
      <w:proofErr w:type="spellEnd"/>
      <w:r w:rsidR="004770DC" w:rsidRPr="006B0550">
        <w:rPr>
          <w:rFonts w:ascii="Times New Roman" w:eastAsia="宋体" w:hAnsi="Times New Roman" w:cs="Times New Roman"/>
          <w:sz w:val="24"/>
          <w:szCs w:val="24"/>
        </w:rPr>
        <w:t>α2</w:t>
      </w:r>
      <w:r w:rsidR="005836AC" w:rsidRPr="006B0550">
        <w:rPr>
          <w:rFonts w:ascii="Times New Roman" w:eastAsia="宋体" w:hAnsi="Times New Roman" w:cs="Times New Roman"/>
          <w:sz w:val="24"/>
          <w:szCs w:val="24"/>
        </w:rPr>
        <w:t xml:space="preserve">. </w:t>
      </w:r>
    </w:p>
    <w:p w14:paraId="713277A6" w14:textId="7EF8A280" w:rsidR="008C706C" w:rsidRPr="006B0550" w:rsidRDefault="008C706C" w:rsidP="007B7C8D">
      <w:pPr>
        <w:pStyle w:val="1e"/>
        <w:numPr>
          <w:ilvl w:val="0"/>
          <w:numId w:val="19"/>
        </w:numPr>
        <w:spacing w:before="120" w:line="300" w:lineRule="auto"/>
        <w:ind w:left="0" w:firstLine="0"/>
        <w:jc w:val="both"/>
        <w:rPr>
          <w:rFonts w:ascii="Times New Roman" w:hAnsi="Times New Roman"/>
        </w:rPr>
      </w:pPr>
      <w:bookmarkStart w:id="76" w:name="_Toc120633476"/>
      <w:bookmarkStart w:id="77" w:name="_Toc122973734"/>
      <w:bookmarkStart w:id="78" w:name="_Toc122974934"/>
      <w:bookmarkStart w:id="79" w:name="_Toc135937153"/>
      <w:r w:rsidRPr="006B0550">
        <w:rPr>
          <w:rFonts w:ascii="Times New Roman" w:hAnsi="Times New Roman"/>
        </w:rPr>
        <w:lastRenderedPageBreak/>
        <w:t>Benefit-risk Evaluation</w:t>
      </w:r>
      <w:bookmarkEnd w:id="76"/>
      <w:bookmarkEnd w:id="77"/>
      <w:bookmarkEnd w:id="78"/>
      <w:bookmarkEnd w:id="79"/>
    </w:p>
    <w:p w14:paraId="37595A3D" w14:textId="18974AFC" w:rsidR="00CC231A" w:rsidRPr="006B0550" w:rsidRDefault="004133F0" w:rsidP="007B7C8D">
      <w:pPr>
        <w:spacing w:beforeLines="50" w:before="120" w:line="300" w:lineRule="auto"/>
        <w:jc w:val="both"/>
        <w:rPr>
          <w:rStyle w:val="A10"/>
          <w:rFonts w:ascii="Times New Roman" w:eastAsia="宋体" w:hAnsi="Times New Roman" w:cs="Times New Roman"/>
          <w:color w:val="auto"/>
          <w:sz w:val="24"/>
          <w:szCs w:val="24"/>
        </w:rPr>
      </w:pPr>
      <w:r w:rsidRPr="006B0550">
        <w:rPr>
          <w:rStyle w:val="A10"/>
          <w:rFonts w:ascii="Times New Roman" w:eastAsia="宋体" w:hAnsi="Times New Roman" w:cs="Times New Roman"/>
          <w:color w:val="auto"/>
          <w:sz w:val="24"/>
          <w:szCs w:val="24"/>
        </w:rPr>
        <w:t xml:space="preserve">The results of previous clinical trials have shown that the incidence of ADRs in clinical trials of autologous CAR-T therapy is high, but most of them are controllable (relieved spontaneously or after symptomatic treatment). </w:t>
      </w:r>
      <w:r w:rsidR="004D573D" w:rsidRPr="006B0550">
        <w:rPr>
          <w:rStyle w:val="A10"/>
          <w:rFonts w:ascii="Times New Roman" w:eastAsia="宋体" w:hAnsi="Times New Roman" w:cs="Times New Roman"/>
          <w:color w:val="auto"/>
          <w:sz w:val="24"/>
          <w:szCs w:val="24"/>
        </w:rPr>
        <w:t>“</w:t>
      </w:r>
      <w:r w:rsidRPr="006B0550">
        <w:rPr>
          <w:rStyle w:val="A10"/>
          <w:rFonts w:ascii="Times New Roman" w:eastAsia="宋体" w:hAnsi="Times New Roman" w:cs="Times New Roman"/>
          <w:color w:val="auto"/>
          <w:sz w:val="24"/>
          <w:szCs w:val="24"/>
        </w:rPr>
        <w:t>Neurotoxicity</w:t>
      </w:r>
      <w:r w:rsidR="004D573D" w:rsidRPr="006B0550">
        <w:rPr>
          <w:rStyle w:val="A10"/>
          <w:rFonts w:ascii="Times New Roman" w:eastAsia="宋体" w:hAnsi="Times New Roman" w:cs="Times New Roman"/>
          <w:color w:val="auto"/>
          <w:sz w:val="24"/>
          <w:szCs w:val="24"/>
        </w:rPr>
        <w:t>”</w:t>
      </w:r>
      <w:r w:rsidRPr="006B0550">
        <w:rPr>
          <w:rStyle w:val="A10"/>
          <w:rFonts w:ascii="Times New Roman" w:eastAsia="宋体" w:hAnsi="Times New Roman" w:cs="Times New Roman"/>
          <w:color w:val="auto"/>
          <w:sz w:val="24"/>
          <w:szCs w:val="24"/>
        </w:rPr>
        <w:t xml:space="preserve"> and </w:t>
      </w:r>
      <w:r w:rsidR="004D573D" w:rsidRPr="006B0550">
        <w:rPr>
          <w:rStyle w:val="A10"/>
          <w:rFonts w:ascii="Times New Roman" w:eastAsia="宋体" w:hAnsi="Times New Roman" w:cs="Times New Roman"/>
          <w:color w:val="auto"/>
          <w:sz w:val="24"/>
          <w:szCs w:val="24"/>
        </w:rPr>
        <w:t>“</w:t>
      </w:r>
      <w:r w:rsidRPr="006B0550">
        <w:rPr>
          <w:rStyle w:val="A10"/>
          <w:rFonts w:ascii="Times New Roman" w:eastAsia="宋体" w:hAnsi="Times New Roman" w:cs="Times New Roman"/>
          <w:color w:val="auto"/>
          <w:sz w:val="24"/>
          <w:szCs w:val="24"/>
        </w:rPr>
        <w:t>cytokine release syndrome (CRS)</w:t>
      </w:r>
      <w:r w:rsidR="004D573D" w:rsidRPr="006B0550">
        <w:rPr>
          <w:rStyle w:val="A10"/>
          <w:rFonts w:ascii="Times New Roman" w:eastAsia="宋体" w:hAnsi="Times New Roman" w:cs="Times New Roman"/>
          <w:color w:val="auto"/>
          <w:sz w:val="24"/>
          <w:szCs w:val="24"/>
        </w:rPr>
        <w:t>”</w:t>
      </w:r>
      <w:r w:rsidRPr="006B0550">
        <w:rPr>
          <w:rStyle w:val="A10"/>
          <w:rFonts w:ascii="Times New Roman" w:eastAsia="宋体" w:hAnsi="Times New Roman" w:cs="Times New Roman"/>
          <w:color w:val="auto"/>
          <w:sz w:val="24"/>
          <w:szCs w:val="24"/>
        </w:rPr>
        <w:t xml:space="preserve"> are the major safety concerns in clinical trials of CAR-T therapy. The main mechanism of CRS: CAR-T cells are activated after identifying tumor cells in the body, and then promote the release of a large number of cytokines that trigger a series of systemic inflammatory responses and further activate immune cells (macrophages, monocytes, T cells, B cells, etc.) to release a great number of inflammatory cytokines, thus promoting the occurrence of CRS. </w:t>
      </w:r>
      <w:r w:rsidR="009576D5" w:rsidRPr="006B0550">
        <w:rPr>
          <w:rStyle w:val="A10"/>
          <w:rFonts w:ascii="Times New Roman" w:eastAsia="宋体" w:hAnsi="Times New Roman" w:cs="Times New Roman"/>
          <w:color w:val="auto"/>
          <w:sz w:val="24"/>
          <w:szCs w:val="24"/>
        </w:rPr>
        <w:t xml:space="preserve">These inflammatory mediators and cytokines can promote endothelial cell activation, which may lead to hemodynamic instability, capillary leakage and consumptive coagulopathy, thus causing CRS. </w:t>
      </w:r>
      <w:r w:rsidR="00CC231A" w:rsidRPr="006B0550">
        <w:rPr>
          <w:rStyle w:val="A10"/>
          <w:rFonts w:ascii="Times New Roman" w:eastAsia="宋体" w:hAnsi="Times New Roman" w:cs="Times New Roman"/>
          <w:color w:val="auto"/>
          <w:sz w:val="24"/>
          <w:szCs w:val="24"/>
        </w:rPr>
        <w:t>In some patients with CRS, the expression levels of interleukin-6 (IL-6), interferon-γ (</w:t>
      </w:r>
      <w:proofErr w:type="spellStart"/>
      <w:r w:rsidR="00CC231A" w:rsidRPr="006B0550">
        <w:rPr>
          <w:rStyle w:val="A10"/>
          <w:rFonts w:ascii="Times New Roman" w:eastAsia="宋体" w:hAnsi="Times New Roman" w:cs="Times New Roman"/>
          <w:color w:val="auto"/>
          <w:sz w:val="24"/>
          <w:szCs w:val="24"/>
        </w:rPr>
        <w:t>IFN</w:t>
      </w:r>
      <w:proofErr w:type="spellEnd"/>
      <w:r w:rsidR="00CC231A" w:rsidRPr="006B0550">
        <w:rPr>
          <w:rStyle w:val="A10"/>
          <w:rFonts w:ascii="Times New Roman" w:eastAsia="宋体" w:hAnsi="Times New Roman" w:cs="Times New Roman"/>
          <w:color w:val="auto"/>
          <w:sz w:val="24"/>
          <w:szCs w:val="24"/>
        </w:rPr>
        <w:t>-γ), IL-10, interleukin-2 receptor (IL-</w:t>
      </w:r>
      <w:proofErr w:type="spellStart"/>
      <w:r w:rsidR="00CC231A" w:rsidRPr="006B0550">
        <w:rPr>
          <w:rStyle w:val="A10"/>
          <w:rFonts w:ascii="Times New Roman" w:eastAsia="宋体" w:hAnsi="Times New Roman" w:cs="Times New Roman"/>
          <w:color w:val="auto"/>
          <w:sz w:val="24"/>
          <w:szCs w:val="24"/>
        </w:rPr>
        <w:t>2R</w:t>
      </w:r>
      <w:proofErr w:type="spellEnd"/>
      <w:r w:rsidR="00CC231A" w:rsidRPr="006B0550">
        <w:rPr>
          <w:rStyle w:val="A10"/>
          <w:rFonts w:ascii="Times New Roman" w:eastAsia="宋体" w:hAnsi="Times New Roman" w:cs="Times New Roman"/>
          <w:color w:val="auto"/>
          <w:sz w:val="24"/>
          <w:szCs w:val="24"/>
        </w:rPr>
        <w:t xml:space="preserve">), etc. may significantly increase, which may cause AEs such as high fever, myalgia, hypotension, and even dyspnea. </w:t>
      </w:r>
      <w:r w:rsidR="00523023" w:rsidRPr="006B0550">
        <w:rPr>
          <w:rStyle w:val="A10"/>
          <w:rFonts w:ascii="Times New Roman" w:eastAsia="宋体" w:hAnsi="Times New Roman" w:cs="Times New Roman"/>
          <w:color w:val="auto"/>
          <w:sz w:val="24"/>
          <w:szCs w:val="24"/>
        </w:rPr>
        <w:t xml:space="preserve">Neurological toxicity is another important safety concern of CAR-T cell therapy. The clinical manifestations include delirium, language disorder, dyskinesia, mutism, seizures, etc. The severity of neurological toxicity is related to the severity of CRS. </w:t>
      </w:r>
      <w:r w:rsidR="002E0E6E" w:rsidRPr="006B0550">
        <w:rPr>
          <w:rStyle w:val="A10"/>
          <w:rFonts w:ascii="Times New Roman" w:eastAsia="宋体" w:hAnsi="Times New Roman" w:cs="Times New Roman"/>
          <w:color w:val="auto"/>
          <w:sz w:val="24"/>
          <w:szCs w:val="24"/>
        </w:rPr>
        <w:t xml:space="preserve">In addition, CAR-T cell therapy can also lead to infection, hypersensitivity, and other ADRs. </w:t>
      </w:r>
      <w:r w:rsidR="00630839" w:rsidRPr="006B0550">
        <w:rPr>
          <w:rStyle w:val="A10"/>
          <w:rFonts w:ascii="Times New Roman" w:eastAsia="宋体" w:hAnsi="Times New Roman" w:cs="Times New Roman"/>
          <w:color w:val="auto"/>
          <w:sz w:val="24"/>
          <w:szCs w:val="24"/>
        </w:rPr>
        <w:t xml:space="preserve">Currently, there are effective clinical measures for CRS and neurological toxicity, for example, glucocorticoids and IL-6 monoclonal antibodies. Other measures include intervening cytokines, blocking IL-1 and GM-CSF with antibodies, and blocking excessive inflammatory responses. The excessive activation of T cells can be controlled by blocking activation signal transduction with tyrosine kinase inhibitors. </w:t>
      </w:r>
    </w:p>
    <w:p w14:paraId="59826826" w14:textId="4F08D8D4" w:rsidR="008C706C" w:rsidRPr="006B0550" w:rsidRDefault="00E8653F" w:rsidP="007B7C8D">
      <w:pPr>
        <w:spacing w:beforeLines="50" w:before="120" w:line="300" w:lineRule="auto"/>
        <w:jc w:val="both"/>
        <w:rPr>
          <w:rStyle w:val="A10"/>
          <w:rFonts w:ascii="Times New Roman" w:eastAsia="宋体" w:hAnsi="Times New Roman" w:cs="Times New Roman"/>
          <w:color w:val="auto"/>
          <w:sz w:val="24"/>
          <w:szCs w:val="24"/>
        </w:rPr>
      </w:pPr>
      <w:r w:rsidRPr="006B0550">
        <w:rPr>
          <w:rStyle w:val="A10"/>
          <w:rFonts w:ascii="Times New Roman" w:eastAsia="宋体" w:hAnsi="Times New Roman" w:cs="Times New Roman"/>
          <w:color w:val="auto"/>
          <w:sz w:val="24"/>
          <w:szCs w:val="24"/>
        </w:rPr>
        <w:t xml:space="preserve">There is not yet standard therapy for recurrent </w:t>
      </w:r>
      <w:r w:rsidR="00A869E6" w:rsidRPr="006B0550">
        <w:rPr>
          <w:rStyle w:val="A10"/>
          <w:rFonts w:ascii="Times New Roman" w:eastAsia="宋体" w:hAnsi="Times New Roman" w:cs="Times New Roman"/>
          <w:color w:val="auto"/>
          <w:sz w:val="24"/>
          <w:szCs w:val="24"/>
        </w:rPr>
        <w:t>glioblastoma</w:t>
      </w:r>
      <w:r w:rsidRPr="006B0550">
        <w:rPr>
          <w:rStyle w:val="A10"/>
          <w:rFonts w:ascii="Times New Roman" w:eastAsia="宋体" w:hAnsi="Times New Roman" w:cs="Times New Roman"/>
          <w:color w:val="auto"/>
          <w:sz w:val="24"/>
          <w:szCs w:val="24"/>
        </w:rPr>
        <w:t xml:space="preserve"> in clinical practice. </w:t>
      </w:r>
      <w:r w:rsidR="000B7491" w:rsidRPr="006B0550">
        <w:rPr>
          <w:rStyle w:val="A10"/>
          <w:rFonts w:ascii="Times New Roman" w:eastAsia="宋体" w:hAnsi="Times New Roman" w:cs="Times New Roman"/>
          <w:color w:val="auto"/>
          <w:sz w:val="24"/>
          <w:szCs w:val="24"/>
        </w:rPr>
        <w:t>MT-026</w:t>
      </w:r>
      <w:r w:rsidRPr="006B0550">
        <w:rPr>
          <w:rStyle w:val="A10"/>
          <w:rFonts w:ascii="Times New Roman" w:eastAsia="宋体" w:hAnsi="Times New Roman" w:cs="Times New Roman"/>
          <w:color w:val="auto"/>
          <w:sz w:val="24"/>
          <w:szCs w:val="24"/>
        </w:rPr>
        <w:t xml:space="preserve"> bring</w:t>
      </w:r>
      <w:r w:rsidR="008B6704" w:rsidRPr="006B0550">
        <w:rPr>
          <w:rStyle w:val="A10"/>
          <w:rFonts w:ascii="Times New Roman" w:eastAsia="宋体" w:hAnsi="Times New Roman" w:cs="Times New Roman"/>
          <w:color w:val="auto"/>
          <w:sz w:val="24"/>
          <w:szCs w:val="24"/>
        </w:rPr>
        <w:t>s</w:t>
      </w:r>
      <w:r w:rsidRPr="006B0550">
        <w:rPr>
          <w:rStyle w:val="A10"/>
          <w:rFonts w:ascii="Times New Roman" w:eastAsia="宋体" w:hAnsi="Times New Roman" w:cs="Times New Roman"/>
          <w:color w:val="auto"/>
          <w:sz w:val="24"/>
          <w:szCs w:val="24"/>
        </w:rPr>
        <w:t xml:space="preserve"> potential health benefits to patients which far outweigh the risks. </w:t>
      </w:r>
    </w:p>
    <w:p w14:paraId="310015DA" w14:textId="5D5F074B" w:rsidR="00E81213" w:rsidRPr="006B0550" w:rsidRDefault="005836AC" w:rsidP="007B7C8D">
      <w:pPr>
        <w:pStyle w:val="1e"/>
        <w:numPr>
          <w:ilvl w:val="0"/>
          <w:numId w:val="19"/>
        </w:numPr>
        <w:spacing w:before="120" w:line="300" w:lineRule="auto"/>
        <w:ind w:left="0" w:firstLine="0"/>
        <w:jc w:val="both"/>
        <w:rPr>
          <w:rFonts w:ascii="Times New Roman" w:hAnsi="Times New Roman"/>
        </w:rPr>
      </w:pPr>
      <w:bookmarkStart w:id="80" w:name="_Toc120633477"/>
      <w:bookmarkStart w:id="81" w:name="_Toc122973735"/>
      <w:bookmarkStart w:id="82" w:name="_Toc122974935"/>
      <w:bookmarkStart w:id="83" w:name="_Toc135937154"/>
      <w:bookmarkStart w:id="84" w:name="OLE_LINK31"/>
      <w:bookmarkStart w:id="85" w:name="OLE_LINK32"/>
      <w:r w:rsidRPr="006B0550">
        <w:rPr>
          <w:rFonts w:ascii="Times New Roman" w:hAnsi="Times New Roman"/>
        </w:rPr>
        <w:t xml:space="preserve">Introduction to </w:t>
      </w:r>
      <w:r w:rsidR="000B7491" w:rsidRPr="006B0550">
        <w:rPr>
          <w:rFonts w:ascii="Times New Roman" w:hAnsi="Times New Roman"/>
        </w:rPr>
        <w:t>MT-026</w:t>
      </w:r>
      <w:bookmarkEnd w:id="80"/>
      <w:bookmarkEnd w:id="81"/>
      <w:bookmarkEnd w:id="82"/>
      <w:bookmarkEnd w:id="83"/>
    </w:p>
    <w:p w14:paraId="327DF995" w14:textId="5AFA970C" w:rsidR="00683419" w:rsidRPr="006B0550" w:rsidRDefault="00E81213" w:rsidP="00A51EC6">
      <w:pPr>
        <w:pStyle w:val="1e"/>
        <w:numPr>
          <w:ilvl w:val="1"/>
          <w:numId w:val="132"/>
        </w:numPr>
        <w:spacing w:before="120" w:line="300" w:lineRule="auto"/>
        <w:jc w:val="both"/>
        <w:outlineLvl w:val="1"/>
        <w:rPr>
          <w:rFonts w:ascii="Times New Roman" w:hAnsi="Times New Roman"/>
        </w:rPr>
      </w:pPr>
      <w:bookmarkStart w:id="86" w:name="_Toc135937155"/>
      <w:bookmarkStart w:id="87" w:name="_Toc120633478"/>
      <w:bookmarkStart w:id="88" w:name="_Toc122973736"/>
      <w:bookmarkStart w:id="89" w:name="_Toc122974936"/>
      <w:r w:rsidRPr="006B0550">
        <w:rPr>
          <w:rFonts w:ascii="Times New Roman" w:hAnsi="Times New Roman"/>
        </w:rPr>
        <w:t>Basic information</w:t>
      </w:r>
      <w:bookmarkEnd w:id="86"/>
      <w:r w:rsidRPr="006B0550">
        <w:rPr>
          <w:rFonts w:ascii="Times New Roman" w:hAnsi="Times New Roman"/>
        </w:rPr>
        <w:t xml:space="preserve"> </w:t>
      </w:r>
      <w:bookmarkEnd w:id="87"/>
      <w:bookmarkEnd w:id="88"/>
      <w:bookmarkEnd w:id="89"/>
    </w:p>
    <w:bookmarkEnd w:id="84"/>
    <w:bookmarkEnd w:id="85"/>
    <w:p w14:paraId="630CCACA" w14:textId="21731BE1" w:rsidR="000E7207" w:rsidRPr="006B0550" w:rsidRDefault="0037659F"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Drug name: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w:t>
      </w:r>
      <w:r w:rsidR="004E58FE" w:rsidRPr="006B0550">
        <w:rPr>
          <w:rFonts w:ascii="Times New Roman" w:eastAsia="宋体" w:hAnsi="Times New Roman" w:cs="Times New Roman"/>
          <w:sz w:val="24"/>
          <w:szCs w:val="24"/>
        </w:rPr>
        <w:t xml:space="preserve">cell injection </w:t>
      </w:r>
      <w:r w:rsidRPr="006B0550">
        <w:rPr>
          <w:rFonts w:ascii="Times New Roman" w:eastAsia="宋体" w:hAnsi="Times New Roman" w:cs="Times New Roman"/>
          <w:sz w:val="24"/>
          <w:szCs w:val="24"/>
        </w:rPr>
        <w:t>(</w:t>
      </w:r>
      <w:proofErr w:type="spellStart"/>
      <w:r w:rsidR="004770DC" w:rsidRPr="006B0550">
        <w:rPr>
          <w:rFonts w:ascii="Times New Roman" w:eastAsia="宋体" w:hAnsi="Times New Roman" w:cs="Times New Roman"/>
          <w:sz w:val="24"/>
          <w:szCs w:val="24"/>
        </w:rPr>
        <w:t>IL13R</w:t>
      </w:r>
      <w:proofErr w:type="spellEnd"/>
      <w:r w:rsidR="004770DC" w:rsidRPr="006B0550">
        <w:rPr>
          <w:rFonts w:ascii="Times New Roman" w:eastAsia="宋体" w:hAnsi="Times New Roman" w:cs="Times New Roman"/>
          <w:sz w:val="24"/>
          <w:szCs w:val="24"/>
        </w:rPr>
        <w:t>α2</w:t>
      </w:r>
      <w:r w:rsidR="000F4B36" w:rsidRPr="006B0550">
        <w:rPr>
          <w:rFonts w:ascii="Times New Roman" w:eastAsia="宋体" w:hAnsi="Times New Roman" w:cs="Times New Roman"/>
          <w:sz w:val="24"/>
          <w:szCs w:val="24"/>
        </w:rPr>
        <w:t xml:space="preserve">-specific </w:t>
      </w:r>
      <w:r w:rsidRPr="006B0550">
        <w:rPr>
          <w:rFonts w:ascii="Times New Roman" w:eastAsia="宋体" w:hAnsi="Times New Roman" w:cs="Times New Roman"/>
          <w:sz w:val="24"/>
          <w:szCs w:val="24"/>
        </w:rPr>
        <w:t xml:space="preserve">allogeneic universal chimeric antigen receptor T cell injection); </w:t>
      </w:r>
    </w:p>
    <w:p w14:paraId="66DBC91E" w14:textId="41E3E47F" w:rsidR="00644975" w:rsidRPr="006B0550" w:rsidRDefault="00644975" w:rsidP="0050406E">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Strength:</w:t>
      </w:r>
      <w:r w:rsidR="004770DC" w:rsidRPr="006B0550" w:rsidDel="004770DC">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2.5 × 10</w:t>
      </w:r>
      <w:r w:rsidRPr="006B0550">
        <w:rPr>
          <w:rFonts w:ascii="Times New Roman" w:eastAsia="宋体" w:hAnsi="Times New Roman" w:cs="Times New Roman"/>
          <w:sz w:val="24"/>
          <w:szCs w:val="24"/>
          <w:vertAlign w:val="superscript"/>
        </w:rPr>
        <w:t>7</w:t>
      </w:r>
      <w:r w:rsidRPr="006B0550">
        <w:rPr>
          <w:rFonts w:ascii="Times New Roman" w:eastAsia="宋体" w:hAnsi="Times New Roman" w:cs="Times New Roman"/>
          <w:sz w:val="24"/>
          <w:szCs w:val="24"/>
        </w:rPr>
        <w:t xml:space="preserve"> CAR-positive T cells/2.5 mL/vial; </w:t>
      </w:r>
    </w:p>
    <w:p w14:paraId="4DE00E91" w14:textId="2731E9F4" w:rsidR="00644975" w:rsidRPr="006B0550" w:rsidRDefault="0064497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Storage: Store vials in the vapor phase of liquid nitrogen (less than or equal to minus </w:t>
      </w:r>
      <w:proofErr w:type="spellStart"/>
      <w:r w:rsidRPr="006B0550">
        <w:rPr>
          <w:rFonts w:ascii="Times New Roman" w:eastAsia="宋体" w:hAnsi="Times New Roman" w:cs="Times New Roman"/>
          <w:sz w:val="24"/>
          <w:szCs w:val="24"/>
        </w:rPr>
        <w:t>130°C</w:t>
      </w:r>
      <w:proofErr w:type="spellEnd"/>
      <w:r w:rsidRPr="006B0550">
        <w:rPr>
          <w:rFonts w:ascii="Times New Roman" w:eastAsia="宋体" w:hAnsi="Times New Roman" w:cs="Times New Roman"/>
          <w:sz w:val="24"/>
          <w:szCs w:val="24"/>
        </w:rPr>
        <w:t>), and DO NOT cryopreserve vials again after thawing;</w:t>
      </w:r>
    </w:p>
    <w:p w14:paraId="1C3C60DB" w14:textId="27F390C1" w:rsidR="00644975" w:rsidRPr="006B0550" w:rsidRDefault="0064497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Shelf life: 24 months in vapor phase liquid nitrogen (below -130℃) and 3 hours at 20-25℃ after thawing; </w:t>
      </w:r>
    </w:p>
    <w:p w14:paraId="6B4B1026" w14:textId="42738EDC" w:rsidR="00644975" w:rsidRPr="006B0550" w:rsidRDefault="0064497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Provided by: T-MAXIMUM Pharmaceutical (Suzhou) Co., Ltd.</w:t>
      </w:r>
    </w:p>
    <w:p w14:paraId="3172511B" w14:textId="371DBD66" w:rsidR="00F77FE6" w:rsidRPr="006B0550" w:rsidRDefault="002E5ED8" w:rsidP="00A51EC6">
      <w:pPr>
        <w:pStyle w:val="1e"/>
        <w:numPr>
          <w:ilvl w:val="1"/>
          <w:numId w:val="132"/>
        </w:numPr>
        <w:spacing w:before="120" w:line="300" w:lineRule="auto"/>
        <w:jc w:val="both"/>
        <w:outlineLvl w:val="1"/>
        <w:rPr>
          <w:rFonts w:ascii="Times New Roman" w:hAnsi="Times New Roman"/>
        </w:rPr>
      </w:pPr>
      <w:bookmarkStart w:id="90" w:name="_Toc135937156"/>
      <w:bookmarkStart w:id="91" w:name="_Toc120633479"/>
      <w:bookmarkStart w:id="92" w:name="_Toc122973737"/>
      <w:bookmarkStart w:id="93" w:name="_Toc122974937"/>
      <w:bookmarkStart w:id="94" w:name="_Toc24635572"/>
      <w:bookmarkStart w:id="95" w:name="_Toc25825744"/>
      <w:r w:rsidRPr="006B0550">
        <w:rPr>
          <w:rFonts w:ascii="Times New Roman" w:hAnsi="Times New Roman"/>
        </w:rPr>
        <w:lastRenderedPageBreak/>
        <w:t>Structure and construction strategy</w:t>
      </w:r>
      <w:bookmarkEnd w:id="90"/>
      <w:r w:rsidRPr="006B0550">
        <w:rPr>
          <w:rFonts w:ascii="Times New Roman" w:hAnsi="Times New Roman"/>
        </w:rPr>
        <w:t xml:space="preserve"> </w:t>
      </w:r>
      <w:bookmarkEnd w:id="91"/>
      <w:bookmarkEnd w:id="92"/>
      <w:bookmarkEnd w:id="93"/>
    </w:p>
    <w:p w14:paraId="57D1F521" w14:textId="6A28109B" w:rsidR="00E63D77" w:rsidRPr="006B0550" w:rsidRDefault="000B7491" w:rsidP="007B7C8D">
      <w:pPr>
        <w:pStyle w:val="afff4"/>
        <w:spacing w:beforeLines="50" w:before="120" w:line="300" w:lineRule="auto"/>
        <w:ind w:firstLineChars="0" w:firstLine="0"/>
      </w:pPr>
      <w:bookmarkStart w:id="96" w:name="_Hlk112226226"/>
      <w:r w:rsidRPr="006B0550">
        <w:t>MT-026</w:t>
      </w:r>
      <w:r w:rsidR="005836AC" w:rsidRPr="006B0550">
        <w:t xml:space="preserve"> is an injection of </w:t>
      </w:r>
      <w:proofErr w:type="spellStart"/>
      <w:r w:rsidR="004770DC" w:rsidRPr="006B0550">
        <w:t>IL13R</w:t>
      </w:r>
      <w:proofErr w:type="spellEnd"/>
      <w:r w:rsidR="004770DC" w:rsidRPr="006B0550">
        <w:t>α2</w:t>
      </w:r>
      <w:r w:rsidR="000F4B36" w:rsidRPr="006B0550">
        <w:t xml:space="preserve">-specific </w:t>
      </w:r>
      <w:proofErr w:type="spellStart"/>
      <w:r w:rsidR="005836AC" w:rsidRPr="006B0550">
        <w:t>UCAR</w:t>
      </w:r>
      <w:proofErr w:type="spellEnd"/>
      <w:r w:rsidR="005836AC" w:rsidRPr="006B0550">
        <w:t xml:space="preserve">-T cells. </w:t>
      </w:r>
      <w:r w:rsidR="00087402" w:rsidRPr="006B0550">
        <w:t xml:space="preserve">CAR molecules consist of </w:t>
      </w:r>
      <w:proofErr w:type="spellStart"/>
      <w:r w:rsidR="00087402" w:rsidRPr="006B0550">
        <w:t>CD8A</w:t>
      </w:r>
      <w:proofErr w:type="spellEnd"/>
      <w:r w:rsidR="00087402" w:rsidRPr="006B0550">
        <w:t xml:space="preserve"> signal peptide, </w:t>
      </w:r>
      <w:proofErr w:type="spellStart"/>
      <w:r w:rsidR="004770DC" w:rsidRPr="006B0550">
        <w:t>IL13R</w:t>
      </w:r>
      <w:proofErr w:type="spellEnd"/>
      <w:r w:rsidR="004770DC" w:rsidRPr="006B0550">
        <w:t>α2</w:t>
      </w:r>
      <w:r w:rsidR="00087402" w:rsidRPr="006B0550">
        <w:t xml:space="preserve">-specific nanobody, </w:t>
      </w:r>
      <w:proofErr w:type="spellStart"/>
      <w:r w:rsidR="00087402" w:rsidRPr="006B0550">
        <w:t>CD8</w:t>
      </w:r>
      <w:proofErr w:type="spellEnd"/>
      <w:r w:rsidR="00087402" w:rsidRPr="006B0550">
        <w:t>α hinge and transmembrane, 4-</w:t>
      </w:r>
      <w:proofErr w:type="spellStart"/>
      <w:r w:rsidR="00087402" w:rsidRPr="006B0550">
        <w:t>1BB</w:t>
      </w:r>
      <w:proofErr w:type="spellEnd"/>
      <w:r w:rsidR="00087402" w:rsidRPr="006B0550">
        <w:t xml:space="preserve"> costimulatory domain and </w:t>
      </w:r>
      <w:proofErr w:type="spellStart"/>
      <w:r w:rsidR="00087402" w:rsidRPr="006B0550">
        <w:t>CD3ζ</w:t>
      </w:r>
      <w:proofErr w:type="spellEnd"/>
      <w:r w:rsidR="00087402" w:rsidRPr="006B0550">
        <w:t xml:space="preserve"> signal transduction domain, and the expression of CAR molecules is initiated by the promoter </w:t>
      </w:r>
      <w:proofErr w:type="spellStart"/>
      <w:r w:rsidR="00087402" w:rsidRPr="006B0550">
        <w:t>EF1</w:t>
      </w:r>
      <w:proofErr w:type="spellEnd"/>
      <w:r w:rsidR="00087402" w:rsidRPr="006B0550">
        <w:t xml:space="preserve">α (Figure 2). </w:t>
      </w:r>
      <w:r w:rsidRPr="006B0550">
        <w:t>MT-026</w:t>
      </w:r>
      <w:r w:rsidR="00100EEE" w:rsidRPr="006B0550">
        <w:t xml:space="preserve"> kills tumor cells by identifying the glioma tumor cells expressing </w:t>
      </w:r>
      <w:proofErr w:type="spellStart"/>
      <w:r w:rsidR="004770DC" w:rsidRPr="006B0550">
        <w:t>IL13R</w:t>
      </w:r>
      <w:proofErr w:type="spellEnd"/>
      <w:r w:rsidR="004770DC" w:rsidRPr="006B0550">
        <w:t>α2</w:t>
      </w:r>
      <w:r w:rsidR="00100EEE" w:rsidRPr="006B0550">
        <w:t xml:space="preserve"> and activating T cells. </w:t>
      </w:r>
    </w:p>
    <w:p w14:paraId="06DEBD23" w14:textId="3501D713" w:rsidR="004770DC" w:rsidRPr="00501A9E" w:rsidRDefault="004770DC" w:rsidP="0050406E">
      <w:pPr>
        <w:jc w:val="center"/>
      </w:pPr>
      <w:r w:rsidRPr="0050406E">
        <w:rPr>
          <w:rFonts w:ascii="Times New Roman" w:eastAsia="黑体" w:hAnsi="Times New Roman" w:cs="Times New Roman"/>
          <w:noProof/>
          <w:sz w:val="20"/>
          <w:szCs w:val="20"/>
        </w:rPr>
        <w:drawing>
          <wp:inline distT="0" distB="0" distL="0" distR="0" wp14:anchorId="1B78F5D6" wp14:editId="5C969371">
            <wp:extent cx="5438866" cy="464024"/>
            <wp:effectExtent l="0" t="0" r="0" b="0"/>
            <wp:docPr id="17643638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72986" cy="466935"/>
                    </a:xfrm>
                    <a:prstGeom prst="rect">
                      <a:avLst/>
                    </a:prstGeom>
                    <a:noFill/>
                    <a:ln>
                      <a:noFill/>
                    </a:ln>
                  </pic:spPr>
                </pic:pic>
              </a:graphicData>
            </a:graphic>
          </wp:inline>
        </w:drawing>
      </w:r>
    </w:p>
    <w:p w14:paraId="0DD60F95" w14:textId="5C4601E2" w:rsidR="002E5ED8" w:rsidRPr="006B0550" w:rsidRDefault="008B1F62" w:rsidP="007B7C8D">
      <w:pPr>
        <w:pStyle w:val="affc"/>
        <w:spacing w:beforeLines="50" w:before="120" w:line="300" w:lineRule="auto"/>
        <w:jc w:val="center"/>
        <w:rPr>
          <w:rFonts w:ascii="Times New Roman" w:eastAsia="宋体" w:hAnsi="Times New Roman" w:cs="Times New Roman"/>
          <w:sz w:val="24"/>
          <w:szCs w:val="24"/>
        </w:rPr>
      </w:pPr>
      <w:r w:rsidRPr="006B0550">
        <w:rPr>
          <w:rFonts w:ascii="Times New Roman" w:eastAsia="宋体" w:hAnsi="Times New Roman" w:cs="Times New Roman"/>
          <w:sz w:val="24"/>
          <w:szCs w:val="24"/>
        </w:rPr>
        <w:t>Figure 2</w:t>
      </w:r>
      <w:r w:rsidR="004770DC"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 Structural Diagram of </w:t>
      </w:r>
      <w:r w:rsidR="000B7491" w:rsidRPr="006B0550">
        <w:rPr>
          <w:rFonts w:ascii="Times New Roman" w:eastAsia="宋体" w:hAnsi="Times New Roman" w:cs="Times New Roman"/>
          <w:sz w:val="24"/>
          <w:szCs w:val="24"/>
        </w:rPr>
        <w:t>MT-026</w:t>
      </w:r>
      <w:r w:rsidRPr="006B0550">
        <w:rPr>
          <w:rFonts w:ascii="Times New Roman" w:eastAsia="宋体" w:hAnsi="Times New Roman" w:cs="Times New Roman"/>
          <w:sz w:val="24"/>
          <w:szCs w:val="24"/>
        </w:rPr>
        <w:t xml:space="preserve"> </w:t>
      </w:r>
    </w:p>
    <w:p w14:paraId="3267C9D9" w14:textId="0EAD0522" w:rsidR="002E5ED8" w:rsidRPr="006B0550" w:rsidRDefault="002E5ED8"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T cell antigen receptor (</w:t>
      </w:r>
      <w:proofErr w:type="spellStart"/>
      <w:r w:rsidRPr="006B0550">
        <w:rPr>
          <w:rFonts w:ascii="Times New Roman" w:eastAsia="宋体" w:hAnsi="Times New Roman" w:cs="Times New Roman"/>
          <w:sz w:val="24"/>
          <w:szCs w:val="24"/>
        </w:rPr>
        <w:t>TCR</w:t>
      </w:r>
      <w:proofErr w:type="spellEnd"/>
      <w:r w:rsidRPr="006B0550">
        <w:rPr>
          <w:rFonts w:ascii="Times New Roman" w:eastAsia="宋体" w:hAnsi="Times New Roman" w:cs="Times New Roman"/>
          <w:sz w:val="24"/>
          <w:szCs w:val="24"/>
        </w:rPr>
        <w:t xml:space="preserve">) and human leukocyte antigen A (HLA-A) are knocked out by gene editing technology to avoid GvHD and </w:t>
      </w:r>
      <w:proofErr w:type="spellStart"/>
      <w:r w:rsidRPr="006B0550">
        <w:rPr>
          <w:rFonts w:ascii="Times New Roman" w:eastAsia="宋体" w:hAnsi="Times New Roman" w:cs="Times New Roman"/>
          <w:sz w:val="24"/>
          <w:szCs w:val="24"/>
        </w:rPr>
        <w:t>HvGR</w:t>
      </w:r>
      <w:proofErr w:type="spellEnd"/>
      <w:r w:rsidRPr="006B0550">
        <w:rPr>
          <w:rFonts w:ascii="Times New Roman" w:eastAsia="宋体" w:hAnsi="Times New Roman" w:cs="Times New Roman"/>
          <w:sz w:val="24"/>
          <w:szCs w:val="24"/>
        </w:rPr>
        <w:t xml:space="preserve"> resulting from the interaction between the host immune system and the exogenous T cells (Figure 3). </w:t>
      </w:r>
    </w:p>
    <w:p w14:paraId="5B91D195" w14:textId="3F9A88F2" w:rsidR="002E5ED8" w:rsidRPr="006B0550" w:rsidRDefault="002E5ED8" w:rsidP="007B7C8D">
      <w:pPr>
        <w:spacing w:beforeLines="50" w:before="120" w:line="300" w:lineRule="auto"/>
        <w:jc w:val="center"/>
        <w:rPr>
          <w:rFonts w:ascii="Times New Roman" w:eastAsia="宋体" w:hAnsi="Times New Roman" w:cs="Times New Roman"/>
          <w:sz w:val="24"/>
          <w:szCs w:val="24"/>
        </w:rPr>
      </w:pPr>
      <w:r w:rsidRPr="006B0550">
        <w:rPr>
          <w:rFonts w:ascii="Times New Roman" w:eastAsia="宋体" w:hAnsi="Times New Roman" w:cs="Times New Roman"/>
          <w:noProof/>
        </w:rPr>
        <w:drawing>
          <wp:inline distT="0" distB="0" distL="0" distR="0" wp14:anchorId="32A401E5" wp14:editId="5A5C8B5F">
            <wp:extent cx="2128181" cy="2222500"/>
            <wp:effectExtent l="0" t="0" r="5715" b="6350"/>
            <wp:docPr id="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32598" cy="2227112"/>
                    </a:xfrm>
                    <a:prstGeom prst="rect">
                      <a:avLst/>
                    </a:prstGeom>
                  </pic:spPr>
                </pic:pic>
              </a:graphicData>
            </a:graphic>
          </wp:inline>
        </w:drawing>
      </w:r>
    </w:p>
    <w:p w14:paraId="26847DAA" w14:textId="2C7D191E" w:rsidR="002E5ED8" w:rsidRPr="006B0550" w:rsidRDefault="002E5ED8" w:rsidP="007B7C8D">
      <w:pPr>
        <w:pStyle w:val="affc"/>
        <w:spacing w:beforeLines="50" w:before="120" w:line="300" w:lineRule="auto"/>
        <w:jc w:val="center"/>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Figure 3 </w:t>
      </w:r>
      <w:r w:rsidR="000B7491" w:rsidRPr="006B0550">
        <w:rPr>
          <w:rFonts w:ascii="Times New Roman" w:eastAsia="宋体" w:hAnsi="Times New Roman" w:cs="Times New Roman"/>
          <w:sz w:val="24"/>
          <w:szCs w:val="24"/>
        </w:rPr>
        <w:t>MT-026</w:t>
      </w:r>
      <w:r w:rsidRPr="006B0550">
        <w:rPr>
          <w:rFonts w:ascii="Times New Roman" w:eastAsia="宋体" w:hAnsi="Times New Roman" w:cs="Times New Roman"/>
          <w:sz w:val="24"/>
          <w:szCs w:val="24"/>
        </w:rPr>
        <w:t xml:space="preserve"> Construction Process </w:t>
      </w:r>
    </w:p>
    <w:p w14:paraId="330F2980" w14:textId="47639912" w:rsidR="00CF2799" w:rsidRPr="006B0550" w:rsidRDefault="00024EE5" w:rsidP="007B7C8D">
      <w:pPr>
        <w:pStyle w:val="1e"/>
        <w:numPr>
          <w:ilvl w:val="0"/>
          <w:numId w:val="19"/>
        </w:numPr>
        <w:spacing w:before="120" w:line="300" w:lineRule="auto"/>
        <w:ind w:left="0" w:firstLine="0"/>
        <w:jc w:val="both"/>
        <w:rPr>
          <w:rFonts w:ascii="Times New Roman" w:hAnsi="Times New Roman"/>
        </w:rPr>
      </w:pPr>
      <w:bookmarkStart w:id="97" w:name="_Toc135936824"/>
      <w:bookmarkStart w:id="98" w:name="_Toc135937157"/>
      <w:bookmarkStart w:id="99" w:name="_Toc135936825"/>
      <w:bookmarkStart w:id="100" w:name="_Toc135937158"/>
      <w:bookmarkStart w:id="101" w:name="_Toc135936826"/>
      <w:bookmarkStart w:id="102" w:name="_Toc135937159"/>
      <w:bookmarkStart w:id="103" w:name="_Toc135936827"/>
      <w:bookmarkStart w:id="104" w:name="_Toc135937160"/>
      <w:bookmarkStart w:id="105" w:name="_Toc135936828"/>
      <w:bookmarkStart w:id="106" w:name="_Toc135937161"/>
      <w:bookmarkStart w:id="107" w:name="_Toc135936829"/>
      <w:bookmarkStart w:id="108" w:name="_Toc135937162"/>
      <w:bookmarkStart w:id="109" w:name="_Toc135936854"/>
      <w:bookmarkStart w:id="110" w:name="_Toc135937187"/>
      <w:bookmarkStart w:id="111" w:name="_Toc135936855"/>
      <w:bookmarkStart w:id="112" w:name="_Toc135937188"/>
      <w:bookmarkStart w:id="113" w:name="_Toc135936856"/>
      <w:bookmarkStart w:id="114" w:name="_Toc135937189"/>
      <w:bookmarkStart w:id="115" w:name="_Toc135936882"/>
      <w:bookmarkStart w:id="116" w:name="_Toc135937215"/>
      <w:bookmarkStart w:id="117" w:name="_Toc135936883"/>
      <w:bookmarkStart w:id="118" w:name="_Toc135937216"/>
      <w:bookmarkStart w:id="119" w:name="_Toc135936884"/>
      <w:bookmarkStart w:id="120" w:name="_Toc135937217"/>
      <w:bookmarkStart w:id="121" w:name="_Toc135936885"/>
      <w:bookmarkStart w:id="122" w:name="_Toc135937218"/>
      <w:bookmarkStart w:id="123" w:name="_Toc135936886"/>
      <w:bookmarkStart w:id="124" w:name="_Toc135937219"/>
      <w:bookmarkStart w:id="125" w:name="_Toc135936887"/>
      <w:bookmarkStart w:id="126" w:name="_Toc135937220"/>
      <w:bookmarkStart w:id="127" w:name="_Toc135936888"/>
      <w:bookmarkStart w:id="128" w:name="_Toc135937221"/>
      <w:bookmarkStart w:id="129" w:name="_Toc135936889"/>
      <w:bookmarkStart w:id="130" w:name="_Toc135937222"/>
      <w:bookmarkStart w:id="131" w:name="_Toc135936890"/>
      <w:bookmarkStart w:id="132" w:name="_Toc135937223"/>
      <w:bookmarkStart w:id="133" w:name="_Toc135936891"/>
      <w:bookmarkStart w:id="134" w:name="_Toc135937224"/>
      <w:bookmarkStart w:id="135" w:name="_Toc135936892"/>
      <w:bookmarkStart w:id="136" w:name="_Toc135937225"/>
      <w:bookmarkStart w:id="137" w:name="_Toc135936893"/>
      <w:bookmarkStart w:id="138" w:name="_Toc135937226"/>
      <w:bookmarkStart w:id="139" w:name="_Toc135936894"/>
      <w:bookmarkStart w:id="140" w:name="_Toc135937227"/>
      <w:bookmarkStart w:id="141" w:name="_Toc135936895"/>
      <w:bookmarkStart w:id="142" w:name="_Toc135937228"/>
      <w:bookmarkStart w:id="143" w:name="_Toc135936966"/>
      <w:bookmarkStart w:id="144" w:name="_Toc135937299"/>
      <w:bookmarkStart w:id="145" w:name="_Toc135936967"/>
      <w:bookmarkStart w:id="146" w:name="_Toc135937300"/>
      <w:bookmarkStart w:id="147" w:name="_Toc135936968"/>
      <w:bookmarkStart w:id="148" w:name="_Toc135937301"/>
      <w:bookmarkStart w:id="149" w:name="_Toc135936969"/>
      <w:bookmarkStart w:id="150" w:name="_Toc135937302"/>
      <w:bookmarkStart w:id="151" w:name="_Toc135936970"/>
      <w:bookmarkStart w:id="152" w:name="_Toc135937303"/>
      <w:bookmarkStart w:id="153" w:name="_Toc135936971"/>
      <w:bookmarkStart w:id="154" w:name="_Toc135937304"/>
      <w:bookmarkStart w:id="155" w:name="_Toc135936972"/>
      <w:bookmarkStart w:id="156" w:name="_Toc135937305"/>
      <w:bookmarkStart w:id="157" w:name="_Toc135936973"/>
      <w:bookmarkStart w:id="158" w:name="_Toc135937306"/>
      <w:bookmarkStart w:id="159" w:name="_Toc120633486"/>
      <w:bookmarkStart w:id="160" w:name="_Toc122973744"/>
      <w:bookmarkStart w:id="161" w:name="_Toc122974944"/>
      <w:bookmarkStart w:id="162" w:name="_Toc135937307"/>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6B0550">
        <w:rPr>
          <w:rFonts w:ascii="Times New Roman" w:hAnsi="Times New Roman"/>
        </w:rPr>
        <w:t>Study Objectives and Endpoints</w:t>
      </w:r>
      <w:bookmarkEnd w:id="159"/>
      <w:bookmarkEnd w:id="160"/>
      <w:bookmarkEnd w:id="161"/>
      <w:bookmarkEnd w:id="162"/>
    </w:p>
    <w:p w14:paraId="647C7771" w14:textId="2C472E17" w:rsidR="00A92F15" w:rsidRPr="006B0550" w:rsidRDefault="00A92F15" w:rsidP="00A51EC6">
      <w:pPr>
        <w:pStyle w:val="1e"/>
        <w:numPr>
          <w:ilvl w:val="1"/>
          <w:numId w:val="132"/>
        </w:numPr>
        <w:spacing w:before="120" w:line="300" w:lineRule="auto"/>
        <w:jc w:val="both"/>
        <w:outlineLvl w:val="1"/>
        <w:rPr>
          <w:rFonts w:ascii="Times New Roman" w:hAnsi="Times New Roman"/>
        </w:rPr>
      </w:pPr>
      <w:bookmarkStart w:id="163" w:name="_Toc135937308"/>
      <w:bookmarkStart w:id="164" w:name="_Toc122973745"/>
      <w:bookmarkStart w:id="165" w:name="_Toc122974945"/>
      <w:bookmarkStart w:id="166" w:name="_Toc24811575"/>
      <w:bookmarkStart w:id="167" w:name="_Toc120633487"/>
      <w:r w:rsidRPr="006B0550">
        <w:rPr>
          <w:rFonts w:ascii="Times New Roman" w:hAnsi="Times New Roman"/>
        </w:rPr>
        <w:t>Objectives</w:t>
      </w:r>
      <w:bookmarkEnd w:id="163"/>
      <w:r w:rsidRPr="006B0550">
        <w:rPr>
          <w:rFonts w:ascii="Times New Roman" w:hAnsi="Times New Roman"/>
        </w:rPr>
        <w:t xml:space="preserve"> </w:t>
      </w:r>
      <w:bookmarkEnd w:id="164"/>
      <w:bookmarkEnd w:id="165"/>
    </w:p>
    <w:p w14:paraId="67B7F4FB" w14:textId="5FB5724C" w:rsidR="008418FA" w:rsidRPr="006B0550" w:rsidRDefault="00E907D5" w:rsidP="00143595">
      <w:pPr>
        <w:pStyle w:val="1e"/>
        <w:spacing w:before="120" w:line="300" w:lineRule="auto"/>
        <w:jc w:val="both"/>
        <w:outlineLvl w:val="2"/>
        <w:rPr>
          <w:rFonts w:ascii="Times New Roman" w:hAnsi="Times New Roman"/>
        </w:rPr>
      </w:pPr>
      <w:bookmarkStart w:id="168" w:name="_Toc135937309"/>
      <w:bookmarkStart w:id="169" w:name="_Toc122973746"/>
      <w:bookmarkStart w:id="170" w:name="_Toc122974946"/>
      <w:r w:rsidRPr="006B0550">
        <w:rPr>
          <w:rFonts w:ascii="Times New Roman" w:hAnsi="Times New Roman"/>
        </w:rPr>
        <w:t>4.1.1</w:t>
      </w:r>
      <w:r w:rsidR="000322BC" w:rsidRPr="006B0550">
        <w:rPr>
          <w:rFonts w:ascii="Times New Roman" w:hAnsi="Times New Roman"/>
        </w:rPr>
        <w:t>.</w:t>
      </w:r>
      <w:r w:rsidRPr="006B0550">
        <w:rPr>
          <w:rFonts w:ascii="Times New Roman" w:hAnsi="Times New Roman"/>
        </w:rPr>
        <w:t xml:space="preserve"> Primary objective</w:t>
      </w:r>
      <w:bookmarkEnd w:id="168"/>
      <w:r w:rsidRPr="006B0550">
        <w:rPr>
          <w:rFonts w:ascii="Times New Roman" w:hAnsi="Times New Roman"/>
        </w:rPr>
        <w:t xml:space="preserve"> </w:t>
      </w:r>
      <w:bookmarkEnd w:id="166"/>
      <w:bookmarkEnd w:id="167"/>
      <w:bookmarkEnd w:id="169"/>
      <w:bookmarkEnd w:id="170"/>
    </w:p>
    <w:p w14:paraId="466E5208" w14:textId="2693E0DD" w:rsidR="008418FA" w:rsidRPr="006B0550" w:rsidRDefault="00645740" w:rsidP="007B7C8D">
      <w:pPr>
        <w:pStyle w:val="afff4"/>
        <w:widowControl/>
        <w:numPr>
          <w:ilvl w:val="0"/>
          <w:numId w:val="70"/>
        </w:numPr>
        <w:topLinePunct w:val="0"/>
        <w:adjustRightInd/>
        <w:snapToGrid/>
        <w:spacing w:beforeLines="50" w:before="120" w:line="300" w:lineRule="auto"/>
        <w:ind w:left="480" w:hangingChars="200" w:hanging="480"/>
      </w:pPr>
      <w:r w:rsidRPr="006B0550">
        <w:t xml:space="preserve">To evaluate the safety of </w:t>
      </w:r>
      <w:proofErr w:type="spellStart"/>
      <w:r w:rsidRPr="006B0550">
        <w:t>MT026</w:t>
      </w:r>
      <w:proofErr w:type="spellEnd"/>
      <w:r w:rsidRPr="006B0550">
        <w:t xml:space="preserve"> in patients with recurrent or progressive </w:t>
      </w:r>
      <w:proofErr w:type="spellStart"/>
      <w:r w:rsidRPr="006B0550">
        <w:t>IL13R</w:t>
      </w:r>
      <w:proofErr w:type="spellEnd"/>
      <w:r w:rsidRPr="006B0550">
        <w:t>α2-positive glioblastoma.</w:t>
      </w:r>
    </w:p>
    <w:p w14:paraId="114DCAFC" w14:textId="4EEEB8D5" w:rsidR="008418FA" w:rsidRPr="006B0550" w:rsidRDefault="00E907D5" w:rsidP="00143595">
      <w:pPr>
        <w:pStyle w:val="1e"/>
        <w:spacing w:before="120" w:line="300" w:lineRule="auto"/>
        <w:jc w:val="both"/>
        <w:outlineLvl w:val="2"/>
        <w:rPr>
          <w:rFonts w:ascii="Times New Roman" w:hAnsi="Times New Roman"/>
        </w:rPr>
      </w:pPr>
      <w:bookmarkStart w:id="171" w:name="_Toc135937310"/>
      <w:bookmarkStart w:id="172" w:name="_Toc120633488"/>
      <w:bookmarkStart w:id="173" w:name="_Toc122973747"/>
      <w:bookmarkStart w:id="174" w:name="_Toc122974947"/>
      <w:r w:rsidRPr="006B0550">
        <w:rPr>
          <w:rFonts w:ascii="Times New Roman" w:hAnsi="Times New Roman"/>
        </w:rPr>
        <w:t>4.1.2</w:t>
      </w:r>
      <w:r w:rsidR="000322BC" w:rsidRPr="006B0550">
        <w:rPr>
          <w:rFonts w:ascii="Times New Roman" w:hAnsi="Times New Roman"/>
        </w:rPr>
        <w:t>.</w:t>
      </w:r>
      <w:r w:rsidRPr="006B0550">
        <w:rPr>
          <w:rFonts w:ascii="Times New Roman" w:hAnsi="Times New Roman"/>
        </w:rPr>
        <w:t xml:space="preserve"> Secondary objectives</w:t>
      </w:r>
      <w:bookmarkEnd w:id="171"/>
      <w:r w:rsidRPr="006B0550">
        <w:rPr>
          <w:rFonts w:ascii="Times New Roman" w:hAnsi="Times New Roman"/>
        </w:rPr>
        <w:t xml:space="preserve"> </w:t>
      </w:r>
      <w:bookmarkEnd w:id="172"/>
      <w:bookmarkEnd w:id="173"/>
      <w:bookmarkEnd w:id="174"/>
    </w:p>
    <w:p w14:paraId="4CD87B43" w14:textId="4AF89BB8" w:rsidR="0037659F" w:rsidRPr="006B0550" w:rsidRDefault="0037659F" w:rsidP="007B7C8D">
      <w:pPr>
        <w:pStyle w:val="afff4"/>
        <w:widowControl/>
        <w:numPr>
          <w:ilvl w:val="0"/>
          <w:numId w:val="81"/>
        </w:numPr>
        <w:topLinePunct w:val="0"/>
        <w:adjustRightInd/>
        <w:snapToGrid/>
        <w:spacing w:beforeLines="50" w:before="120" w:line="300" w:lineRule="auto"/>
        <w:ind w:left="480" w:hangingChars="200" w:hanging="480"/>
      </w:pPr>
      <w:r w:rsidRPr="006B0550">
        <w:t xml:space="preserve">To evaluate the antitumor activity of </w:t>
      </w:r>
      <w:proofErr w:type="spellStart"/>
      <w:r w:rsidR="003F080C" w:rsidRPr="006B0550">
        <w:t>MT026</w:t>
      </w:r>
      <w:proofErr w:type="spellEnd"/>
      <w:r w:rsidRPr="006B0550">
        <w:t xml:space="preserve"> in patients with recurrent or progressive </w:t>
      </w:r>
      <w:proofErr w:type="spellStart"/>
      <w:r w:rsidR="004770DC" w:rsidRPr="006B0550">
        <w:t>IL13R</w:t>
      </w:r>
      <w:proofErr w:type="spellEnd"/>
      <w:r w:rsidR="004770DC" w:rsidRPr="006B0550">
        <w:t>α2</w:t>
      </w:r>
      <w:r w:rsidRPr="006B0550">
        <w:t xml:space="preserve">-positive </w:t>
      </w:r>
      <w:r w:rsidR="00A869E6" w:rsidRPr="006B0550">
        <w:t>glioblastoma</w:t>
      </w:r>
      <w:r w:rsidRPr="006B0550">
        <w:t xml:space="preserve">; </w:t>
      </w:r>
    </w:p>
    <w:p w14:paraId="161D68B3" w14:textId="0608F40B" w:rsidR="00C24BC5" w:rsidRPr="006B0550" w:rsidRDefault="0037659F" w:rsidP="007B7C8D">
      <w:pPr>
        <w:pStyle w:val="afff4"/>
        <w:widowControl/>
        <w:numPr>
          <w:ilvl w:val="0"/>
          <w:numId w:val="81"/>
        </w:numPr>
        <w:topLinePunct w:val="0"/>
        <w:adjustRightInd/>
        <w:snapToGrid/>
        <w:spacing w:beforeLines="50" w:before="120" w:line="300" w:lineRule="auto"/>
        <w:ind w:left="480" w:hangingChars="200" w:hanging="480"/>
      </w:pPr>
      <w:r w:rsidRPr="006B0550">
        <w:t xml:space="preserve">To describe the PK profile and explore the recommended </w:t>
      </w:r>
      <w:r w:rsidR="000322BC" w:rsidRPr="006B0550">
        <w:t xml:space="preserve">phase </w:t>
      </w:r>
      <w:r w:rsidRPr="006B0550">
        <w:t>2 dose (</w:t>
      </w:r>
      <w:proofErr w:type="spellStart"/>
      <w:r w:rsidRPr="006B0550">
        <w:t>RP2D</w:t>
      </w:r>
      <w:proofErr w:type="spellEnd"/>
      <w:r w:rsidRPr="006B0550">
        <w:t xml:space="preserve">) of </w:t>
      </w:r>
      <w:proofErr w:type="spellStart"/>
      <w:r w:rsidR="003F080C" w:rsidRPr="006B0550">
        <w:t>MT026</w:t>
      </w:r>
      <w:proofErr w:type="spellEnd"/>
      <w:r w:rsidRPr="006B0550">
        <w:t xml:space="preserve"> in patients with recurrent or progressive </w:t>
      </w:r>
      <w:proofErr w:type="spellStart"/>
      <w:r w:rsidR="004770DC" w:rsidRPr="006B0550">
        <w:t>IL13R</w:t>
      </w:r>
      <w:proofErr w:type="spellEnd"/>
      <w:r w:rsidR="004770DC" w:rsidRPr="006B0550">
        <w:t>α2</w:t>
      </w:r>
      <w:r w:rsidRPr="006B0550">
        <w:t xml:space="preserve">-positive </w:t>
      </w:r>
      <w:r w:rsidR="00A869E6" w:rsidRPr="006B0550">
        <w:t>glioblastoma</w:t>
      </w:r>
      <w:r w:rsidRPr="006B0550">
        <w:t xml:space="preserve">. </w:t>
      </w:r>
    </w:p>
    <w:p w14:paraId="52AC1366" w14:textId="4FFC33B4" w:rsidR="0037659F" w:rsidRPr="006B0550" w:rsidRDefault="00E907D5" w:rsidP="00143595">
      <w:pPr>
        <w:pStyle w:val="1e"/>
        <w:spacing w:before="120" w:line="300" w:lineRule="auto"/>
        <w:jc w:val="both"/>
        <w:outlineLvl w:val="2"/>
        <w:rPr>
          <w:rFonts w:ascii="Times New Roman" w:hAnsi="Times New Roman"/>
        </w:rPr>
      </w:pPr>
      <w:bookmarkStart w:id="175" w:name="_Toc135937311"/>
      <w:bookmarkStart w:id="176" w:name="_Toc120633489"/>
      <w:bookmarkStart w:id="177" w:name="_Toc122973748"/>
      <w:bookmarkStart w:id="178" w:name="_Toc122974948"/>
      <w:r w:rsidRPr="006B0550">
        <w:rPr>
          <w:rFonts w:ascii="Times New Roman" w:hAnsi="Times New Roman"/>
        </w:rPr>
        <w:lastRenderedPageBreak/>
        <w:t>4.1.3</w:t>
      </w:r>
      <w:r w:rsidR="000322BC" w:rsidRPr="006B0550">
        <w:rPr>
          <w:rFonts w:ascii="Times New Roman" w:hAnsi="Times New Roman"/>
        </w:rPr>
        <w:t>.</w:t>
      </w:r>
      <w:r w:rsidRPr="006B0550">
        <w:rPr>
          <w:rFonts w:ascii="Times New Roman" w:hAnsi="Times New Roman"/>
        </w:rPr>
        <w:t xml:space="preserve"> Exploratory objective</w:t>
      </w:r>
      <w:bookmarkEnd w:id="175"/>
      <w:r w:rsidRPr="006B0550">
        <w:rPr>
          <w:rFonts w:ascii="Times New Roman" w:hAnsi="Times New Roman"/>
        </w:rPr>
        <w:t xml:space="preserve"> </w:t>
      </w:r>
      <w:bookmarkEnd w:id="176"/>
      <w:bookmarkEnd w:id="177"/>
      <w:bookmarkEnd w:id="178"/>
    </w:p>
    <w:p w14:paraId="723F6084" w14:textId="53E1443E" w:rsidR="0037659F" w:rsidRPr="006B0550" w:rsidRDefault="0037659F" w:rsidP="007B7C8D">
      <w:pPr>
        <w:pStyle w:val="afff4"/>
        <w:widowControl/>
        <w:numPr>
          <w:ilvl w:val="0"/>
          <w:numId w:val="82"/>
        </w:numPr>
        <w:topLinePunct w:val="0"/>
        <w:adjustRightInd/>
        <w:snapToGrid/>
        <w:spacing w:beforeLines="50" w:before="120" w:line="300" w:lineRule="auto"/>
        <w:ind w:left="480" w:hangingChars="200" w:hanging="480"/>
      </w:pPr>
      <w:r w:rsidRPr="006B0550">
        <w:t xml:space="preserve">To explore the relationship between the CSF/blood pharmacokinetic (PK) and pharmacodynamic (PD) parameters and the efficacy and safety. </w:t>
      </w:r>
    </w:p>
    <w:p w14:paraId="0403D85E" w14:textId="0C0E8BA6" w:rsidR="00A92F15" w:rsidRPr="006B0550" w:rsidRDefault="00A92F15" w:rsidP="00A51EC6">
      <w:pPr>
        <w:pStyle w:val="1e"/>
        <w:numPr>
          <w:ilvl w:val="1"/>
          <w:numId w:val="132"/>
        </w:numPr>
        <w:spacing w:before="120" w:line="300" w:lineRule="auto"/>
        <w:jc w:val="both"/>
        <w:outlineLvl w:val="1"/>
        <w:rPr>
          <w:rFonts w:ascii="Times New Roman" w:hAnsi="Times New Roman"/>
        </w:rPr>
      </w:pPr>
      <w:bookmarkStart w:id="179" w:name="_Toc135937312"/>
      <w:bookmarkStart w:id="180" w:name="_Toc122973749"/>
      <w:bookmarkStart w:id="181" w:name="_Toc122974949"/>
      <w:r w:rsidRPr="006B0550">
        <w:rPr>
          <w:rFonts w:ascii="Times New Roman" w:hAnsi="Times New Roman"/>
        </w:rPr>
        <w:t>Study endpoints</w:t>
      </w:r>
      <w:bookmarkEnd w:id="179"/>
      <w:r w:rsidRPr="006B0550">
        <w:rPr>
          <w:rFonts w:ascii="Times New Roman" w:hAnsi="Times New Roman"/>
        </w:rPr>
        <w:t xml:space="preserve"> </w:t>
      </w:r>
      <w:bookmarkEnd w:id="180"/>
      <w:bookmarkEnd w:id="181"/>
    </w:p>
    <w:p w14:paraId="23A53A96" w14:textId="371A6638" w:rsidR="00A47028" w:rsidRPr="006B0550" w:rsidRDefault="00E907D5" w:rsidP="00143595">
      <w:pPr>
        <w:pStyle w:val="1e"/>
        <w:spacing w:before="120" w:line="300" w:lineRule="auto"/>
        <w:jc w:val="both"/>
        <w:outlineLvl w:val="2"/>
        <w:rPr>
          <w:rFonts w:ascii="Times New Roman" w:hAnsi="Times New Roman"/>
        </w:rPr>
      </w:pPr>
      <w:bookmarkStart w:id="182" w:name="_Toc135937313"/>
      <w:bookmarkStart w:id="183" w:name="_Toc122973750"/>
      <w:bookmarkStart w:id="184" w:name="_Toc122974950"/>
      <w:r w:rsidRPr="006B0550">
        <w:rPr>
          <w:rFonts w:ascii="Times New Roman" w:hAnsi="Times New Roman"/>
        </w:rPr>
        <w:t>4.2.1</w:t>
      </w:r>
      <w:r w:rsidR="00255575" w:rsidRPr="006B0550">
        <w:rPr>
          <w:rFonts w:ascii="Times New Roman" w:hAnsi="Times New Roman"/>
        </w:rPr>
        <w:t>.</w:t>
      </w:r>
      <w:r w:rsidRPr="006B0550">
        <w:rPr>
          <w:rFonts w:ascii="Times New Roman" w:hAnsi="Times New Roman"/>
        </w:rPr>
        <w:t xml:space="preserve"> Primary endpoint</w:t>
      </w:r>
      <w:bookmarkEnd w:id="182"/>
      <w:r w:rsidRPr="006B0550">
        <w:rPr>
          <w:rFonts w:ascii="Times New Roman" w:hAnsi="Times New Roman"/>
        </w:rPr>
        <w:t xml:space="preserve"> </w:t>
      </w:r>
      <w:bookmarkEnd w:id="183"/>
      <w:bookmarkEnd w:id="184"/>
    </w:p>
    <w:p w14:paraId="14C55926" w14:textId="2086F708" w:rsidR="00A47028" w:rsidRPr="006B0550" w:rsidRDefault="00645740" w:rsidP="007B7C8D">
      <w:pPr>
        <w:topLinePunct/>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Incidence of AEs and </w:t>
      </w:r>
      <w:proofErr w:type="spellStart"/>
      <w:r w:rsidRPr="006B0550">
        <w:rPr>
          <w:rFonts w:ascii="Times New Roman" w:eastAsia="宋体" w:hAnsi="Times New Roman" w:cs="Times New Roman"/>
          <w:sz w:val="24"/>
          <w:szCs w:val="24"/>
        </w:rPr>
        <w:t>SAEs</w:t>
      </w:r>
      <w:proofErr w:type="spellEnd"/>
      <w:r w:rsidRPr="006B0550">
        <w:rPr>
          <w:rFonts w:ascii="Times New Roman" w:eastAsia="宋体" w:hAnsi="Times New Roman" w:cs="Times New Roman"/>
          <w:sz w:val="24"/>
          <w:szCs w:val="24"/>
        </w:rPr>
        <w:t xml:space="preserve"> related to </w:t>
      </w:r>
      <w:proofErr w:type="spellStart"/>
      <w:r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during treatment</w:t>
      </w:r>
      <w:r w:rsidR="00A47028" w:rsidRPr="006B0550">
        <w:rPr>
          <w:rFonts w:ascii="Times New Roman" w:eastAsia="宋体" w:hAnsi="Times New Roman" w:cs="Times New Roman"/>
          <w:sz w:val="24"/>
          <w:szCs w:val="24"/>
        </w:rPr>
        <w:t xml:space="preserve">. </w:t>
      </w:r>
    </w:p>
    <w:p w14:paraId="71F9B34F" w14:textId="0AD04B5D" w:rsidR="00A47028" w:rsidRPr="006B0550" w:rsidRDefault="00E907D5" w:rsidP="00143595">
      <w:pPr>
        <w:pStyle w:val="1e"/>
        <w:spacing w:before="120" w:line="300" w:lineRule="auto"/>
        <w:jc w:val="both"/>
        <w:outlineLvl w:val="2"/>
        <w:rPr>
          <w:rFonts w:ascii="Times New Roman" w:hAnsi="Times New Roman"/>
        </w:rPr>
      </w:pPr>
      <w:bookmarkStart w:id="185" w:name="_Toc135937314"/>
      <w:bookmarkStart w:id="186" w:name="_Toc122973751"/>
      <w:bookmarkStart w:id="187" w:name="_Toc122974951"/>
      <w:r w:rsidRPr="006B0550">
        <w:rPr>
          <w:rFonts w:ascii="Times New Roman" w:hAnsi="Times New Roman"/>
        </w:rPr>
        <w:t>4.2.2</w:t>
      </w:r>
      <w:r w:rsidR="00255575" w:rsidRPr="006B0550">
        <w:rPr>
          <w:rFonts w:ascii="Times New Roman" w:hAnsi="Times New Roman"/>
        </w:rPr>
        <w:t>.</w:t>
      </w:r>
      <w:r w:rsidRPr="006B0550">
        <w:rPr>
          <w:rFonts w:ascii="Times New Roman" w:hAnsi="Times New Roman"/>
        </w:rPr>
        <w:t xml:space="preserve"> Secondary endpoints</w:t>
      </w:r>
      <w:bookmarkEnd w:id="185"/>
      <w:r w:rsidRPr="006B0550">
        <w:rPr>
          <w:rFonts w:ascii="Times New Roman" w:hAnsi="Times New Roman"/>
        </w:rPr>
        <w:t xml:space="preserve"> </w:t>
      </w:r>
      <w:bookmarkEnd w:id="186"/>
      <w:bookmarkEnd w:id="187"/>
    </w:p>
    <w:p w14:paraId="1360D9DC" w14:textId="4D371D10" w:rsidR="00A47028" w:rsidRPr="006B0550" w:rsidRDefault="00A47028" w:rsidP="007B7C8D">
      <w:pPr>
        <w:pStyle w:val="af1"/>
        <w:topLinePunct/>
        <w:adjustRightInd w:val="0"/>
        <w:snapToGrid w:val="0"/>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 xml:space="preserve">Safety endpoints </w:t>
      </w:r>
    </w:p>
    <w:p w14:paraId="05927FA7" w14:textId="77777777" w:rsidR="00A47028" w:rsidRPr="006B0550" w:rsidRDefault="00A47028" w:rsidP="007B7C8D">
      <w:pPr>
        <w:pStyle w:val="af1"/>
        <w:numPr>
          <w:ilvl w:val="0"/>
          <w:numId w:val="143"/>
        </w:numPr>
        <w:snapToGrid w:val="0"/>
        <w:spacing w:beforeLines="50" w:before="120" w:line="300" w:lineRule="auto"/>
        <w:ind w:firstLineChars="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Incidence of GvHD during treatment, monitoring the skin, liver, and gastrointestinal tract; </w:t>
      </w:r>
    </w:p>
    <w:p w14:paraId="6037DC05" w14:textId="77777777" w:rsidR="00A47028" w:rsidRPr="006B0550" w:rsidRDefault="00A47028" w:rsidP="007B7C8D">
      <w:pPr>
        <w:pStyle w:val="af1"/>
        <w:numPr>
          <w:ilvl w:val="0"/>
          <w:numId w:val="143"/>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Incidence of ICANS during treatment; </w:t>
      </w:r>
    </w:p>
    <w:p w14:paraId="5A00880D" w14:textId="77777777" w:rsidR="00A47028" w:rsidRPr="006B0550" w:rsidRDefault="00A47028" w:rsidP="007B7C8D">
      <w:pPr>
        <w:pStyle w:val="af1"/>
        <w:numPr>
          <w:ilvl w:val="0"/>
          <w:numId w:val="143"/>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Incidence of CRS during treatment; </w:t>
      </w:r>
    </w:p>
    <w:p w14:paraId="2C0FC248" w14:textId="1C6AD1E2" w:rsidR="00A47028" w:rsidRPr="006B0550" w:rsidRDefault="00A47028" w:rsidP="007B7C8D">
      <w:pPr>
        <w:pStyle w:val="af1"/>
        <w:topLinePunct/>
        <w:adjustRightInd w:val="0"/>
        <w:snapToGrid w:val="0"/>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 xml:space="preserve">Efficacy endpoints </w:t>
      </w:r>
    </w:p>
    <w:p w14:paraId="739D1E5E" w14:textId="396276EF" w:rsidR="00A47028" w:rsidRPr="006B0550" w:rsidRDefault="00A47028" w:rsidP="007B7C8D">
      <w:pPr>
        <w:topLinePunct/>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Progression-free survival (</w:t>
      </w:r>
      <w:proofErr w:type="spellStart"/>
      <w:r w:rsidRPr="006B0550">
        <w:rPr>
          <w:rFonts w:ascii="Times New Roman" w:eastAsia="宋体" w:hAnsi="Times New Roman" w:cs="Times New Roman"/>
          <w:sz w:val="24"/>
          <w:szCs w:val="24"/>
        </w:rPr>
        <w:t>PFS</w:t>
      </w:r>
      <w:proofErr w:type="spellEnd"/>
      <w:r w:rsidRPr="006B0550">
        <w:rPr>
          <w:rFonts w:ascii="Times New Roman" w:eastAsia="宋体" w:hAnsi="Times New Roman" w:cs="Times New Roman"/>
          <w:sz w:val="24"/>
          <w:szCs w:val="24"/>
        </w:rPr>
        <w:t>), progression-free survival rate (</w:t>
      </w:r>
      <w:proofErr w:type="spellStart"/>
      <w:r w:rsidRPr="006B0550">
        <w:rPr>
          <w:rFonts w:ascii="Times New Roman" w:eastAsia="宋体" w:hAnsi="Times New Roman" w:cs="Times New Roman"/>
          <w:sz w:val="24"/>
          <w:szCs w:val="24"/>
        </w:rPr>
        <w:t>PFSR</w:t>
      </w:r>
      <w:proofErr w:type="spellEnd"/>
      <w:r w:rsidRPr="006B0550">
        <w:rPr>
          <w:rFonts w:ascii="Times New Roman" w:eastAsia="宋体" w:hAnsi="Times New Roman" w:cs="Times New Roman"/>
          <w:sz w:val="24"/>
          <w:szCs w:val="24"/>
        </w:rPr>
        <w:t>), overall survival (OS), overall survival rate (</w:t>
      </w:r>
      <w:proofErr w:type="spellStart"/>
      <w:r w:rsidRPr="006B0550">
        <w:rPr>
          <w:rFonts w:ascii="Times New Roman" w:eastAsia="宋体" w:hAnsi="Times New Roman" w:cs="Times New Roman"/>
          <w:sz w:val="24"/>
          <w:szCs w:val="24"/>
        </w:rPr>
        <w:t>OSR</w:t>
      </w:r>
      <w:proofErr w:type="spellEnd"/>
      <w:r w:rsidRPr="006B0550">
        <w:rPr>
          <w:rFonts w:ascii="Times New Roman" w:eastAsia="宋体" w:hAnsi="Times New Roman" w:cs="Times New Roman"/>
          <w:sz w:val="24"/>
          <w:szCs w:val="24"/>
        </w:rPr>
        <w:t>), objective response rate (ORR), duration of response (</w:t>
      </w:r>
      <w:proofErr w:type="spellStart"/>
      <w:r w:rsidRPr="006B0550">
        <w:rPr>
          <w:rFonts w:ascii="Times New Roman" w:eastAsia="宋体" w:hAnsi="Times New Roman" w:cs="Times New Roman"/>
          <w:sz w:val="24"/>
          <w:szCs w:val="24"/>
        </w:rPr>
        <w:t>DOR</w:t>
      </w:r>
      <w:proofErr w:type="spellEnd"/>
      <w:r w:rsidRPr="006B0550">
        <w:rPr>
          <w:rFonts w:ascii="Times New Roman" w:eastAsia="宋体" w:hAnsi="Times New Roman" w:cs="Times New Roman"/>
          <w:sz w:val="24"/>
          <w:szCs w:val="24"/>
        </w:rPr>
        <w:t>), disease control rate (</w:t>
      </w:r>
      <w:proofErr w:type="spellStart"/>
      <w:r w:rsidRPr="006B0550">
        <w:rPr>
          <w:rFonts w:ascii="Times New Roman" w:eastAsia="宋体" w:hAnsi="Times New Roman" w:cs="Times New Roman"/>
          <w:sz w:val="24"/>
          <w:szCs w:val="24"/>
        </w:rPr>
        <w:t>DCR</w:t>
      </w:r>
      <w:proofErr w:type="spellEnd"/>
      <w:r w:rsidRPr="006B0550">
        <w:rPr>
          <w:rFonts w:ascii="Times New Roman" w:eastAsia="宋体" w:hAnsi="Times New Roman" w:cs="Times New Roman"/>
          <w:sz w:val="24"/>
          <w:szCs w:val="24"/>
        </w:rPr>
        <w:t>) (</w:t>
      </w:r>
      <w:r w:rsidR="00D9290D" w:rsidRPr="006B0550">
        <w:rPr>
          <w:rFonts w:ascii="Times New Roman" w:eastAsia="宋体" w:hAnsi="Times New Roman" w:cs="Times New Roman"/>
          <w:sz w:val="24"/>
          <w:szCs w:val="24"/>
        </w:rPr>
        <w:t>n</w:t>
      </w:r>
      <w:r w:rsidRPr="006B0550">
        <w:rPr>
          <w:rFonts w:ascii="Times New Roman" w:eastAsia="宋体" w:hAnsi="Times New Roman" w:cs="Times New Roman"/>
          <w:sz w:val="24"/>
          <w:szCs w:val="24"/>
        </w:rPr>
        <w:t xml:space="preserve">ote: The </w:t>
      </w:r>
      <w:r w:rsidR="004B787C" w:rsidRPr="006B0550">
        <w:rPr>
          <w:rFonts w:ascii="Times New Roman" w:eastAsia="宋体" w:hAnsi="Times New Roman" w:cs="Times New Roman"/>
          <w:sz w:val="24"/>
          <w:szCs w:val="24"/>
        </w:rPr>
        <w:t>i</w:t>
      </w:r>
      <w:r w:rsidRPr="006B0550">
        <w:rPr>
          <w:rFonts w:ascii="Times New Roman" w:eastAsia="宋体" w:hAnsi="Times New Roman" w:cs="Times New Roman"/>
          <w:sz w:val="24"/>
          <w:szCs w:val="24"/>
        </w:rPr>
        <w:t>nvestigator will assess the efficacy using the immunotherapy Response Assessment for Neuro-Oncology [</w:t>
      </w:r>
      <w:proofErr w:type="spellStart"/>
      <w:r w:rsidRPr="006B0550">
        <w:rPr>
          <w:rFonts w:ascii="Times New Roman" w:eastAsia="宋体" w:hAnsi="Times New Roman" w:cs="Times New Roman"/>
          <w:sz w:val="24"/>
          <w:szCs w:val="24"/>
        </w:rPr>
        <w:t>iRANO</w:t>
      </w:r>
      <w:proofErr w:type="spellEnd"/>
      <w:r w:rsidRPr="006B0550">
        <w:rPr>
          <w:rFonts w:ascii="Times New Roman" w:eastAsia="宋体" w:hAnsi="Times New Roman" w:cs="Times New Roman"/>
          <w:sz w:val="24"/>
          <w:szCs w:val="24"/>
        </w:rPr>
        <w:t xml:space="preserve">] criteria). </w:t>
      </w:r>
    </w:p>
    <w:p w14:paraId="6DA2F0A9" w14:textId="33678C27" w:rsidR="00A47028" w:rsidRPr="006B0550" w:rsidRDefault="00A47028" w:rsidP="007B7C8D">
      <w:pPr>
        <w:pStyle w:val="af1"/>
        <w:topLinePunct/>
        <w:adjustRightInd w:val="0"/>
        <w:snapToGrid w:val="0"/>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 xml:space="preserve">Pharmacokinetic endpoints </w:t>
      </w:r>
    </w:p>
    <w:p w14:paraId="1EF76E9F" w14:textId="07BE6990" w:rsidR="00A47028" w:rsidRPr="006B0550" w:rsidRDefault="00A47028" w:rsidP="007B7C8D">
      <w:pPr>
        <w:topLinePunct/>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PK parameters will be calculated by determining CAR copy number of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cells in CSF after single and multiple doses, including but not limited to: </w:t>
      </w:r>
      <w:r w:rsidR="00255575" w:rsidRPr="006B0550">
        <w:rPr>
          <w:rFonts w:ascii="Times New Roman" w:eastAsia="宋体" w:hAnsi="Times New Roman" w:cs="Times New Roman"/>
          <w:sz w:val="24"/>
          <w:szCs w:val="24"/>
        </w:rPr>
        <w:t xml:space="preserve">Area </w:t>
      </w:r>
      <w:r w:rsidRPr="006B0550">
        <w:rPr>
          <w:rFonts w:ascii="Times New Roman" w:eastAsia="宋体" w:hAnsi="Times New Roman" w:cs="Times New Roman"/>
          <w:sz w:val="24"/>
          <w:szCs w:val="24"/>
        </w:rPr>
        <w:t>under the curve from Day 0 to Day 28 (</w:t>
      </w:r>
      <w:proofErr w:type="spellStart"/>
      <w:r w:rsidRPr="006B0550">
        <w:rPr>
          <w:rFonts w:ascii="Times New Roman" w:eastAsia="宋体" w:hAnsi="Times New Roman" w:cs="Times New Roman"/>
          <w:sz w:val="24"/>
          <w:szCs w:val="24"/>
        </w:rPr>
        <w:t>AUC</w:t>
      </w:r>
      <w:r w:rsidRPr="006B0550">
        <w:rPr>
          <w:rFonts w:ascii="Times New Roman" w:eastAsia="宋体" w:hAnsi="Times New Roman" w:cs="Times New Roman"/>
          <w:sz w:val="24"/>
          <w:szCs w:val="24"/>
          <w:vertAlign w:val="subscript"/>
        </w:rPr>
        <w:t>0</w:t>
      </w:r>
      <w:proofErr w:type="spellEnd"/>
      <w:r w:rsidRPr="006B0550">
        <w:rPr>
          <w:rFonts w:ascii="Times New Roman" w:eastAsia="宋体" w:hAnsi="Times New Roman" w:cs="Times New Roman"/>
          <w:sz w:val="24"/>
          <w:szCs w:val="24"/>
          <w:vertAlign w:val="subscript"/>
        </w:rPr>
        <w:t>-28</w:t>
      </w:r>
      <w:r w:rsidR="00557400" w:rsidRPr="006B0550">
        <w:rPr>
          <w:rFonts w:ascii="Times New Roman" w:eastAsia="宋体" w:hAnsi="Times New Roman" w:cs="Times New Roman"/>
          <w:sz w:val="24"/>
          <w:szCs w:val="24"/>
          <w:vertAlign w:val="subscript"/>
        </w:rPr>
        <w:t xml:space="preserve"> </w:t>
      </w:r>
      <w:r w:rsidRPr="006B0550">
        <w:rPr>
          <w:rFonts w:ascii="Times New Roman" w:eastAsia="宋体" w:hAnsi="Times New Roman" w:cs="Times New Roman"/>
          <w:sz w:val="24"/>
          <w:szCs w:val="24"/>
          <w:vertAlign w:val="subscript"/>
        </w:rPr>
        <w:t>d</w:t>
      </w:r>
      <w:r w:rsidRPr="006B0550">
        <w:rPr>
          <w:rFonts w:ascii="Times New Roman" w:eastAsia="宋体" w:hAnsi="Times New Roman" w:cs="Times New Roman"/>
          <w:sz w:val="24"/>
          <w:szCs w:val="24"/>
        </w:rPr>
        <w:t>), peak concentration (</w:t>
      </w:r>
      <w:proofErr w:type="spellStart"/>
      <w:r w:rsidRPr="006B0550">
        <w:rPr>
          <w:rFonts w:ascii="Times New Roman" w:eastAsia="宋体" w:hAnsi="Times New Roman" w:cs="Times New Roman"/>
          <w:sz w:val="24"/>
          <w:szCs w:val="24"/>
        </w:rPr>
        <w:t>C</w:t>
      </w:r>
      <w:r w:rsidRPr="006B0550">
        <w:rPr>
          <w:rFonts w:ascii="Times New Roman" w:eastAsia="宋体" w:hAnsi="Times New Roman" w:cs="Times New Roman"/>
          <w:sz w:val="24"/>
          <w:szCs w:val="24"/>
          <w:vertAlign w:val="subscript"/>
        </w:rPr>
        <w:t>max</w:t>
      </w:r>
      <w:proofErr w:type="spellEnd"/>
      <w:r w:rsidRPr="006B0550">
        <w:rPr>
          <w:rFonts w:ascii="Times New Roman" w:eastAsia="宋体" w:hAnsi="Times New Roman" w:cs="Times New Roman"/>
          <w:sz w:val="24"/>
          <w:szCs w:val="24"/>
        </w:rPr>
        <w:t>), time to peak (</w:t>
      </w:r>
      <w:proofErr w:type="spellStart"/>
      <w:r w:rsidRPr="006B0550">
        <w:rPr>
          <w:rFonts w:ascii="Times New Roman" w:eastAsia="宋体" w:hAnsi="Times New Roman" w:cs="Times New Roman"/>
          <w:sz w:val="24"/>
          <w:szCs w:val="24"/>
        </w:rPr>
        <w:t>T</w:t>
      </w:r>
      <w:r w:rsidRPr="006B0550">
        <w:rPr>
          <w:rFonts w:ascii="Times New Roman" w:eastAsia="宋体" w:hAnsi="Times New Roman" w:cs="Times New Roman"/>
          <w:sz w:val="24"/>
          <w:szCs w:val="24"/>
          <w:vertAlign w:val="subscript"/>
        </w:rPr>
        <w:t>max</w:t>
      </w:r>
      <w:proofErr w:type="spellEnd"/>
      <w:r w:rsidRPr="006B0550">
        <w:rPr>
          <w:rFonts w:ascii="Times New Roman" w:eastAsia="宋体" w:hAnsi="Times New Roman" w:cs="Times New Roman"/>
          <w:sz w:val="24"/>
          <w:szCs w:val="24"/>
        </w:rPr>
        <w:t>), half-life (</w:t>
      </w:r>
      <w:proofErr w:type="spellStart"/>
      <w:r w:rsidRPr="006B0550">
        <w:rPr>
          <w:rFonts w:ascii="Times New Roman" w:eastAsia="宋体" w:hAnsi="Times New Roman" w:cs="Times New Roman"/>
          <w:sz w:val="24"/>
          <w:szCs w:val="24"/>
        </w:rPr>
        <w:t>T</w:t>
      </w:r>
      <w:r w:rsidRPr="006B0550">
        <w:rPr>
          <w:rFonts w:ascii="Times New Roman" w:eastAsia="宋体" w:hAnsi="Times New Roman" w:cs="Times New Roman"/>
          <w:sz w:val="24"/>
          <w:szCs w:val="24"/>
          <w:vertAlign w:val="subscript"/>
        </w:rPr>
        <w:t>1</w:t>
      </w:r>
      <w:proofErr w:type="spellEnd"/>
      <w:r w:rsidRPr="006B0550">
        <w:rPr>
          <w:rFonts w:ascii="Times New Roman" w:eastAsia="宋体" w:hAnsi="Times New Roman" w:cs="Times New Roman"/>
          <w:sz w:val="24"/>
          <w:szCs w:val="24"/>
          <w:vertAlign w:val="subscript"/>
        </w:rPr>
        <w:t>/2</w:t>
      </w:r>
      <w:r w:rsidRPr="006B0550">
        <w:rPr>
          <w:rFonts w:ascii="Times New Roman" w:eastAsia="宋体" w:hAnsi="Times New Roman" w:cs="Times New Roman"/>
          <w:sz w:val="24"/>
          <w:szCs w:val="24"/>
        </w:rPr>
        <w:t>) after single dose and minimum steady-state concentration (</w:t>
      </w:r>
      <w:proofErr w:type="spellStart"/>
      <w:r w:rsidRPr="006B0550">
        <w:rPr>
          <w:rFonts w:ascii="Times New Roman" w:eastAsia="宋体" w:hAnsi="Times New Roman" w:cs="Times New Roman"/>
          <w:sz w:val="24"/>
          <w:szCs w:val="24"/>
        </w:rPr>
        <w:t>C</w:t>
      </w:r>
      <w:r w:rsidRPr="006B0550">
        <w:rPr>
          <w:rFonts w:ascii="Times New Roman" w:eastAsia="宋体" w:hAnsi="Times New Roman" w:cs="Times New Roman"/>
          <w:sz w:val="24"/>
          <w:szCs w:val="24"/>
          <w:vertAlign w:val="subscript"/>
        </w:rPr>
        <w:t>min</w:t>
      </w:r>
      <w:proofErr w:type="spellEnd"/>
      <w:r w:rsidRPr="006B0550">
        <w:rPr>
          <w:rFonts w:ascii="Times New Roman" w:eastAsia="宋体" w:hAnsi="Times New Roman" w:cs="Times New Roman"/>
          <w:sz w:val="24"/>
          <w:szCs w:val="24"/>
          <w:vertAlign w:val="subscript"/>
        </w:rPr>
        <w:t>, ss</w:t>
      </w:r>
      <w:r w:rsidRPr="006B0550">
        <w:rPr>
          <w:rFonts w:ascii="Times New Roman" w:eastAsia="宋体" w:hAnsi="Times New Roman" w:cs="Times New Roman"/>
          <w:sz w:val="24"/>
          <w:szCs w:val="24"/>
        </w:rPr>
        <w:t>), maximum steady-state concentration (</w:t>
      </w:r>
      <w:proofErr w:type="spellStart"/>
      <w:r w:rsidRPr="006B0550">
        <w:rPr>
          <w:rFonts w:ascii="Times New Roman" w:eastAsia="宋体" w:hAnsi="Times New Roman" w:cs="Times New Roman"/>
          <w:sz w:val="24"/>
          <w:szCs w:val="24"/>
        </w:rPr>
        <w:t>C</w:t>
      </w:r>
      <w:r w:rsidRPr="006B0550">
        <w:rPr>
          <w:rFonts w:ascii="Times New Roman" w:eastAsia="宋体" w:hAnsi="Times New Roman" w:cs="Times New Roman"/>
          <w:sz w:val="24"/>
          <w:szCs w:val="24"/>
          <w:vertAlign w:val="subscript"/>
        </w:rPr>
        <w:t>max</w:t>
      </w:r>
      <w:proofErr w:type="spellEnd"/>
      <w:r w:rsidRPr="006B0550">
        <w:rPr>
          <w:rFonts w:ascii="Times New Roman" w:eastAsia="宋体" w:hAnsi="Times New Roman" w:cs="Times New Roman"/>
          <w:sz w:val="24"/>
          <w:szCs w:val="24"/>
          <w:vertAlign w:val="subscript"/>
        </w:rPr>
        <w:t>, ss</w:t>
      </w:r>
      <w:r w:rsidRPr="006B0550">
        <w:rPr>
          <w:rFonts w:ascii="Times New Roman" w:eastAsia="宋体" w:hAnsi="Times New Roman" w:cs="Times New Roman"/>
          <w:sz w:val="24"/>
          <w:szCs w:val="24"/>
        </w:rPr>
        <w:t>), average steady-state concentration (C</w:t>
      </w:r>
      <w:r w:rsidRPr="006B0550">
        <w:rPr>
          <w:rFonts w:ascii="Times New Roman" w:eastAsia="宋体" w:hAnsi="Times New Roman" w:cs="Times New Roman"/>
          <w:sz w:val="24"/>
          <w:szCs w:val="24"/>
          <w:vertAlign w:val="subscript"/>
        </w:rPr>
        <w:t>av, ss</w:t>
      </w:r>
      <w:r w:rsidRPr="006B0550">
        <w:rPr>
          <w:rFonts w:ascii="Times New Roman" w:eastAsia="宋体" w:hAnsi="Times New Roman" w:cs="Times New Roman"/>
          <w:sz w:val="24"/>
          <w:szCs w:val="24"/>
        </w:rPr>
        <w:t>), steady-state degree of fluctuation (DF), steady-state area under the curve (</w:t>
      </w:r>
      <w:proofErr w:type="spellStart"/>
      <w:r w:rsidRPr="006B0550">
        <w:rPr>
          <w:rFonts w:ascii="Times New Roman" w:eastAsia="宋体" w:hAnsi="Times New Roman" w:cs="Times New Roman"/>
          <w:sz w:val="24"/>
          <w:szCs w:val="24"/>
        </w:rPr>
        <w:t>AUC</w:t>
      </w:r>
      <w:r w:rsidRPr="006B0550">
        <w:rPr>
          <w:rFonts w:ascii="Times New Roman" w:eastAsia="宋体" w:hAnsi="Times New Roman" w:cs="Times New Roman"/>
          <w:sz w:val="24"/>
          <w:szCs w:val="24"/>
          <w:vertAlign w:val="subscript"/>
        </w:rPr>
        <w:t>0</w:t>
      </w:r>
      <w:proofErr w:type="spellEnd"/>
      <w:r w:rsidRPr="006B0550">
        <w:rPr>
          <w:rFonts w:ascii="Times New Roman" w:eastAsia="宋体" w:hAnsi="Times New Roman" w:cs="Times New Roman"/>
          <w:sz w:val="24"/>
          <w:szCs w:val="24"/>
          <w:vertAlign w:val="subscript"/>
        </w:rPr>
        <w:t>-τ</w:t>
      </w:r>
      <w:r w:rsidRPr="006B0550">
        <w:rPr>
          <w:rFonts w:ascii="Times New Roman" w:eastAsia="宋体" w:hAnsi="Times New Roman" w:cs="Times New Roman"/>
          <w:sz w:val="24"/>
          <w:szCs w:val="24"/>
        </w:rPr>
        <w:t>), steady-state time to peak (</w:t>
      </w:r>
      <w:proofErr w:type="spellStart"/>
      <w:r w:rsidRPr="006B0550">
        <w:rPr>
          <w:rFonts w:ascii="Times New Roman" w:eastAsia="宋体" w:hAnsi="Times New Roman" w:cs="Times New Roman"/>
          <w:sz w:val="24"/>
          <w:szCs w:val="24"/>
        </w:rPr>
        <w:t>T</w:t>
      </w:r>
      <w:r w:rsidRPr="006B0550">
        <w:rPr>
          <w:rFonts w:ascii="Times New Roman" w:eastAsia="宋体" w:hAnsi="Times New Roman" w:cs="Times New Roman"/>
          <w:sz w:val="24"/>
          <w:szCs w:val="24"/>
          <w:vertAlign w:val="subscript"/>
        </w:rPr>
        <w:t>max</w:t>
      </w:r>
      <w:proofErr w:type="spellEnd"/>
      <w:r w:rsidRPr="006B0550">
        <w:rPr>
          <w:rFonts w:ascii="Times New Roman" w:eastAsia="宋体" w:hAnsi="Times New Roman" w:cs="Times New Roman"/>
          <w:sz w:val="24"/>
          <w:szCs w:val="24"/>
          <w:vertAlign w:val="subscript"/>
        </w:rPr>
        <w:t>, ss</w:t>
      </w:r>
      <w:r w:rsidRPr="006B0550">
        <w:rPr>
          <w:rFonts w:ascii="Times New Roman" w:eastAsia="宋体" w:hAnsi="Times New Roman" w:cs="Times New Roman"/>
          <w:sz w:val="24"/>
          <w:szCs w:val="24"/>
        </w:rPr>
        <w:t>), accumulation factor (</w:t>
      </w:r>
      <w:proofErr w:type="spellStart"/>
      <w:r w:rsidRPr="006B0550">
        <w:rPr>
          <w:rFonts w:ascii="Times New Roman" w:eastAsia="宋体" w:hAnsi="Times New Roman" w:cs="Times New Roman"/>
          <w:sz w:val="24"/>
          <w:szCs w:val="24"/>
        </w:rPr>
        <w:t>R</w:t>
      </w:r>
      <w:r w:rsidRPr="006B0550">
        <w:rPr>
          <w:rFonts w:ascii="Times New Roman" w:eastAsia="宋体" w:hAnsi="Times New Roman" w:cs="Times New Roman"/>
          <w:sz w:val="24"/>
          <w:szCs w:val="24"/>
          <w:vertAlign w:val="subscript"/>
        </w:rPr>
        <w:t>ac</w:t>
      </w:r>
      <w:proofErr w:type="spellEnd"/>
      <w:r w:rsidRPr="006B0550">
        <w:rPr>
          <w:rFonts w:ascii="Times New Roman" w:eastAsia="宋体" w:hAnsi="Times New Roman" w:cs="Times New Roman"/>
          <w:sz w:val="24"/>
          <w:szCs w:val="24"/>
        </w:rPr>
        <w:t xml:space="preserve">), and persistence during and after multiple doses. </w:t>
      </w:r>
    </w:p>
    <w:p w14:paraId="155B7A8B" w14:textId="34D43ADE" w:rsidR="00A47028" w:rsidRPr="006B0550" w:rsidRDefault="00E907D5" w:rsidP="00143595">
      <w:pPr>
        <w:pStyle w:val="1e"/>
        <w:spacing w:before="120" w:line="300" w:lineRule="auto"/>
        <w:jc w:val="both"/>
        <w:outlineLvl w:val="2"/>
        <w:rPr>
          <w:rFonts w:ascii="Times New Roman" w:hAnsi="Times New Roman"/>
          <w:b w:val="0"/>
        </w:rPr>
      </w:pPr>
      <w:bookmarkStart w:id="188" w:name="_Toc135937315"/>
      <w:bookmarkStart w:id="189" w:name="_Toc122973752"/>
      <w:bookmarkStart w:id="190" w:name="_Toc122974952"/>
      <w:r w:rsidRPr="006B0550">
        <w:rPr>
          <w:rFonts w:ascii="Times New Roman" w:hAnsi="Times New Roman"/>
        </w:rPr>
        <w:t>4.2.3. Exploratory endpoints</w:t>
      </w:r>
      <w:bookmarkEnd w:id="188"/>
      <w:r w:rsidRPr="006B0550">
        <w:rPr>
          <w:rFonts w:ascii="Times New Roman" w:hAnsi="Times New Roman"/>
        </w:rPr>
        <w:t xml:space="preserve"> </w:t>
      </w:r>
      <w:bookmarkEnd w:id="189"/>
      <w:bookmarkEnd w:id="190"/>
    </w:p>
    <w:p w14:paraId="7178E37C" w14:textId="77777777" w:rsidR="00A47028" w:rsidRPr="006B0550" w:rsidRDefault="00A47028" w:rsidP="007B7C8D">
      <w:pPr>
        <w:pStyle w:val="af1"/>
        <w:numPr>
          <w:ilvl w:val="0"/>
          <w:numId w:val="144"/>
        </w:numPr>
        <w:snapToGrid w:val="0"/>
        <w:spacing w:beforeLines="50" w:before="120" w:line="300" w:lineRule="auto"/>
        <w:ind w:firstLineChars="0"/>
        <w:jc w:val="both"/>
        <w:rPr>
          <w:rFonts w:ascii="Times New Roman" w:eastAsia="宋体" w:hAnsi="Times New Roman" w:cs="Times New Roman"/>
          <w:b/>
          <w:sz w:val="24"/>
          <w:szCs w:val="24"/>
        </w:rPr>
      </w:pPr>
      <w:r w:rsidRPr="006B0550">
        <w:rPr>
          <w:rFonts w:ascii="Times New Roman" w:eastAsia="宋体" w:hAnsi="Times New Roman" w:cs="Times New Roman"/>
          <w:sz w:val="24"/>
          <w:szCs w:val="24"/>
        </w:rPr>
        <w:t xml:space="preserve">Concentration and changes of cytokines in CSF and blood; </w:t>
      </w:r>
    </w:p>
    <w:p w14:paraId="602AFB25" w14:textId="5E3B4AAF" w:rsidR="00CF2799" w:rsidRPr="006B0550" w:rsidRDefault="00CF2799" w:rsidP="007B7C8D">
      <w:pPr>
        <w:pStyle w:val="1e"/>
        <w:numPr>
          <w:ilvl w:val="0"/>
          <w:numId w:val="19"/>
        </w:numPr>
        <w:spacing w:before="120" w:line="300" w:lineRule="auto"/>
        <w:ind w:left="0" w:firstLine="0"/>
        <w:jc w:val="both"/>
        <w:rPr>
          <w:rFonts w:ascii="Times New Roman" w:hAnsi="Times New Roman"/>
        </w:rPr>
      </w:pPr>
      <w:bookmarkStart w:id="191" w:name="_Toc135936983"/>
      <w:bookmarkStart w:id="192" w:name="_Toc135937316"/>
      <w:bookmarkStart w:id="193" w:name="_Toc135936984"/>
      <w:bookmarkStart w:id="194" w:name="_Toc135937317"/>
      <w:bookmarkStart w:id="195" w:name="_Toc122973753"/>
      <w:bookmarkStart w:id="196" w:name="_Toc122973955"/>
      <w:bookmarkStart w:id="197" w:name="_Toc122974260"/>
      <w:bookmarkStart w:id="198" w:name="_Toc122974953"/>
      <w:bookmarkStart w:id="199" w:name="_Toc135937318"/>
      <w:bookmarkStart w:id="200" w:name="_Toc120633490"/>
      <w:bookmarkStart w:id="201" w:name="_Toc122973754"/>
      <w:bookmarkStart w:id="202" w:name="_Toc122974954"/>
      <w:bookmarkEnd w:id="191"/>
      <w:bookmarkEnd w:id="192"/>
      <w:bookmarkEnd w:id="193"/>
      <w:bookmarkEnd w:id="194"/>
      <w:bookmarkEnd w:id="195"/>
      <w:bookmarkEnd w:id="196"/>
      <w:bookmarkEnd w:id="197"/>
      <w:bookmarkEnd w:id="198"/>
      <w:r w:rsidRPr="006B0550">
        <w:rPr>
          <w:rFonts w:ascii="Times New Roman" w:hAnsi="Times New Roman"/>
        </w:rPr>
        <w:t>Study Design</w:t>
      </w:r>
      <w:bookmarkEnd w:id="199"/>
      <w:r w:rsidRPr="006B0550">
        <w:rPr>
          <w:rFonts w:ascii="Times New Roman" w:hAnsi="Times New Roman"/>
        </w:rPr>
        <w:t xml:space="preserve"> </w:t>
      </w:r>
      <w:bookmarkEnd w:id="200"/>
      <w:bookmarkEnd w:id="201"/>
      <w:bookmarkEnd w:id="202"/>
    </w:p>
    <w:p w14:paraId="339D0F08" w14:textId="6371559C" w:rsidR="00A20E5E" w:rsidRPr="006B0550" w:rsidRDefault="00A20E5E" w:rsidP="00A51EC6">
      <w:pPr>
        <w:pStyle w:val="1e"/>
        <w:numPr>
          <w:ilvl w:val="1"/>
          <w:numId w:val="132"/>
        </w:numPr>
        <w:spacing w:before="120" w:line="300" w:lineRule="auto"/>
        <w:jc w:val="both"/>
        <w:outlineLvl w:val="1"/>
        <w:rPr>
          <w:rFonts w:ascii="Times New Roman" w:hAnsi="Times New Roman"/>
        </w:rPr>
      </w:pPr>
      <w:bookmarkStart w:id="203" w:name="_Toc135937319"/>
      <w:bookmarkStart w:id="204" w:name="_Toc120633491"/>
      <w:bookmarkStart w:id="205" w:name="_Toc122973755"/>
      <w:bookmarkStart w:id="206" w:name="_Toc122974955"/>
      <w:r w:rsidRPr="006B0550">
        <w:rPr>
          <w:rFonts w:ascii="Times New Roman" w:hAnsi="Times New Roman"/>
        </w:rPr>
        <w:t>Overall design</w:t>
      </w:r>
      <w:bookmarkEnd w:id="203"/>
      <w:r w:rsidRPr="006B0550">
        <w:rPr>
          <w:rFonts w:ascii="Times New Roman" w:hAnsi="Times New Roman"/>
        </w:rPr>
        <w:t xml:space="preserve"> </w:t>
      </w:r>
      <w:bookmarkEnd w:id="204"/>
      <w:bookmarkEnd w:id="205"/>
      <w:bookmarkEnd w:id="206"/>
    </w:p>
    <w:p w14:paraId="15C69E03" w14:textId="77777777" w:rsidR="00645740" w:rsidRPr="0050406E" w:rsidRDefault="00645740" w:rsidP="00645740">
      <w:pPr>
        <w:spacing w:beforeLines="50" w:before="120" w:afterLines="50" w:after="120"/>
        <w:jc w:val="both"/>
        <w:rPr>
          <w:rFonts w:ascii="Times New Roman" w:eastAsia="宋体" w:hAnsi="Times New Roman" w:cs="Times New Roman"/>
          <w:sz w:val="24"/>
          <w:szCs w:val="24"/>
        </w:rPr>
      </w:pPr>
      <w:r w:rsidRPr="0050406E">
        <w:rPr>
          <w:rFonts w:ascii="Times New Roman" w:eastAsia="宋体" w:hAnsi="Times New Roman" w:cs="Times New Roman"/>
          <w:sz w:val="24"/>
          <w:szCs w:val="24"/>
        </w:rPr>
        <w:t xml:space="preserve">It is a single-arm phase I clinical study to evaluate the safety and efficacy of </w:t>
      </w:r>
      <w:proofErr w:type="spellStart"/>
      <w:r w:rsidRPr="0050406E">
        <w:rPr>
          <w:rFonts w:ascii="Times New Roman" w:eastAsia="宋体" w:hAnsi="Times New Roman" w:cs="Times New Roman"/>
          <w:sz w:val="24"/>
          <w:szCs w:val="24"/>
        </w:rPr>
        <w:t>MT026</w:t>
      </w:r>
      <w:proofErr w:type="spellEnd"/>
      <w:r w:rsidRPr="0050406E">
        <w:rPr>
          <w:rFonts w:ascii="Times New Roman" w:eastAsia="宋体" w:hAnsi="Times New Roman" w:cs="Times New Roman"/>
          <w:sz w:val="24"/>
          <w:szCs w:val="24"/>
        </w:rPr>
        <w:t xml:space="preserve"> in patients with recurrent or progressive glioblastoma. </w:t>
      </w:r>
    </w:p>
    <w:p w14:paraId="01B4F660" w14:textId="6D3B1C30" w:rsidR="00645740" w:rsidRPr="0050406E" w:rsidRDefault="00645740" w:rsidP="00645740">
      <w:pPr>
        <w:spacing w:beforeLines="50" w:before="120" w:afterLines="50" w:after="120"/>
        <w:rPr>
          <w:rFonts w:ascii="Times New Roman" w:eastAsia="宋体" w:hAnsi="Times New Roman" w:cs="Times New Roman"/>
          <w:sz w:val="24"/>
          <w:szCs w:val="24"/>
        </w:rPr>
      </w:pPr>
      <w:r w:rsidRPr="0050406E">
        <w:rPr>
          <w:rFonts w:ascii="Times New Roman" w:eastAsia="宋体" w:hAnsi="Times New Roman" w:cs="Times New Roman"/>
          <w:sz w:val="24"/>
          <w:szCs w:val="24"/>
        </w:rPr>
        <w:t>It will include only 1 dose group at dose of 2.5 × 10</w:t>
      </w:r>
      <w:r w:rsidRPr="0050406E">
        <w:rPr>
          <w:rFonts w:ascii="Times New Roman" w:eastAsia="宋体" w:hAnsi="Times New Roman" w:cs="Times New Roman"/>
          <w:sz w:val="24"/>
          <w:szCs w:val="24"/>
          <w:vertAlign w:val="superscript"/>
        </w:rPr>
        <w:t>7</w:t>
      </w:r>
      <w:r w:rsidRPr="0050406E">
        <w:rPr>
          <w:rFonts w:ascii="Times New Roman" w:eastAsia="宋体" w:hAnsi="Times New Roman" w:cs="Times New Roman"/>
          <w:sz w:val="24"/>
          <w:szCs w:val="24"/>
        </w:rPr>
        <w:t xml:space="preserve"> cells, once every </w:t>
      </w:r>
      <w:r w:rsidR="0050406E">
        <w:rPr>
          <w:rFonts w:ascii="Times New Roman" w:eastAsia="宋体" w:hAnsi="Times New Roman" w:cs="Times New Roman"/>
          <w:sz w:val="24"/>
          <w:szCs w:val="24"/>
        </w:rPr>
        <w:t xml:space="preserve">4 </w:t>
      </w:r>
      <w:r w:rsidR="0050406E">
        <w:rPr>
          <w:rFonts w:ascii="Times New Roman" w:eastAsia="宋体" w:hAnsi="Times New Roman" w:cs="Times New Roman" w:hint="eastAsia"/>
          <w:sz w:val="24"/>
          <w:szCs w:val="24"/>
        </w:rPr>
        <w:t>weeks</w:t>
      </w:r>
      <w:r w:rsidRPr="0050406E">
        <w:rPr>
          <w:rFonts w:ascii="Times New Roman" w:eastAsia="宋体" w:hAnsi="Times New Roman" w:cs="Times New Roman"/>
          <w:sz w:val="24"/>
          <w:szCs w:val="24"/>
        </w:rPr>
        <w:t xml:space="preserve">. </w:t>
      </w:r>
    </w:p>
    <w:p w14:paraId="16E11D9E" w14:textId="1576E41A" w:rsidR="00F948B0" w:rsidRPr="0050406E" w:rsidRDefault="00D76039" w:rsidP="0050406E">
      <w:pPr>
        <w:pStyle w:val="1e"/>
        <w:numPr>
          <w:ilvl w:val="1"/>
          <w:numId w:val="132"/>
        </w:numPr>
        <w:spacing w:before="120" w:line="300" w:lineRule="auto"/>
        <w:jc w:val="both"/>
        <w:outlineLvl w:val="1"/>
        <w:rPr>
          <w:rFonts w:ascii="Times New Roman" w:hAnsi="Times New Roman"/>
        </w:rPr>
      </w:pPr>
      <w:bookmarkStart w:id="207" w:name="_Toc135936987"/>
      <w:bookmarkStart w:id="208" w:name="_Toc135937320"/>
      <w:bookmarkStart w:id="209" w:name="_Toc24811579"/>
      <w:bookmarkStart w:id="210" w:name="_Toc135936988"/>
      <w:bookmarkStart w:id="211" w:name="_Toc135937321"/>
      <w:bookmarkStart w:id="212" w:name="_Toc135936989"/>
      <w:bookmarkStart w:id="213" w:name="_Toc135937322"/>
      <w:bookmarkStart w:id="214" w:name="_Toc135936990"/>
      <w:bookmarkStart w:id="215" w:name="_Toc135937323"/>
      <w:bookmarkStart w:id="216" w:name="_Toc135936991"/>
      <w:bookmarkStart w:id="217" w:name="_Toc135937324"/>
      <w:bookmarkStart w:id="218" w:name="_Toc135936992"/>
      <w:bookmarkStart w:id="219" w:name="_Toc135937325"/>
      <w:bookmarkStart w:id="220" w:name="_Toc135936993"/>
      <w:bookmarkStart w:id="221" w:name="_Toc135937326"/>
      <w:bookmarkStart w:id="222" w:name="_Toc135936994"/>
      <w:bookmarkStart w:id="223" w:name="_Toc135937327"/>
      <w:bookmarkStart w:id="224" w:name="_Toc135936995"/>
      <w:bookmarkStart w:id="225" w:name="_Toc135937328"/>
      <w:bookmarkStart w:id="226" w:name="_Toc135936996"/>
      <w:bookmarkStart w:id="227" w:name="_Toc135937329"/>
      <w:bookmarkStart w:id="228" w:name="_Toc135936997"/>
      <w:bookmarkStart w:id="229" w:name="_Toc135937330"/>
      <w:bookmarkStart w:id="230" w:name="_Toc135936998"/>
      <w:bookmarkStart w:id="231" w:name="_Toc135937331"/>
      <w:bookmarkStart w:id="232" w:name="_Toc135937011"/>
      <w:bookmarkStart w:id="233" w:name="_Toc135937344"/>
      <w:bookmarkStart w:id="234" w:name="_Toc135937012"/>
      <w:bookmarkStart w:id="235" w:name="_Toc135937345"/>
      <w:bookmarkStart w:id="236" w:name="_Toc135937013"/>
      <w:bookmarkStart w:id="237" w:name="_Toc135937346"/>
      <w:bookmarkStart w:id="238" w:name="_Toc135937014"/>
      <w:bookmarkStart w:id="239" w:name="_Toc135937347"/>
      <w:bookmarkStart w:id="240" w:name="_Toc135937015"/>
      <w:bookmarkStart w:id="241" w:name="_Toc135937348"/>
      <w:bookmarkStart w:id="242" w:name="_Toc135937016"/>
      <w:bookmarkStart w:id="243" w:name="_Toc135937349"/>
      <w:bookmarkStart w:id="244" w:name="_Toc135937017"/>
      <w:bookmarkStart w:id="245" w:name="_Toc135937350"/>
      <w:bookmarkStart w:id="246" w:name="_Toc135937018"/>
      <w:bookmarkStart w:id="247" w:name="_Toc135937351"/>
      <w:bookmarkStart w:id="248" w:name="_Toc135937019"/>
      <w:bookmarkStart w:id="249" w:name="_Toc135937352"/>
      <w:bookmarkStart w:id="250" w:name="_Toc135937020"/>
      <w:bookmarkStart w:id="251" w:name="_Toc135937353"/>
      <w:bookmarkStart w:id="252" w:name="_Toc135937021"/>
      <w:bookmarkStart w:id="253" w:name="_Toc135937354"/>
      <w:bookmarkStart w:id="254" w:name="_Toc135937022"/>
      <w:bookmarkStart w:id="255" w:name="_Toc135937355"/>
      <w:bookmarkStart w:id="256" w:name="_Toc135937023"/>
      <w:bookmarkStart w:id="257" w:name="_Toc135937356"/>
      <w:bookmarkStart w:id="258" w:name="_Toc135937024"/>
      <w:bookmarkStart w:id="259" w:name="_Toc135937357"/>
      <w:bookmarkStart w:id="260" w:name="_Toc135937025"/>
      <w:bookmarkStart w:id="261" w:name="_Toc135937358"/>
      <w:bookmarkStart w:id="262" w:name="_Toc135937026"/>
      <w:bookmarkStart w:id="263" w:name="_Toc135937359"/>
      <w:bookmarkStart w:id="264" w:name="_Toc135937027"/>
      <w:bookmarkStart w:id="265" w:name="_Toc135937360"/>
      <w:bookmarkStart w:id="266" w:name="_Toc135937028"/>
      <w:bookmarkStart w:id="267" w:name="_Toc135937361"/>
      <w:bookmarkStart w:id="268" w:name="_Toc135937029"/>
      <w:bookmarkStart w:id="269" w:name="_Toc135937362"/>
      <w:bookmarkStart w:id="270" w:name="_Toc135937030"/>
      <w:bookmarkStart w:id="271" w:name="_Toc135937363"/>
      <w:bookmarkStart w:id="272" w:name="_Toc135937031"/>
      <w:bookmarkStart w:id="273" w:name="_Toc135937364"/>
      <w:bookmarkStart w:id="274" w:name="_Toc135937032"/>
      <w:bookmarkStart w:id="275" w:name="_Toc135937365"/>
      <w:bookmarkStart w:id="276" w:name="_Toc135937033"/>
      <w:bookmarkStart w:id="277" w:name="_Toc135937366"/>
      <w:bookmarkStart w:id="278" w:name="_Toc135937034"/>
      <w:bookmarkStart w:id="279" w:name="_Toc135937367"/>
      <w:bookmarkStart w:id="280" w:name="_Toc135937035"/>
      <w:bookmarkStart w:id="281" w:name="_Toc135937368"/>
      <w:bookmarkStart w:id="282" w:name="_Toc135937036"/>
      <w:bookmarkStart w:id="283" w:name="_Toc135937369"/>
      <w:bookmarkStart w:id="284" w:name="_Toc135937037"/>
      <w:bookmarkStart w:id="285" w:name="_Toc135937370"/>
      <w:bookmarkStart w:id="286" w:name="_Hlk121844176"/>
      <w:bookmarkStart w:id="287" w:name="_Toc135937038"/>
      <w:bookmarkStart w:id="288" w:name="_Toc135937371"/>
      <w:bookmarkStart w:id="289" w:name="_Toc135937039"/>
      <w:bookmarkStart w:id="290" w:name="_Toc135937372"/>
      <w:bookmarkStart w:id="291" w:name="_Toc135937040"/>
      <w:bookmarkStart w:id="292" w:name="_Toc135937373"/>
      <w:bookmarkStart w:id="293" w:name="_Toc135937041"/>
      <w:bookmarkStart w:id="294" w:name="_Toc135937374"/>
      <w:bookmarkStart w:id="295" w:name="_Toc135937042"/>
      <w:bookmarkStart w:id="296" w:name="_Toc135937375"/>
      <w:bookmarkStart w:id="297" w:name="_Toc135937043"/>
      <w:bookmarkStart w:id="298" w:name="_Toc135937376"/>
      <w:bookmarkStart w:id="299" w:name="_Toc135937044"/>
      <w:bookmarkStart w:id="300" w:name="_Toc135937377"/>
      <w:bookmarkStart w:id="301" w:name="_Toc135937045"/>
      <w:bookmarkStart w:id="302" w:name="_Toc135937378"/>
      <w:bookmarkStart w:id="303" w:name="_Toc135937046"/>
      <w:bookmarkStart w:id="304" w:name="_Toc135937379"/>
      <w:bookmarkStart w:id="305" w:name="_Toc135937047"/>
      <w:bookmarkStart w:id="306" w:name="_Toc135937380"/>
      <w:bookmarkStart w:id="307" w:name="_Toc135937048"/>
      <w:bookmarkStart w:id="308" w:name="_Toc135937381"/>
      <w:bookmarkStart w:id="309" w:name="_Toc135937049"/>
      <w:bookmarkStart w:id="310" w:name="_Toc135937382"/>
      <w:bookmarkStart w:id="311" w:name="_Toc46238348"/>
      <w:bookmarkStart w:id="312" w:name="_Toc135937050"/>
      <w:bookmarkStart w:id="313" w:name="_Toc135937383"/>
      <w:bookmarkStart w:id="314" w:name="_Hlk117760867"/>
      <w:bookmarkStart w:id="315" w:name="_Toc135937051"/>
      <w:bookmarkStart w:id="316" w:name="_Toc135937384"/>
      <w:bookmarkEnd w:id="207"/>
      <w:bookmarkEnd w:id="208"/>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5"/>
      <w:bookmarkEnd w:id="316"/>
      <w:r w:rsidRPr="006B0550">
        <w:rPr>
          <w:rFonts w:ascii="Times New Roman" w:hAnsi="Times New Roman"/>
        </w:rPr>
        <w:t xml:space="preserve"> </w:t>
      </w:r>
      <w:bookmarkStart w:id="317" w:name="_Toc135937385"/>
      <w:r w:rsidR="00F948B0" w:rsidRPr="0050406E">
        <w:rPr>
          <w:rFonts w:ascii="Times New Roman" w:hAnsi="Times New Roman"/>
        </w:rPr>
        <w:t>Study process</w:t>
      </w:r>
      <w:bookmarkEnd w:id="317"/>
    </w:p>
    <w:p w14:paraId="5539EAF6" w14:textId="77777777" w:rsidR="00F948B0" w:rsidRPr="0050406E" w:rsidRDefault="00F948B0" w:rsidP="00F948B0">
      <w:pPr>
        <w:spacing w:beforeLines="50" w:before="120" w:afterLines="50" w:after="120"/>
        <w:jc w:val="both"/>
        <w:rPr>
          <w:rFonts w:ascii="Times New Roman" w:eastAsia="宋体" w:hAnsi="Times New Roman" w:cs="Times New Roman"/>
          <w:sz w:val="24"/>
          <w:szCs w:val="24"/>
        </w:rPr>
      </w:pPr>
      <w:r w:rsidRPr="0050406E">
        <w:rPr>
          <w:rFonts w:ascii="Times New Roman" w:eastAsia="宋体" w:hAnsi="Times New Roman" w:cs="Times New Roman"/>
          <w:b/>
          <w:bCs/>
          <w:sz w:val="24"/>
          <w:szCs w:val="24"/>
        </w:rPr>
        <w:t xml:space="preserve">Screening period: </w:t>
      </w:r>
      <w:r w:rsidRPr="0050406E">
        <w:rPr>
          <w:rFonts w:ascii="Times New Roman" w:eastAsia="宋体" w:hAnsi="Times New Roman" w:cs="Times New Roman"/>
          <w:bCs/>
          <w:sz w:val="24"/>
          <w:szCs w:val="24"/>
        </w:rPr>
        <w:t xml:space="preserve">Patients will be enrolled in the study after successful screening. </w:t>
      </w:r>
    </w:p>
    <w:p w14:paraId="29F7B62C" w14:textId="77777777" w:rsidR="00F948B0" w:rsidRPr="0050406E" w:rsidRDefault="00F948B0" w:rsidP="00F948B0">
      <w:pPr>
        <w:spacing w:beforeLines="50" w:before="120" w:afterLines="50" w:after="120"/>
        <w:jc w:val="both"/>
        <w:rPr>
          <w:rFonts w:ascii="Times New Roman" w:eastAsia="宋体" w:hAnsi="Times New Roman" w:cs="Times New Roman"/>
          <w:sz w:val="24"/>
          <w:szCs w:val="24"/>
        </w:rPr>
      </w:pPr>
      <w:r w:rsidRPr="0050406E">
        <w:rPr>
          <w:rFonts w:ascii="Times New Roman" w:eastAsia="宋体" w:hAnsi="Times New Roman" w:cs="Times New Roman"/>
          <w:b/>
          <w:bCs/>
          <w:sz w:val="24"/>
          <w:szCs w:val="24"/>
        </w:rPr>
        <w:lastRenderedPageBreak/>
        <w:t>Treatment period:</w:t>
      </w:r>
      <w:r w:rsidRPr="0050406E">
        <w:rPr>
          <w:rFonts w:ascii="Times New Roman" w:eastAsia="宋体" w:hAnsi="Times New Roman" w:cs="Times New Roman"/>
          <w:bCs/>
          <w:sz w:val="24"/>
          <w:szCs w:val="24"/>
        </w:rPr>
        <w:t xml:space="preserve"> Subjects will receive </w:t>
      </w:r>
      <w:proofErr w:type="spellStart"/>
      <w:r w:rsidRPr="0050406E">
        <w:rPr>
          <w:rFonts w:ascii="Times New Roman" w:eastAsia="宋体" w:hAnsi="Times New Roman" w:cs="Times New Roman"/>
          <w:bCs/>
          <w:sz w:val="24"/>
          <w:szCs w:val="24"/>
        </w:rPr>
        <w:t>MT026</w:t>
      </w:r>
      <w:proofErr w:type="spellEnd"/>
      <w:r w:rsidRPr="0050406E">
        <w:rPr>
          <w:rFonts w:ascii="Times New Roman" w:eastAsia="宋体" w:hAnsi="Times New Roman" w:cs="Times New Roman"/>
          <w:bCs/>
          <w:sz w:val="24"/>
          <w:szCs w:val="24"/>
        </w:rPr>
        <w:t xml:space="preserve">. </w:t>
      </w:r>
      <w:r w:rsidRPr="0050406E">
        <w:rPr>
          <w:rFonts w:ascii="Times New Roman" w:eastAsia="宋体" w:hAnsi="Times New Roman" w:cs="Times New Roman"/>
          <w:sz w:val="24"/>
          <w:szCs w:val="24"/>
        </w:rPr>
        <w:t xml:space="preserve">Treatment can be discontinued in the following circumstances: The Investigator considers that the subject will no longer benefit from the treatment, the subject develops intolerable toxicity, the subject withdraws the informed consent, the disease progresses, the subject dies, or the subject is lost to follow-up, whichever occurs first. </w:t>
      </w:r>
    </w:p>
    <w:p w14:paraId="1F148D34" w14:textId="77777777" w:rsidR="00F948B0" w:rsidRPr="0050406E" w:rsidRDefault="00F948B0" w:rsidP="00F948B0">
      <w:pPr>
        <w:spacing w:beforeLines="50" w:before="120" w:afterLines="50" w:after="120"/>
        <w:jc w:val="both"/>
        <w:rPr>
          <w:rFonts w:ascii="Times New Roman" w:eastAsia="宋体" w:hAnsi="Times New Roman" w:cs="Times New Roman"/>
          <w:sz w:val="24"/>
          <w:szCs w:val="24"/>
        </w:rPr>
      </w:pPr>
      <w:r w:rsidRPr="0050406E">
        <w:rPr>
          <w:rFonts w:ascii="Times New Roman" w:eastAsia="宋体" w:hAnsi="Times New Roman" w:cs="Times New Roman"/>
          <w:b/>
          <w:bCs/>
          <w:sz w:val="24"/>
          <w:szCs w:val="24"/>
        </w:rPr>
        <w:t xml:space="preserve">Follow-up period: </w:t>
      </w:r>
      <w:r w:rsidRPr="0050406E">
        <w:rPr>
          <w:rFonts w:ascii="Times New Roman" w:eastAsia="宋体" w:hAnsi="Times New Roman" w:cs="Times New Roman"/>
          <w:bCs/>
          <w:sz w:val="24"/>
          <w:szCs w:val="24"/>
        </w:rPr>
        <w:t xml:space="preserve">Subjects who discontinue/withdraw from the study for any reason or complete the study will be required to complete an end-of-study visit within 7 days and accept the follow-up visit. </w:t>
      </w:r>
      <w:r w:rsidRPr="0050406E">
        <w:rPr>
          <w:rFonts w:ascii="Times New Roman" w:eastAsia="宋体" w:hAnsi="Times New Roman" w:cs="Times New Roman"/>
          <w:sz w:val="24"/>
          <w:szCs w:val="24"/>
        </w:rPr>
        <w:t>The follow-up period is divided into the safety follow-up period (1 month) and long-term follow-up period (for a maximum of 15 years after the 1</w:t>
      </w:r>
      <w:r w:rsidRPr="0050406E">
        <w:rPr>
          <w:rFonts w:ascii="Times New Roman" w:eastAsia="宋体" w:hAnsi="Times New Roman" w:cs="Times New Roman"/>
          <w:sz w:val="24"/>
          <w:szCs w:val="24"/>
          <w:vertAlign w:val="superscript"/>
        </w:rPr>
        <w:t>st</w:t>
      </w:r>
      <w:r w:rsidRPr="0050406E">
        <w:rPr>
          <w:rFonts w:ascii="Times New Roman" w:eastAsia="宋体" w:hAnsi="Times New Roman" w:cs="Times New Roman"/>
          <w:sz w:val="24"/>
          <w:szCs w:val="24"/>
        </w:rPr>
        <w:t xml:space="preserve"> dose). </w:t>
      </w:r>
    </w:p>
    <w:p w14:paraId="7279C7D9" w14:textId="77777777" w:rsidR="00F948B0" w:rsidRPr="0050406E" w:rsidRDefault="00F948B0" w:rsidP="0050406E">
      <w:pPr>
        <w:pStyle w:val="af1"/>
        <w:numPr>
          <w:ilvl w:val="0"/>
          <w:numId w:val="158"/>
        </w:numPr>
        <w:spacing w:beforeLines="50" w:before="120" w:afterLines="50" w:after="120"/>
        <w:ind w:firstLineChars="0"/>
        <w:jc w:val="both"/>
        <w:rPr>
          <w:rFonts w:ascii="Times New Roman" w:eastAsia="宋体" w:hAnsi="Times New Roman" w:cs="Times New Roman"/>
          <w:sz w:val="24"/>
          <w:szCs w:val="24"/>
        </w:rPr>
      </w:pPr>
      <w:r w:rsidRPr="0050406E">
        <w:rPr>
          <w:rFonts w:ascii="Times New Roman" w:eastAsia="宋体" w:hAnsi="Times New Roman" w:cs="Times New Roman"/>
          <w:sz w:val="24"/>
          <w:szCs w:val="24"/>
        </w:rPr>
        <w:t xml:space="preserve">Safety follow-up: Subjects are required to come to the hospital for safety follow-up 1 month after discontinuation/withdrawal from or completion of the study, including safety examinations, AEs, concomitant medications or treatments and medication with new antineoplastic agents, and cerebrospinal fluid and blood samples will be collected for the detection of residual copy number in the body. Subjects who complete the safety follow-up will be considered to have completed the study. </w:t>
      </w:r>
    </w:p>
    <w:p w14:paraId="2BDF6DB9" w14:textId="77777777" w:rsidR="00F948B0" w:rsidRPr="006B0550" w:rsidRDefault="00F948B0" w:rsidP="0050406E">
      <w:pPr>
        <w:pStyle w:val="af1"/>
        <w:numPr>
          <w:ilvl w:val="0"/>
          <w:numId w:val="158"/>
        </w:numPr>
        <w:snapToGrid w:val="0"/>
        <w:spacing w:beforeLines="50" w:before="120" w:afterLines="50" w:after="120"/>
        <w:ind w:firstLineChars="0"/>
        <w:jc w:val="both"/>
        <w:rPr>
          <w:rFonts w:ascii="Times New Roman" w:eastAsia="宋体" w:hAnsi="Times New Roman" w:cs="Times New Roman"/>
          <w:sz w:val="24"/>
          <w:szCs w:val="24"/>
        </w:rPr>
      </w:pPr>
      <w:r w:rsidRPr="0050406E">
        <w:rPr>
          <w:rFonts w:ascii="Times New Roman" w:eastAsia="宋体" w:hAnsi="Times New Roman" w:cs="Times New Roman"/>
          <w:sz w:val="24"/>
          <w:szCs w:val="24"/>
        </w:rPr>
        <w:t xml:space="preserve">Long-term follow-up period: After the safety follow-up is completed, the long-term follow-up will be started by receiving telephone follow-up every 3 months for a maximum of 15 years after the 1st dose. The follow-up involves survival status, disease progression, medication with new antineoplastic agents and serious adverse events possibly related to this cell therapy. Cerebrospinal fluid and blood samples will be collected for the detection of residual cell copy number in the body as per the protocol. </w:t>
      </w:r>
    </w:p>
    <w:p w14:paraId="094EF263" w14:textId="2B24550C" w:rsidR="00F948B0" w:rsidRPr="006B0550" w:rsidRDefault="00F948B0" w:rsidP="0050406E">
      <w:pPr>
        <w:pStyle w:val="af1"/>
        <w:numPr>
          <w:ilvl w:val="0"/>
          <w:numId w:val="158"/>
        </w:numPr>
        <w:snapToGrid w:val="0"/>
        <w:spacing w:beforeLines="50" w:before="120" w:afterLines="50" w:after="120"/>
        <w:ind w:firstLineChars="0"/>
        <w:jc w:val="both"/>
        <w:rPr>
          <w:rFonts w:ascii="Times New Roman" w:eastAsia="宋体" w:hAnsi="Times New Roman" w:cs="Times New Roman"/>
          <w:sz w:val="24"/>
          <w:szCs w:val="24"/>
        </w:rPr>
      </w:pPr>
      <w:r w:rsidRPr="0050406E">
        <w:rPr>
          <w:rFonts w:ascii="Times New Roman" w:eastAsia="宋体" w:hAnsi="Times New Roman" w:cs="Times New Roman"/>
          <w:sz w:val="24"/>
          <w:szCs w:val="24"/>
        </w:rPr>
        <w:t>Unscheduled follow-up: If a subject experiences an adverse event or laboratory abnormality, or experiences any discomfort, the Investigator may perform unscheduled follow-up as needed until the subject is in remission or cured, or considered by the Investigator to be stable.</w:t>
      </w:r>
    </w:p>
    <w:p w14:paraId="0CD464F6" w14:textId="41449B7D" w:rsidR="00CF2799" w:rsidRPr="006B0550" w:rsidRDefault="00CF2799" w:rsidP="007B7C8D">
      <w:pPr>
        <w:pStyle w:val="1e"/>
        <w:numPr>
          <w:ilvl w:val="0"/>
          <w:numId w:val="19"/>
        </w:numPr>
        <w:spacing w:before="120" w:line="300" w:lineRule="auto"/>
        <w:ind w:left="0" w:firstLine="0"/>
        <w:jc w:val="both"/>
        <w:rPr>
          <w:rFonts w:ascii="Times New Roman" w:hAnsi="Times New Roman"/>
        </w:rPr>
      </w:pPr>
      <w:bookmarkStart w:id="318" w:name="_Toc135937386"/>
      <w:bookmarkStart w:id="319" w:name="_Toc120633493"/>
      <w:bookmarkStart w:id="320" w:name="_Toc122973757"/>
      <w:bookmarkStart w:id="321" w:name="_Toc122974957"/>
      <w:bookmarkStart w:id="322" w:name="_Toc24811592"/>
      <w:bookmarkEnd w:id="209"/>
      <w:bookmarkEnd w:id="314"/>
      <w:r w:rsidRPr="006B0550">
        <w:rPr>
          <w:rFonts w:ascii="Times New Roman" w:hAnsi="Times New Roman"/>
        </w:rPr>
        <w:t>Subject Population</w:t>
      </w:r>
      <w:bookmarkEnd w:id="318"/>
      <w:r w:rsidRPr="006B0550">
        <w:rPr>
          <w:rFonts w:ascii="Times New Roman" w:hAnsi="Times New Roman"/>
        </w:rPr>
        <w:t xml:space="preserve"> </w:t>
      </w:r>
      <w:bookmarkEnd w:id="319"/>
      <w:bookmarkEnd w:id="320"/>
      <w:bookmarkEnd w:id="321"/>
    </w:p>
    <w:p w14:paraId="3DCEF724" w14:textId="2ED7E9FC" w:rsidR="00D6359B" w:rsidRPr="006B0550" w:rsidRDefault="00291971" w:rsidP="00A51EC6">
      <w:pPr>
        <w:pStyle w:val="1e"/>
        <w:numPr>
          <w:ilvl w:val="1"/>
          <w:numId w:val="132"/>
        </w:numPr>
        <w:spacing w:before="120" w:line="300" w:lineRule="auto"/>
        <w:jc w:val="both"/>
        <w:outlineLvl w:val="1"/>
        <w:rPr>
          <w:rFonts w:ascii="Times New Roman" w:hAnsi="Times New Roman"/>
        </w:rPr>
      </w:pPr>
      <w:bookmarkStart w:id="323" w:name="_Toc135937387"/>
      <w:bookmarkStart w:id="324" w:name="_Toc120633494"/>
      <w:bookmarkStart w:id="325" w:name="_Toc122973758"/>
      <w:bookmarkStart w:id="326" w:name="_Toc122974958"/>
      <w:bookmarkEnd w:id="322"/>
      <w:r w:rsidRPr="006B0550">
        <w:rPr>
          <w:rFonts w:ascii="Times New Roman" w:hAnsi="Times New Roman"/>
        </w:rPr>
        <w:t>Sample size</w:t>
      </w:r>
      <w:bookmarkEnd w:id="323"/>
      <w:r w:rsidRPr="006B0550">
        <w:rPr>
          <w:rFonts w:ascii="Times New Roman" w:hAnsi="Times New Roman"/>
        </w:rPr>
        <w:t xml:space="preserve"> </w:t>
      </w:r>
      <w:bookmarkEnd w:id="324"/>
      <w:bookmarkEnd w:id="325"/>
      <w:bookmarkEnd w:id="326"/>
    </w:p>
    <w:p w14:paraId="2BC32DF3" w14:textId="05C0E643" w:rsidR="00F033E4" w:rsidRPr="006B0550" w:rsidRDefault="005E3B15" w:rsidP="007B7C8D">
      <w:pPr>
        <w:topLinePunct/>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 sample size of 12 patients </w:t>
      </w:r>
      <w:r w:rsidR="00DE178E" w:rsidRPr="006B0550">
        <w:rPr>
          <w:rFonts w:ascii="Times New Roman" w:eastAsia="宋体" w:hAnsi="Times New Roman" w:cs="Times New Roman"/>
          <w:sz w:val="24"/>
          <w:szCs w:val="24"/>
        </w:rPr>
        <w:t>is determined</w:t>
      </w:r>
      <w:r w:rsidRPr="006B0550">
        <w:rPr>
          <w:rFonts w:ascii="Times New Roman" w:eastAsia="宋体" w:hAnsi="Times New Roman" w:cs="Times New Roman"/>
          <w:sz w:val="24"/>
          <w:szCs w:val="24"/>
        </w:rPr>
        <w:t xml:space="preserve"> on the assumption that it is sufficient to assess initial acute and severe toxicity of </w:t>
      </w:r>
      <w:proofErr w:type="spellStart"/>
      <w:r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at the tested dose in human.</w:t>
      </w:r>
    </w:p>
    <w:p w14:paraId="4B31F421" w14:textId="23121720" w:rsidR="008418FA" w:rsidRPr="006B0550" w:rsidRDefault="008A7BCE" w:rsidP="00A51EC6">
      <w:pPr>
        <w:pStyle w:val="1e"/>
        <w:numPr>
          <w:ilvl w:val="1"/>
          <w:numId w:val="132"/>
        </w:numPr>
        <w:spacing w:before="120" w:line="300" w:lineRule="auto"/>
        <w:jc w:val="both"/>
        <w:outlineLvl w:val="1"/>
        <w:rPr>
          <w:rFonts w:ascii="Times New Roman" w:hAnsi="Times New Roman"/>
        </w:rPr>
      </w:pPr>
      <w:bookmarkStart w:id="327" w:name="_Toc45807403"/>
      <w:bookmarkStart w:id="328" w:name="_Toc46238417"/>
      <w:bookmarkStart w:id="329" w:name="_Toc45807404"/>
      <w:bookmarkStart w:id="330" w:name="_Toc46238418"/>
      <w:bookmarkStart w:id="331" w:name="_Toc45807405"/>
      <w:bookmarkStart w:id="332" w:name="_Toc46238419"/>
      <w:bookmarkStart w:id="333" w:name="_Toc45807406"/>
      <w:bookmarkStart w:id="334" w:name="_Toc46238420"/>
      <w:bookmarkStart w:id="335" w:name="_Toc45807407"/>
      <w:bookmarkStart w:id="336" w:name="_Toc46238421"/>
      <w:bookmarkStart w:id="337" w:name="_Toc45807408"/>
      <w:bookmarkStart w:id="338" w:name="_Toc46238422"/>
      <w:bookmarkStart w:id="339" w:name="_Toc45807409"/>
      <w:bookmarkStart w:id="340" w:name="_Toc46238423"/>
      <w:bookmarkStart w:id="341" w:name="_Toc135937388"/>
      <w:bookmarkStart w:id="342" w:name="_Toc120633495"/>
      <w:bookmarkStart w:id="343" w:name="_Toc122973759"/>
      <w:bookmarkStart w:id="344" w:name="_Toc122974959"/>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6B0550">
        <w:rPr>
          <w:rFonts w:ascii="Times New Roman" w:hAnsi="Times New Roman"/>
        </w:rPr>
        <w:t>Inclusion criteria</w:t>
      </w:r>
      <w:bookmarkEnd w:id="341"/>
      <w:r w:rsidRPr="006B0550">
        <w:rPr>
          <w:rFonts w:ascii="Times New Roman" w:hAnsi="Times New Roman"/>
        </w:rPr>
        <w:t xml:space="preserve"> </w:t>
      </w:r>
      <w:bookmarkEnd w:id="342"/>
      <w:bookmarkEnd w:id="343"/>
      <w:bookmarkEnd w:id="344"/>
    </w:p>
    <w:p w14:paraId="566F69C2" w14:textId="080DD981" w:rsidR="008418FA" w:rsidRPr="006B0550" w:rsidRDefault="009C032B"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Patients must meet all of the following inclusion criteria before being enrolled in the trial: </w:t>
      </w:r>
    </w:p>
    <w:p w14:paraId="085E86BF" w14:textId="2BECAE2A" w:rsidR="00EE4BE6"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Voluntary participation in this study and signing of the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xml:space="preserve">; </w:t>
      </w:r>
    </w:p>
    <w:p w14:paraId="2D63F3AD" w14:textId="77777777" w:rsidR="00EE4BE6"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18-70 years old (including critical value) of either gender; </w:t>
      </w:r>
    </w:p>
    <w:p w14:paraId="6E8806B7" w14:textId="309AC9BE" w:rsidR="00EE4BE6"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Patients with </w:t>
      </w:r>
      <w:r w:rsidR="00A869E6" w:rsidRPr="006B0550">
        <w:rPr>
          <w:rFonts w:ascii="Times New Roman" w:eastAsia="宋体" w:hAnsi="Times New Roman" w:cs="Times New Roman"/>
          <w:sz w:val="24"/>
          <w:szCs w:val="24"/>
        </w:rPr>
        <w:t>glioblastoma</w:t>
      </w:r>
      <w:r w:rsidRPr="006B0550">
        <w:rPr>
          <w:rFonts w:ascii="Times New Roman" w:eastAsia="宋体" w:hAnsi="Times New Roman" w:cs="Times New Roman"/>
          <w:sz w:val="24"/>
          <w:szCs w:val="24"/>
        </w:rPr>
        <w:t xml:space="preserve"> diagnosed pathologically (refer to Grades 3 and 4 in the </w:t>
      </w:r>
      <w:r w:rsidRPr="006B0550">
        <w:rPr>
          <w:rFonts w:ascii="Times New Roman" w:eastAsia="宋体" w:hAnsi="Times New Roman" w:cs="Times New Roman"/>
          <w:i/>
          <w:sz w:val="24"/>
          <w:szCs w:val="24"/>
        </w:rPr>
        <w:t>WHO Classification of Tumors of the Central Nervous System</w:t>
      </w:r>
      <w:r w:rsidRPr="006B0550">
        <w:rPr>
          <w:rFonts w:ascii="Times New Roman" w:eastAsia="宋体" w:hAnsi="Times New Roman" w:cs="Times New Roman"/>
          <w:i/>
          <w:iCs/>
          <w:sz w:val="24"/>
          <w:szCs w:val="24"/>
        </w:rPr>
        <w:t xml:space="preserve"> (2021)</w:t>
      </w:r>
      <w:r w:rsidRPr="006B0550">
        <w:rPr>
          <w:rFonts w:ascii="Times New Roman" w:eastAsia="宋体" w:hAnsi="Times New Roman" w:cs="Times New Roman"/>
          <w:sz w:val="24"/>
          <w:szCs w:val="24"/>
        </w:rPr>
        <w:t xml:space="preserve">), who have progressed during standard treatment or relapsed after standard treatment; </w:t>
      </w:r>
    </w:p>
    <w:p w14:paraId="737696A2" w14:textId="77777777" w:rsidR="00EE4BE6"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Enhanced MRI shows space-occupying lesions in the brain, with at least one measurable (according to </w:t>
      </w:r>
      <w:proofErr w:type="spellStart"/>
      <w:r w:rsidRPr="006B0550">
        <w:rPr>
          <w:rFonts w:ascii="Times New Roman" w:eastAsia="宋体" w:hAnsi="Times New Roman" w:cs="Times New Roman"/>
          <w:sz w:val="24"/>
          <w:szCs w:val="24"/>
        </w:rPr>
        <w:t>RANO</w:t>
      </w:r>
      <w:proofErr w:type="spellEnd"/>
      <w:r w:rsidRPr="006B0550">
        <w:rPr>
          <w:rFonts w:ascii="Times New Roman" w:eastAsia="宋体" w:hAnsi="Times New Roman" w:cs="Times New Roman"/>
          <w:sz w:val="24"/>
          <w:szCs w:val="24"/>
        </w:rPr>
        <w:t xml:space="preserve"> criteria 2010 version); </w:t>
      </w:r>
    </w:p>
    <w:p w14:paraId="277DC44E" w14:textId="590A7641" w:rsidR="00EE4BE6"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The patient</w:t>
      </w:r>
      <w:r w:rsidR="00E01305"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s tumor tissue is positive for </w:t>
      </w:r>
      <w:proofErr w:type="spellStart"/>
      <w:r w:rsidR="004770DC" w:rsidRPr="006B0550">
        <w:rPr>
          <w:rFonts w:ascii="Times New Roman" w:eastAsia="宋体" w:hAnsi="Times New Roman" w:cs="Times New Roman"/>
          <w:sz w:val="24"/>
          <w:szCs w:val="24"/>
        </w:rPr>
        <w:t>IL13R</w:t>
      </w:r>
      <w:proofErr w:type="spellEnd"/>
      <w:r w:rsidR="004770DC" w:rsidRPr="006B0550">
        <w:rPr>
          <w:rFonts w:ascii="Times New Roman" w:eastAsia="宋体" w:hAnsi="Times New Roman" w:cs="Times New Roman"/>
          <w:sz w:val="24"/>
          <w:szCs w:val="24"/>
        </w:rPr>
        <w:t>α2</w:t>
      </w:r>
      <w:r w:rsidRPr="006B0550">
        <w:rPr>
          <w:rFonts w:ascii="Times New Roman" w:eastAsia="宋体" w:hAnsi="Times New Roman" w:cs="Times New Roman"/>
          <w:sz w:val="24"/>
          <w:szCs w:val="24"/>
        </w:rPr>
        <w:t xml:space="preserve">, and the subject voluntarily provides the latest </w:t>
      </w:r>
      <w:proofErr w:type="spellStart"/>
      <w:r w:rsidRPr="006B0550">
        <w:rPr>
          <w:rFonts w:ascii="Times New Roman" w:eastAsia="宋体" w:hAnsi="Times New Roman" w:cs="Times New Roman"/>
          <w:sz w:val="24"/>
          <w:szCs w:val="24"/>
        </w:rPr>
        <w:t>FFPE</w:t>
      </w:r>
      <w:proofErr w:type="spellEnd"/>
      <w:r w:rsidRPr="006B0550">
        <w:rPr>
          <w:rFonts w:ascii="Times New Roman" w:eastAsia="宋体" w:hAnsi="Times New Roman" w:cs="Times New Roman"/>
          <w:sz w:val="24"/>
          <w:szCs w:val="24"/>
        </w:rPr>
        <w:t xml:space="preserve"> tissue or pathological section (at least 8 consecutive non-stained slides) for </w:t>
      </w:r>
      <w:proofErr w:type="spellStart"/>
      <w:r w:rsidR="004770DC" w:rsidRPr="006B0550">
        <w:rPr>
          <w:rFonts w:ascii="Times New Roman" w:eastAsia="宋体" w:hAnsi="Times New Roman" w:cs="Times New Roman"/>
          <w:sz w:val="24"/>
          <w:szCs w:val="24"/>
        </w:rPr>
        <w:t>IL13R</w:t>
      </w:r>
      <w:proofErr w:type="spellEnd"/>
      <w:r w:rsidR="004770DC" w:rsidRPr="006B0550">
        <w:rPr>
          <w:rFonts w:ascii="Times New Roman" w:eastAsia="宋体" w:hAnsi="Times New Roman" w:cs="Times New Roman"/>
          <w:sz w:val="24"/>
          <w:szCs w:val="24"/>
        </w:rPr>
        <w:t>α2</w:t>
      </w:r>
      <w:r w:rsidRPr="006B0550">
        <w:rPr>
          <w:rFonts w:ascii="Times New Roman" w:eastAsia="宋体" w:hAnsi="Times New Roman" w:cs="Times New Roman"/>
          <w:sz w:val="24"/>
          <w:szCs w:val="24"/>
        </w:rPr>
        <w:t xml:space="preserve"> expression detection (</w:t>
      </w:r>
      <w:proofErr w:type="spellStart"/>
      <w:r w:rsidRPr="006B0550">
        <w:rPr>
          <w:rFonts w:ascii="Times New Roman" w:eastAsia="宋体" w:hAnsi="Times New Roman" w:cs="Times New Roman"/>
          <w:sz w:val="24"/>
          <w:szCs w:val="24"/>
        </w:rPr>
        <w:t>IHC</w:t>
      </w:r>
      <w:proofErr w:type="spellEnd"/>
      <w:r w:rsidRPr="006B0550">
        <w:rPr>
          <w:rFonts w:ascii="Times New Roman" w:eastAsia="宋体" w:hAnsi="Times New Roman" w:cs="Times New Roman"/>
          <w:sz w:val="24"/>
          <w:szCs w:val="24"/>
        </w:rPr>
        <w:t xml:space="preserve">); </w:t>
      </w:r>
    </w:p>
    <w:p w14:paraId="1EE0BD21" w14:textId="7F740EB6" w:rsidR="00EE4BE6"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Expected survival period ≥3 months; </w:t>
      </w:r>
    </w:p>
    <w:p w14:paraId="2EC457D5" w14:textId="22655847" w:rsidR="00EE4BE6"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proofErr w:type="spellStart"/>
      <w:r w:rsidRPr="006B0550">
        <w:rPr>
          <w:rFonts w:ascii="Times New Roman" w:eastAsia="宋体" w:hAnsi="Times New Roman" w:cs="Times New Roman"/>
          <w:sz w:val="24"/>
          <w:szCs w:val="24"/>
        </w:rPr>
        <w:t>KPS</w:t>
      </w:r>
      <w:proofErr w:type="spellEnd"/>
      <w:r w:rsidRPr="006B0550">
        <w:rPr>
          <w:rFonts w:ascii="Times New Roman" w:eastAsia="宋体" w:hAnsi="Times New Roman" w:cs="Times New Roman"/>
          <w:sz w:val="24"/>
          <w:szCs w:val="24"/>
        </w:rPr>
        <w:t xml:space="preserve"> score ≥70 points; </w:t>
      </w:r>
    </w:p>
    <w:p w14:paraId="3D6A4CBD" w14:textId="77777777" w:rsidR="00EE4BE6"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Laboratory tests at the time of screening meet the following criteria: </w:t>
      </w:r>
    </w:p>
    <w:p w14:paraId="320EB7A4" w14:textId="77777777" w:rsidR="00EE4BE6" w:rsidRPr="006B0550" w:rsidRDefault="00EE4BE6" w:rsidP="007B7C8D">
      <w:pPr>
        <w:adjustRightInd w:val="0"/>
        <w:snapToGrid w:val="0"/>
        <w:spacing w:beforeLines="50" w:before="120" w:line="300" w:lineRule="auto"/>
        <w:ind w:leftChars="200" w:left="420"/>
        <w:jc w:val="both"/>
        <w:rPr>
          <w:rFonts w:ascii="Times New Roman" w:eastAsia="宋体" w:hAnsi="Times New Roman" w:cs="Times New Roman"/>
          <w:b/>
          <w:sz w:val="24"/>
          <w:szCs w:val="24"/>
          <w:u w:val="single"/>
        </w:rPr>
      </w:pPr>
      <w:r w:rsidRPr="006B0550">
        <w:rPr>
          <w:rFonts w:ascii="Times New Roman" w:eastAsia="宋体" w:hAnsi="Times New Roman" w:cs="Times New Roman"/>
          <w:b/>
          <w:sz w:val="24"/>
          <w:szCs w:val="24"/>
          <w:u w:val="single"/>
        </w:rPr>
        <w:t xml:space="preserve">Routine blood test: </w:t>
      </w:r>
    </w:p>
    <w:p w14:paraId="79A7E544" w14:textId="64E9B064" w:rsidR="00EE4BE6" w:rsidRPr="006B0550" w:rsidRDefault="00EE4BE6"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rPr>
      </w:pPr>
      <w:r w:rsidRPr="006B0550">
        <w:rPr>
          <w:rFonts w:ascii="Times New Roman" w:eastAsia="宋体" w:hAnsi="Times New Roman" w:cs="Times New Roman"/>
          <w:sz w:val="24"/>
          <w:szCs w:val="24"/>
        </w:rPr>
        <w:t>White blood cell (WBC) ≥3.0 × 10</w:t>
      </w:r>
      <w:r w:rsidRPr="006B0550">
        <w:rPr>
          <w:rFonts w:ascii="Times New Roman" w:eastAsia="宋体" w:hAnsi="Times New Roman" w:cs="Times New Roman"/>
          <w:sz w:val="24"/>
          <w:szCs w:val="24"/>
          <w:vertAlign w:val="superscript"/>
        </w:rPr>
        <w:t>9</w:t>
      </w:r>
      <w:r w:rsidRPr="006B0550">
        <w:rPr>
          <w:rFonts w:ascii="Times New Roman" w:eastAsia="宋体" w:hAnsi="Times New Roman" w:cs="Times New Roman"/>
          <w:sz w:val="24"/>
          <w:szCs w:val="24"/>
        </w:rPr>
        <w:t xml:space="preserve">/L; </w:t>
      </w:r>
    </w:p>
    <w:p w14:paraId="391367FA" w14:textId="24F84E85" w:rsidR="00EE4BE6" w:rsidRPr="006B0550" w:rsidRDefault="00EE4BE6"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Absolute neutrophil count (ANC) ≥1.5 × 10</w:t>
      </w:r>
      <w:r w:rsidRPr="006B0550">
        <w:rPr>
          <w:rFonts w:ascii="Times New Roman" w:eastAsia="宋体" w:hAnsi="Times New Roman" w:cs="Times New Roman"/>
          <w:sz w:val="24"/>
          <w:szCs w:val="24"/>
          <w:vertAlign w:val="superscript"/>
        </w:rPr>
        <w:t>9</w:t>
      </w:r>
      <w:r w:rsidRPr="006B0550">
        <w:rPr>
          <w:rFonts w:ascii="Times New Roman" w:eastAsia="宋体" w:hAnsi="Times New Roman" w:cs="Times New Roman"/>
          <w:sz w:val="24"/>
          <w:szCs w:val="24"/>
        </w:rPr>
        <w:t xml:space="preserve">/L; </w:t>
      </w:r>
    </w:p>
    <w:p w14:paraId="2E7E71CF" w14:textId="64E91D08" w:rsidR="00CA450F" w:rsidRPr="006B0550" w:rsidRDefault="00CA450F"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Lymphocytes ≥0.8 × 10</w:t>
      </w:r>
      <w:r w:rsidRPr="006B0550">
        <w:rPr>
          <w:rFonts w:ascii="Times New Roman" w:eastAsia="宋体" w:hAnsi="Times New Roman" w:cs="Times New Roman"/>
          <w:sz w:val="24"/>
          <w:szCs w:val="24"/>
          <w:vertAlign w:val="superscript"/>
        </w:rPr>
        <w:t>9</w:t>
      </w:r>
      <w:r w:rsidRPr="006B0550">
        <w:rPr>
          <w:rFonts w:ascii="Times New Roman" w:eastAsia="宋体" w:hAnsi="Times New Roman" w:cs="Times New Roman"/>
          <w:sz w:val="24"/>
          <w:szCs w:val="24"/>
        </w:rPr>
        <w:t xml:space="preserve">/L; </w:t>
      </w:r>
    </w:p>
    <w:p w14:paraId="3888A87A" w14:textId="5E0B9824" w:rsidR="00EE4BE6" w:rsidRPr="006B0550" w:rsidRDefault="00EE4BE6"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Platelet count (</w:t>
      </w:r>
      <w:proofErr w:type="spellStart"/>
      <w:r w:rsidRPr="006B0550">
        <w:rPr>
          <w:rFonts w:ascii="Times New Roman" w:eastAsia="宋体" w:hAnsi="Times New Roman" w:cs="Times New Roman"/>
          <w:sz w:val="24"/>
          <w:szCs w:val="24"/>
        </w:rPr>
        <w:t>PLT</w:t>
      </w:r>
      <w:proofErr w:type="spellEnd"/>
      <w:r w:rsidRPr="006B0550">
        <w:rPr>
          <w:rFonts w:ascii="Times New Roman" w:eastAsia="宋体" w:hAnsi="Times New Roman" w:cs="Times New Roman"/>
          <w:sz w:val="24"/>
          <w:szCs w:val="24"/>
        </w:rPr>
        <w:t>) ≥100 × 10</w:t>
      </w:r>
      <w:r w:rsidRPr="006B0550">
        <w:rPr>
          <w:rFonts w:ascii="Times New Roman" w:eastAsia="宋体" w:hAnsi="Times New Roman" w:cs="Times New Roman"/>
          <w:sz w:val="24"/>
          <w:szCs w:val="24"/>
          <w:vertAlign w:val="superscript"/>
        </w:rPr>
        <w:t>9</w:t>
      </w:r>
      <w:r w:rsidRPr="006B0550">
        <w:rPr>
          <w:rFonts w:ascii="Times New Roman" w:eastAsia="宋体" w:hAnsi="Times New Roman" w:cs="Times New Roman"/>
          <w:sz w:val="24"/>
          <w:szCs w:val="24"/>
        </w:rPr>
        <w:t xml:space="preserve">/L; </w:t>
      </w:r>
    </w:p>
    <w:p w14:paraId="6DB4352C" w14:textId="7DD88DEB" w:rsidR="00EE4BE6" w:rsidRPr="006B0550" w:rsidRDefault="00EE4BE6"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Hemoglobin (HGB) ≥90 g/L; </w:t>
      </w:r>
    </w:p>
    <w:p w14:paraId="3568C58E" w14:textId="77777777" w:rsidR="00EE4BE6" w:rsidRPr="006B0550" w:rsidRDefault="00EE4BE6" w:rsidP="007B7C8D">
      <w:pPr>
        <w:adjustRightInd w:val="0"/>
        <w:snapToGrid w:val="0"/>
        <w:spacing w:beforeLines="50" w:before="120" w:line="300" w:lineRule="auto"/>
        <w:ind w:leftChars="200" w:left="420"/>
        <w:jc w:val="both"/>
        <w:rPr>
          <w:rFonts w:ascii="Times New Roman" w:eastAsia="宋体" w:hAnsi="Times New Roman" w:cs="Times New Roman"/>
          <w:b/>
          <w:sz w:val="24"/>
          <w:szCs w:val="24"/>
          <w:u w:val="single"/>
        </w:rPr>
      </w:pPr>
      <w:r w:rsidRPr="006B0550">
        <w:rPr>
          <w:rFonts w:ascii="Times New Roman" w:eastAsia="宋体" w:hAnsi="Times New Roman" w:cs="Times New Roman"/>
          <w:b/>
          <w:sz w:val="24"/>
          <w:szCs w:val="24"/>
          <w:u w:val="single"/>
        </w:rPr>
        <w:t xml:space="preserve">Liver: </w:t>
      </w:r>
    </w:p>
    <w:p w14:paraId="0F6FBA12" w14:textId="77C95F56" w:rsidR="00EE4BE6" w:rsidRPr="006B0550" w:rsidRDefault="00EE4BE6"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Total bilirubin (</w:t>
      </w:r>
      <w:proofErr w:type="spellStart"/>
      <w:r w:rsidRPr="006B0550">
        <w:rPr>
          <w:rFonts w:ascii="Times New Roman" w:eastAsia="宋体" w:hAnsi="Times New Roman" w:cs="Times New Roman"/>
          <w:sz w:val="24"/>
          <w:szCs w:val="24"/>
        </w:rPr>
        <w:t>TIBC</w:t>
      </w:r>
      <w:proofErr w:type="spellEnd"/>
      <w:r w:rsidRPr="006B0550">
        <w:rPr>
          <w:rFonts w:ascii="Times New Roman" w:eastAsia="宋体" w:hAnsi="Times New Roman" w:cs="Times New Roman"/>
          <w:sz w:val="24"/>
          <w:szCs w:val="24"/>
        </w:rPr>
        <w:t>) ≤1.5 times upper limit of normal range (</w:t>
      </w:r>
      <w:proofErr w:type="spellStart"/>
      <w:r w:rsidRPr="006B0550">
        <w:rPr>
          <w:rFonts w:ascii="Times New Roman" w:eastAsia="宋体" w:hAnsi="Times New Roman" w:cs="Times New Roman"/>
          <w:sz w:val="24"/>
          <w:szCs w:val="24"/>
        </w:rPr>
        <w:t>ULN</w:t>
      </w:r>
      <w:proofErr w:type="spellEnd"/>
      <w:r w:rsidRPr="006B0550">
        <w:rPr>
          <w:rFonts w:ascii="Times New Roman" w:eastAsia="宋体" w:hAnsi="Times New Roman" w:cs="Times New Roman"/>
          <w:sz w:val="24"/>
          <w:szCs w:val="24"/>
        </w:rPr>
        <w:t xml:space="preserve">); </w:t>
      </w:r>
    </w:p>
    <w:p w14:paraId="4C420414" w14:textId="035B66E6" w:rsidR="00EE4BE6" w:rsidRPr="006B0550" w:rsidRDefault="00EE4BE6"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AST and ALT ≤3 times </w:t>
      </w:r>
      <w:proofErr w:type="spellStart"/>
      <w:r w:rsidRPr="006B0550">
        <w:rPr>
          <w:rFonts w:ascii="Times New Roman" w:eastAsia="宋体" w:hAnsi="Times New Roman" w:cs="Times New Roman"/>
          <w:sz w:val="24"/>
          <w:szCs w:val="24"/>
        </w:rPr>
        <w:t>ULN</w:t>
      </w:r>
      <w:proofErr w:type="spellEnd"/>
      <w:r w:rsidRPr="006B0550">
        <w:rPr>
          <w:rFonts w:ascii="Times New Roman" w:eastAsia="宋体" w:hAnsi="Times New Roman" w:cs="Times New Roman"/>
          <w:sz w:val="24"/>
          <w:szCs w:val="24"/>
        </w:rPr>
        <w:t xml:space="preserve">; </w:t>
      </w:r>
    </w:p>
    <w:p w14:paraId="1BA34E4E" w14:textId="77777777" w:rsidR="00EE4BE6" w:rsidRPr="006B0550" w:rsidRDefault="00EE4BE6" w:rsidP="007B7C8D">
      <w:pPr>
        <w:adjustRightInd w:val="0"/>
        <w:snapToGrid w:val="0"/>
        <w:spacing w:beforeLines="50" w:before="120" w:line="300" w:lineRule="auto"/>
        <w:ind w:leftChars="200" w:left="420"/>
        <w:jc w:val="both"/>
        <w:rPr>
          <w:rFonts w:ascii="Times New Roman" w:eastAsia="宋体" w:hAnsi="Times New Roman" w:cs="Times New Roman"/>
          <w:b/>
          <w:sz w:val="24"/>
          <w:szCs w:val="24"/>
          <w:u w:val="single"/>
        </w:rPr>
      </w:pPr>
      <w:r w:rsidRPr="006B0550">
        <w:rPr>
          <w:rFonts w:ascii="Times New Roman" w:eastAsia="宋体" w:hAnsi="Times New Roman" w:cs="Times New Roman"/>
          <w:b/>
          <w:sz w:val="24"/>
          <w:szCs w:val="24"/>
          <w:u w:val="single"/>
        </w:rPr>
        <w:t xml:space="preserve">Kidney: </w:t>
      </w:r>
    </w:p>
    <w:p w14:paraId="62FFD469" w14:textId="31F18199" w:rsidR="00EE4BE6" w:rsidRPr="006B0550" w:rsidRDefault="00EE4BE6"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Serum creatinine (Cr) ≤1.5 times </w:t>
      </w:r>
      <w:proofErr w:type="spellStart"/>
      <w:r w:rsidRPr="006B0550">
        <w:rPr>
          <w:rFonts w:ascii="Times New Roman" w:eastAsia="宋体" w:hAnsi="Times New Roman" w:cs="Times New Roman"/>
          <w:sz w:val="24"/>
          <w:szCs w:val="24"/>
        </w:rPr>
        <w:t>ULN</w:t>
      </w:r>
      <w:proofErr w:type="spellEnd"/>
      <w:r w:rsidRPr="006B0550">
        <w:rPr>
          <w:rFonts w:ascii="Times New Roman" w:eastAsia="宋体" w:hAnsi="Times New Roman" w:cs="Times New Roman"/>
          <w:sz w:val="24"/>
          <w:szCs w:val="24"/>
        </w:rPr>
        <w:t>; or creatinine clearance (</w:t>
      </w:r>
      <w:proofErr w:type="spellStart"/>
      <w:r w:rsidRPr="006B0550">
        <w:rPr>
          <w:rFonts w:ascii="Times New Roman" w:eastAsia="宋体" w:hAnsi="Times New Roman" w:cs="Times New Roman"/>
          <w:sz w:val="24"/>
          <w:szCs w:val="24"/>
        </w:rPr>
        <w:t>CrCL</w:t>
      </w:r>
      <w:proofErr w:type="spellEnd"/>
      <w:r w:rsidRPr="006B0550">
        <w:rPr>
          <w:rFonts w:ascii="Times New Roman" w:eastAsia="宋体" w:hAnsi="Times New Roman" w:cs="Times New Roman"/>
          <w:sz w:val="24"/>
          <w:szCs w:val="24"/>
        </w:rPr>
        <w:t xml:space="preserve">) ≥30 mL/min (estimated according to the Cockcroft-Gault formula); </w:t>
      </w:r>
    </w:p>
    <w:p w14:paraId="0B84A454" w14:textId="77777777" w:rsidR="00EE4BE6" w:rsidRPr="006B0550" w:rsidRDefault="00EE4BE6" w:rsidP="007B7C8D">
      <w:pPr>
        <w:adjustRightInd w:val="0"/>
        <w:snapToGrid w:val="0"/>
        <w:spacing w:beforeLines="50" w:before="120" w:line="300" w:lineRule="auto"/>
        <w:ind w:leftChars="200" w:left="420"/>
        <w:jc w:val="both"/>
        <w:rPr>
          <w:rFonts w:ascii="Times New Roman" w:eastAsia="宋体" w:hAnsi="Times New Roman" w:cs="Times New Roman"/>
          <w:b/>
          <w:sz w:val="24"/>
          <w:szCs w:val="24"/>
          <w:u w:val="single"/>
        </w:rPr>
      </w:pPr>
      <w:r w:rsidRPr="006B0550">
        <w:rPr>
          <w:rFonts w:ascii="Times New Roman" w:eastAsia="宋体" w:hAnsi="Times New Roman" w:cs="Times New Roman"/>
          <w:b/>
          <w:sz w:val="24"/>
          <w:szCs w:val="24"/>
          <w:u w:val="single"/>
        </w:rPr>
        <w:t xml:space="preserve">Coagulation function: </w:t>
      </w:r>
    </w:p>
    <w:p w14:paraId="7AA0D85E" w14:textId="190596F0" w:rsidR="00EE4BE6" w:rsidRPr="006B0550" w:rsidRDefault="00EE4BE6"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International normalized ratio (INR) or prothrombin time (PT) ≤1.3 times </w:t>
      </w:r>
      <w:proofErr w:type="spellStart"/>
      <w:r w:rsidRPr="006B0550">
        <w:rPr>
          <w:rFonts w:ascii="Times New Roman" w:eastAsia="宋体" w:hAnsi="Times New Roman" w:cs="Times New Roman"/>
          <w:sz w:val="24"/>
          <w:szCs w:val="24"/>
        </w:rPr>
        <w:t>ULN</w:t>
      </w:r>
      <w:proofErr w:type="spellEnd"/>
      <w:r w:rsidRPr="006B0550">
        <w:rPr>
          <w:rFonts w:ascii="Times New Roman" w:eastAsia="宋体" w:hAnsi="Times New Roman" w:cs="Times New Roman"/>
          <w:sz w:val="24"/>
          <w:szCs w:val="24"/>
        </w:rPr>
        <w:t xml:space="preserve">; </w:t>
      </w:r>
    </w:p>
    <w:p w14:paraId="079994A6" w14:textId="067C2C30" w:rsidR="00EE4BE6" w:rsidRPr="006B0550" w:rsidRDefault="00EE4BE6" w:rsidP="007B7C8D">
      <w:pPr>
        <w:pStyle w:val="af1"/>
        <w:numPr>
          <w:ilvl w:val="2"/>
          <w:numId w:val="89"/>
        </w:numPr>
        <w:snapToGrid w:val="0"/>
        <w:spacing w:beforeLines="50" w:before="120" w:line="300" w:lineRule="auto"/>
        <w:ind w:leftChars="200" w:left="90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Activated partial thromboplastin time (</w:t>
      </w:r>
      <w:proofErr w:type="spellStart"/>
      <w:r w:rsidRPr="006B0550">
        <w:rPr>
          <w:rFonts w:ascii="Times New Roman" w:eastAsia="宋体" w:hAnsi="Times New Roman" w:cs="Times New Roman"/>
          <w:sz w:val="24"/>
          <w:szCs w:val="24"/>
        </w:rPr>
        <w:t>APTT</w:t>
      </w:r>
      <w:proofErr w:type="spellEnd"/>
      <w:r w:rsidRPr="006B0550">
        <w:rPr>
          <w:rFonts w:ascii="Times New Roman" w:eastAsia="宋体" w:hAnsi="Times New Roman" w:cs="Times New Roman"/>
          <w:sz w:val="24"/>
          <w:szCs w:val="24"/>
        </w:rPr>
        <w:t xml:space="preserve">) ≤1.5 times </w:t>
      </w:r>
      <w:proofErr w:type="spellStart"/>
      <w:r w:rsidRPr="006B0550">
        <w:rPr>
          <w:rFonts w:ascii="Times New Roman" w:eastAsia="宋体" w:hAnsi="Times New Roman" w:cs="Times New Roman"/>
          <w:sz w:val="24"/>
          <w:szCs w:val="24"/>
        </w:rPr>
        <w:t>ULN</w:t>
      </w:r>
      <w:proofErr w:type="spellEnd"/>
      <w:r w:rsidRPr="006B0550">
        <w:rPr>
          <w:rFonts w:ascii="Times New Roman" w:eastAsia="宋体" w:hAnsi="Times New Roman" w:cs="Times New Roman"/>
          <w:sz w:val="24"/>
          <w:szCs w:val="24"/>
        </w:rPr>
        <w:t xml:space="preserve">; </w:t>
      </w:r>
    </w:p>
    <w:p w14:paraId="6CEDABAF" w14:textId="75A134D0" w:rsidR="00E40FC3"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Return to ≤ </w:t>
      </w:r>
      <w:r w:rsidR="00C25D38" w:rsidRPr="006B0550">
        <w:rPr>
          <w:rFonts w:ascii="Times New Roman" w:eastAsia="宋体" w:hAnsi="Times New Roman" w:cs="Times New Roman"/>
          <w:sz w:val="24"/>
          <w:szCs w:val="24"/>
        </w:rPr>
        <w:t xml:space="preserve">Grade </w:t>
      </w:r>
      <w:r w:rsidRPr="006B0550">
        <w:rPr>
          <w:rFonts w:ascii="Times New Roman" w:eastAsia="宋体" w:hAnsi="Times New Roman" w:cs="Times New Roman"/>
          <w:sz w:val="24"/>
          <w:szCs w:val="24"/>
        </w:rPr>
        <w:t xml:space="preserve">1 after previous systemic treatment of toxicity or return to baseline before the first dose (except alopecia); </w:t>
      </w:r>
    </w:p>
    <w:p w14:paraId="656C8597" w14:textId="021A01C5" w:rsidR="00AB6AF8" w:rsidRPr="006B0550" w:rsidRDefault="00EE4BE6" w:rsidP="007B7C8D">
      <w:pPr>
        <w:numPr>
          <w:ilvl w:val="1"/>
          <w:numId w:val="149"/>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Men of </w:t>
      </w:r>
      <w:r w:rsidR="008774D0" w:rsidRPr="006B0550">
        <w:rPr>
          <w:rFonts w:ascii="Times New Roman" w:eastAsia="宋体" w:hAnsi="Times New Roman" w:cs="Times New Roman"/>
          <w:sz w:val="24"/>
          <w:szCs w:val="24"/>
        </w:rPr>
        <w:t xml:space="preserve">reproductive </w:t>
      </w:r>
      <w:r w:rsidRPr="006B0550">
        <w:rPr>
          <w:rFonts w:ascii="Times New Roman" w:eastAsia="宋体" w:hAnsi="Times New Roman" w:cs="Times New Roman"/>
          <w:sz w:val="24"/>
          <w:szCs w:val="24"/>
        </w:rPr>
        <w:t xml:space="preserve">potential and women of childbearing age must agree to take reliable contraceptive measures from signing the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xml:space="preserve"> until 180 days after the last administration of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women of childbearing age include premenopausal women and women within 2 years after menopause. </w:t>
      </w:r>
    </w:p>
    <w:p w14:paraId="0F4DEC97" w14:textId="12622A7C" w:rsidR="00AB6AF8" w:rsidRPr="006B0550" w:rsidRDefault="00AB6AF8" w:rsidP="00A51EC6">
      <w:pPr>
        <w:pStyle w:val="1e"/>
        <w:numPr>
          <w:ilvl w:val="1"/>
          <w:numId w:val="132"/>
        </w:numPr>
        <w:spacing w:before="120" w:line="300" w:lineRule="auto"/>
        <w:jc w:val="both"/>
        <w:outlineLvl w:val="1"/>
        <w:rPr>
          <w:rFonts w:ascii="Times New Roman" w:hAnsi="Times New Roman"/>
        </w:rPr>
      </w:pPr>
      <w:bookmarkStart w:id="345" w:name="_Toc135937389"/>
      <w:bookmarkStart w:id="346" w:name="_Toc120633496"/>
      <w:bookmarkStart w:id="347" w:name="_Toc122973760"/>
      <w:bookmarkStart w:id="348" w:name="_Toc122974960"/>
      <w:r w:rsidRPr="006B0550">
        <w:rPr>
          <w:rFonts w:ascii="Times New Roman" w:hAnsi="Times New Roman"/>
        </w:rPr>
        <w:t>Exclusion criteria</w:t>
      </w:r>
      <w:bookmarkEnd w:id="345"/>
      <w:r w:rsidRPr="006B0550">
        <w:rPr>
          <w:rFonts w:ascii="Times New Roman" w:hAnsi="Times New Roman"/>
        </w:rPr>
        <w:t xml:space="preserve"> </w:t>
      </w:r>
      <w:bookmarkEnd w:id="346"/>
      <w:bookmarkEnd w:id="347"/>
      <w:bookmarkEnd w:id="348"/>
    </w:p>
    <w:p w14:paraId="3B7A2490" w14:textId="6BD51FEC" w:rsidR="008418FA" w:rsidRPr="006B0550" w:rsidRDefault="009C032B" w:rsidP="007B7C8D">
      <w:pPr>
        <w:pStyle w:val="afff4"/>
        <w:spacing w:beforeLines="50" w:before="120" w:line="300" w:lineRule="auto"/>
        <w:ind w:firstLineChars="0" w:firstLine="0"/>
      </w:pPr>
      <w:r w:rsidRPr="006B0550">
        <w:t xml:space="preserve">The subjects meeting any of the following will be excluded from this study: </w:t>
      </w:r>
    </w:p>
    <w:p w14:paraId="04029DB9" w14:textId="77777777" w:rsidR="0053327D" w:rsidRPr="006B0550" w:rsidRDefault="0053327D" w:rsidP="007B7C8D">
      <w:pPr>
        <w:numPr>
          <w:ilvl w:val="0"/>
          <w:numId w:val="151"/>
        </w:numPr>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had brainstem recurrence, spinal cord dissemination or extracranial metastasis; </w:t>
      </w:r>
    </w:p>
    <w:p w14:paraId="73697B73" w14:textId="0D7F9074"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 xml:space="preserve">The largest diameter of a single tumor lesion &gt;5 cm, or the sum of the largest diameters of multiple lesions &gt;6 cm; </w:t>
      </w:r>
    </w:p>
    <w:p w14:paraId="30B1E24A" w14:textId="36F500C9"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received radiation therapy within 3 months before cell therapy or surgery, chemotherapy (except lymphodepletion therapy), immunotherapy, molecular targeted therapy or any other anti-tumor therapy within 4 weeks; </w:t>
      </w:r>
    </w:p>
    <w:p w14:paraId="3342FFEF" w14:textId="12B65DD1"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participated in other drug clinical trials within 4 weeks before screening; </w:t>
      </w:r>
    </w:p>
    <w:p w14:paraId="2C613F81" w14:textId="77777777"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previously received CAR-T cell therapy; </w:t>
      </w:r>
    </w:p>
    <w:p w14:paraId="29CDFCE0" w14:textId="77777777"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has a history of severe allergy to any component or biological product of the investigational drug; </w:t>
      </w:r>
    </w:p>
    <w:p w14:paraId="5E6ADC03" w14:textId="77777777"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patient has other primary malignant tumors (except cured carcinoma in situ of the cervix and basal cell carcinoma of the skin); </w:t>
      </w:r>
    </w:p>
    <w:p w14:paraId="44875999" w14:textId="77777777"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suffers from serious diseases such as active systemic infection and coagulation dysfunction; </w:t>
      </w:r>
    </w:p>
    <w:p w14:paraId="17851BC0" w14:textId="247F9ADD"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The subject suffers from severe heart, lung, liver, and renal insufficiency, namely heart function: Class III or above according to the New York Heart Association (</w:t>
      </w:r>
      <w:proofErr w:type="spellStart"/>
      <w:r w:rsidRPr="006B0550">
        <w:rPr>
          <w:rFonts w:ascii="Times New Roman" w:eastAsia="宋体" w:hAnsi="Times New Roman" w:cs="Times New Roman"/>
          <w:sz w:val="24"/>
          <w:szCs w:val="24"/>
        </w:rPr>
        <w:t>NYHA</w:t>
      </w:r>
      <w:proofErr w:type="spellEnd"/>
      <w:r w:rsidRPr="006B0550">
        <w:rPr>
          <w:rFonts w:ascii="Times New Roman" w:eastAsia="宋体" w:hAnsi="Times New Roman" w:cs="Times New Roman"/>
          <w:sz w:val="24"/>
          <w:szCs w:val="24"/>
        </w:rPr>
        <w:t>) standard; liver function: Class III Child-</w:t>
      </w:r>
      <w:proofErr w:type="spellStart"/>
      <w:r w:rsidRPr="006B0550">
        <w:rPr>
          <w:rFonts w:ascii="Times New Roman" w:eastAsia="宋体" w:hAnsi="Times New Roman" w:cs="Times New Roman"/>
          <w:sz w:val="24"/>
          <w:szCs w:val="24"/>
        </w:rPr>
        <w:t>Puge</w:t>
      </w:r>
      <w:proofErr w:type="spellEnd"/>
      <w:r w:rsidRPr="006B0550">
        <w:rPr>
          <w:rFonts w:ascii="Times New Roman" w:eastAsia="宋体" w:hAnsi="Times New Roman" w:cs="Times New Roman"/>
          <w:sz w:val="24"/>
          <w:szCs w:val="24"/>
        </w:rPr>
        <w:t xml:space="preserve"> or above; kidney function: </w:t>
      </w:r>
      <w:proofErr w:type="gramStart"/>
      <w:r w:rsidR="004865A7" w:rsidRPr="006B0550">
        <w:rPr>
          <w:rFonts w:ascii="Times New Roman" w:eastAsia="宋体" w:hAnsi="Times New Roman" w:cs="Times New Roman"/>
          <w:sz w:val="24"/>
          <w:szCs w:val="24"/>
        </w:rPr>
        <w:t xml:space="preserve">Chronic </w:t>
      </w:r>
      <w:r w:rsidRPr="006B0550">
        <w:rPr>
          <w:rFonts w:ascii="Times New Roman" w:eastAsia="宋体" w:hAnsi="Times New Roman" w:cs="Times New Roman"/>
          <w:sz w:val="24"/>
          <w:szCs w:val="24"/>
        </w:rPr>
        <w:t>kidney disease</w:t>
      </w:r>
      <w:proofErr w:type="gramEnd"/>
      <w:r w:rsidRPr="006B0550">
        <w:rPr>
          <w:rFonts w:ascii="Times New Roman" w:eastAsia="宋体" w:hAnsi="Times New Roman" w:cs="Times New Roman"/>
          <w:sz w:val="24"/>
          <w:szCs w:val="24"/>
        </w:rPr>
        <w:t xml:space="preserve"> (CKD) stage 4 or above; renal insufficiency stage III or above; lung function: </w:t>
      </w:r>
      <w:r w:rsidR="00C25D38" w:rsidRPr="006B0550">
        <w:rPr>
          <w:rFonts w:ascii="Times New Roman" w:eastAsia="宋体" w:hAnsi="Times New Roman" w:cs="Times New Roman"/>
          <w:sz w:val="24"/>
          <w:szCs w:val="24"/>
        </w:rPr>
        <w:t xml:space="preserve">Symptoms </w:t>
      </w:r>
      <w:r w:rsidRPr="006B0550">
        <w:rPr>
          <w:rFonts w:ascii="Times New Roman" w:eastAsia="宋体" w:hAnsi="Times New Roman" w:cs="Times New Roman"/>
          <w:sz w:val="24"/>
          <w:szCs w:val="24"/>
        </w:rPr>
        <w:t xml:space="preserve">of severe respiratory failure, involving other organs; </w:t>
      </w:r>
    </w:p>
    <w:p w14:paraId="68864E11" w14:textId="77777777"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suffers from severe autoimmune diseases; </w:t>
      </w:r>
    </w:p>
    <w:p w14:paraId="036DE0A9" w14:textId="77777777"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previously received allogeneic tissue/solid organ transplantation; </w:t>
      </w:r>
    </w:p>
    <w:p w14:paraId="295057E3" w14:textId="77777777"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rPr>
      </w:pPr>
      <w:r w:rsidRPr="006B0550">
        <w:rPr>
          <w:rFonts w:ascii="Times New Roman" w:eastAsia="宋体" w:hAnsi="Times New Roman" w:cs="Times New Roman"/>
          <w:sz w:val="24"/>
          <w:szCs w:val="24"/>
        </w:rPr>
        <w:t xml:space="preserve">The subject received live vaccines within 2 weeks before the first cell therapy or plans to receive live vaccines during the study; </w:t>
      </w:r>
    </w:p>
    <w:p w14:paraId="0A48648D" w14:textId="77777777"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suffers from active hepatitis B virus infection; or hepatitis C virus infection (defined as HCV antibody positive, if HCV-RNA is lower than the lower limit of detection, enrollment is allowed); or human immunodeficiency virus infection (defined as HIV antibody positive); or had positive results in Treponema pallidum antibody test; </w:t>
      </w:r>
    </w:p>
    <w:p w14:paraId="16463AD5" w14:textId="0E0A8D58"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has epilepsy or symptoms and signs of chronic intracranial hypertension that are difficult to control with drugs (such as daily use of mannitol &gt;500 </w:t>
      </w:r>
      <w:r w:rsidR="004865A7" w:rsidRPr="006B0550">
        <w:rPr>
          <w:rFonts w:ascii="Times New Roman" w:eastAsia="宋体" w:hAnsi="Times New Roman" w:cs="Times New Roman"/>
          <w:sz w:val="24"/>
          <w:szCs w:val="24"/>
        </w:rPr>
        <w:t xml:space="preserve">mL </w:t>
      </w:r>
      <w:r w:rsidRPr="006B0550">
        <w:rPr>
          <w:rFonts w:ascii="Times New Roman" w:eastAsia="宋体" w:hAnsi="Times New Roman" w:cs="Times New Roman"/>
          <w:sz w:val="24"/>
          <w:szCs w:val="24"/>
        </w:rPr>
        <w:t xml:space="preserve">or dexamethasone &gt;15 mg or methylprednisolone &gt;80 mg or other hormones at the same dose); </w:t>
      </w:r>
    </w:p>
    <w:p w14:paraId="1F4BCD68" w14:textId="45DD1CBF"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According to the Investigator</w:t>
      </w:r>
      <w:r w:rsidR="004865A7"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s judgment, the subject suffers from severe neurocognitive impairment; </w:t>
      </w:r>
    </w:p>
    <w:p w14:paraId="3A13C1F5" w14:textId="77777777" w:rsidR="0053327D" w:rsidRPr="006B0550" w:rsidRDefault="0053327D" w:rsidP="007B7C8D">
      <w:pPr>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Pregnant and lactating women; </w:t>
      </w:r>
    </w:p>
    <w:p w14:paraId="404DE77E" w14:textId="2304B02B" w:rsidR="00255D28" w:rsidRPr="006B0550" w:rsidRDefault="0053327D" w:rsidP="007B7C8D">
      <w:pPr>
        <w:pStyle w:val="af1"/>
        <w:numPr>
          <w:ilvl w:val="0"/>
          <w:numId w:val="15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Investigator believes that there are any clinical or laboratory abnormalities or other reasons that the subject is not suitable for participating in this clinical study. </w:t>
      </w:r>
    </w:p>
    <w:p w14:paraId="160AC9D7" w14:textId="312C3F5E" w:rsidR="008418FA" w:rsidRPr="006B0550" w:rsidRDefault="003738FA" w:rsidP="00A51EC6">
      <w:pPr>
        <w:pStyle w:val="1e"/>
        <w:numPr>
          <w:ilvl w:val="1"/>
          <w:numId w:val="132"/>
        </w:numPr>
        <w:spacing w:before="120" w:line="300" w:lineRule="auto"/>
        <w:jc w:val="both"/>
        <w:outlineLvl w:val="1"/>
        <w:rPr>
          <w:rFonts w:ascii="Times New Roman" w:hAnsi="Times New Roman"/>
        </w:rPr>
      </w:pPr>
      <w:bookmarkStart w:id="349" w:name="_Toc24811594"/>
      <w:bookmarkStart w:id="350" w:name="_Toc120633497"/>
      <w:bookmarkStart w:id="351" w:name="_Toc122973761"/>
      <w:bookmarkStart w:id="352" w:name="_Toc122974961"/>
      <w:bookmarkStart w:id="353" w:name="_Toc135937390"/>
      <w:r w:rsidRPr="006B0550">
        <w:rPr>
          <w:rFonts w:ascii="Times New Roman" w:hAnsi="Times New Roman"/>
        </w:rPr>
        <w:lastRenderedPageBreak/>
        <w:t xml:space="preserve">Withdrawal </w:t>
      </w:r>
      <w:bookmarkEnd w:id="349"/>
      <w:bookmarkEnd w:id="350"/>
      <w:bookmarkEnd w:id="351"/>
      <w:bookmarkEnd w:id="352"/>
      <w:r w:rsidR="00966901" w:rsidRPr="006B0550">
        <w:rPr>
          <w:rFonts w:ascii="Times New Roman" w:hAnsi="Times New Roman"/>
        </w:rPr>
        <w:t>criteria</w:t>
      </w:r>
      <w:bookmarkEnd w:id="353"/>
      <w:r w:rsidR="00966901" w:rsidRPr="006B0550">
        <w:rPr>
          <w:rFonts w:ascii="Times New Roman" w:hAnsi="Times New Roman"/>
        </w:rPr>
        <w:t xml:space="preserve"> </w:t>
      </w:r>
    </w:p>
    <w:p w14:paraId="07EBB0EC" w14:textId="4CB2C942" w:rsidR="004C6694" w:rsidRPr="006B0550" w:rsidRDefault="00F033E4" w:rsidP="007B7C8D">
      <w:pPr>
        <w:topLinePunct/>
        <w:adjustRightInd w:val="0"/>
        <w:snapToGrid w:val="0"/>
        <w:spacing w:beforeLines="50" w:before="120" w:line="300" w:lineRule="auto"/>
        <w:jc w:val="both"/>
        <w:rPr>
          <w:rFonts w:ascii="Times New Roman" w:eastAsia="宋体" w:hAnsi="Times New Roman" w:cs="Times New Roman"/>
          <w:sz w:val="24"/>
          <w:szCs w:val="24"/>
        </w:rPr>
      </w:pPr>
      <w:bookmarkStart w:id="354" w:name="_Toc24811595"/>
      <w:bookmarkStart w:id="355" w:name="_Toc27980918"/>
      <w:r w:rsidRPr="006B0550">
        <w:rPr>
          <w:rFonts w:ascii="Times New Roman" w:eastAsia="宋体" w:hAnsi="Times New Roman" w:cs="Times New Roman"/>
          <w:sz w:val="24"/>
          <w:szCs w:val="24"/>
        </w:rPr>
        <w:t xml:space="preserve">The subject can withdraw from the study at any time, and the Investigator needs to record the reasons for withdrawing, and asks the subjects to do follow-up checks when withdrawing from the study. </w:t>
      </w:r>
    </w:p>
    <w:p w14:paraId="01DFD09B" w14:textId="589B94B8" w:rsidR="00F033E4" w:rsidRPr="006B0550" w:rsidRDefault="00F033E4" w:rsidP="007B7C8D">
      <w:pPr>
        <w:topLinePunct/>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Withdrawal criteria from the study include the following: </w:t>
      </w:r>
    </w:p>
    <w:p w14:paraId="0CFE966F" w14:textId="56E32B95" w:rsidR="009C032B" w:rsidRPr="006B0550" w:rsidRDefault="009C032B" w:rsidP="007B7C8D">
      <w:pPr>
        <w:pStyle w:val="af1"/>
        <w:numPr>
          <w:ilvl w:val="0"/>
          <w:numId w:val="152"/>
        </w:numPr>
        <w:snapToGrid w:val="0"/>
        <w:spacing w:beforeLines="50" w:before="120" w:line="300" w:lineRule="auto"/>
        <w:ind w:firstLineChars="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has rapid disease progression before injection of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and the Investigator judges that it is not suitable for the subject to continue cell therapy; </w:t>
      </w:r>
    </w:p>
    <w:p w14:paraId="1DDDE09D" w14:textId="77777777" w:rsidR="009C032B" w:rsidRPr="006B0550" w:rsidRDefault="009C032B" w:rsidP="007B7C8D">
      <w:pPr>
        <w:pStyle w:val="af1"/>
        <w:numPr>
          <w:ilvl w:val="0"/>
          <w:numId w:val="15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has an intolerable toxicity event; </w:t>
      </w:r>
    </w:p>
    <w:p w14:paraId="3E59ED22" w14:textId="77777777" w:rsidR="009C032B" w:rsidRPr="006B0550" w:rsidRDefault="009C032B" w:rsidP="007B7C8D">
      <w:pPr>
        <w:pStyle w:val="af1"/>
        <w:numPr>
          <w:ilvl w:val="0"/>
          <w:numId w:val="15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receives other anti-tumor therapy; </w:t>
      </w:r>
    </w:p>
    <w:p w14:paraId="1AEB1948" w14:textId="77777777" w:rsidR="009C032B" w:rsidRPr="006B0550" w:rsidRDefault="009C032B" w:rsidP="007B7C8D">
      <w:pPr>
        <w:pStyle w:val="af1"/>
        <w:numPr>
          <w:ilvl w:val="0"/>
          <w:numId w:val="15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withdraws the informed consent; </w:t>
      </w:r>
    </w:p>
    <w:p w14:paraId="48359029" w14:textId="4EA49291" w:rsidR="009C032B" w:rsidRPr="006B0550" w:rsidRDefault="009C032B" w:rsidP="007B7C8D">
      <w:pPr>
        <w:pStyle w:val="af1"/>
        <w:numPr>
          <w:ilvl w:val="0"/>
          <w:numId w:val="15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The subject</w:t>
      </w:r>
      <w:r w:rsidR="009508D2"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s disease progresses after receiving cell therapy; </w:t>
      </w:r>
    </w:p>
    <w:p w14:paraId="49E846CA" w14:textId="77777777" w:rsidR="009C032B" w:rsidRPr="006B0550" w:rsidRDefault="009C032B" w:rsidP="007B7C8D">
      <w:pPr>
        <w:pStyle w:val="af1"/>
        <w:numPr>
          <w:ilvl w:val="0"/>
          <w:numId w:val="15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is lost to follow-up; </w:t>
      </w:r>
    </w:p>
    <w:p w14:paraId="6EF0A1AD" w14:textId="77777777" w:rsidR="009C032B" w:rsidRPr="006B0550" w:rsidRDefault="009C032B" w:rsidP="007B7C8D">
      <w:pPr>
        <w:pStyle w:val="af1"/>
        <w:numPr>
          <w:ilvl w:val="0"/>
          <w:numId w:val="15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died; </w:t>
      </w:r>
    </w:p>
    <w:p w14:paraId="20775213" w14:textId="77777777" w:rsidR="009C032B" w:rsidRPr="006B0550" w:rsidRDefault="009C032B" w:rsidP="007B7C8D">
      <w:pPr>
        <w:pStyle w:val="af1"/>
        <w:numPr>
          <w:ilvl w:val="0"/>
          <w:numId w:val="15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is unable to comply with the procedures of the study protocol; </w:t>
      </w:r>
    </w:p>
    <w:p w14:paraId="0BBA1C34" w14:textId="1C946FDB" w:rsidR="004C6694" w:rsidRPr="006B0550" w:rsidRDefault="009C032B" w:rsidP="007B7C8D">
      <w:pPr>
        <w:pStyle w:val="af1"/>
        <w:numPr>
          <w:ilvl w:val="0"/>
          <w:numId w:val="15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Investigator determines that withdrawal from the study would be in the best interest of the subject. </w:t>
      </w:r>
    </w:p>
    <w:bookmarkEnd w:id="354"/>
    <w:bookmarkEnd w:id="355"/>
    <w:p w14:paraId="69939C0E" w14:textId="7939CB07" w:rsidR="005B3426" w:rsidRPr="006B0550" w:rsidRDefault="001542A2" w:rsidP="007B7C8D">
      <w:pPr>
        <w:spacing w:beforeLines="50" w:before="120" w:line="300" w:lineRule="auto"/>
        <w:jc w:val="both"/>
        <w:rPr>
          <w:rFonts w:ascii="Times New Roman" w:eastAsia="宋体" w:hAnsi="Times New Roman" w:cs="Times New Roman"/>
          <w:kern w:val="0"/>
          <w:sz w:val="24"/>
          <w:szCs w:val="24"/>
        </w:rPr>
      </w:pPr>
      <w:r w:rsidRPr="006B0550">
        <w:rPr>
          <w:rFonts w:ascii="Times New Roman" w:eastAsia="宋体" w:hAnsi="Times New Roman" w:cs="Times New Roman"/>
          <w:kern w:val="0"/>
          <w:sz w:val="24"/>
          <w:szCs w:val="24"/>
        </w:rPr>
        <w:t xml:space="preserve">Regardless of the reason, for the case withdrawing from treatment, the safety and efficacy data of the subject should be obtained as much as possible. In any case, the reasons for withdrawing from the study should be recorded in the study medical records and electronic case report form (eCRF), and all end-of-treatment evaluations should be performed with the willingness and compliance of the subject. </w:t>
      </w:r>
    </w:p>
    <w:p w14:paraId="02A3211B" w14:textId="12A53869" w:rsidR="00E04F90" w:rsidRPr="006B0550" w:rsidRDefault="00E04F90" w:rsidP="00A51EC6">
      <w:pPr>
        <w:pStyle w:val="1e"/>
        <w:numPr>
          <w:ilvl w:val="1"/>
          <w:numId w:val="132"/>
        </w:numPr>
        <w:spacing w:before="120" w:line="300" w:lineRule="auto"/>
        <w:jc w:val="both"/>
        <w:outlineLvl w:val="1"/>
        <w:rPr>
          <w:rFonts w:ascii="Times New Roman" w:hAnsi="Times New Roman"/>
        </w:rPr>
      </w:pPr>
      <w:bookmarkStart w:id="356" w:name="_Toc135937058"/>
      <w:bookmarkStart w:id="357" w:name="_Toc135937391"/>
      <w:bookmarkStart w:id="358" w:name="_Toc135937059"/>
      <w:bookmarkStart w:id="359" w:name="_Toc135937392"/>
      <w:bookmarkStart w:id="360" w:name="_Toc135937060"/>
      <w:bookmarkStart w:id="361" w:name="_Toc135937393"/>
      <w:bookmarkStart w:id="362" w:name="_Toc135937061"/>
      <w:bookmarkStart w:id="363" w:name="_Toc135937394"/>
      <w:bookmarkStart w:id="364" w:name="_Toc135937062"/>
      <w:bookmarkStart w:id="365" w:name="_Toc135937395"/>
      <w:bookmarkStart w:id="366" w:name="_Toc135937063"/>
      <w:bookmarkStart w:id="367" w:name="_Toc135937396"/>
      <w:bookmarkStart w:id="368" w:name="_Toc135937064"/>
      <w:bookmarkStart w:id="369" w:name="_Toc135937397"/>
      <w:bookmarkStart w:id="370" w:name="_Toc135937065"/>
      <w:bookmarkStart w:id="371" w:name="_Toc135937398"/>
      <w:bookmarkStart w:id="372" w:name="_Toc135937066"/>
      <w:bookmarkStart w:id="373" w:name="_Toc135937399"/>
      <w:bookmarkStart w:id="374" w:name="_Toc135937067"/>
      <w:bookmarkStart w:id="375" w:name="_Toc135937400"/>
      <w:bookmarkStart w:id="376" w:name="_Toc135937068"/>
      <w:bookmarkStart w:id="377" w:name="_Toc135937401"/>
      <w:bookmarkStart w:id="378" w:name="_Toc135937402"/>
      <w:bookmarkStart w:id="379" w:name="_Toc120633500"/>
      <w:bookmarkStart w:id="380" w:name="_Toc122973764"/>
      <w:bookmarkStart w:id="381" w:name="_Toc122974964"/>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6B0550">
        <w:rPr>
          <w:rFonts w:ascii="Times New Roman" w:hAnsi="Times New Roman"/>
        </w:rPr>
        <w:t>Study termination criteria</w:t>
      </w:r>
      <w:bookmarkEnd w:id="378"/>
      <w:r w:rsidRPr="006B0550">
        <w:rPr>
          <w:rFonts w:ascii="Times New Roman" w:hAnsi="Times New Roman"/>
        </w:rPr>
        <w:t xml:space="preserve"> </w:t>
      </w:r>
      <w:bookmarkEnd w:id="379"/>
      <w:bookmarkEnd w:id="380"/>
      <w:bookmarkEnd w:id="381"/>
    </w:p>
    <w:p w14:paraId="2EAE5FAC" w14:textId="77777777" w:rsidR="00E04F90" w:rsidRPr="006B0550" w:rsidRDefault="00E04F90"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Study termination means that the clinical study has not ended according to the protocol and all studies are ceased halfway. Its main purpose is to protect the rights and interests of subjects, ensure the quality of the trial, and avoid unnecessary economic losses. </w:t>
      </w:r>
    </w:p>
    <w:p w14:paraId="2C63B609" w14:textId="035A371E" w:rsidR="00E04F90" w:rsidRPr="006B0550" w:rsidRDefault="00D168C7" w:rsidP="007B7C8D">
      <w:pPr>
        <w:pStyle w:val="af1"/>
        <w:numPr>
          <w:ilvl w:val="0"/>
          <w:numId w:val="153"/>
        </w:numPr>
        <w:snapToGrid w:val="0"/>
        <w:spacing w:beforeLines="50" w:before="120" w:line="300" w:lineRule="auto"/>
        <w:ind w:firstLineChars="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 case that the clinical trial protocol is found to have any major errors, or a significant deviation occurs in the implementation of a well-designed protocol, which makes it difficult to evaluate the test results; </w:t>
      </w:r>
    </w:p>
    <w:p w14:paraId="55692C25" w14:textId="77777777" w:rsidR="00E04F90" w:rsidRPr="006B0550" w:rsidRDefault="00E04F90" w:rsidP="007B7C8D">
      <w:pPr>
        <w:pStyle w:val="af1"/>
        <w:numPr>
          <w:ilvl w:val="0"/>
          <w:numId w:val="153"/>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Sponsor requires termination under the premise of fully guaranteeing the rights and safety of the subjects; </w:t>
      </w:r>
    </w:p>
    <w:p w14:paraId="3EF3EC01" w14:textId="511209BD" w:rsidR="00E04F90" w:rsidRPr="006B0550" w:rsidRDefault="00E04F90" w:rsidP="007B7C8D">
      <w:pPr>
        <w:pStyle w:val="af1"/>
        <w:numPr>
          <w:ilvl w:val="0"/>
          <w:numId w:val="153"/>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national regulatory authority or the ethics committee orders the termination of the trial for some reason; </w:t>
      </w:r>
    </w:p>
    <w:p w14:paraId="68230AE4" w14:textId="22143665" w:rsidR="00E04F90" w:rsidRPr="006B0550" w:rsidRDefault="00E04F90" w:rsidP="007B7C8D">
      <w:pPr>
        <w:pStyle w:val="af1"/>
        <w:numPr>
          <w:ilvl w:val="0"/>
          <w:numId w:val="153"/>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Major safety incidents occur in the study, which may lead to the failure of the safety of subjects subsequently. </w:t>
      </w:r>
    </w:p>
    <w:p w14:paraId="1AF8B53C" w14:textId="732AFB40" w:rsidR="008418FA" w:rsidRPr="006B0550" w:rsidRDefault="008418FA" w:rsidP="00A51EC6">
      <w:pPr>
        <w:pStyle w:val="1e"/>
        <w:numPr>
          <w:ilvl w:val="1"/>
          <w:numId w:val="132"/>
        </w:numPr>
        <w:spacing w:before="120" w:line="300" w:lineRule="auto"/>
        <w:jc w:val="both"/>
        <w:outlineLvl w:val="1"/>
        <w:rPr>
          <w:rFonts w:ascii="Times New Roman" w:hAnsi="Times New Roman"/>
        </w:rPr>
      </w:pPr>
      <w:bookmarkStart w:id="382" w:name="_Toc24706972"/>
      <w:bookmarkStart w:id="383" w:name="_Toc24706973"/>
      <w:bookmarkStart w:id="384" w:name="_Toc24706974"/>
      <w:bookmarkStart w:id="385" w:name="_Toc24706975"/>
      <w:bookmarkStart w:id="386" w:name="_Toc24706976"/>
      <w:bookmarkStart w:id="387" w:name="_Toc24706977"/>
      <w:bookmarkStart w:id="388" w:name="_Toc135937403"/>
      <w:bookmarkStart w:id="389" w:name="_Toc24811597"/>
      <w:bookmarkStart w:id="390" w:name="_Toc120633501"/>
      <w:bookmarkStart w:id="391" w:name="_Toc122973765"/>
      <w:bookmarkStart w:id="392" w:name="_Toc122974965"/>
      <w:bookmarkEnd w:id="382"/>
      <w:bookmarkEnd w:id="383"/>
      <w:bookmarkEnd w:id="384"/>
      <w:bookmarkEnd w:id="385"/>
      <w:bookmarkEnd w:id="386"/>
      <w:bookmarkEnd w:id="387"/>
      <w:r w:rsidRPr="006B0550">
        <w:rPr>
          <w:rFonts w:ascii="Times New Roman" w:hAnsi="Times New Roman"/>
        </w:rPr>
        <w:lastRenderedPageBreak/>
        <w:t>Principles of subject dropout</w:t>
      </w:r>
      <w:bookmarkEnd w:id="388"/>
      <w:r w:rsidRPr="006B0550">
        <w:rPr>
          <w:rFonts w:ascii="Times New Roman" w:hAnsi="Times New Roman"/>
        </w:rPr>
        <w:t xml:space="preserve"> </w:t>
      </w:r>
      <w:bookmarkEnd w:id="389"/>
      <w:bookmarkEnd w:id="390"/>
      <w:bookmarkEnd w:id="391"/>
      <w:bookmarkEnd w:id="392"/>
    </w:p>
    <w:p w14:paraId="7AE88C0C" w14:textId="320DC33F" w:rsidR="000F4594" w:rsidRPr="006B0550" w:rsidRDefault="000F4594" w:rsidP="007B7C8D">
      <w:pPr>
        <w:pStyle w:val="af1"/>
        <w:spacing w:beforeLines="50" w:before="120" w:line="300" w:lineRule="auto"/>
        <w:ind w:firstLineChars="0" w:firstLine="0"/>
        <w:jc w:val="both"/>
        <w:rPr>
          <w:rFonts w:ascii="Times New Roman" w:eastAsia="宋体" w:hAnsi="Times New Roman" w:cs="Times New Roman"/>
          <w:kern w:val="0"/>
          <w:sz w:val="24"/>
          <w:szCs w:val="24"/>
        </w:rPr>
      </w:pPr>
      <w:r w:rsidRPr="006B0550">
        <w:rPr>
          <w:rFonts w:ascii="Times New Roman" w:eastAsia="宋体" w:hAnsi="Times New Roman" w:cs="Times New Roman"/>
          <w:kern w:val="0"/>
          <w:sz w:val="24"/>
          <w:szCs w:val="24"/>
        </w:rPr>
        <w:t>Dropout refers to the fact that during the clinical trial, the subject cannot continue to follow the trial protocol to the last follow-up required for any reason. Withdrawal and loss to follow-up are the two most typical forms of dropout. Withdrawal includes the Investigator</w:t>
      </w:r>
      <w:r w:rsidR="00DC7763" w:rsidRPr="006B0550">
        <w:rPr>
          <w:rFonts w:ascii="Times New Roman" w:eastAsia="宋体" w:hAnsi="Times New Roman" w:cs="Times New Roman"/>
          <w:kern w:val="0"/>
          <w:sz w:val="24"/>
          <w:szCs w:val="24"/>
        </w:rPr>
        <w:t>’</w:t>
      </w:r>
      <w:r w:rsidRPr="006B0550">
        <w:rPr>
          <w:rFonts w:ascii="Times New Roman" w:eastAsia="宋体" w:hAnsi="Times New Roman" w:cs="Times New Roman"/>
          <w:kern w:val="0"/>
          <w:sz w:val="24"/>
          <w:szCs w:val="24"/>
        </w:rPr>
        <w:t>s voluntary termination or the subject</w:t>
      </w:r>
      <w:r w:rsidR="00DC7763" w:rsidRPr="006B0550">
        <w:rPr>
          <w:rFonts w:ascii="Times New Roman" w:eastAsia="宋体" w:hAnsi="Times New Roman" w:cs="Times New Roman"/>
          <w:kern w:val="0"/>
          <w:sz w:val="24"/>
          <w:szCs w:val="24"/>
        </w:rPr>
        <w:t>’</w:t>
      </w:r>
      <w:r w:rsidRPr="006B0550">
        <w:rPr>
          <w:rFonts w:ascii="Times New Roman" w:eastAsia="宋体" w:hAnsi="Times New Roman" w:cs="Times New Roman"/>
          <w:kern w:val="0"/>
          <w:sz w:val="24"/>
          <w:szCs w:val="24"/>
        </w:rPr>
        <w:t xml:space="preserve">s voluntary withdrawal from the clinical trial. Loss to follow-up means that the subjects are not followed up on time due to various reasons during the trial, which make the Investigators unable to obtain the final observation results. </w:t>
      </w:r>
    </w:p>
    <w:p w14:paraId="524D73FF" w14:textId="1CFEED76"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kern w:val="0"/>
          <w:sz w:val="24"/>
          <w:szCs w:val="24"/>
        </w:rPr>
      </w:pPr>
      <w:r w:rsidRPr="006B0550">
        <w:rPr>
          <w:rFonts w:ascii="Times New Roman" w:eastAsia="宋体" w:hAnsi="Times New Roman" w:cs="Times New Roman"/>
          <w:kern w:val="0"/>
          <w:sz w:val="24"/>
          <w:szCs w:val="24"/>
        </w:rPr>
        <w:t xml:space="preserve">The reason for the dropout should be recorded, and all clinical evaluations and laboratory tests required by the protocol should be completed as much as possible to ensure the safety of the subject after dropout, and the subject’s survival information should still be tracked and collected with consent. The last test result is regarded as the final result, and the therapeutic drug response, tolerance and adverse reactions are analyzed. </w:t>
      </w:r>
    </w:p>
    <w:p w14:paraId="1AA097A3" w14:textId="612DDBC3" w:rsidR="00255D28"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kern w:val="0"/>
          <w:sz w:val="24"/>
          <w:szCs w:val="24"/>
        </w:rPr>
        <w:t xml:space="preserve">If the subject withdraws due to adverse events, timely and appropriate treatment and follow-up examinations should be provided until the adverse events are relieved, or the subjects return to the screening period, or the subjects are in stable condition, or the subjects are lost to follow-up. </w:t>
      </w:r>
      <w:bookmarkStart w:id="393" w:name="_Toc24706979"/>
      <w:bookmarkStart w:id="394" w:name="_Toc24706980"/>
      <w:bookmarkEnd w:id="393"/>
      <w:bookmarkEnd w:id="394"/>
    </w:p>
    <w:p w14:paraId="79007B8A" w14:textId="563C49AF" w:rsidR="005A6AD1" w:rsidRPr="006B0550" w:rsidRDefault="005A6AD1" w:rsidP="00A51EC6">
      <w:pPr>
        <w:pStyle w:val="1e"/>
        <w:numPr>
          <w:ilvl w:val="1"/>
          <w:numId w:val="132"/>
        </w:numPr>
        <w:spacing w:before="120" w:line="300" w:lineRule="auto"/>
        <w:jc w:val="both"/>
        <w:outlineLvl w:val="1"/>
        <w:rPr>
          <w:rFonts w:ascii="Times New Roman" w:hAnsi="Times New Roman"/>
        </w:rPr>
      </w:pPr>
      <w:bookmarkStart w:id="395" w:name="_Toc135937404"/>
      <w:bookmarkStart w:id="396" w:name="_Toc74240514"/>
      <w:bookmarkStart w:id="397" w:name="_Toc79527226"/>
      <w:bookmarkStart w:id="398" w:name="_Toc120633502"/>
      <w:bookmarkStart w:id="399" w:name="_Toc122973766"/>
      <w:bookmarkStart w:id="400" w:name="_Toc122974966"/>
      <w:r w:rsidRPr="006B0550">
        <w:rPr>
          <w:rFonts w:ascii="Times New Roman" w:hAnsi="Times New Roman"/>
        </w:rPr>
        <w:t>Randomization</w:t>
      </w:r>
      <w:bookmarkEnd w:id="395"/>
      <w:r w:rsidRPr="006B0550">
        <w:rPr>
          <w:rFonts w:ascii="Times New Roman" w:hAnsi="Times New Roman"/>
        </w:rPr>
        <w:t xml:space="preserve"> </w:t>
      </w:r>
      <w:bookmarkEnd w:id="396"/>
      <w:bookmarkEnd w:id="397"/>
      <w:bookmarkEnd w:id="398"/>
      <w:bookmarkEnd w:id="399"/>
      <w:bookmarkEnd w:id="400"/>
    </w:p>
    <w:p w14:paraId="22905E9C" w14:textId="77777777" w:rsidR="005A6AD1" w:rsidRPr="006B0550" w:rsidRDefault="005A6AD1" w:rsidP="007B7C8D">
      <w:pPr>
        <w:pStyle w:val="af1"/>
        <w:spacing w:beforeLines="50" w:before="120" w:line="300" w:lineRule="auto"/>
        <w:ind w:firstLineChars="0" w:firstLine="0"/>
        <w:jc w:val="both"/>
        <w:rPr>
          <w:rFonts w:ascii="Times New Roman" w:eastAsia="宋体" w:hAnsi="Times New Roman" w:cs="Times New Roman"/>
          <w:kern w:val="0"/>
          <w:sz w:val="24"/>
          <w:szCs w:val="24"/>
        </w:rPr>
      </w:pPr>
      <w:r w:rsidRPr="006B0550">
        <w:rPr>
          <w:rFonts w:ascii="Times New Roman" w:eastAsia="宋体" w:hAnsi="Times New Roman" w:cs="Times New Roman"/>
          <w:kern w:val="0"/>
          <w:sz w:val="24"/>
          <w:szCs w:val="24"/>
        </w:rPr>
        <w:t xml:space="preserve">Randomization is not involved in this study. </w:t>
      </w:r>
    </w:p>
    <w:p w14:paraId="178A5BB8" w14:textId="4BA07832" w:rsidR="005A6AD1" w:rsidRPr="006B0550" w:rsidRDefault="005A6AD1" w:rsidP="00A51EC6">
      <w:pPr>
        <w:pStyle w:val="1e"/>
        <w:numPr>
          <w:ilvl w:val="1"/>
          <w:numId w:val="132"/>
        </w:numPr>
        <w:spacing w:before="120" w:line="300" w:lineRule="auto"/>
        <w:jc w:val="both"/>
        <w:outlineLvl w:val="1"/>
        <w:rPr>
          <w:rFonts w:ascii="Times New Roman" w:hAnsi="Times New Roman"/>
        </w:rPr>
      </w:pPr>
      <w:bookmarkStart w:id="401" w:name="_Toc135937405"/>
      <w:bookmarkStart w:id="402" w:name="_Toc74240515"/>
      <w:bookmarkStart w:id="403" w:name="_Toc79527227"/>
      <w:bookmarkStart w:id="404" w:name="_Toc120633503"/>
      <w:bookmarkStart w:id="405" w:name="_Toc122973767"/>
      <w:bookmarkStart w:id="406" w:name="_Toc122974967"/>
      <w:r w:rsidRPr="006B0550">
        <w:rPr>
          <w:rFonts w:ascii="Times New Roman" w:hAnsi="Times New Roman"/>
        </w:rPr>
        <w:t>Blinding</w:t>
      </w:r>
      <w:bookmarkEnd w:id="401"/>
      <w:r w:rsidRPr="006B0550">
        <w:rPr>
          <w:rFonts w:ascii="Times New Roman" w:hAnsi="Times New Roman"/>
        </w:rPr>
        <w:t xml:space="preserve"> </w:t>
      </w:r>
      <w:bookmarkEnd w:id="402"/>
      <w:bookmarkEnd w:id="403"/>
      <w:bookmarkEnd w:id="404"/>
      <w:bookmarkEnd w:id="405"/>
      <w:bookmarkEnd w:id="406"/>
    </w:p>
    <w:p w14:paraId="31ED5B8A" w14:textId="77777777" w:rsidR="005A6AD1" w:rsidRPr="006B0550" w:rsidRDefault="005A6AD1" w:rsidP="007B7C8D">
      <w:pPr>
        <w:pStyle w:val="af1"/>
        <w:spacing w:beforeLines="50" w:before="120" w:line="300" w:lineRule="auto"/>
        <w:ind w:firstLineChars="0" w:firstLine="0"/>
        <w:jc w:val="both"/>
        <w:rPr>
          <w:rFonts w:ascii="Times New Roman" w:eastAsia="宋体" w:hAnsi="Times New Roman" w:cs="Times New Roman"/>
          <w:kern w:val="0"/>
          <w:sz w:val="24"/>
          <w:szCs w:val="24"/>
        </w:rPr>
      </w:pPr>
      <w:r w:rsidRPr="006B0550">
        <w:rPr>
          <w:rFonts w:ascii="Times New Roman" w:eastAsia="宋体" w:hAnsi="Times New Roman" w:cs="Times New Roman"/>
          <w:kern w:val="0"/>
          <w:sz w:val="24"/>
          <w:szCs w:val="24"/>
        </w:rPr>
        <w:t xml:space="preserve">This study is not blinded. </w:t>
      </w:r>
    </w:p>
    <w:p w14:paraId="79DD91B9" w14:textId="626923BD" w:rsidR="005A6AD1" w:rsidRPr="006B0550" w:rsidRDefault="005A6AD1" w:rsidP="00A51EC6">
      <w:pPr>
        <w:pStyle w:val="1e"/>
        <w:numPr>
          <w:ilvl w:val="1"/>
          <w:numId w:val="132"/>
        </w:numPr>
        <w:spacing w:before="120" w:line="300" w:lineRule="auto"/>
        <w:jc w:val="both"/>
        <w:outlineLvl w:val="1"/>
        <w:rPr>
          <w:rFonts w:ascii="Times New Roman" w:hAnsi="Times New Roman"/>
        </w:rPr>
      </w:pPr>
      <w:bookmarkStart w:id="407" w:name="_Toc135937406"/>
      <w:bookmarkStart w:id="408" w:name="_Toc74240516"/>
      <w:bookmarkStart w:id="409" w:name="_Toc79527228"/>
      <w:bookmarkStart w:id="410" w:name="_Toc120633504"/>
      <w:bookmarkStart w:id="411" w:name="_Toc122973768"/>
      <w:bookmarkStart w:id="412" w:name="_Toc122974968"/>
      <w:r w:rsidRPr="006B0550">
        <w:rPr>
          <w:rFonts w:ascii="Times New Roman" w:hAnsi="Times New Roman"/>
        </w:rPr>
        <w:t>Subject enrollment and numbering</w:t>
      </w:r>
      <w:bookmarkEnd w:id="407"/>
      <w:r w:rsidRPr="006B0550">
        <w:rPr>
          <w:rFonts w:ascii="Times New Roman" w:hAnsi="Times New Roman"/>
        </w:rPr>
        <w:t xml:space="preserve"> </w:t>
      </w:r>
      <w:bookmarkEnd w:id="408"/>
      <w:bookmarkEnd w:id="409"/>
      <w:bookmarkEnd w:id="410"/>
      <w:bookmarkEnd w:id="411"/>
      <w:bookmarkEnd w:id="412"/>
    </w:p>
    <w:p w14:paraId="442C692F" w14:textId="55080E2B" w:rsidR="005A6AD1" w:rsidRPr="006B0550" w:rsidRDefault="005B04F8" w:rsidP="007B7C8D">
      <w:pPr>
        <w:pStyle w:val="af1"/>
        <w:spacing w:beforeLines="50" w:before="120" w:line="300" w:lineRule="auto"/>
        <w:ind w:firstLineChars="0" w:firstLine="0"/>
        <w:jc w:val="both"/>
        <w:rPr>
          <w:rFonts w:ascii="Times New Roman" w:eastAsia="宋体" w:hAnsi="Times New Roman" w:cs="Times New Roman"/>
          <w:kern w:val="0"/>
          <w:sz w:val="24"/>
          <w:szCs w:val="24"/>
        </w:rPr>
      </w:pPr>
      <w:r w:rsidRPr="006B0550">
        <w:rPr>
          <w:rFonts w:ascii="Times New Roman" w:eastAsia="宋体" w:hAnsi="Times New Roman" w:cs="Times New Roman"/>
          <w:kern w:val="0"/>
          <w:sz w:val="24"/>
          <w:szCs w:val="24"/>
        </w:rPr>
        <w:t xml:space="preserve">Subjects will be assigned with a unique screening number according to the screening sequence, which are </w:t>
      </w:r>
      <w:proofErr w:type="spellStart"/>
      <w:r w:rsidRPr="006B0550">
        <w:rPr>
          <w:rFonts w:ascii="Times New Roman" w:eastAsia="宋体" w:hAnsi="Times New Roman" w:cs="Times New Roman"/>
          <w:kern w:val="0"/>
          <w:sz w:val="24"/>
          <w:szCs w:val="24"/>
        </w:rPr>
        <w:t>S001</w:t>
      </w:r>
      <w:proofErr w:type="spellEnd"/>
      <w:r w:rsidRPr="006B0550">
        <w:rPr>
          <w:rFonts w:ascii="Times New Roman" w:eastAsia="宋体" w:hAnsi="Times New Roman" w:cs="Times New Roman"/>
          <w:kern w:val="0"/>
          <w:sz w:val="24"/>
          <w:szCs w:val="24"/>
        </w:rPr>
        <w:t xml:space="preserve">, </w:t>
      </w:r>
      <w:proofErr w:type="spellStart"/>
      <w:r w:rsidRPr="006B0550">
        <w:rPr>
          <w:rFonts w:ascii="Times New Roman" w:eastAsia="宋体" w:hAnsi="Times New Roman" w:cs="Times New Roman"/>
          <w:kern w:val="0"/>
          <w:sz w:val="24"/>
          <w:szCs w:val="24"/>
        </w:rPr>
        <w:t>S002</w:t>
      </w:r>
      <w:proofErr w:type="spellEnd"/>
      <w:r w:rsidRPr="006B0550">
        <w:rPr>
          <w:rFonts w:ascii="Times New Roman" w:eastAsia="宋体" w:hAnsi="Times New Roman" w:cs="Times New Roman"/>
          <w:kern w:val="0"/>
          <w:sz w:val="24"/>
          <w:szCs w:val="24"/>
        </w:rPr>
        <w:t xml:space="preserve">, </w:t>
      </w:r>
      <w:proofErr w:type="spellStart"/>
      <w:r w:rsidRPr="006B0550">
        <w:rPr>
          <w:rFonts w:ascii="Times New Roman" w:eastAsia="宋体" w:hAnsi="Times New Roman" w:cs="Times New Roman"/>
          <w:kern w:val="0"/>
          <w:sz w:val="24"/>
          <w:szCs w:val="24"/>
        </w:rPr>
        <w:t>S003</w:t>
      </w:r>
      <w:proofErr w:type="spellEnd"/>
      <w:r w:rsidRPr="006B0550">
        <w:rPr>
          <w:rFonts w:ascii="Times New Roman" w:eastAsia="宋体" w:hAnsi="Times New Roman" w:cs="Times New Roman"/>
          <w:kern w:val="0"/>
          <w:sz w:val="24"/>
          <w:szCs w:val="24"/>
        </w:rPr>
        <w:t xml:space="preserve">, </w:t>
      </w:r>
      <w:proofErr w:type="spellStart"/>
      <w:r w:rsidRPr="006B0550">
        <w:rPr>
          <w:rFonts w:ascii="Times New Roman" w:eastAsia="宋体" w:hAnsi="Times New Roman" w:cs="Times New Roman"/>
          <w:kern w:val="0"/>
          <w:sz w:val="24"/>
          <w:szCs w:val="24"/>
        </w:rPr>
        <w:t>S004</w:t>
      </w:r>
      <w:proofErr w:type="spellEnd"/>
      <w:r w:rsidRPr="006B0550">
        <w:rPr>
          <w:rFonts w:ascii="Times New Roman" w:eastAsia="宋体" w:hAnsi="Times New Roman" w:cs="Times New Roman"/>
          <w:kern w:val="0"/>
          <w:sz w:val="24"/>
          <w:szCs w:val="24"/>
        </w:rPr>
        <w:t xml:space="preserve">... and so on. The screening number of the first subject is </w:t>
      </w:r>
      <w:proofErr w:type="spellStart"/>
      <w:r w:rsidRPr="006B0550">
        <w:rPr>
          <w:rFonts w:ascii="Times New Roman" w:eastAsia="宋体" w:hAnsi="Times New Roman" w:cs="Times New Roman"/>
          <w:kern w:val="0"/>
          <w:sz w:val="24"/>
          <w:szCs w:val="24"/>
        </w:rPr>
        <w:t>S001</w:t>
      </w:r>
      <w:proofErr w:type="spellEnd"/>
      <w:r w:rsidRPr="006B0550">
        <w:rPr>
          <w:rFonts w:ascii="Times New Roman" w:eastAsia="宋体" w:hAnsi="Times New Roman" w:cs="Times New Roman"/>
          <w:kern w:val="0"/>
          <w:sz w:val="24"/>
          <w:szCs w:val="24"/>
        </w:rPr>
        <w:t xml:space="preserve">, the screening number of the second subject is </w:t>
      </w:r>
      <w:proofErr w:type="spellStart"/>
      <w:r w:rsidRPr="006B0550">
        <w:rPr>
          <w:rFonts w:ascii="Times New Roman" w:eastAsia="宋体" w:hAnsi="Times New Roman" w:cs="Times New Roman"/>
          <w:kern w:val="0"/>
          <w:sz w:val="24"/>
          <w:szCs w:val="24"/>
        </w:rPr>
        <w:t>S002</w:t>
      </w:r>
      <w:proofErr w:type="spellEnd"/>
      <w:r w:rsidRPr="006B0550">
        <w:rPr>
          <w:rFonts w:ascii="Times New Roman" w:eastAsia="宋体" w:hAnsi="Times New Roman" w:cs="Times New Roman"/>
          <w:kern w:val="0"/>
          <w:sz w:val="24"/>
          <w:szCs w:val="24"/>
        </w:rPr>
        <w:t xml:space="preserve">, and so on for the rest of the subjects. After successful screening, subject numbers will be generated from low to high doses according to the chronological sequence of successful enrollment of the subjects. Subjects are numbered </w:t>
      </w:r>
      <w:proofErr w:type="spellStart"/>
      <w:r w:rsidRPr="006B0550">
        <w:rPr>
          <w:rFonts w:ascii="Times New Roman" w:eastAsia="宋体" w:hAnsi="Times New Roman" w:cs="Times New Roman"/>
          <w:kern w:val="0"/>
          <w:sz w:val="24"/>
          <w:szCs w:val="24"/>
        </w:rPr>
        <w:t>R01</w:t>
      </w:r>
      <w:proofErr w:type="spellEnd"/>
      <w:r w:rsidRPr="006B0550">
        <w:rPr>
          <w:rFonts w:ascii="Times New Roman" w:eastAsia="宋体" w:hAnsi="Times New Roman" w:cs="Times New Roman"/>
          <w:kern w:val="0"/>
          <w:sz w:val="24"/>
          <w:szCs w:val="24"/>
        </w:rPr>
        <w:t xml:space="preserve">, </w:t>
      </w:r>
      <w:proofErr w:type="spellStart"/>
      <w:r w:rsidRPr="006B0550">
        <w:rPr>
          <w:rFonts w:ascii="Times New Roman" w:eastAsia="宋体" w:hAnsi="Times New Roman" w:cs="Times New Roman"/>
          <w:kern w:val="0"/>
          <w:sz w:val="24"/>
          <w:szCs w:val="24"/>
        </w:rPr>
        <w:t>R02</w:t>
      </w:r>
      <w:proofErr w:type="spellEnd"/>
      <w:r w:rsidRPr="006B0550">
        <w:rPr>
          <w:rFonts w:ascii="Times New Roman" w:eastAsia="宋体" w:hAnsi="Times New Roman" w:cs="Times New Roman"/>
          <w:kern w:val="0"/>
          <w:sz w:val="24"/>
          <w:szCs w:val="24"/>
        </w:rPr>
        <w:t xml:space="preserve">, </w:t>
      </w:r>
      <w:proofErr w:type="spellStart"/>
      <w:r w:rsidRPr="006B0550">
        <w:rPr>
          <w:rFonts w:ascii="Times New Roman" w:eastAsia="宋体" w:hAnsi="Times New Roman" w:cs="Times New Roman"/>
          <w:kern w:val="0"/>
          <w:sz w:val="24"/>
          <w:szCs w:val="24"/>
        </w:rPr>
        <w:t>R03</w:t>
      </w:r>
      <w:proofErr w:type="spellEnd"/>
      <w:r w:rsidRPr="006B0550">
        <w:rPr>
          <w:rFonts w:ascii="Times New Roman" w:eastAsia="宋体" w:hAnsi="Times New Roman" w:cs="Times New Roman"/>
          <w:kern w:val="0"/>
          <w:sz w:val="24"/>
          <w:szCs w:val="24"/>
        </w:rPr>
        <w:t xml:space="preserve">, </w:t>
      </w:r>
      <w:proofErr w:type="spellStart"/>
      <w:r w:rsidRPr="006B0550">
        <w:rPr>
          <w:rFonts w:ascii="Times New Roman" w:eastAsia="宋体" w:hAnsi="Times New Roman" w:cs="Times New Roman"/>
          <w:kern w:val="0"/>
          <w:sz w:val="24"/>
          <w:szCs w:val="24"/>
        </w:rPr>
        <w:t>R04</w:t>
      </w:r>
      <w:proofErr w:type="spellEnd"/>
      <w:r w:rsidRPr="006B0550">
        <w:rPr>
          <w:rFonts w:ascii="Times New Roman" w:eastAsia="宋体" w:hAnsi="Times New Roman" w:cs="Times New Roman"/>
          <w:kern w:val="0"/>
          <w:sz w:val="24"/>
          <w:szCs w:val="24"/>
        </w:rPr>
        <w:t xml:space="preserve">... and so on. For example: </w:t>
      </w:r>
      <w:r w:rsidR="00E47DB3" w:rsidRPr="006B0550">
        <w:rPr>
          <w:rFonts w:ascii="Times New Roman" w:eastAsia="宋体" w:hAnsi="Times New Roman" w:cs="Times New Roman"/>
          <w:kern w:val="0"/>
          <w:sz w:val="24"/>
          <w:szCs w:val="24"/>
        </w:rPr>
        <w:t xml:space="preserve">The </w:t>
      </w:r>
      <w:r w:rsidRPr="006B0550">
        <w:rPr>
          <w:rFonts w:ascii="Times New Roman" w:eastAsia="宋体" w:hAnsi="Times New Roman" w:cs="Times New Roman"/>
          <w:kern w:val="0"/>
          <w:sz w:val="24"/>
          <w:szCs w:val="24"/>
        </w:rPr>
        <w:t xml:space="preserve">number of the first subject successfully enrolled is </w:t>
      </w:r>
      <w:proofErr w:type="spellStart"/>
      <w:r w:rsidRPr="006B0550">
        <w:rPr>
          <w:rFonts w:ascii="Times New Roman" w:eastAsia="宋体" w:hAnsi="Times New Roman" w:cs="Times New Roman"/>
          <w:kern w:val="0"/>
          <w:sz w:val="24"/>
          <w:szCs w:val="24"/>
        </w:rPr>
        <w:t>R01</w:t>
      </w:r>
      <w:proofErr w:type="spellEnd"/>
      <w:r w:rsidRPr="006B0550">
        <w:rPr>
          <w:rFonts w:ascii="Times New Roman" w:eastAsia="宋体" w:hAnsi="Times New Roman" w:cs="Times New Roman"/>
          <w:kern w:val="0"/>
          <w:sz w:val="24"/>
          <w:szCs w:val="24"/>
        </w:rPr>
        <w:t xml:space="preserve">, the number of the second subject is </w:t>
      </w:r>
      <w:proofErr w:type="spellStart"/>
      <w:r w:rsidRPr="006B0550">
        <w:rPr>
          <w:rFonts w:ascii="Times New Roman" w:eastAsia="宋体" w:hAnsi="Times New Roman" w:cs="Times New Roman"/>
          <w:kern w:val="0"/>
          <w:sz w:val="24"/>
          <w:szCs w:val="24"/>
        </w:rPr>
        <w:t>R02</w:t>
      </w:r>
      <w:proofErr w:type="spellEnd"/>
      <w:r w:rsidRPr="006B0550">
        <w:rPr>
          <w:rFonts w:ascii="Times New Roman" w:eastAsia="宋体" w:hAnsi="Times New Roman" w:cs="Times New Roman"/>
          <w:kern w:val="0"/>
          <w:sz w:val="24"/>
          <w:szCs w:val="24"/>
        </w:rPr>
        <w:t xml:space="preserve">, and so on for the rest of the subjects. </w:t>
      </w:r>
    </w:p>
    <w:p w14:paraId="76CBF707" w14:textId="18C77C78" w:rsidR="005A6AD1" w:rsidRPr="006B0550" w:rsidRDefault="005A6AD1" w:rsidP="00A51EC6">
      <w:pPr>
        <w:pStyle w:val="1e"/>
        <w:numPr>
          <w:ilvl w:val="1"/>
          <w:numId w:val="132"/>
        </w:numPr>
        <w:spacing w:before="120" w:line="300" w:lineRule="auto"/>
        <w:jc w:val="both"/>
        <w:outlineLvl w:val="1"/>
        <w:rPr>
          <w:rFonts w:ascii="Times New Roman" w:hAnsi="Times New Roman"/>
        </w:rPr>
      </w:pPr>
      <w:bookmarkStart w:id="413" w:name="_Toc135937407"/>
      <w:bookmarkStart w:id="414" w:name="_Toc74240517"/>
      <w:bookmarkStart w:id="415" w:name="_Toc79527229"/>
      <w:bookmarkStart w:id="416" w:name="_Toc120633505"/>
      <w:bookmarkStart w:id="417" w:name="_Toc122973769"/>
      <w:bookmarkStart w:id="418" w:name="_Toc122974969"/>
      <w:r w:rsidRPr="006B0550">
        <w:rPr>
          <w:rFonts w:ascii="Times New Roman" w:hAnsi="Times New Roman"/>
        </w:rPr>
        <w:t>Screening failure</w:t>
      </w:r>
      <w:bookmarkEnd w:id="413"/>
      <w:r w:rsidRPr="006B0550">
        <w:rPr>
          <w:rFonts w:ascii="Times New Roman" w:hAnsi="Times New Roman"/>
        </w:rPr>
        <w:t xml:space="preserve"> </w:t>
      </w:r>
      <w:bookmarkEnd w:id="414"/>
      <w:bookmarkEnd w:id="415"/>
      <w:bookmarkEnd w:id="416"/>
      <w:bookmarkEnd w:id="417"/>
      <w:bookmarkEnd w:id="418"/>
    </w:p>
    <w:p w14:paraId="09D0C846" w14:textId="77777777" w:rsidR="005A6AD1" w:rsidRPr="006B0550" w:rsidRDefault="005A6AD1" w:rsidP="007B7C8D">
      <w:pPr>
        <w:pStyle w:val="29"/>
        <w:snapToGrid w:val="0"/>
        <w:spacing w:beforeLines="50" w:before="120" w:after="0" w:line="300" w:lineRule="auto"/>
        <w:jc w:val="both"/>
        <w:rPr>
          <w:rFonts w:ascii="Times New Roman" w:eastAsia="宋体" w:hAnsi="Times New Roman"/>
          <w:sz w:val="24"/>
          <w:szCs w:val="24"/>
        </w:rPr>
      </w:pPr>
      <w:r w:rsidRPr="006B0550">
        <w:rPr>
          <w:rFonts w:ascii="Times New Roman" w:eastAsia="宋体" w:hAnsi="Times New Roman"/>
          <w:sz w:val="24"/>
          <w:szCs w:val="24"/>
        </w:rPr>
        <w:t xml:space="preserve">Screening failure is defined as subjects who sign the </w:t>
      </w:r>
      <w:proofErr w:type="spellStart"/>
      <w:r w:rsidRPr="006B0550">
        <w:rPr>
          <w:rFonts w:ascii="Times New Roman" w:eastAsia="宋体" w:hAnsi="Times New Roman"/>
          <w:sz w:val="24"/>
          <w:szCs w:val="24"/>
        </w:rPr>
        <w:t>ICF</w:t>
      </w:r>
      <w:proofErr w:type="spellEnd"/>
      <w:r w:rsidRPr="006B0550">
        <w:rPr>
          <w:rFonts w:ascii="Times New Roman" w:eastAsia="宋体" w:hAnsi="Times New Roman"/>
          <w:sz w:val="24"/>
          <w:szCs w:val="24"/>
        </w:rPr>
        <w:t xml:space="preserve"> and do not meet the screening criteria during the screening period. The Investigator must record the reason for the screening failure of the subject in the original record. </w:t>
      </w:r>
    </w:p>
    <w:p w14:paraId="299FDB4E" w14:textId="00279919" w:rsidR="005A6AD1" w:rsidRPr="006B0550" w:rsidRDefault="005A6AD1" w:rsidP="00A51EC6">
      <w:pPr>
        <w:pStyle w:val="1e"/>
        <w:numPr>
          <w:ilvl w:val="1"/>
          <w:numId w:val="132"/>
        </w:numPr>
        <w:spacing w:before="120" w:line="300" w:lineRule="auto"/>
        <w:jc w:val="both"/>
        <w:outlineLvl w:val="1"/>
        <w:rPr>
          <w:rFonts w:ascii="Times New Roman" w:hAnsi="Times New Roman"/>
        </w:rPr>
      </w:pPr>
      <w:bookmarkStart w:id="419" w:name="_Toc135937408"/>
      <w:bookmarkStart w:id="420" w:name="_Toc74240518"/>
      <w:bookmarkStart w:id="421" w:name="_Toc79527230"/>
      <w:bookmarkStart w:id="422" w:name="_Toc120633506"/>
      <w:bookmarkStart w:id="423" w:name="_Toc122973770"/>
      <w:bookmarkStart w:id="424" w:name="_Toc122974970"/>
      <w:r w:rsidRPr="006B0550">
        <w:rPr>
          <w:rFonts w:ascii="Times New Roman" w:hAnsi="Times New Roman"/>
        </w:rPr>
        <w:t>Rescreening</w:t>
      </w:r>
      <w:bookmarkEnd w:id="419"/>
      <w:r w:rsidRPr="006B0550">
        <w:rPr>
          <w:rFonts w:ascii="Times New Roman" w:hAnsi="Times New Roman"/>
        </w:rPr>
        <w:t xml:space="preserve"> </w:t>
      </w:r>
      <w:bookmarkEnd w:id="420"/>
      <w:bookmarkEnd w:id="421"/>
      <w:bookmarkEnd w:id="422"/>
      <w:bookmarkEnd w:id="423"/>
      <w:bookmarkEnd w:id="424"/>
    </w:p>
    <w:p w14:paraId="74AD09D0" w14:textId="77777777" w:rsidR="005A6AD1" w:rsidRPr="006B0550" w:rsidRDefault="005A6AD1" w:rsidP="007B7C8D">
      <w:pPr>
        <w:pStyle w:val="29"/>
        <w:snapToGrid w:val="0"/>
        <w:spacing w:beforeLines="50" w:before="120" w:after="0" w:line="300" w:lineRule="auto"/>
        <w:jc w:val="both"/>
        <w:rPr>
          <w:rFonts w:ascii="Times New Roman" w:eastAsia="宋体" w:hAnsi="Times New Roman"/>
          <w:sz w:val="24"/>
          <w:szCs w:val="24"/>
        </w:rPr>
      </w:pPr>
      <w:r w:rsidRPr="006B0550">
        <w:rPr>
          <w:rFonts w:ascii="Times New Roman" w:eastAsia="宋体" w:hAnsi="Times New Roman"/>
          <w:sz w:val="24"/>
          <w:szCs w:val="24"/>
        </w:rPr>
        <w:t xml:space="preserve">This trial allows rescreening. </w:t>
      </w:r>
    </w:p>
    <w:p w14:paraId="2D5E5F88" w14:textId="7EACE313" w:rsidR="005A6AD1" w:rsidRPr="006B0550" w:rsidRDefault="005A6AD1" w:rsidP="007B7C8D">
      <w:pPr>
        <w:pStyle w:val="29"/>
        <w:snapToGrid w:val="0"/>
        <w:spacing w:beforeLines="50" w:before="120" w:after="0" w:line="300" w:lineRule="auto"/>
        <w:jc w:val="both"/>
        <w:rPr>
          <w:rFonts w:ascii="Times New Roman" w:eastAsia="宋体" w:hAnsi="Times New Roman"/>
          <w:sz w:val="24"/>
          <w:szCs w:val="24"/>
        </w:rPr>
      </w:pPr>
      <w:r w:rsidRPr="006B0550">
        <w:rPr>
          <w:rFonts w:ascii="Times New Roman" w:eastAsia="宋体" w:hAnsi="Times New Roman"/>
          <w:sz w:val="24"/>
          <w:szCs w:val="24"/>
        </w:rPr>
        <w:lastRenderedPageBreak/>
        <w:t xml:space="preserve">If subjects fail the initial screening due to abnormal laboratory tests (routine blood test, blood biochemistry, routine urine test and coagulation function test), active HBV, HCV, HIV, or Treponema pallidum, insufficient washout period of previous treatment drugs, unstable neurological symptoms, and other reasons, and their symptoms are alleviated after treatment, they can participate in the rescreening 2 months after the initial screening failure. </w:t>
      </w:r>
    </w:p>
    <w:p w14:paraId="1883BEB3" w14:textId="77777777" w:rsidR="005A6AD1" w:rsidRPr="006B0550" w:rsidRDefault="005A6AD1" w:rsidP="007B7C8D">
      <w:pPr>
        <w:pStyle w:val="29"/>
        <w:snapToGrid w:val="0"/>
        <w:spacing w:beforeLines="50" w:before="120" w:after="0" w:line="300" w:lineRule="auto"/>
        <w:jc w:val="both"/>
        <w:rPr>
          <w:rFonts w:ascii="Times New Roman" w:eastAsia="宋体" w:hAnsi="Times New Roman"/>
          <w:sz w:val="24"/>
          <w:szCs w:val="24"/>
        </w:rPr>
      </w:pPr>
      <w:r w:rsidRPr="006B0550">
        <w:rPr>
          <w:rFonts w:ascii="Times New Roman" w:eastAsia="宋体" w:hAnsi="Times New Roman"/>
          <w:sz w:val="24"/>
          <w:szCs w:val="24"/>
        </w:rPr>
        <w:t xml:space="preserve">Whether the subjects who fail the screening can be rescreened shall be decided by the Investigator according to the specific situation of each subject. Each subject can only participate in two screenings at most. </w:t>
      </w:r>
    </w:p>
    <w:p w14:paraId="113787C9" w14:textId="77777777" w:rsidR="005A6AD1" w:rsidRPr="006B0550" w:rsidRDefault="005A6AD1" w:rsidP="007B7C8D">
      <w:pPr>
        <w:pStyle w:val="29"/>
        <w:snapToGrid w:val="0"/>
        <w:spacing w:beforeLines="50" w:before="120" w:after="0" w:line="300" w:lineRule="auto"/>
        <w:jc w:val="both"/>
        <w:rPr>
          <w:rFonts w:ascii="Times New Roman" w:eastAsia="宋体" w:hAnsi="Times New Roman"/>
          <w:sz w:val="24"/>
          <w:szCs w:val="24"/>
        </w:rPr>
      </w:pPr>
      <w:r w:rsidRPr="006B0550">
        <w:rPr>
          <w:rFonts w:ascii="Times New Roman" w:eastAsia="宋体" w:hAnsi="Times New Roman"/>
          <w:sz w:val="24"/>
          <w:szCs w:val="24"/>
        </w:rPr>
        <w:t xml:space="preserve">Subjects for rescreening need to sign the </w:t>
      </w:r>
      <w:proofErr w:type="spellStart"/>
      <w:r w:rsidRPr="006B0550">
        <w:rPr>
          <w:rFonts w:ascii="Times New Roman" w:eastAsia="宋体" w:hAnsi="Times New Roman"/>
          <w:sz w:val="24"/>
          <w:szCs w:val="24"/>
        </w:rPr>
        <w:t>ICF</w:t>
      </w:r>
      <w:proofErr w:type="spellEnd"/>
      <w:r w:rsidRPr="006B0550">
        <w:rPr>
          <w:rFonts w:ascii="Times New Roman" w:eastAsia="宋体" w:hAnsi="Times New Roman"/>
          <w:sz w:val="24"/>
          <w:szCs w:val="24"/>
        </w:rPr>
        <w:t xml:space="preserve"> again, and the test items in the screening period need to be carried out again. Subjects rescreened will be regarded as new subjects with a new subject number. </w:t>
      </w:r>
    </w:p>
    <w:p w14:paraId="1C930559" w14:textId="7D56C86A" w:rsidR="005A6AD1" w:rsidRPr="006B0550" w:rsidRDefault="005A6AD1" w:rsidP="00A51EC6">
      <w:pPr>
        <w:pStyle w:val="1e"/>
        <w:numPr>
          <w:ilvl w:val="1"/>
          <w:numId w:val="132"/>
        </w:numPr>
        <w:spacing w:before="120" w:line="300" w:lineRule="auto"/>
        <w:jc w:val="both"/>
        <w:outlineLvl w:val="1"/>
        <w:rPr>
          <w:rFonts w:ascii="Times New Roman" w:hAnsi="Times New Roman"/>
        </w:rPr>
      </w:pPr>
      <w:bookmarkStart w:id="425" w:name="_Toc135937409"/>
      <w:bookmarkStart w:id="426" w:name="_Toc74240520"/>
      <w:bookmarkStart w:id="427" w:name="_Toc79527232"/>
      <w:bookmarkStart w:id="428" w:name="_Toc120633507"/>
      <w:bookmarkStart w:id="429" w:name="_Toc122973771"/>
      <w:bookmarkStart w:id="430" w:name="_Toc122974971"/>
      <w:r w:rsidRPr="006B0550">
        <w:rPr>
          <w:rFonts w:ascii="Times New Roman" w:hAnsi="Times New Roman"/>
        </w:rPr>
        <w:t>Subject compliance management</w:t>
      </w:r>
      <w:bookmarkEnd w:id="425"/>
      <w:r w:rsidRPr="006B0550">
        <w:rPr>
          <w:rFonts w:ascii="Times New Roman" w:hAnsi="Times New Roman"/>
        </w:rPr>
        <w:t xml:space="preserve"> </w:t>
      </w:r>
      <w:bookmarkEnd w:id="426"/>
      <w:bookmarkEnd w:id="427"/>
      <w:bookmarkEnd w:id="428"/>
      <w:bookmarkEnd w:id="429"/>
      <w:bookmarkEnd w:id="430"/>
    </w:p>
    <w:p w14:paraId="4F40EAC4" w14:textId="31146FFF" w:rsidR="005A6AD1" w:rsidRPr="006B0550" w:rsidRDefault="005A6AD1" w:rsidP="007B7C8D">
      <w:pPr>
        <w:pStyle w:val="29"/>
        <w:snapToGrid w:val="0"/>
        <w:spacing w:beforeLines="50" w:before="120" w:after="0" w:line="300" w:lineRule="auto"/>
        <w:jc w:val="both"/>
        <w:rPr>
          <w:rFonts w:ascii="Times New Roman" w:eastAsia="宋体" w:hAnsi="Times New Roman"/>
          <w:sz w:val="24"/>
          <w:szCs w:val="24"/>
        </w:rPr>
      </w:pPr>
      <w:r w:rsidRPr="006B0550">
        <w:rPr>
          <w:rFonts w:ascii="Times New Roman" w:eastAsia="宋体" w:hAnsi="Times New Roman"/>
          <w:sz w:val="24"/>
          <w:szCs w:val="24"/>
        </w:rPr>
        <w:t>Before the start of the trial, a detailed monitoring plan should be formulated in strict accordance with the requirements of the protocol. It should be ensured that the subjects are properly informed, fully understand the investigational drug and the treatment process, and increase their confidence in completing the trial. It is also necessary to inform the subjects in detail about the precautions and potential adverse drug reactions, to seek for their understanding and cooperation as much as possible. In addition, compliance education for subjects and their families should be strengthened to make them realize the importance of following the doctor</w:t>
      </w:r>
      <w:r w:rsidR="000328ED" w:rsidRPr="006B0550">
        <w:rPr>
          <w:rFonts w:ascii="Times New Roman" w:eastAsia="宋体" w:hAnsi="Times New Roman"/>
          <w:sz w:val="24"/>
          <w:szCs w:val="24"/>
        </w:rPr>
        <w:t>’</w:t>
      </w:r>
      <w:r w:rsidRPr="006B0550">
        <w:rPr>
          <w:rFonts w:ascii="Times New Roman" w:eastAsia="宋体" w:hAnsi="Times New Roman"/>
          <w:sz w:val="24"/>
          <w:szCs w:val="24"/>
        </w:rPr>
        <w:t xml:space="preserve">s advice. </w:t>
      </w:r>
    </w:p>
    <w:p w14:paraId="3754B23D" w14:textId="012F6F51" w:rsidR="005A6AD1" w:rsidRPr="006B0550" w:rsidRDefault="005A6AD1" w:rsidP="007B7C8D">
      <w:pPr>
        <w:spacing w:beforeLines="50" w:before="120" w:line="300" w:lineRule="auto"/>
        <w:jc w:val="both"/>
        <w:rPr>
          <w:rFonts w:ascii="Times New Roman" w:eastAsia="宋体" w:hAnsi="Times New Roman" w:cs="Times New Roman"/>
          <w:kern w:val="0"/>
          <w:sz w:val="24"/>
          <w:szCs w:val="24"/>
        </w:rPr>
      </w:pPr>
      <w:r w:rsidRPr="006B0550">
        <w:rPr>
          <w:rFonts w:ascii="Times New Roman" w:eastAsia="宋体" w:hAnsi="Times New Roman" w:cs="Times New Roman"/>
          <w:kern w:val="0"/>
          <w:sz w:val="24"/>
          <w:szCs w:val="24"/>
        </w:rPr>
        <w:t xml:space="preserve">Treatment compliance is defined as the actual dose of drug administered to the subject during the study divided by the expected drug dose, then multiplied by 100%. Specifically, it is calculated according to the following formula: </w:t>
      </w:r>
      <w:r w:rsidR="000328ED" w:rsidRPr="006B0550">
        <w:rPr>
          <w:rFonts w:ascii="Times New Roman" w:eastAsia="宋体" w:hAnsi="Times New Roman" w:cs="Times New Roman"/>
          <w:kern w:val="0"/>
          <w:sz w:val="24"/>
          <w:szCs w:val="24"/>
        </w:rPr>
        <w:t xml:space="preserve">Compliance </w:t>
      </w:r>
      <w:r w:rsidRPr="006B0550">
        <w:rPr>
          <w:rFonts w:ascii="Times New Roman" w:eastAsia="宋体" w:hAnsi="Times New Roman" w:cs="Times New Roman"/>
          <w:kern w:val="0"/>
          <w:sz w:val="24"/>
          <w:szCs w:val="24"/>
        </w:rPr>
        <w:t>(%) = actual drug dose administered to the subject/expected drug dose × 100%. If the subject</w:t>
      </w:r>
      <w:r w:rsidR="000328ED" w:rsidRPr="006B0550">
        <w:rPr>
          <w:rFonts w:ascii="Times New Roman" w:eastAsia="宋体" w:hAnsi="Times New Roman" w:cs="Times New Roman"/>
          <w:kern w:val="0"/>
          <w:sz w:val="24"/>
          <w:szCs w:val="24"/>
        </w:rPr>
        <w:t>’</w:t>
      </w:r>
      <w:r w:rsidRPr="006B0550">
        <w:rPr>
          <w:rFonts w:ascii="Times New Roman" w:eastAsia="宋体" w:hAnsi="Times New Roman" w:cs="Times New Roman"/>
          <w:kern w:val="0"/>
          <w:sz w:val="24"/>
          <w:szCs w:val="24"/>
        </w:rPr>
        <w:t xml:space="preserve">s compliance is less than 80%, or greater than 120%, it means poor compliance; and if the compliance is less than 70%, it means a protocol deviation, but this case should still be included in the full analysis set. Cases of poor compliance should be analyzed. Assessment of compliance will be assessed by the Investigator at each visit and information will need to be documented in the source documents. </w:t>
      </w:r>
    </w:p>
    <w:p w14:paraId="32478654" w14:textId="77777777" w:rsidR="00C00E38" w:rsidRPr="006B0550" w:rsidRDefault="00C00E38" w:rsidP="00A51EC6">
      <w:pPr>
        <w:pStyle w:val="1e"/>
        <w:numPr>
          <w:ilvl w:val="1"/>
          <w:numId w:val="132"/>
        </w:numPr>
        <w:spacing w:before="120" w:line="300" w:lineRule="auto"/>
        <w:jc w:val="both"/>
        <w:outlineLvl w:val="1"/>
        <w:rPr>
          <w:rFonts w:ascii="Times New Roman" w:hAnsi="Times New Roman"/>
        </w:rPr>
      </w:pPr>
      <w:bookmarkStart w:id="431" w:name="_Toc135937410"/>
      <w:bookmarkStart w:id="432" w:name="_Toc120633508"/>
      <w:bookmarkStart w:id="433" w:name="_Toc122973772"/>
      <w:bookmarkStart w:id="434" w:name="_Toc122974972"/>
      <w:r w:rsidRPr="006B0550">
        <w:rPr>
          <w:rFonts w:ascii="Times New Roman" w:hAnsi="Times New Roman"/>
        </w:rPr>
        <w:t>Definition of end of study</w:t>
      </w:r>
      <w:bookmarkEnd w:id="431"/>
      <w:r w:rsidRPr="006B0550">
        <w:rPr>
          <w:rFonts w:ascii="Times New Roman" w:hAnsi="Times New Roman"/>
        </w:rPr>
        <w:t xml:space="preserve"> </w:t>
      </w:r>
      <w:bookmarkEnd w:id="432"/>
      <w:bookmarkEnd w:id="433"/>
      <w:bookmarkEnd w:id="434"/>
    </w:p>
    <w:p w14:paraId="4884FF45" w14:textId="7922FC5A" w:rsidR="00C00E38" w:rsidRPr="006B0550" w:rsidRDefault="00C00E38" w:rsidP="007B7C8D">
      <w:pPr>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end of the study is defined as the last case of unacceptable toxicity of the subject, or withdrawal of informed consent, or disease progression, or death, or loss to follow-up, or the Investigator believes that the subject will no longer benefit, subject to the earlier one. </w:t>
      </w:r>
    </w:p>
    <w:p w14:paraId="1132D750" w14:textId="2CB9257E" w:rsidR="006318BE" w:rsidRPr="006B0550" w:rsidRDefault="007A0A88" w:rsidP="007B7C8D">
      <w:pPr>
        <w:pStyle w:val="1e"/>
        <w:numPr>
          <w:ilvl w:val="0"/>
          <w:numId w:val="19"/>
        </w:numPr>
        <w:spacing w:before="120" w:line="300" w:lineRule="auto"/>
        <w:ind w:left="0" w:firstLine="0"/>
        <w:jc w:val="both"/>
        <w:rPr>
          <w:rFonts w:ascii="Times New Roman" w:hAnsi="Times New Roman"/>
        </w:rPr>
      </w:pPr>
      <w:bookmarkStart w:id="435" w:name="_Toc135937411"/>
      <w:bookmarkStart w:id="436" w:name="_Toc120633509"/>
      <w:bookmarkStart w:id="437" w:name="_Toc122973773"/>
      <w:bookmarkStart w:id="438" w:name="_Toc122974973"/>
      <w:r w:rsidRPr="006B0550">
        <w:rPr>
          <w:rFonts w:ascii="Times New Roman" w:hAnsi="Times New Roman"/>
        </w:rPr>
        <w:t>Investigational Drug</w:t>
      </w:r>
      <w:bookmarkEnd w:id="435"/>
      <w:r w:rsidRPr="006B0550">
        <w:rPr>
          <w:rFonts w:ascii="Times New Roman" w:hAnsi="Times New Roman"/>
        </w:rPr>
        <w:t xml:space="preserve"> </w:t>
      </w:r>
      <w:bookmarkEnd w:id="436"/>
      <w:bookmarkEnd w:id="437"/>
      <w:bookmarkEnd w:id="438"/>
    </w:p>
    <w:p w14:paraId="667ADEA5" w14:textId="719A9E26" w:rsidR="008418FA" w:rsidRPr="006B0550" w:rsidRDefault="008418FA" w:rsidP="00A51EC6">
      <w:pPr>
        <w:pStyle w:val="1e"/>
        <w:numPr>
          <w:ilvl w:val="1"/>
          <w:numId w:val="132"/>
        </w:numPr>
        <w:spacing w:before="120" w:line="300" w:lineRule="auto"/>
        <w:jc w:val="both"/>
        <w:outlineLvl w:val="1"/>
        <w:rPr>
          <w:rFonts w:ascii="Times New Roman" w:hAnsi="Times New Roman"/>
        </w:rPr>
      </w:pPr>
      <w:bookmarkStart w:id="439" w:name="_Toc135937412"/>
      <w:bookmarkStart w:id="440" w:name="_Toc24811600"/>
      <w:bookmarkStart w:id="441" w:name="_Toc120633510"/>
      <w:bookmarkStart w:id="442" w:name="_Toc122973774"/>
      <w:bookmarkStart w:id="443" w:name="_Toc122974974"/>
      <w:r w:rsidRPr="006B0550">
        <w:rPr>
          <w:rFonts w:ascii="Times New Roman" w:hAnsi="Times New Roman"/>
        </w:rPr>
        <w:t>Basic information</w:t>
      </w:r>
      <w:bookmarkEnd w:id="439"/>
      <w:r w:rsidRPr="006B0550">
        <w:rPr>
          <w:rFonts w:ascii="Times New Roman" w:hAnsi="Times New Roman"/>
        </w:rPr>
        <w:t xml:space="preserve"> </w:t>
      </w:r>
      <w:bookmarkEnd w:id="440"/>
      <w:bookmarkEnd w:id="441"/>
      <w:bookmarkEnd w:id="442"/>
      <w:bookmarkEnd w:id="443"/>
    </w:p>
    <w:p w14:paraId="43BD6EE3" w14:textId="3D43D4C4" w:rsidR="00A54152" w:rsidRPr="006B0550" w:rsidRDefault="00A54152"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Generic name: </w:t>
      </w:r>
      <w:proofErr w:type="spellStart"/>
      <w:r w:rsidR="004770DC" w:rsidRPr="006B0550">
        <w:rPr>
          <w:rFonts w:ascii="Times New Roman" w:eastAsia="宋体" w:hAnsi="Times New Roman" w:cs="Times New Roman"/>
          <w:sz w:val="24"/>
          <w:szCs w:val="24"/>
        </w:rPr>
        <w:t>IL13R</w:t>
      </w:r>
      <w:proofErr w:type="spellEnd"/>
      <w:r w:rsidR="004770DC" w:rsidRPr="006B0550">
        <w:rPr>
          <w:rFonts w:ascii="Times New Roman" w:eastAsia="宋体" w:hAnsi="Times New Roman" w:cs="Times New Roman"/>
          <w:sz w:val="24"/>
          <w:szCs w:val="24"/>
        </w:rPr>
        <w:t>α2</w:t>
      </w:r>
      <w:r w:rsidR="000F4B36" w:rsidRPr="006B0550">
        <w:rPr>
          <w:rFonts w:ascii="Times New Roman" w:eastAsia="宋体" w:hAnsi="Times New Roman" w:cs="Times New Roman"/>
          <w:sz w:val="24"/>
          <w:szCs w:val="24"/>
        </w:rPr>
        <w:t>-specific a</w:t>
      </w:r>
      <w:r w:rsidRPr="006B0550">
        <w:rPr>
          <w:rFonts w:ascii="Times New Roman" w:eastAsia="宋体" w:hAnsi="Times New Roman" w:cs="Times New Roman"/>
          <w:sz w:val="24"/>
          <w:szCs w:val="24"/>
        </w:rPr>
        <w:t xml:space="preserve">llogeneic universal chimeric antigen receptor T cell injection; </w:t>
      </w:r>
      <w:bookmarkStart w:id="444" w:name="_Hlk117848662"/>
      <w:bookmarkEnd w:id="444"/>
    </w:p>
    <w:p w14:paraId="06140E10" w14:textId="221CE7ED" w:rsidR="009C032B" w:rsidRPr="006B0550" w:rsidRDefault="009C032B"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 xml:space="preserve">Abbreviation: </w:t>
      </w:r>
      <w:r w:rsidR="000B7491" w:rsidRPr="006B0550">
        <w:rPr>
          <w:rFonts w:ascii="Times New Roman" w:eastAsia="宋体" w:hAnsi="Times New Roman" w:cs="Times New Roman"/>
          <w:sz w:val="24"/>
          <w:szCs w:val="24"/>
        </w:rPr>
        <w:t>MT-026</w:t>
      </w:r>
      <w:r w:rsidRPr="006B0550">
        <w:rPr>
          <w:rFonts w:ascii="Times New Roman" w:eastAsia="宋体" w:hAnsi="Times New Roman" w:cs="Times New Roman"/>
          <w:sz w:val="24"/>
          <w:szCs w:val="24"/>
        </w:rPr>
        <w:t xml:space="preserve"> cell injection; </w:t>
      </w:r>
    </w:p>
    <w:p w14:paraId="36D06380" w14:textId="56C67805" w:rsidR="00A54152" w:rsidRPr="006B0550" w:rsidRDefault="00A54152"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Dosage form: Cell injection (frozen storage); </w:t>
      </w:r>
    </w:p>
    <w:p w14:paraId="71E78724" w14:textId="6402F49F" w:rsidR="00DC1C82" w:rsidRPr="006B0550" w:rsidRDefault="004E58FE"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Strength</w:t>
      </w:r>
      <w:r w:rsidR="008418FA" w:rsidRPr="006B0550">
        <w:rPr>
          <w:rFonts w:ascii="Times New Roman" w:eastAsia="宋体" w:hAnsi="Times New Roman" w:cs="Times New Roman"/>
          <w:sz w:val="24"/>
          <w:szCs w:val="24"/>
        </w:rPr>
        <w:t xml:space="preserve">: </w:t>
      </w:r>
    </w:p>
    <w:p w14:paraId="02C09BF6" w14:textId="77777777" w:rsidR="00DC1C82" w:rsidRPr="006B0550" w:rsidRDefault="00DC1C82" w:rsidP="007B7C8D">
      <w:pPr>
        <w:pStyle w:val="affff1"/>
        <w:numPr>
          <w:ilvl w:val="1"/>
          <w:numId w:val="90"/>
        </w:numPr>
        <w:snapToGrid w:val="0"/>
        <w:spacing w:beforeLines="50" w:before="120" w:line="300" w:lineRule="auto"/>
        <w:ind w:firstLineChars="0"/>
        <w:jc w:val="both"/>
        <w:rPr>
          <w:rFonts w:eastAsia="宋体" w:cs="Times New Roman"/>
          <w:szCs w:val="24"/>
          <w:lang w:eastAsia="zh-CN"/>
        </w:rPr>
      </w:pPr>
      <w:r w:rsidRPr="006B0550">
        <w:rPr>
          <w:rFonts w:eastAsia="宋体" w:cs="Times New Roman"/>
          <w:szCs w:val="24"/>
          <w:lang w:eastAsia="zh-CN"/>
        </w:rPr>
        <w:t>2.5 × 10</w:t>
      </w:r>
      <w:r w:rsidRPr="006B0550">
        <w:rPr>
          <w:rFonts w:eastAsia="宋体" w:cs="Times New Roman"/>
          <w:szCs w:val="24"/>
          <w:vertAlign w:val="superscript"/>
          <w:lang w:eastAsia="zh-CN"/>
        </w:rPr>
        <w:t>7</w:t>
      </w:r>
      <w:r w:rsidRPr="006B0550">
        <w:rPr>
          <w:rFonts w:eastAsia="宋体" w:cs="Times New Roman"/>
          <w:szCs w:val="24"/>
          <w:lang w:eastAsia="zh-CN"/>
        </w:rPr>
        <w:t xml:space="preserve"> CAR-positive T cells/2.5 mL/vial; </w:t>
      </w:r>
    </w:p>
    <w:p w14:paraId="4EA5FF71" w14:textId="64D46F7D" w:rsidR="00A54152"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Storage: </w:t>
      </w:r>
      <w:r w:rsidR="00554E99" w:rsidRPr="006B0550">
        <w:rPr>
          <w:rFonts w:ascii="Times New Roman" w:eastAsia="宋体" w:hAnsi="Times New Roman" w:cs="Times New Roman"/>
          <w:sz w:val="24"/>
          <w:szCs w:val="24"/>
        </w:rPr>
        <w:t xml:space="preserve">Cryopreserved </w:t>
      </w:r>
      <w:r w:rsidRPr="006B0550">
        <w:rPr>
          <w:rFonts w:ascii="Times New Roman" w:eastAsia="宋体" w:hAnsi="Times New Roman" w:cs="Times New Roman"/>
          <w:sz w:val="24"/>
          <w:szCs w:val="24"/>
        </w:rPr>
        <w:t>in vapor phase liquid nitrogen (below -130</w:t>
      </w:r>
      <w:r w:rsidR="000328ED" w:rsidRPr="006B0550">
        <w:rPr>
          <w:rFonts w:ascii="Times New Roman" w:hAnsi="Times New Roman" w:cs="Times New Roman"/>
          <w:sz w:val="24"/>
        </w:rPr>
        <w:t>℃</w:t>
      </w:r>
      <w:r w:rsidRPr="006B0550">
        <w:rPr>
          <w:rFonts w:ascii="Times New Roman" w:eastAsia="宋体" w:hAnsi="Times New Roman" w:cs="Times New Roman"/>
          <w:sz w:val="24"/>
          <w:szCs w:val="24"/>
        </w:rPr>
        <w:t xml:space="preserve">), and cannot be frozen again after thawing; </w:t>
      </w:r>
    </w:p>
    <w:p w14:paraId="47FA666C" w14:textId="7B0D971E" w:rsidR="00DC1C82" w:rsidRPr="006B0550" w:rsidRDefault="00DC1C82"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kern w:val="0"/>
          <w:sz w:val="24"/>
          <w:szCs w:val="20"/>
          <w:lang w:bidi="en-US"/>
        </w:rPr>
        <w:t>Shelf life: 24 months in vapor phase liquid nitrogen (below -130</w:t>
      </w:r>
      <w:r w:rsidR="000328ED" w:rsidRPr="006B0550">
        <w:rPr>
          <w:rFonts w:ascii="Times New Roman" w:hAnsi="Times New Roman" w:cs="Times New Roman"/>
          <w:sz w:val="24"/>
        </w:rPr>
        <w:t>℃</w:t>
      </w:r>
      <w:r w:rsidRPr="006B0550">
        <w:rPr>
          <w:rFonts w:ascii="Times New Roman" w:eastAsia="宋体" w:hAnsi="Times New Roman" w:cs="Times New Roman"/>
          <w:kern w:val="0"/>
          <w:sz w:val="24"/>
          <w:szCs w:val="20"/>
          <w:lang w:bidi="en-US"/>
        </w:rPr>
        <w:t>) and 3 hours at 20-25</w:t>
      </w:r>
      <w:r w:rsidR="000328ED" w:rsidRPr="006B0550">
        <w:rPr>
          <w:rFonts w:ascii="Times New Roman" w:hAnsi="Times New Roman" w:cs="Times New Roman"/>
          <w:sz w:val="24"/>
        </w:rPr>
        <w:t>℃</w:t>
      </w:r>
      <w:r w:rsidRPr="006B0550">
        <w:rPr>
          <w:rFonts w:ascii="Times New Roman" w:eastAsia="宋体" w:hAnsi="Times New Roman" w:cs="Times New Roman"/>
          <w:kern w:val="0"/>
          <w:sz w:val="24"/>
          <w:szCs w:val="20"/>
          <w:lang w:bidi="en-US"/>
        </w:rPr>
        <w:t xml:space="preserve"> after thawing; </w:t>
      </w:r>
    </w:p>
    <w:p w14:paraId="510EB1F2" w14:textId="606F60CF" w:rsidR="00255D28" w:rsidRPr="006B0550" w:rsidRDefault="00A54152"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Provided by: </w:t>
      </w:r>
      <w:r w:rsidR="004E58FE" w:rsidRPr="006B0550">
        <w:rPr>
          <w:rFonts w:ascii="Times New Roman" w:eastAsia="宋体" w:hAnsi="Times New Roman" w:cs="Times New Roman"/>
          <w:sz w:val="24"/>
          <w:szCs w:val="24"/>
        </w:rPr>
        <w:t>T-MAXIMUM</w:t>
      </w:r>
      <w:r w:rsidRPr="006B0550">
        <w:rPr>
          <w:rFonts w:ascii="Times New Roman" w:eastAsia="宋体" w:hAnsi="Times New Roman" w:cs="Times New Roman"/>
          <w:sz w:val="24"/>
          <w:szCs w:val="24"/>
        </w:rPr>
        <w:t xml:space="preserve"> Pharmaceutical (Suzhou) Co., Ltd. </w:t>
      </w:r>
    </w:p>
    <w:p w14:paraId="72EF8774" w14:textId="2BE1D85E" w:rsidR="008418FA" w:rsidRPr="006B0550" w:rsidRDefault="00FE7D97" w:rsidP="00A51EC6">
      <w:pPr>
        <w:pStyle w:val="1e"/>
        <w:numPr>
          <w:ilvl w:val="1"/>
          <w:numId w:val="132"/>
        </w:numPr>
        <w:spacing w:before="120" w:line="300" w:lineRule="auto"/>
        <w:jc w:val="both"/>
        <w:outlineLvl w:val="1"/>
        <w:rPr>
          <w:rFonts w:ascii="Times New Roman" w:hAnsi="Times New Roman"/>
        </w:rPr>
      </w:pPr>
      <w:bookmarkStart w:id="445" w:name="_Toc135937413"/>
      <w:bookmarkStart w:id="446" w:name="_Toc120633511"/>
      <w:bookmarkStart w:id="447" w:name="_Toc122973775"/>
      <w:bookmarkStart w:id="448" w:name="_Toc122974975"/>
      <w:bookmarkStart w:id="449" w:name="_Hlk120197699"/>
      <w:r w:rsidRPr="006B0550">
        <w:rPr>
          <w:rFonts w:ascii="Times New Roman" w:hAnsi="Times New Roman"/>
        </w:rPr>
        <w:t>Treatment</w:t>
      </w:r>
      <w:bookmarkEnd w:id="445"/>
      <w:r w:rsidR="00AA6D45" w:rsidRPr="006B0550">
        <w:rPr>
          <w:rFonts w:ascii="Times New Roman" w:hAnsi="Times New Roman"/>
        </w:rPr>
        <w:t xml:space="preserve"> </w:t>
      </w:r>
      <w:bookmarkEnd w:id="446"/>
      <w:bookmarkEnd w:id="447"/>
      <w:bookmarkEnd w:id="448"/>
    </w:p>
    <w:bookmarkEnd w:id="449"/>
    <w:p w14:paraId="4FD8E733" w14:textId="5931E302" w:rsidR="00A54152" w:rsidRPr="006B0550" w:rsidRDefault="00AA6D45" w:rsidP="007B7C8D">
      <w:pPr>
        <w:pStyle w:val="af1"/>
        <w:spacing w:beforeLines="50" w:before="120" w:line="300" w:lineRule="auto"/>
        <w:ind w:firstLineChars="0" w:firstLine="0"/>
        <w:jc w:val="both"/>
        <w:rPr>
          <w:rFonts w:ascii="Times New Roman" w:eastAsia="宋体" w:hAnsi="Times New Roman" w:cs="Times New Roman"/>
          <w:b/>
          <w:bCs/>
          <w:i/>
          <w:iCs/>
          <w:sz w:val="24"/>
          <w:szCs w:val="24"/>
          <w:u w:val="single"/>
        </w:rPr>
      </w:pPr>
      <w:r w:rsidRPr="006B0550">
        <w:rPr>
          <w:rFonts w:ascii="Times New Roman" w:eastAsia="宋体" w:hAnsi="Times New Roman" w:cs="Times New Roman"/>
          <w:b/>
          <w:bCs/>
          <w:i/>
          <w:iCs/>
          <w:sz w:val="24"/>
          <w:szCs w:val="24"/>
          <w:u w:val="single"/>
        </w:rPr>
        <w:t xml:space="preserve">Route of injection </w:t>
      </w:r>
    </w:p>
    <w:p w14:paraId="64ECF3B9" w14:textId="35C7DF27" w:rsidR="007E0953" w:rsidRPr="006B0550" w:rsidRDefault="006B0550" w:rsidP="007B7C8D">
      <w:pPr>
        <w:topLinePunct/>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Intra-lumber </w:t>
      </w:r>
      <w:r w:rsidR="00265909" w:rsidRPr="006B0550">
        <w:rPr>
          <w:rFonts w:ascii="Times New Roman" w:eastAsia="宋体" w:hAnsi="Times New Roman" w:cs="Times New Roman"/>
          <w:sz w:val="24"/>
          <w:szCs w:val="24"/>
        </w:rPr>
        <w:t xml:space="preserve">injection. </w:t>
      </w:r>
    </w:p>
    <w:p w14:paraId="561777C4" w14:textId="4C00E3D9" w:rsidR="009C032B" w:rsidRPr="006B0550" w:rsidRDefault="00AA6D45" w:rsidP="007B7C8D">
      <w:pPr>
        <w:pStyle w:val="af1"/>
        <w:spacing w:beforeLines="50" w:before="120" w:line="300" w:lineRule="auto"/>
        <w:ind w:firstLineChars="0" w:firstLine="0"/>
        <w:jc w:val="both"/>
        <w:rPr>
          <w:rFonts w:ascii="Times New Roman" w:eastAsia="宋体" w:hAnsi="Times New Roman" w:cs="Times New Roman"/>
          <w:b/>
          <w:bCs/>
          <w:i/>
          <w:iCs/>
          <w:sz w:val="24"/>
          <w:szCs w:val="24"/>
          <w:u w:val="single"/>
        </w:rPr>
      </w:pPr>
      <w:r w:rsidRPr="006B0550">
        <w:rPr>
          <w:rFonts w:ascii="Times New Roman" w:eastAsia="宋体" w:hAnsi="Times New Roman" w:cs="Times New Roman"/>
          <w:b/>
          <w:bCs/>
          <w:i/>
          <w:iCs/>
          <w:sz w:val="24"/>
          <w:szCs w:val="24"/>
          <w:u w:val="single"/>
        </w:rPr>
        <w:t xml:space="preserve">Injection frequency </w:t>
      </w:r>
    </w:p>
    <w:p w14:paraId="2DB44792" w14:textId="305960D2" w:rsidR="00A878DC" w:rsidRPr="006B0550" w:rsidRDefault="00A027E5"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Once every 4 weeks. </w:t>
      </w:r>
    </w:p>
    <w:p w14:paraId="4F7588B2" w14:textId="3497995E" w:rsidR="009C032B" w:rsidRPr="006B0550" w:rsidRDefault="00AA6D45" w:rsidP="007B7C8D">
      <w:pPr>
        <w:pStyle w:val="af1"/>
        <w:spacing w:beforeLines="50" w:before="120" w:line="300" w:lineRule="auto"/>
        <w:ind w:firstLineChars="0" w:firstLine="0"/>
        <w:jc w:val="both"/>
        <w:rPr>
          <w:rFonts w:ascii="Times New Roman" w:eastAsia="宋体" w:hAnsi="Times New Roman" w:cs="Times New Roman"/>
          <w:b/>
          <w:bCs/>
          <w:i/>
          <w:iCs/>
          <w:sz w:val="24"/>
          <w:szCs w:val="24"/>
          <w:u w:val="single"/>
        </w:rPr>
      </w:pPr>
      <w:r w:rsidRPr="006B0550">
        <w:rPr>
          <w:rFonts w:ascii="Times New Roman" w:eastAsia="宋体" w:hAnsi="Times New Roman" w:cs="Times New Roman"/>
          <w:b/>
          <w:bCs/>
          <w:i/>
          <w:iCs/>
          <w:sz w:val="24"/>
          <w:szCs w:val="24"/>
          <w:u w:val="single"/>
        </w:rPr>
        <w:t xml:space="preserve">Injection dose </w:t>
      </w:r>
    </w:p>
    <w:p w14:paraId="749A1D3B" w14:textId="613106C5" w:rsidR="009C032B" w:rsidRPr="006B0550" w:rsidRDefault="009C032B" w:rsidP="007B7C8D">
      <w:pPr>
        <w:topLinePunct/>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2.5 × 10</w:t>
      </w:r>
      <w:r w:rsidRPr="006B0550">
        <w:rPr>
          <w:rFonts w:ascii="Times New Roman" w:eastAsia="宋体" w:hAnsi="Times New Roman" w:cs="Times New Roman"/>
          <w:sz w:val="24"/>
          <w:szCs w:val="24"/>
          <w:vertAlign w:val="superscript"/>
        </w:rPr>
        <w:t>7</w:t>
      </w:r>
      <w:r w:rsidRPr="006B0550">
        <w:rPr>
          <w:rFonts w:ascii="Times New Roman" w:eastAsia="宋体" w:hAnsi="Times New Roman" w:cs="Times New Roman"/>
          <w:sz w:val="24"/>
          <w:szCs w:val="24"/>
        </w:rPr>
        <w:t xml:space="preserve"> cells</w:t>
      </w:r>
      <w:r w:rsidR="006B0550">
        <w:rPr>
          <w:rFonts w:ascii="Times New Roman" w:eastAsia="宋体" w:hAnsi="Times New Roman" w:cs="Times New Roman"/>
          <w:sz w:val="24"/>
          <w:szCs w:val="24"/>
        </w:rPr>
        <w:t xml:space="preserve">. </w:t>
      </w:r>
    </w:p>
    <w:p w14:paraId="236D2BB7" w14:textId="468D5D0C" w:rsidR="009C032B" w:rsidRPr="006B0550" w:rsidRDefault="009C032B" w:rsidP="007B7C8D">
      <w:pPr>
        <w:topLinePunct/>
        <w:adjustRightInd w:val="0"/>
        <w:snapToGrid w:val="0"/>
        <w:spacing w:beforeLines="50" w:before="120" w:line="300" w:lineRule="auto"/>
        <w:jc w:val="both"/>
        <w:rPr>
          <w:rFonts w:ascii="Times New Roman" w:eastAsia="宋体" w:hAnsi="Times New Roman" w:cs="Times New Roman"/>
          <w:i/>
          <w:sz w:val="24"/>
          <w:szCs w:val="24"/>
        </w:rPr>
      </w:pPr>
      <w:r w:rsidRPr="006B0550">
        <w:rPr>
          <w:rFonts w:ascii="Times New Roman" w:eastAsia="宋体" w:hAnsi="Times New Roman" w:cs="Times New Roman"/>
          <w:i/>
          <w:sz w:val="24"/>
          <w:szCs w:val="24"/>
        </w:rPr>
        <w:t xml:space="preserve">Note: Depending on the available data, the Sponsor and Investigator may adjust the number of cells upon consultation. </w:t>
      </w:r>
    </w:p>
    <w:p w14:paraId="26C74A57" w14:textId="6E5F2EAD" w:rsidR="00A54152" w:rsidRPr="006B0550" w:rsidRDefault="00AA6D45" w:rsidP="007B7C8D">
      <w:pPr>
        <w:pStyle w:val="af1"/>
        <w:spacing w:beforeLines="50" w:before="120" w:line="300" w:lineRule="auto"/>
        <w:ind w:firstLineChars="0" w:firstLine="0"/>
        <w:jc w:val="both"/>
        <w:rPr>
          <w:rFonts w:ascii="Times New Roman" w:eastAsia="宋体" w:hAnsi="Times New Roman" w:cs="Times New Roman"/>
          <w:b/>
          <w:bCs/>
          <w:i/>
          <w:iCs/>
          <w:sz w:val="24"/>
          <w:szCs w:val="24"/>
          <w:u w:val="single"/>
        </w:rPr>
      </w:pPr>
      <w:r w:rsidRPr="006B0550">
        <w:rPr>
          <w:rFonts w:ascii="Times New Roman" w:eastAsia="宋体" w:hAnsi="Times New Roman" w:cs="Times New Roman"/>
          <w:b/>
          <w:bCs/>
          <w:i/>
          <w:iCs/>
          <w:sz w:val="24"/>
          <w:szCs w:val="24"/>
          <w:u w:val="single"/>
        </w:rPr>
        <w:t xml:space="preserve">Injection method </w:t>
      </w:r>
    </w:p>
    <w:p w14:paraId="4E557308" w14:textId="77777777" w:rsidR="00851BC2" w:rsidRPr="006B0550" w:rsidRDefault="00BE293D" w:rsidP="007B7C8D">
      <w:pPr>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Before injection, check the cell number, target and manufacturing date on the cell injection storage container and cryovial. </w:t>
      </w:r>
      <w:r w:rsidR="000D0823" w:rsidRPr="006B0550">
        <w:rPr>
          <w:rFonts w:ascii="Times New Roman" w:eastAsia="宋体" w:hAnsi="Times New Roman" w:cs="Times New Roman"/>
          <w:sz w:val="24"/>
          <w:szCs w:val="24"/>
        </w:rPr>
        <w:t xml:space="preserve">After confirming that the cell injection is correct, the operating doctor authorized by the Investigator completes the treatment. </w:t>
      </w:r>
    </w:p>
    <w:p w14:paraId="511DA4E3" w14:textId="5A4F5377" w:rsidR="00E77A30" w:rsidRPr="006B0550" w:rsidRDefault="00596832" w:rsidP="007B7C8D">
      <w:pPr>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operating doctor signs the </w:t>
      </w:r>
      <w:r w:rsidRPr="006B0550">
        <w:rPr>
          <w:rFonts w:ascii="Times New Roman" w:eastAsia="宋体" w:hAnsi="Times New Roman" w:cs="Times New Roman"/>
          <w:i/>
          <w:sz w:val="24"/>
          <w:szCs w:val="24"/>
        </w:rPr>
        <w:t>Clinical Injection Record Form</w:t>
      </w:r>
      <w:r w:rsidRPr="006B0550">
        <w:rPr>
          <w:rFonts w:ascii="Times New Roman" w:eastAsia="宋体" w:hAnsi="Times New Roman" w:cs="Times New Roman"/>
          <w:sz w:val="24"/>
          <w:szCs w:val="24"/>
        </w:rPr>
        <w:t xml:space="preserve"> and starts the injection. </w:t>
      </w:r>
      <w:r w:rsidR="00BE293D" w:rsidRPr="006B0550">
        <w:rPr>
          <w:rFonts w:ascii="Times New Roman" w:eastAsia="宋体" w:hAnsi="Times New Roman" w:cs="Times New Roman"/>
          <w:sz w:val="24"/>
          <w:szCs w:val="24"/>
        </w:rPr>
        <w:t xml:space="preserve">Before the injection, take out the investigational drug from the storage container, and place it immediately in a </w:t>
      </w:r>
      <w:proofErr w:type="gramStart"/>
      <w:r w:rsidR="00BE293D" w:rsidRPr="006B0550">
        <w:rPr>
          <w:rFonts w:ascii="Times New Roman" w:eastAsia="宋体" w:hAnsi="Times New Roman" w:cs="Times New Roman"/>
          <w:sz w:val="24"/>
          <w:szCs w:val="24"/>
        </w:rPr>
        <w:t>37</w:t>
      </w:r>
      <w:r w:rsidR="000328ED" w:rsidRPr="006B0550">
        <w:rPr>
          <w:rFonts w:ascii="Times New Roman" w:hAnsi="Times New Roman" w:cs="Times New Roman"/>
          <w:sz w:val="24"/>
        </w:rPr>
        <w:t>℃</w:t>
      </w:r>
      <w:r w:rsidR="00BE293D" w:rsidRPr="006B0550">
        <w:rPr>
          <w:rFonts w:ascii="Times New Roman" w:eastAsia="宋体" w:hAnsi="Times New Roman" w:cs="Times New Roman"/>
          <w:sz w:val="24"/>
          <w:szCs w:val="24"/>
        </w:rPr>
        <w:t xml:space="preserve"> water</w:t>
      </w:r>
      <w:proofErr w:type="gramEnd"/>
      <w:r w:rsidR="00BE293D" w:rsidRPr="006B0550">
        <w:rPr>
          <w:rFonts w:ascii="Times New Roman" w:eastAsia="宋体" w:hAnsi="Times New Roman" w:cs="Times New Roman"/>
          <w:sz w:val="24"/>
          <w:szCs w:val="24"/>
        </w:rPr>
        <w:t xml:space="preserve"> bath to quickly melt until no ice was visible to the naked eye before injection. When injecting </w:t>
      </w:r>
      <w:proofErr w:type="spellStart"/>
      <w:r w:rsidR="00BE293D" w:rsidRPr="006B0550">
        <w:rPr>
          <w:rFonts w:ascii="Times New Roman" w:eastAsia="宋体" w:hAnsi="Times New Roman" w:cs="Times New Roman"/>
          <w:sz w:val="24"/>
          <w:szCs w:val="24"/>
        </w:rPr>
        <w:t>UCAR</w:t>
      </w:r>
      <w:proofErr w:type="spellEnd"/>
      <w:r w:rsidR="00BE293D" w:rsidRPr="006B0550">
        <w:rPr>
          <w:rFonts w:ascii="Times New Roman" w:eastAsia="宋体" w:hAnsi="Times New Roman" w:cs="Times New Roman"/>
          <w:sz w:val="24"/>
          <w:szCs w:val="24"/>
        </w:rPr>
        <w:t xml:space="preserve">-T cells, first-aid equipment and other routine first-aid medicines should be arranged beside the bed. </w:t>
      </w:r>
    </w:p>
    <w:p w14:paraId="7713313C" w14:textId="69735A10" w:rsidR="00851BC2" w:rsidRPr="006B0550" w:rsidRDefault="00851BC2" w:rsidP="007B7C8D">
      <w:pPr>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All operations related to the subjects must go through </w:t>
      </w:r>
      <w:r w:rsidR="000328ED"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three inspections and seven verifications</w:t>
      </w:r>
      <w:r w:rsidR="000328ED"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 and checked by two persons. Three inspections refer to the inspection before, during, and after operation. Seven verifications refer to the verification of bed number, name, drug name, dose, time, concentration, and usage. </w:t>
      </w:r>
    </w:p>
    <w:p w14:paraId="1AABE060" w14:textId="263355F7" w:rsidR="00AB0BFB" w:rsidRPr="006B0550" w:rsidRDefault="00AB0BFB" w:rsidP="00A51EC6">
      <w:pPr>
        <w:pStyle w:val="1e"/>
        <w:numPr>
          <w:ilvl w:val="1"/>
          <w:numId w:val="132"/>
        </w:numPr>
        <w:spacing w:before="120" w:line="300" w:lineRule="auto"/>
        <w:jc w:val="both"/>
        <w:outlineLvl w:val="1"/>
        <w:rPr>
          <w:rFonts w:ascii="Times New Roman" w:hAnsi="Times New Roman"/>
        </w:rPr>
      </w:pPr>
      <w:bookmarkStart w:id="450" w:name="_Toc135937414"/>
      <w:bookmarkStart w:id="451" w:name="_Toc120633512"/>
      <w:bookmarkStart w:id="452" w:name="_Toc122973776"/>
      <w:bookmarkStart w:id="453" w:name="_Toc122974976"/>
      <w:r w:rsidRPr="006B0550">
        <w:rPr>
          <w:rFonts w:ascii="Times New Roman" w:hAnsi="Times New Roman"/>
        </w:rPr>
        <w:lastRenderedPageBreak/>
        <w:t>Drug packaging and shipping</w:t>
      </w:r>
      <w:bookmarkEnd w:id="450"/>
      <w:r w:rsidRPr="006B0550">
        <w:rPr>
          <w:rFonts w:ascii="Times New Roman" w:hAnsi="Times New Roman"/>
        </w:rPr>
        <w:t xml:space="preserve"> </w:t>
      </w:r>
      <w:bookmarkEnd w:id="451"/>
      <w:bookmarkEnd w:id="452"/>
      <w:bookmarkEnd w:id="453"/>
    </w:p>
    <w:p w14:paraId="5788C54D" w14:textId="1EEFF1D7" w:rsidR="00AB0BFB" w:rsidRPr="006B0550" w:rsidRDefault="00AB0BFB" w:rsidP="007B7C8D">
      <w:pPr>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investigational drug </w:t>
      </w:r>
      <w:r w:rsidR="000B7491" w:rsidRPr="006B0550">
        <w:rPr>
          <w:rFonts w:ascii="Times New Roman" w:eastAsia="宋体" w:hAnsi="Times New Roman" w:cs="Times New Roman"/>
          <w:sz w:val="24"/>
          <w:szCs w:val="24"/>
        </w:rPr>
        <w:t>MT-026</w:t>
      </w:r>
      <w:r w:rsidRPr="006B0550">
        <w:rPr>
          <w:rFonts w:ascii="Times New Roman" w:eastAsia="宋体" w:hAnsi="Times New Roman" w:cs="Times New Roman"/>
          <w:sz w:val="24"/>
          <w:szCs w:val="24"/>
        </w:rPr>
        <w:t xml:space="preserve"> will be stored in </w:t>
      </w:r>
      <w:proofErr w:type="spellStart"/>
      <w:r w:rsidRPr="006B0550">
        <w:rPr>
          <w:rFonts w:ascii="Times New Roman" w:eastAsia="宋体" w:hAnsi="Times New Roman" w:cs="Times New Roman"/>
          <w:sz w:val="24"/>
          <w:szCs w:val="24"/>
        </w:rPr>
        <w:t>CryoStor</w:t>
      </w:r>
      <w:r w:rsidRPr="006B0550">
        <w:rPr>
          <w:rFonts w:ascii="Times New Roman" w:eastAsia="宋体" w:hAnsi="Times New Roman" w:cs="Times New Roman"/>
          <w:sz w:val="24"/>
          <w:szCs w:val="24"/>
          <w:vertAlign w:val="superscript"/>
        </w:rPr>
        <w:t>®</w:t>
      </w:r>
      <w:r w:rsidRPr="006B0550">
        <w:rPr>
          <w:rFonts w:ascii="Times New Roman" w:eastAsia="宋体" w:hAnsi="Times New Roman" w:cs="Times New Roman"/>
          <w:sz w:val="24"/>
          <w:szCs w:val="24"/>
        </w:rPr>
        <w:t>CS10</w:t>
      </w:r>
      <w:proofErr w:type="spellEnd"/>
      <w:r w:rsidRPr="006B0550">
        <w:rPr>
          <w:rFonts w:ascii="Times New Roman" w:eastAsia="宋体" w:hAnsi="Times New Roman" w:cs="Times New Roman"/>
          <w:sz w:val="24"/>
          <w:szCs w:val="24"/>
        </w:rPr>
        <w:t xml:space="preserve"> cell freezing solution below -130</w:t>
      </w:r>
      <w:r w:rsidR="000328ED" w:rsidRPr="006B0550">
        <w:rPr>
          <w:rFonts w:ascii="Times New Roman" w:hAnsi="Times New Roman" w:cs="Times New Roman"/>
          <w:sz w:val="24"/>
        </w:rPr>
        <w:t>℃</w:t>
      </w:r>
      <w:r w:rsidRPr="006B0550">
        <w:rPr>
          <w:rFonts w:ascii="Times New Roman" w:eastAsia="宋体" w:hAnsi="Times New Roman" w:cs="Times New Roman"/>
          <w:sz w:val="24"/>
          <w:szCs w:val="24"/>
        </w:rPr>
        <w:t xml:space="preserve"> after manufacturing. </w:t>
      </w:r>
    </w:p>
    <w:p w14:paraId="469494A1" w14:textId="16223AEB" w:rsidR="00AB0BFB" w:rsidRPr="006B0550" w:rsidRDefault="00AB0BFB" w:rsidP="007B7C8D">
      <w:pPr>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Using a liquid nitrogen cold chain, the frozen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is delivered to the patient</w:t>
      </w:r>
      <w:r w:rsidR="000328ED"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s bedside at a temperature below -130</w:t>
      </w:r>
      <w:r w:rsidR="000328ED" w:rsidRPr="006B0550">
        <w:rPr>
          <w:rFonts w:ascii="Times New Roman" w:hAnsi="Times New Roman" w:cs="Times New Roman"/>
          <w:sz w:val="24"/>
        </w:rPr>
        <w:t>℃</w:t>
      </w:r>
      <w:r w:rsidRPr="006B0550">
        <w:rPr>
          <w:rFonts w:ascii="Times New Roman" w:eastAsia="宋体" w:hAnsi="Times New Roman" w:cs="Times New Roman"/>
          <w:sz w:val="24"/>
          <w:szCs w:val="24"/>
        </w:rPr>
        <w:t xml:space="preserve">. When handing over the medicine to the doctor, the transportation personnel first need to confirm with the doctor that the incubator is functioning normally without damage, and ask the doctor to sign the Medicine Handover Form. Take out the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from the liquid nitrogen tank and thaw it quickly in a </w:t>
      </w:r>
      <w:proofErr w:type="gramStart"/>
      <w:r w:rsidRPr="006B0550">
        <w:rPr>
          <w:rFonts w:ascii="Times New Roman" w:eastAsia="宋体" w:hAnsi="Times New Roman" w:cs="Times New Roman"/>
          <w:sz w:val="24"/>
          <w:szCs w:val="24"/>
        </w:rPr>
        <w:t>37</w:t>
      </w:r>
      <w:r w:rsidR="000328ED" w:rsidRPr="006B0550">
        <w:rPr>
          <w:rFonts w:ascii="Times New Roman" w:hAnsi="Times New Roman" w:cs="Times New Roman"/>
          <w:sz w:val="24"/>
        </w:rPr>
        <w:t>℃</w:t>
      </w:r>
      <w:r w:rsidRPr="006B0550">
        <w:rPr>
          <w:rFonts w:ascii="Times New Roman" w:eastAsia="宋体" w:hAnsi="Times New Roman" w:cs="Times New Roman"/>
          <w:sz w:val="24"/>
          <w:szCs w:val="24"/>
        </w:rPr>
        <w:t xml:space="preserve"> water</w:t>
      </w:r>
      <w:proofErr w:type="gramEnd"/>
      <w:r w:rsidRPr="006B0550">
        <w:rPr>
          <w:rFonts w:ascii="Times New Roman" w:eastAsia="宋体" w:hAnsi="Times New Roman" w:cs="Times New Roman"/>
          <w:sz w:val="24"/>
          <w:szCs w:val="24"/>
        </w:rPr>
        <w:t xml:space="preserve"> bath, and gently shake the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cryovial manually to ensure that there are no clusters of cells and no visible ice cubes before use for injection. </w:t>
      </w:r>
    </w:p>
    <w:p w14:paraId="4545AC5B" w14:textId="5C761F94" w:rsidR="00AB0BFB" w:rsidRPr="006B0550" w:rsidRDefault="00AB0BFB" w:rsidP="007B7C8D">
      <w:pPr>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If the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cryovial is damaged during transportation, it cannot be injected into the subject, and the damaged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will be recorded in the study file. </w:t>
      </w:r>
    </w:p>
    <w:p w14:paraId="5FD016BA" w14:textId="77777777" w:rsidR="00AB0BFB" w:rsidRPr="006B0550" w:rsidRDefault="00AB0BFB" w:rsidP="00A51EC6">
      <w:pPr>
        <w:pStyle w:val="1e"/>
        <w:numPr>
          <w:ilvl w:val="1"/>
          <w:numId w:val="132"/>
        </w:numPr>
        <w:spacing w:before="120" w:line="300" w:lineRule="auto"/>
        <w:jc w:val="both"/>
        <w:outlineLvl w:val="1"/>
        <w:rPr>
          <w:rFonts w:ascii="Times New Roman" w:hAnsi="Times New Roman"/>
        </w:rPr>
      </w:pPr>
      <w:bookmarkStart w:id="454" w:name="_Toc135937415"/>
      <w:bookmarkStart w:id="455" w:name="_Toc120633513"/>
      <w:bookmarkStart w:id="456" w:name="_Toc122973777"/>
      <w:bookmarkStart w:id="457" w:name="_Toc122974977"/>
      <w:r w:rsidRPr="006B0550">
        <w:rPr>
          <w:rFonts w:ascii="Times New Roman" w:hAnsi="Times New Roman"/>
        </w:rPr>
        <w:t>Handling, storage and recovery of CAR-T cells</w:t>
      </w:r>
      <w:bookmarkEnd w:id="454"/>
      <w:r w:rsidRPr="006B0550">
        <w:rPr>
          <w:rFonts w:ascii="Times New Roman" w:hAnsi="Times New Roman"/>
        </w:rPr>
        <w:t xml:space="preserve"> </w:t>
      </w:r>
      <w:bookmarkEnd w:id="455"/>
      <w:bookmarkEnd w:id="456"/>
      <w:bookmarkEnd w:id="457"/>
    </w:p>
    <w:p w14:paraId="4D04B503" w14:textId="2DA9F0B9" w:rsidR="00AB0BFB" w:rsidRPr="006B0550" w:rsidRDefault="00AB0BFB"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According to the requirements of GCP, </w:t>
      </w:r>
      <w:proofErr w:type="spellStart"/>
      <w:r w:rsidRPr="006B0550">
        <w:rPr>
          <w:rFonts w:ascii="Times New Roman" w:eastAsia="宋体" w:hAnsi="Times New Roman" w:cs="Times New Roman"/>
          <w:sz w:val="24"/>
          <w:szCs w:val="24"/>
        </w:rPr>
        <w:t>UCAR</w:t>
      </w:r>
      <w:proofErr w:type="spellEnd"/>
      <w:r w:rsidRPr="006B0550">
        <w:rPr>
          <w:rFonts w:ascii="Times New Roman" w:eastAsia="宋体" w:hAnsi="Times New Roman" w:cs="Times New Roman"/>
          <w:sz w:val="24"/>
          <w:szCs w:val="24"/>
        </w:rPr>
        <w:t xml:space="preserve">-T cells are kept, distributed and recovered by special personnel in the hospital. The study site must ensure that the receipt, use, loss or other disposal of the investigational drug supply are properly recorded. The subjects must return the remaining </w:t>
      </w:r>
      <w:proofErr w:type="spellStart"/>
      <w:r w:rsidRPr="006B0550">
        <w:rPr>
          <w:rFonts w:ascii="Times New Roman" w:eastAsia="宋体" w:hAnsi="Times New Roman" w:cs="Times New Roman"/>
          <w:sz w:val="24"/>
          <w:szCs w:val="24"/>
        </w:rPr>
        <w:t>UCAR</w:t>
      </w:r>
      <w:proofErr w:type="spellEnd"/>
      <w:r w:rsidRPr="006B0550">
        <w:rPr>
          <w:rFonts w:ascii="Times New Roman" w:eastAsia="宋体" w:hAnsi="Times New Roman" w:cs="Times New Roman"/>
          <w:sz w:val="24"/>
          <w:szCs w:val="24"/>
        </w:rPr>
        <w:t xml:space="preserve">-T and the empty packaging to the Investigator. </w:t>
      </w:r>
    </w:p>
    <w:p w14:paraId="48A10CF4" w14:textId="5D510306" w:rsidR="00AB0BFB" w:rsidRPr="006B0550" w:rsidRDefault="00AB0BFB"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Investigator or designee must confirm that all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received are maintained at appropriate temperature conditions during transport and report any deviations for resolution prior to administration of the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w:t>
      </w:r>
    </w:p>
    <w:p w14:paraId="657AD6D0" w14:textId="10CBD348" w:rsidR="00AB0BFB" w:rsidRPr="006B0550" w:rsidRDefault="00AB0BFB"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Only subjects enrolled in this study can receive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and only authorized staff of the study site can provide or administer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All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must be stored according to labeled storage conditions in a secure, environmentally controlled and monitored (manual or automated) area accessible only to Investigators and authorized staff of the study site. </w:t>
      </w:r>
    </w:p>
    <w:p w14:paraId="348FD22A" w14:textId="076CE821" w:rsidR="00AB0BFB" w:rsidRPr="006B0550" w:rsidRDefault="00AB0BFB"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Investigator, institutional or medical facility head (as applicable) is responsible for the inventory, reconciliation, and recordkeeping of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(i.e., receipt, reconciliation, and final disposal records). For all study sites, local staff of the Sponsor or designee will provide appropriate documentation that drug counts and recovery are completed. If local disposal or destruction is appropriate, it is the Investigator</w:t>
      </w:r>
      <w:r w:rsidR="000328ED"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s responsibility to ensure that the local disposal/destruction process is documented. </w:t>
      </w:r>
    </w:p>
    <w:p w14:paraId="0C7E5E9E" w14:textId="77777777" w:rsidR="00AB0BFB" w:rsidRPr="006B0550" w:rsidRDefault="00AB0BFB"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study site is responsible for recording the batch number, manufacturer, and expiration date of any product purchased locally in accordance with the requirements of the local guidelines, unless otherwise specified by the Sponsor. </w:t>
      </w:r>
    </w:p>
    <w:p w14:paraId="67008034" w14:textId="77777777" w:rsidR="00AB0BFB" w:rsidRPr="006B0550" w:rsidRDefault="00AB0BFB"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Investigator will be responsible for complying with the requirements of the protocol and any applicable laws and regulations, and take all actions to maintain appropriate records and ensure the proper supply, storage, handling, distribution, and use of the investigational drug. </w:t>
      </w:r>
    </w:p>
    <w:p w14:paraId="19433C8F" w14:textId="65D84495" w:rsidR="00AB0BFB" w:rsidRPr="006B0550" w:rsidRDefault="00AB0BFB" w:rsidP="007B7C8D">
      <w:pPr>
        <w:autoSpaceDE w:val="0"/>
        <w:autoSpaceDN w:val="0"/>
        <w:spacing w:beforeLines="50" w:before="120" w:line="300" w:lineRule="auto"/>
        <w:jc w:val="both"/>
        <w:rPr>
          <w:rFonts w:ascii="Times New Roman" w:eastAsia="宋体" w:hAnsi="Times New Roman" w:cs="Times New Roman"/>
          <w:kern w:val="0"/>
          <w:sz w:val="24"/>
          <w:lang w:bidi="zh-CN"/>
        </w:rPr>
      </w:pPr>
      <w:r w:rsidRPr="006B0550">
        <w:rPr>
          <w:rFonts w:ascii="Times New Roman" w:eastAsia="宋体" w:hAnsi="Times New Roman" w:cs="Times New Roman"/>
          <w:kern w:val="0"/>
          <w:sz w:val="24"/>
          <w:lang w:bidi="zh-CN"/>
        </w:rPr>
        <w:lastRenderedPageBreak/>
        <w:t xml:space="preserve">In the following situations (among others), </w:t>
      </w:r>
      <w:r w:rsidR="000B7491" w:rsidRPr="006B0550">
        <w:rPr>
          <w:rFonts w:ascii="Times New Roman" w:eastAsia="宋体" w:hAnsi="Times New Roman" w:cs="Times New Roman"/>
          <w:kern w:val="0"/>
          <w:sz w:val="24"/>
          <w:lang w:bidi="zh-CN"/>
        </w:rPr>
        <w:t>MT-026</w:t>
      </w:r>
      <w:r w:rsidRPr="006B0550">
        <w:rPr>
          <w:rFonts w:ascii="Times New Roman" w:eastAsia="宋体" w:hAnsi="Times New Roman" w:cs="Times New Roman"/>
          <w:kern w:val="0"/>
          <w:sz w:val="24"/>
          <w:lang w:bidi="zh-CN"/>
        </w:rPr>
        <w:t xml:space="preserve"> shall be recovered by the Sponsor, </w:t>
      </w:r>
      <w:r w:rsidR="004E58FE" w:rsidRPr="006B0550">
        <w:rPr>
          <w:rFonts w:ascii="Times New Roman" w:eastAsia="宋体" w:hAnsi="Times New Roman" w:cs="Times New Roman"/>
          <w:kern w:val="0"/>
          <w:sz w:val="24"/>
          <w:lang w:bidi="zh-CN"/>
        </w:rPr>
        <w:t>T-MAXIMUM</w:t>
      </w:r>
      <w:r w:rsidRPr="006B0550">
        <w:rPr>
          <w:rFonts w:ascii="Times New Roman" w:eastAsia="宋体" w:hAnsi="Times New Roman" w:cs="Times New Roman"/>
          <w:kern w:val="0"/>
          <w:sz w:val="24"/>
          <w:lang w:bidi="zh-CN"/>
        </w:rPr>
        <w:t xml:space="preserve"> Pharmaceutical (Suzhou) Co., Ltd.: </w:t>
      </w:r>
    </w:p>
    <w:p w14:paraId="4377027B" w14:textId="77777777" w:rsidR="00AB0BFB" w:rsidRPr="006B0550" w:rsidRDefault="00AB0BFB" w:rsidP="007B7C8D">
      <w:pPr>
        <w:pStyle w:val="af1"/>
        <w:numPr>
          <w:ilvl w:val="0"/>
          <w:numId w:val="10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identification information is incorrect; </w:t>
      </w:r>
    </w:p>
    <w:p w14:paraId="47A6FBEE" w14:textId="295D6152" w:rsidR="00AB0BFB" w:rsidRPr="006B0550" w:rsidRDefault="00AB0BFB" w:rsidP="007B7C8D">
      <w:pPr>
        <w:pStyle w:val="af1"/>
        <w:numPr>
          <w:ilvl w:val="0"/>
          <w:numId w:val="10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is unable to accept the drug; </w:t>
      </w:r>
    </w:p>
    <w:p w14:paraId="6C1BABBB" w14:textId="75E0EE77" w:rsidR="00AB0BFB" w:rsidRPr="006B0550" w:rsidRDefault="00AB0BFB" w:rsidP="007B7C8D">
      <w:pPr>
        <w:pStyle w:val="af1"/>
        <w:numPr>
          <w:ilvl w:val="0"/>
          <w:numId w:val="10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subject refuses to accept the drug; </w:t>
      </w:r>
    </w:p>
    <w:p w14:paraId="7C980FB4" w14:textId="77777777" w:rsidR="00AB0BFB" w:rsidRPr="006B0550" w:rsidRDefault="00AB0BFB" w:rsidP="007B7C8D">
      <w:pPr>
        <w:pStyle w:val="af1"/>
        <w:numPr>
          <w:ilvl w:val="0"/>
          <w:numId w:val="10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product has passed the expiration date; </w:t>
      </w:r>
    </w:p>
    <w:p w14:paraId="709F6672" w14:textId="6B84C238" w:rsidR="00AB0BFB" w:rsidRPr="006B0550" w:rsidRDefault="00AB0BFB" w:rsidP="007B7C8D">
      <w:pPr>
        <w:pStyle w:val="af1"/>
        <w:numPr>
          <w:ilvl w:val="0"/>
          <w:numId w:val="10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product becomes non-conforming due to transportation reasons. </w:t>
      </w:r>
    </w:p>
    <w:p w14:paraId="2E2A1F92" w14:textId="77777777" w:rsidR="00AB0BFB" w:rsidRPr="006B0550" w:rsidRDefault="00AB0BFB"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kern w:val="0"/>
          <w:sz w:val="24"/>
          <w:lang w:bidi="zh-CN"/>
        </w:rPr>
        <w:t xml:space="preserve">Destruction/disposal shall be carried out by the preparation party and detailed records shall be kept. The product packaging of all conforming cell preparations after instillation, including the outer packaging and inner packaging, will be recovered to the Sponsor for unified processing, and the recovery form and disposal form will be filled out. </w:t>
      </w:r>
    </w:p>
    <w:p w14:paraId="33CC8043" w14:textId="6D4E7E9E" w:rsidR="00DB3251" w:rsidRPr="006B0550" w:rsidRDefault="00DB3251" w:rsidP="0019400B">
      <w:pPr>
        <w:pStyle w:val="1e"/>
        <w:numPr>
          <w:ilvl w:val="1"/>
          <w:numId w:val="132"/>
        </w:numPr>
        <w:spacing w:before="120" w:line="300" w:lineRule="auto"/>
        <w:jc w:val="both"/>
        <w:outlineLvl w:val="1"/>
        <w:rPr>
          <w:rFonts w:ascii="Times New Roman" w:hAnsi="Times New Roman"/>
        </w:rPr>
      </w:pPr>
      <w:bookmarkStart w:id="458" w:name="_Toc135937416"/>
      <w:bookmarkStart w:id="459" w:name="_Toc120633514"/>
      <w:bookmarkStart w:id="460" w:name="_Toc122973778"/>
      <w:bookmarkStart w:id="461" w:name="_Toc122974978"/>
      <w:r w:rsidRPr="006B0550">
        <w:rPr>
          <w:rFonts w:ascii="Times New Roman" w:hAnsi="Times New Roman"/>
        </w:rPr>
        <w:t>Dose adjustment</w:t>
      </w:r>
      <w:bookmarkEnd w:id="458"/>
      <w:r w:rsidRPr="006B0550">
        <w:rPr>
          <w:rFonts w:ascii="Times New Roman" w:hAnsi="Times New Roman"/>
        </w:rPr>
        <w:t xml:space="preserve"> </w:t>
      </w:r>
      <w:bookmarkEnd w:id="459"/>
      <w:bookmarkEnd w:id="460"/>
      <w:bookmarkEnd w:id="461"/>
    </w:p>
    <w:p w14:paraId="11147C40" w14:textId="38377B56" w:rsidR="00D168C7" w:rsidRPr="006B0550" w:rsidRDefault="009C032B" w:rsidP="007B7C8D">
      <w:pPr>
        <w:spacing w:beforeLines="50" w:before="120" w:line="300" w:lineRule="auto"/>
        <w:jc w:val="both"/>
        <w:rPr>
          <w:rFonts w:ascii="Times New Roman" w:eastAsia="宋体" w:hAnsi="Times New Roman" w:cs="Times New Roman"/>
          <w:sz w:val="24"/>
        </w:rPr>
      </w:pPr>
      <w:r w:rsidRPr="006B0550">
        <w:rPr>
          <w:rFonts w:ascii="Times New Roman" w:eastAsia="宋体" w:hAnsi="Times New Roman" w:cs="Times New Roman"/>
          <w:sz w:val="24"/>
        </w:rPr>
        <w:t xml:space="preserve">During the treatment period, the Investigator can adjust the dose, suspend or permanently terminate the administration according to the efficacy and the adverse events judged to be related to </w:t>
      </w:r>
      <w:proofErr w:type="spellStart"/>
      <w:r w:rsidR="003F080C" w:rsidRPr="006B0550">
        <w:rPr>
          <w:rFonts w:ascii="Times New Roman" w:eastAsia="宋体" w:hAnsi="Times New Roman" w:cs="Times New Roman"/>
          <w:sz w:val="24"/>
        </w:rPr>
        <w:t>MT026</w:t>
      </w:r>
      <w:proofErr w:type="spellEnd"/>
      <w:r w:rsidRPr="006B0550">
        <w:rPr>
          <w:rFonts w:ascii="Times New Roman" w:eastAsia="宋体" w:hAnsi="Times New Roman" w:cs="Times New Roman"/>
          <w:sz w:val="24"/>
        </w:rPr>
        <w:t xml:space="preserve">. </w:t>
      </w:r>
      <w:r w:rsidR="00F97498" w:rsidRPr="006B0550">
        <w:rPr>
          <w:rFonts w:ascii="Times New Roman" w:eastAsia="宋体" w:hAnsi="Times New Roman" w:cs="Times New Roman"/>
          <w:sz w:val="24"/>
        </w:rPr>
        <w:t xml:space="preserve">The reasons for dose adjustment should be documented in detail. </w:t>
      </w:r>
    </w:p>
    <w:p w14:paraId="26C32F97" w14:textId="16AE1C8C"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462" w:name="_Toc135937417"/>
      <w:bookmarkStart w:id="463" w:name="_Toc24811603"/>
      <w:bookmarkStart w:id="464" w:name="_Toc120633515"/>
      <w:bookmarkStart w:id="465" w:name="_Toc122973779"/>
      <w:bookmarkStart w:id="466" w:name="_Toc122974979"/>
      <w:r w:rsidRPr="006B0550">
        <w:rPr>
          <w:rFonts w:ascii="Times New Roman" w:hAnsi="Times New Roman"/>
        </w:rPr>
        <w:t>Concomitant treatment</w:t>
      </w:r>
      <w:bookmarkEnd w:id="462"/>
      <w:r w:rsidRPr="006B0550">
        <w:rPr>
          <w:rFonts w:ascii="Times New Roman" w:hAnsi="Times New Roman"/>
        </w:rPr>
        <w:t xml:space="preserve"> </w:t>
      </w:r>
      <w:bookmarkEnd w:id="463"/>
      <w:bookmarkEnd w:id="464"/>
      <w:bookmarkEnd w:id="465"/>
      <w:bookmarkEnd w:id="466"/>
    </w:p>
    <w:p w14:paraId="0753CE4F" w14:textId="5F504292" w:rsidR="00093959" w:rsidRPr="006B0550" w:rsidRDefault="006E2B5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From the signing of the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xml:space="preserve"> to the safety follow-up period, all concomitant drugs and treatments must be recorded in detail in the electronic case report form (eCRF). If the subject starts new anti-tumor treatment after the end of the trial, the earliest start of new anti-tumor treatment should be recorded. </w:t>
      </w:r>
    </w:p>
    <w:p w14:paraId="351E5922" w14:textId="3B0460A6" w:rsidR="00093959" w:rsidRPr="006B0550" w:rsidRDefault="00E137A9" w:rsidP="007B7C8D">
      <w:pPr>
        <w:pStyle w:val="af1"/>
        <w:topLinePunct/>
        <w:adjustRightInd w:val="0"/>
        <w:snapToGrid w:val="0"/>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 xml:space="preserve">Prohibited drugs </w:t>
      </w:r>
    </w:p>
    <w:p w14:paraId="0F257976" w14:textId="0CE7F5ED" w:rsidR="00093959" w:rsidRPr="006B0550" w:rsidRDefault="00093959" w:rsidP="007B7C8D">
      <w:pPr>
        <w:pStyle w:val="af1"/>
        <w:numPr>
          <w:ilvl w:val="0"/>
          <w:numId w:val="105"/>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Other anti-tumor treatments other than </w:t>
      </w:r>
      <w:r w:rsidR="000B7491" w:rsidRPr="006B0550">
        <w:rPr>
          <w:rFonts w:ascii="Times New Roman" w:eastAsia="宋体" w:hAnsi="Times New Roman" w:cs="Times New Roman"/>
          <w:sz w:val="24"/>
          <w:szCs w:val="24"/>
        </w:rPr>
        <w:t>MT-026</w:t>
      </w:r>
      <w:r w:rsidRPr="006B0550">
        <w:rPr>
          <w:rFonts w:ascii="Times New Roman" w:eastAsia="宋体" w:hAnsi="Times New Roman" w:cs="Times New Roman"/>
          <w:sz w:val="24"/>
          <w:szCs w:val="24"/>
        </w:rPr>
        <w:t xml:space="preserve">. </w:t>
      </w:r>
    </w:p>
    <w:p w14:paraId="7E2DD54E" w14:textId="0A9FEBEF" w:rsidR="00093959" w:rsidRPr="006B0550" w:rsidRDefault="00393D39"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Subjects who are deemed necessary by the Investigator to use any of the above treatments should withdraw from the study. </w:t>
      </w:r>
    </w:p>
    <w:p w14:paraId="3F5D0B2B" w14:textId="62C2049C" w:rsidR="00093959" w:rsidRPr="006B0550" w:rsidRDefault="00093959" w:rsidP="007B7C8D">
      <w:pPr>
        <w:pStyle w:val="af1"/>
        <w:spacing w:beforeLines="50" w:before="120" w:line="300" w:lineRule="auto"/>
        <w:ind w:firstLineChars="0" w:firstLine="0"/>
        <w:jc w:val="both"/>
        <w:rPr>
          <w:rFonts w:ascii="Times New Roman" w:eastAsia="宋体" w:hAnsi="Times New Roman" w:cs="Times New Roman"/>
          <w:b/>
          <w:bCs/>
          <w:i/>
          <w:iCs/>
          <w:sz w:val="24"/>
          <w:szCs w:val="24"/>
          <w:u w:val="single"/>
        </w:rPr>
      </w:pPr>
      <w:r w:rsidRPr="006B0550">
        <w:rPr>
          <w:rFonts w:ascii="Times New Roman" w:eastAsia="宋体" w:hAnsi="Times New Roman" w:cs="Times New Roman"/>
          <w:b/>
          <w:bCs/>
          <w:i/>
          <w:iCs/>
          <w:sz w:val="24"/>
          <w:szCs w:val="24"/>
          <w:u w:val="single"/>
        </w:rPr>
        <w:t xml:space="preserve">Concomitant medication </w:t>
      </w:r>
    </w:p>
    <w:p w14:paraId="5D56B072" w14:textId="77777777" w:rsidR="00E137A9" w:rsidRPr="006B0550" w:rsidRDefault="00E137A9"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All supportive treatment measures consistent with the best patient care should be taken during the trial, but the following principles must be followed: </w:t>
      </w:r>
    </w:p>
    <w:p w14:paraId="0427DBF9" w14:textId="0441D90B" w:rsidR="00E137A9" w:rsidRPr="006B0550" w:rsidRDefault="00E137A9" w:rsidP="007B7C8D">
      <w:pPr>
        <w:pStyle w:val="af1"/>
        <w:numPr>
          <w:ilvl w:val="0"/>
          <w:numId w:val="106"/>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If the subject has a fever above 40</w:t>
      </w:r>
      <w:r w:rsidR="00DE3B40" w:rsidRPr="006B0550">
        <w:rPr>
          <w:rFonts w:ascii="Times New Roman" w:hAnsi="Times New Roman" w:cs="Times New Roman"/>
          <w:sz w:val="24"/>
        </w:rPr>
        <w:t>℃</w:t>
      </w:r>
      <w:r w:rsidRPr="006B0550">
        <w:rPr>
          <w:rFonts w:ascii="Times New Roman" w:eastAsia="宋体" w:hAnsi="Times New Roman" w:cs="Times New Roman"/>
          <w:sz w:val="24"/>
          <w:szCs w:val="24"/>
        </w:rPr>
        <w:t xml:space="preserve"> during the study, corticosteroids can be used; except for fever, corticosteroids should not be used (except for steroids at physiological replacement doses, such as hydrocortisone &lt;12 mg/</w:t>
      </w:r>
      <w:proofErr w:type="spellStart"/>
      <w:r w:rsidRPr="006B0550">
        <w:rPr>
          <w:rFonts w:ascii="Times New Roman" w:eastAsia="宋体" w:hAnsi="Times New Roman" w:cs="Times New Roman"/>
          <w:sz w:val="24"/>
          <w:szCs w:val="24"/>
        </w:rPr>
        <w:t>m</w:t>
      </w:r>
      <w:r w:rsidRPr="006B0550">
        <w:rPr>
          <w:rFonts w:ascii="Times New Roman" w:eastAsia="宋体" w:hAnsi="Times New Roman" w:cs="Times New Roman"/>
          <w:sz w:val="24"/>
          <w:szCs w:val="24"/>
          <w:vertAlign w:val="superscript"/>
        </w:rPr>
        <w:t>2</w:t>
      </w:r>
      <w:proofErr w:type="spellEnd"/>
      <w:r w:rsidRPr="006B0550">
        <w:rPr>
          <w:rFonts w:ascii="Times New Roman" w:eastAsia="宋体" w:hAnsi="Times New Roman" w:cs="Times New Roman"/>
          <w:sz w:val="24"/>
          <w:szCs w:val="24"/>
        </w:rPr>
        <w:t xml:space="preserve">/day or equivalent dose); </w:t>
      </w:r>
    </w:p>
    <w:p w14:paraId="082E8DFE" w14:textId="712B5794" w:rsidR="00E137A9" w:rsidRPr="006B0550" w:rsidRDefault="00E137A9" w:rsidP="007B7C8D">
      <w:pPr>
        <w:pStyle w:val="af1"/>
        <w:numPr>
          <w:ilvl w:val="0"/>
          <w:numId w:val="106"/>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Any prescription drugs, non-prescription drugs, traditional Chinese medicine and health care products used by patients shall be reviewed and approved by the Investigator, and shall be recorded. </w:t>
      </w:r>
    </w:p>
    <w:p w14:paraId="4CF9EDFE" w14:textId="478BBCC5" w:rsidR="006318BE" w:rsidRPr="006B0550" w:rsidRDefault="00017CB2" w:rsidP="007B7C8D">
      <w:pPr>
        <w:pStyle w:val="1e"/>
        <w:numPr>
          <w:ilvl w:val="0"/>
          <w:numId w:val="19"/>
        </w:numPr>
        <w:spacing w:before="120" w:line="300" w:lineRule="auto"/>
        <w:ind w:left="0" w:firstLine="0"/>
        <w:jc w:val="both"/>
        <w:rPr>
          <w:rFonts w:ascii="Times New Roman" w:hAnsi="Times New Roman"/>
        </w:rPr>
      </w:pPr>
      <w:bookmarkStart w:id="467" w:name="_Toc46238440"/>
      <w:bookmarkStart w:id="468" w:name="_Toc46238441"/>
      <w:bookmarkStart w:id="469" w:name="_Toc46238442"/>
      <w:bookmarkStart w:id="470" w:name="_Toc46238443"/>
      <w:bookmarkStart w:id="471" w:name="_Toc46238444"/>
      <w:bookmarkStart w:id="472" w:name="_Toc46238445"/>
      <w:bookmarkStart w:id="473" w:name="_Toc46238446"/>
      <w:bookmarkStart w:id="474" w:name="_Toc46238447"/>
      <w:bookmarkStart w:id="475" w:name="_Toc46238448"/>
      <w:bookmarkStart w:id="476" w:name="_Toc46238449"/>
      <w:bookmarkStart w:id="477" w:name="_Toc135937418"/>
      <w:bookmarkStart w:id="478" w:name="_Toc120633516"/>
      <w:bookmarkStart w:id="479" w:name="_Toc122973780"/>
      <w:bookmarkStart w:id="480" w:name="_Toc122974980"/>
      <w:bookmarkEnd w:id="467"/>
      <w:bookmarkEnd w:id="468"/>
      <w:bookmarkEnd w:id="469"/>
      <w:bookmarkEnd w:id="470"/>
      <w:bookmarkEnd w:id="471"/>
      <w:bookmarkEnd w:id="472"/>
      <w:bookmarkEnd w:id="473"/>
      <w:bookmarkEnd w:id="474"/>
      <w:bookmarkEnd w:id="475"/>
      <w:bookmarkEnd w:id="476"/>
      <w:r w:rsidRPr="006B0550">
        <w:rPr>
          <w:rFonts w:ascii="Times New Roman" w:hAnsi="Times New Roman"/>
        </w:rPr>
        <w:lastRenderedPageBreak/>
        <w:t xml:space="preserve">Study </w:t>
      </w:r>
      <w:r w:rsidR="006318BE" w:rsidRPr="006B0550">
        <w:rPr>
          <w:rFonts w:ascii="Times New Roman" w:hAnsi="Times New Roman"/>
        </w:rPr>
        <w:t>Procedure</w:t>
      </w:r>
      <w:bookmarkEnd w:id="477"/>
      <w:r w:rsidR="006318BE" w:rsidRPr="006B0550">
        <w:rPr>
          <w:rFonts w:ascii="Times New Roman" w:hAnsi="Times New Roman"/>
        </w:rPr>
        <w:t xml:space="preserve"> </w:t>
      </w:r>
      <w:bookmarkEnd w:id="478"/>
      <w:bookmarkEnd w:id="479"/>
      <w:bookmarkEnd w:id="480"/>
    </w:p>
    <w:p w14:paraId="2B2C12B3" w14:textId="6ABBDD6A"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b/>
          <w:bCs/>
          <w:kern w:val="44"/>
          <w:sz w:val="24"/>
          <w:szCs w:val="24"/>
        </w:rPr>
      </w:pPr>
      <w:r w:rsidRPr="006B0550">
        <w:rPr>
          <w:rFonts w:ascii="Times New Roman" w:eastAsia="宋体" w:hAnsi="Times New Roman" w:cs="Times New Roman"/>
          <w:sz w:val="24"/>
          <w:szCs w:val="24"/>
        </w:rPr>
        <w:t xml:space="preserve">For the specific content of the visit items of the study evaluation, see </w:t>
      </w:r>
      <w:r w:rsidR="00C742CF" w:rsidRPr="006B0550">
        <w:rPr>
          <w:rFonts w:ascii="Times New Roman" w:eastAsia="宋体" w:hAnsi="Times New Roman" w:cs="Times New Roman"/>
          <w:sz w:val="24"/>
          <w:szCs w:val="24"/>
        </w:rPr>
        <w:t>“</w:t>
      </w:r>
      <w:r w:rsidRPr="006B0550">
        <w:rPr>
          <w:rFonts w:ascii="Times New Roman" w:eastAsia="宋体" w:hAnsi="Times New Roman" w:cs="Times New Roman"/>
          <w:i/>
          <w:sz w:val="24"/>
          <w:szCs w:val="24"/>
          <w:u w:val="single"/>
        </w:rPr>
        <w:t>Table 1. Schedule of Activities</w:t>
      </w:r>
      <w:r w:rsidR="00C742CF"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 </w:t>
      </w:r>
    </w:p>
    <w:p w14:paraId="54D6264E" w14:textId="1D8E9CD0"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481" w:name="_Toc135937419"/>
      <w:bookmarkStart w:id="482" w:name="_Toc24811608"/>
      <w:bookmarkStart w:id="483" w:name="_Toc120633517"/>
      <w:bookmarkStart w:id="484" w:name="_Toc122973781"/>
      <w:bookmarkStart w:id="485" w:name="_Toc122974981"/>
      <w:r w:rsidRPr="006B0550">
        <w:rPr>
          <w:rFonts w:ascii="Times New Roman" w:hAnsi="Times New Roman"/>
        </w:rPr>
        <w:t>Screening period (Day-28 to Day-1)</w:t>
      </w:r>
      <w:bookmarkEnd w:id="481"/>
      <w:r w:rsidRPr="006B0550">
        <w:rPr>
          <w:rFonts w:ascii="Times New Roman" w:hAnsi="Times New Roman"/>
        </w:rPr>
        <w:t xml:space="preserve"> </w:t>
      </w:r>
      <w:bookmarkEnd w:id="482"/>
      <w:bookmarkEnd w:id="483"/>
      <w:bookmarkEnd w:id="484"/>
      <w:bookmarkEnd w:id="485"/>
    </w:p>
    <w:p w14:paraId="1976E3A3" w14:textId="090A78C4" w:rsidR="001E2FFC" w:rsidRPr="006B0550" w:rsidRDefault="001E2FFC"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Signing of written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xml:space="preserve">: Written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xml:space="preserve"> should be obtained prior to starting any specific procedure in the protocol. Subject screening should be carried out within a maximum of 28 days before the first injection to determine whether each subject is eligible to participate in this study; </w:t>
      </w:r>
    </w:p>
    <w:p w14:paraId="4D1627CC" w14:textId="32C800EA" w:rsidR="00657535" w:rsidRPr="006B0550" w:rsidRDefault="00657535"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Demographics; </w:t>
      </w:r>
    </w:p>
    <w:p w14:paraId="4BCA811D" w14:textId="49FF0093" w:rsidR="00657535" w:rsidRPr="006B0550" w:rsidRDefault="00657535"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Medical history, treatment history; </w:t>
      </w:r>
    </w:p>
    <w:p w14:paraId="4A939F07" w14:textId="2A2711DB" w:rsidR="00657535" w:rsidRPr="006B0550" w:rsidRDefault="00657535"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Tumor tissue target detection; </w:t>
      </w:r>
    </w:p>
    <w:p w14:paraId="67FD746D" w14:textId="46411DA0" w:rsidR="00EF6FEE" w:rsidRPr="006B0550" w:rsidRDefault="00F40B1B"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Complete physical examination; </w:t>
      </w:r>
    </w:p>
    <w:p w14:paraId="1CDD0142" w14:textId="0B12B6DA" w:rsidR="001E2FFC" w:rsidRPr="006B0550" w:rsidRDefault="001E2FFC"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Vital signs; </w:t>
      </w:r>
    </w:p>
    <w:p w14:paraId="35D3CC08" w14:textId="249FDA14" w:rsidR="00EF6FEE" w:rsidRPr="006B0550" w:rsidRDefault="00EF6FEE"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bookmarkStart w:id="486" w:name="_Hlk120190675"/>
      <w:r w:rsidRPr="006B0550">
        <w:rPr>
          <w:rFonts w:ascii="Times New Roman" w:eastAsia="宋体" w:hAnsi="Times New Roman" w:cs="Times New Roman"/>
          <w:sz w:val="24"/>
          <w:szCs w:val="24"/>
        </w:rPr>
        <w:t xml:space="preserve">Weight, </w:t>
      </w:r>
      <w:proofErr w:type="spellStart"/>
      <w:r w:rsidRPr="006B0550">
        <w:rPr>
          <w:rFonts w:ascii="Times New Roman" w:eastAsia="宋体" w:hAnsi="Times New Roman" w:cs="Times New Roman"/>
          <w:sz w:val="24"/>
          <w:szCs w:val="24"/>
        </w:rPr>
        <w:t>KPS</w:t>
      </w:r>
      <w:proofErr w:type="spellEnd"/>
      <w:r w:rsidRPr="006B0550">
        <w:rPr>
          <w:rFonts w:ascii="Times New Roman" w:eastAsia="宋体" w:hAnsi="Times New Roman" w:cs="Times New Roman"/>
          <w:sz w:val="24"/>
          <w:szCs w:val="24"/>
        </w:rPr>
        <w:t xml:space="preserve"> score; </w:t>
      </w:r>
      <w:bookmarkEnd w:id="486"/>
    </w:p>
    <w:p w14:paraId="34CF1FD5" w14:textId="32DB9703" w:rsidR="00EF6FEE" w:rsidRPr="006B0550" w:rsidRDefault="00EF6FEE"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bookmarkStart w:id="487" w:name="_Hlk120190655"/>
      <w:r w:rsidRPr="006B0550">
        <w:rPr>
          <w:rFonts w:ascii="Times New Roman" w:eastAsia="宋体" w:hAnsi="Times New Roman" w:cs="Times New Roman"/>
          <w:sz w:val="24"/>
          <w:szCs w:val="24"/>
        </w:rPr>
        <w:t xml:space="preserve">Laboratory tests (routine blood test, blood biochemistry, routine urine test and coagulation function test); </w:t>
      </w:r>
    </w:p>
    <w:p w14:paraId="3C0A1A2E" w14:textId="77777777" w:rsidR="00EF6FEE" w:rsidRPr="006B0550" w:rsidRDefault="00EF6FEE"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12-lead ECG; </w:t>
      </w:r>
    </w:p>
    <w:p w14:paraId="25B31C09" w14:textId="77777777" w:rsidR="00EF6FEE" w:rsidRPr="006B0550" w:rsidRDefault="00EF6FEE"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Fundus examination; </w:t>
      </w:r>
    </w:p>
    <w:bookmarkEnd w:id="487"/>
    <w:p w14:paraId="5089FE5F" w14:textId="49AC55D3" w:rsidR="00EF6FEE" w:rsidRPr="006B0550" w:rsidRDefault="00F40B1B"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Urine pregnancy test; </w:t>
      </w:r>
    </w:p>
    <w:p w14:paraId="4E0B1C34" w14:textId="18CFD3E0" w:rsidR="001E2FFC" w:rsidRPr="006B0550" w:rsidRDefault="00EF6FEE"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Virological test; </w:t>
      </w:r>
    </w:p>
    <w:p w14:paraId="1B45C9D7" w14:textId="25E93C01" w:rsidR="001E2FFC" w:rsidRPr="006B0550" w:rsidRDefault="00EF6FEE"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Concomitant medications/treatments; </w:t>
      </w:r>
    </w:p>
    <w:p w14:paraId="47E348E9" w14:textId="67A898C0" w:rsidR="00EF6FEE" w:rsidRPr="006B0550" w:rsidRDefault="00EF6FEE"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Imaging evaluation: MRI is used to have a comprehensive examination of the chest, abdomen, pelvis and head. </w:t>
      </w:r>
      <w:r w:rsidR="00E32F3C" w:rsidRPr="006B0550">
        <w:rPr>
          <w:rFonts w:ascii="Times New Roman" w:eastAsia="宋体" w:hAnsi="Times New Roman" w:cs="Times New Roman"/>
          <w:sz w:val="24"/>
          <w:szCs w:val="24"/>
        </w:rPr>
        <w:t xml:space="preserve">Subjects who have imaging examination results within 28 days can be exempted from the reexamination; </w:t>
      </w:r>
    </w:p>
    <w:p w14:paraId="2FA17BDA" w14:textId="136A6D22" w:rsidR="00E32F3C" w:rsidRPr="006B0550" w:rsidRDefault="00E32F3C"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Checking of inclusion/exclusion criteria; </w:t>
      </w:r>
    </w:p>
    <w:p w14:paraId="37A17ABC" w14:textId="73654D5A" w:rsidR="001E2FFC" w:rsidRPr="006B0550" w:rsidRDefault="00E32F3C" w:rsidP="007B7C8D">
      <w:pPr>
        <w:numPr>
          <w:ilvl w:val="0"/>
          <w:numId w:val="9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Inform the follow-up schedule and/or next visit time according to the results against the inclusion/exclusion criteria. </w:t>
      </w:r>
    </w:p>
    <w:p w14:paraId="7B5A42F8" w14:textId="43837440" w:rsidR="008418FA" w:rsidRPr="006B0550" w:rsidRDefault="006B0550" w:rsidP="0019400B">
      <w:pPr>
        <w:pStyle w:val="1e"/>
        <w:numPr>
          <w:ilvl w:val="1"/>
          <w:numId w:val="132"/>
        </w:numPr>
        <w:spacing w:before="120" w:line="300" w:lineRule="auto"/>
        <w:jc w:val="both"/>
        <w:outlineLvl w:val="1"/>
        <w:rPr>
          <w:rFonts w:ascii="Times New Roman" w:hAnsi="Times New Roman"/>
        </w:rPr>
      </w:pPr>
      <w:bookmarkStart w:id="488" w:name="_Toc120633518"/>
      <w:bookmarkStart w:id="489" w:name="_Toc122973782"/>
      <w:bookmarkStart w:id="490" w:name="_Toc122974982"/>
      <w:bookmarkStart w:id="491" w:name="_Hlk120202677"/>
      <w:bookmarkStart w:id="492" w:name="_Toc135937420"/>
      <w:r>
        <w:rPr>
          <w:rFonts w:ascii="Times New Roman" w:hAnsi="Times New Roman"/>
        </w:rPr>
        <w:t>Treatment</w:t>
      </w:r>
      <w:r w:rsidR="00E32F3C" w:rsidRPr="006B0550">
        <w:rPr>
          <w:rFonts w:ascii="Times New Roman" w:hAnsi="Times New Roman"/>
        </w:rPr>
        <w:t xml:space="preserve"> period</w:t>
      </w:r>
      <w:bookmarkEnd w:id="492"/>
      <w:r w:rsidR="00E32F3C" w:rsidRPr="006B0550">
        <w:rPr>
          <w:rFonts w:ascii="Times New Roman" w:hAnsi="Times New Roman"/>
        </w:rPr>
        <w:t xml:space="preserve"> </w:t>
      </w:r>
      <w:bookmarkEnd w:id="488"/>
      <w:bookmarkEnd w:id="489"/>
      <w:bookmarkEnd w:id="490"/>
    </w:p>
    <w:p w14:paraId="3136CDB8" w14:textId="3F366A63" w:rsidR="00E0749C" w:rsidRPr="006B0550" w:rsidRDefault="00AE3A55" w:rsidP="00143595">
      <w:pPr>
        <w:pStyle w:val="1e"/>
        <w:spacing w:before="120" w:line="300" w:lineRule="auto"/>
        <w:jc w:val="both"/>
        <w:outlineLvl w:val="2"/>
        <w:rPr>
          <w:rFonts w:ascii="Times New Roman" w:hAnsi="Times New Roman"/>
        </w:rPr>
      </w:pPr>
      <w:bookmarkStart w:id="493" w:name="_Toc135937421"/>
      <w:bookmarkStart w:id="494" w:name="_Toc120633519"/>
      <w:bookmarkStart w:id="495" w:name="_Toc122973783"/>
      <w:bookmarkStart w:id="496" w:name="_Toc122974983"/>
      <w:bookmarkStart w:id="497" w:name="_Hlk120199409"/>
      <w:bookmarkEnd w:id="491"/>
      <w:r w:rsidRPr="006B0550">
        <w:rPr>
          <w:rFonts w:ascii="Times New Roman" w:hAnsi="Times New Roman"/>
        </w:rPr>
        <w:t>8.2.1</w:t>
      </w:r>
      <w:r w:rsidR="00D224BE" w:rsidRPr="006B0550">
        <w:rPr>
          <w:rFonts w:ascii="Times New Roman" w:hAnsi="Times New Roman"/>
        </w:rPr>
        <w:t>.</w:t>
      </w:r>
      <w:r w:rsidRPr="006B0550">
        <w:rPr>
          <w:rFonts w:ascii="Times New Roman" w:hAnsi="Times New Roman"/>
        </w:rPr>
        <w:t xml:space="preserve"> Day 1 of the 1</w:t>
      </w:r>
      <w:r w:rsidRPr="006B0550">
        <w:rPr>
          <w:rFonts w:ascii="Times New Roman" w:hAnsi="Times New Roman"/>
          <w:vertAlign w:val="superscript"/>
        </w:rPr>
        <w:t>st</w:t>
      </w:r>
      <w:r w:rsidRPr="006B0550">
        <w:rPr>
          <w:rFonts w:ascii="Times New Roman" w:hAnsi="Times New Roman"/>
        </w:rPr>
        <w:t xml:space="preserve"> dosing cycle (</w:t>
      </w:r>
      <w:proofErr w:type="spellStart"/>
      <w:r w:rsidRPr="006B0550">
        <w:rPr>
          <w:rFonts w:ascii="Times New Roman" w:hAnsi="Times New Roman"/>
        </w:rPr>
        <w:t>C1D1</w:t>
      </w:r>
      <w:proofErr w:type="spellEnd"/>
      <w:r w:rsidRPr="006B0550">
        <w:rPr>
          <w:rFonts w:ascii="Times New Roman" w:hAnsi="Times New Roman"/>
        </w:rPr>
        <w:t>)</w:t>
      </w:r>
      <w:bookmarkEnd w:id="493"/>
      <w:r w:rsidRPr="006B0550">
        <w:rPr>
          <w:rFonts w:ascii="Times New Roman" w:hAnsi="Times New Roman"/>
        </w:rPr>
        <w:t xml:space="preserve"> </w:t>
      </w:r>
      <w:bookmarkEnd w:id="494"/>
      <w:bookmarkEnd w:id="495"/>
      <w:bookmarkEnd w:id="496"/>
    </w:p>
    <w:bookmarkEnd w:id="497"/>
    <w:p w14:paraId="22B2946C" w14:textId="5FADFFAF" w:rsidR="00AE3A55" w:rsidRPr="006B0550" w:rsidRDefault="00AE3A55" w:rsidP="007B7C8D">
      <w:pPr>
        <w:pStyle w:val="1e"/>
        <w:spacing w:before="120" w:line="300" w:lineRule="auto"/>
        <w:jc w:val="both"/>
        <w:outlineLvl w:val="9"/>
        <w:rPr>
          <w:rFonts w:ascii="Times New Roman" w:hAnsi="Times New Roman"/>
          <w:i/>
          <w:iCs/>
          <w:u w:val="single"/>
        </w:rPr>
      </w:pPr>
      <w:r w:rsidRPr="006B0550">
        <w:rPr>
          <w:rFonts w:ascii="Times New Roman" w:hAnsi="Times New Roman"/>
          <w:i/>
          <w:iCs/>
          <w:u w:val="single"/>
        </w:rPr>
        <w:t xml:space="preserve">Before drug administration </w:t>
      </w:r>
    </w:p>
    <w:p w14:paraId="3FA96999" w14:textId="77777777"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bookmarkStart w:id="498" w:name="_Toc46238453"/>
      <w:bookmarkStart w:id="499" w:name="_Hlk120212674"/>
      <w:bookmarkStart w:id="500" w:name="_Hlk120176951"/>
      <w:bookmarkEnd w:id="498"/>
      <w:r w:rsidRPr="006B0550">
        <w:rPr>
          <w:rFonts w:ascii="Times New Roman" w:eastAsia="宋体" w:hAnsi="Times New Roman" w:cs="Times New Roman"/>
          <w:sz w:val="24"/>
          <w:szCs w:val="24"/>
        </w:rPr>
        <w:t xml:space="preserve">Complete physical examination: Subjects who have approved examination results within 7 days can be exempted from the reexamination; </w:t>
      </w:r>
    </w:p>
    <w:p w14:paraId="6144DB09" w14:textId="77777777"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 xml:space="preserve">Vital signs: Subjects who have approved examination results within 7 days can be exempted from the reexamination; </w:t>
      </w:r>
    </w:p>
    <w:p w14:paraId="2993DAE9" w14:textId="77777777"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Weight, </w:t>
      </w:r>
      <w:proofErr w:type="spellStart"/>
      <w:r w:rsidRPr="006B0550">
        <w:rPr>
          <w:rFonts w:ascii="Times New Roman" w:eastAsia="宋体" w:hAnsi="Times New Roman" w:cs="Times New Roman"/>
          <w:sz w:val="24"/>
          <w:szCs w:val="24"/>
        </w:rPr>
        <w:t>KPS</w:t>
      </w:r>
      <w:proofErr w:type="spellEnd"/>
      <w:r w:rsidRPr="006B0550">
        <w:rPr>
          <w:rFonts w:ascii="Times New Roman" w:eastAsia="宋体" w:hAnsi="Times New Roman" w:cs="Times New Roman"/>
          <w:sz w:val="24"/>
          <w:szCs w:val="24"/>
        </w:rPr>
        <w:t xml:space="preserve"> score: Subjects who have approved examination results within 7 days can be exempted from the reexamination; </w:t>
      </w:r>
    </w:p>
    <w:p w14:paraId="2841F30A" w14:textId="56C5D879"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Laboratory tests (routine blood test, blood biochemistry, routine urine test and coagulation function test): Subjects who have approved examination results within 7 days can be exempted from the reexamination; </w:t>
      </w:r>
    </w:p>
    <w:p w14:paraId="05158AAC" w14:textId="77777777"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12-lead ECG: Subjects who have approved examination results within 7 days can be exempted from the reexamination; </w:t>
      </w:r>
    </w:p>
    <w:p w14:paraId="26759944" w14:textId="77777777"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Fundus examination: Subjects who have approved examination results within 7 days can be exempted from the reexamination; </w:t>
      </w:r>
    </w:p>
    <w:p w14:paraId="088582B3" w14:textId="26AD7F76" w:rsidR="00063A6D" w:rsidRPr="006B0550" w:rsidRDefault="00F40B1B"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Blood pregnancy test; </w:t>
      </w:r>
    </w:p>
    <w:p w14:paraId="04F3BAF6" w14:textId="77777777"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Concomitant medication and concomitant treatment; </w:t>
      </w:r>
    </w:p>
    <w:p w14:paraId="1558301C" w14:textId="77777777"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u w:val="single"/>
        </w:rPr>
      </w:pPr>
      <w:r w:rsidRPr="006B0550">
        <w:rPr>
          <w:rFonts w:ascii="Times New Roman" w:eastAsia="宋体" w:hAnsi="Times New Roman" w:cs="Times New Roman"/>
          <w:sz w:val="24"/>
          <w:szCs w:val="24"/>
          <w:u w:val="single"/>
        </w:rPr>
        <w:t xml:space="preserve">Review and check the inclusion/exclusion criteria: If the subject rechecks all the inclusion criteria and does not meet any exclusion criteria, then proceed to the following steps, otherwise it will be deemed as the initial screening failure. Decide whether re-screening is required depending on the reason for the screening failure. </w:t>
      </w:r>
    </w:p>
    <w:p w14:paraId="1F98971E" w14:textId="77777777"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Intracranial pressure monitoring; </w:t>
      </w:r>
    </w:p>
    <w:p w14:paraId="3BEA1DDC" w14:textId="5F760071"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Routine and biochemical analysis of CSF, CAR copy number, cytokines (cerebrospinal fluid): Collect cerebrospinal fluid for testing within 60 min before administration; </w:t>
      </w:r>
    </w:p>
    <w:p w14:paraId="1F885119" w14:textId="4CFBE61D" w:rsidR="00063A6D" w:rsidRPr="006B0550" w:rsidRDefault="00063A6D" w:rsidP="007B7C8D">
      <w:pPr>
        <w:numPr>
          <w:ilvl w:val="0"/>
          <w:numId w:val="9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CAR copy number, cytokines (blood sample): Collect blood samples within 60 min before administration for testing; </w:t>
      </w:r>
      <w:bookmarkStart w:id="501" w:name="_Hlk120206603"/>
      <w:bookmarkEnd w:id="501"/>
    </w:p>
    <w:bookmarkEnd w:id="499"/>
    <w:p w14:paraId="37E76B16" w14:textId="3A1E69B3" w:rsidR="00063A6D" w:rsidRPr="006B0550" w:rsidRDefault="00063A6D" w:rsidP="007B7C8D">
      <w:pPr>
        <w:pStyle w:val="1e"/>
        <w:spacing w:before="120" w:line="300" w:lineRule="auto"/>
        <w:jc w:val="both"/>
        <w:outlineLvl w:val="9"/>
        <w:rPr>
          <w:rFonts w:ascii="Times New Roman" w:hAnsi="Times New Roman"/>
          <w:i/>
          <w:iCs/>
          <w:u w:val="single"/>
        </w:rPr>
      </w:pPr>
      <w:r w:rsidRPr="006B0550">
        <w:rPr>
          <w:rFonts w:ascii="Times New Roman" w:hAnsi="Times New Roman"/>
          <w:i/>
          <w:iCs/>
          <w:u w:val="single"/>
        </w:rPr>
        <w:t xml:space="preserve">Administration </w:t>
      </w:r>
    </w:p>
    <w:p w14:paraId="4403EF40" w14:textId="0036ED41" w:rsidR="00063A6D" w:rsidRPr="006B0550" w:rsidRDefault="00063A6D" w:rsidP="007B7C8D">
      <w:pPr>
        <w:pStyle w:val="af1"/>
        <w:numPr>
          <w:ilvl w:val="0"/>
          <w:numId w:val="102"/>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Administration: Refer to </w:t>
      </w:r>
      <w:r w:rsidR="003920E8" w:rsidRPr="006B0550">
        <w:rPr>
          <w:rFonts w:ascii="Times New Roman" w:eastAsia="宋体" w:hAnsi="Times New Roman" w:cs="Times New Roman"/>
          <w:sz w:val="24"/>
          <w:szCs w:val="24"/>
        </w:rPr>
        <w:t>“</w:t>
      </w:r>
      <w:r w:rsidRPr="006B0550">
        <w:rPr>
          <w:rFonts w:ascii="Times New Roman" w:eastAsia="宋体" w:hAnsi="Times New Roman" w:cs="Times New Roman"/>
          <w:i/>
          <w:iCs/>
          <w:sz w:val="24"/>
          <w:szCs w:val="24"/>
          <w:u w:val="single"/>
        </w:rPr>
        <w:t xml:space="preserve">7.2 </w:t>
      </w:r>
      <w:r w:rsidR="00B84D94">
        <w:rPr>
          <w:rFonts w:ascii="Times New Roman" w:eastAsia="宋体" w:hAnsi="Times New Roman" w:cs="Times New Roman"/>
          <w:i/>
          <w:iCs/>
          <w:sz w:val="24"/>
          <w:szCs w:val="24"/>
          <w:u w:val="single"/>
        </w:rPr>
        <w:t>Treatment</w:t>
      </w:r>
      <w:r w:rsidR="003920E8"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 for the administration method. </w:t>
      </w:r>
    </w:p>
    <w:p w14:paraId="65FE564B" w14:textId="1735C863" w:rsidR="00063A6D" w:rsidRPr="006B0550" w:rsidRDefault="00063A6D" w:rsidP="007B7C8D">
      <w:pPr>
        <w:pStyle w:val="1e"/>
        <w:spacing w:before="120" w:line="300" w:lineRule="auto"/>
        <w:jc w:val="both"/>
        <w:outlineLvl w:val="9"/>
        <w:rPr>
          <w:rFonts w:ascii="Times New Roman" w:hAnsi="Times New Roman"/>
          <w:i/>
          <w:iCs/>
          <w:u w:val="single"/>
        </w:rPr>
      </w:pPr>
      <w:r w:rsidRPr="006B0550">
        <w:rPr>
          <w:rFonts w:ascii="Times New Roman" w:hAnsi="Times New Roman"/>
          <w:i/>
          <w:iCs/>
          <w:u w:val="single"/>
        </w:rPr>
        <w:t xml:space="preserve">After drug administration </w:t>
      </w:r>
    </w:p>
    <w:p w14:paraId="6A657E65" w14:textId="68E7B67E" w:rsidR="00063A6D" w:rsidRPr="006B0550" w:rsidRDefault="00063A6D" w:rsidP="007B7C8D">
      <w:pPr>
        <w:numPr>
          <w:ilvl w:val="0"/>
          <w:numId w:val="103"/>
        </w:numPr>
        <w:snapToGrid w:val="0"/>
        <w:spacing w:beforeLines="50" w:before="120" w:line="300" w:lineRule="auto"/>
        <w:ind w:left="480" w:hangingChars="200" w:hanging="480"/>
        <w:jc w:val="both"/>
        <w:rPr>
          <w:rFonts w:ascii="Times New Roman" w:eastAsia="宋体" w:hAnsi="Times New Roman" w:cs="Times New Roman"/>
          <w:sz w:val="24"/>
          <w:szCs w:val="24"/>
        </w:rPr>
      </w:pPr>
      <w:bookmarkStart w:id="502" w:name="_Hlk120200862"/>
      <w:r w:rsidRPr="006B0550">
        <w:rPr>
          <w:rFonts w:ascii="Times New Roman" w:eastAsia="宋体" w:hAnsi="Times New Roman" w:cs="Times New Roman"/>
          <w:sz w:val="24"/>
          <w:szCs w:val="24"/>
        </w:rPr>
        <w:t xml:space="preserve">Vital signs; </w:t>
      </w:r>
    </w:p>
    <w:p w14:paraId="1AC1EF86" w14:textId="7858D357" w:rsidR="00063A6D" w:rsidRPr="006B0550" w:rsidRDefault="00063A6D" w:rsidP="007B7C8D">
      <w:pPr>
        <w:numPr>
          <w:ilvl w:val="0"/>
          <w:numId w:val="103"/>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12-lead ECG; </w:t>
      </w:r>
    </w:p>
    <w:p w14:paraId="5B756490" w14:textId="582CB6A7" w:rsidR="00063A6D" w:rsidRPr="006B0550" w:rsidRDefault="00063A6D" w:rsidP="007B7C8D">
      <w:pPr>
        <w:numPr>
          <w:ilvl w:val="0"/>
          <w:numId w:val="103"/>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Adverse events; </w:t>
      </w:r>
    </w:p>
    <w:p w14:paraId="419FC406" w14:textId="77777777" w:rsidR="00063A6D" w:rsidRPr="006B0550" w:rsidRDefault="00063A6D" w:rsidP="007B7C8D">
      <w:pPr>
        <w:numPr>
          <w:ilvl w:val="0"/>
          <w:numId w:val="103"/>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Concomitant medications/treatments; </w:t>
      </w:r>
    </w:p>
    <w:p w14:paraId="2930009C" w14:textId="5B27109F" w:rsidR="00063A6D" w:rsidRPr="006B0550" w:rsidRDefault="00063A6D" w:rsidP="007B7C8D">
      <w:pPr>
        <w:numPr>
          <w:ilvl w:val="0"/>
          <w:numId w:val="103"/>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Inform the subjects of the next research schedule. </w:t>
      </w:r>
    </w:p>
    <w:p w14:paraId="04B59CC6" w14:textId="259C334E" w:rsidR="00E0749C" w:rsidRPr="006B0550" w:rsidRDefault="00E0749C" w:rsidP="00143595">
      <w:pPr>
        <w:pStyle w:val="1e"/>
        <w:spacing w:before="120" w:line="300" w:lineRule="auto"/>
        <w:jc w:val="both"/>
        <w:outlineLvl w:val="2"/>
        <w:rPr>
          <w:rFonts w:ascii="Times New Roman" w:hAnsi="Times New Roman"/>
        </w:rPr>
      </w:pPr>
      <w:bookmarkStart w:id="503" w:name="_Toc135937422"/>
      <w:bookmarkStart w:id="504" w:name="_Toc120633520"/>
      <w:bookmarkStart w:id="505" w:name="_Toc122973784"/>
      <w:bookmarkStart w:id="506" w:name="_Toc122974984"/>
      <w:bookmarkEnd w:id="502"/>
      <w:r w:rsidRPr="006B0550">
        <w:rPr>
          <w:rFonts w:ascii="Times New Roman" w:hAnsi="Times New Roman"/>
        </w:rPr>
        <w:t>8.2.2</w:t>
      </w:r>
      <w:r w:rsidR="00D224BE" w:rsidRPr="006B0550">
        <w:rPr>
          <w:rFonts w:ascii="Times New Roman" w:hAnsi="Times New Roman"/>
        </w:rPr>
        <w:t>.</w:t>
      </w:r>
      <w:r w:rsidRPr="006B0550">
        <w:rPr>
          <w:rFonts w:ascii="Times New Roman" w:hAnsi="Times New Roman"/>
        </w:rPr>
        <w:t xml:space="preserve"> Day 2 of the 1</w:t>
      </w:r>
      <w:r w:rsidRPr="006B0550">
        <w:rPr>
          <w:rFonts w:ascii="Times New Roman" w:hAnsi="Times New Roman"/>
          <w:vertAlign w:val="superscript"/>
        </w:rPr>
        <w:t>st</w:t>
      </w:r>
      <w:r w:rsidRPr="006B0550">
        <w:rPr>
          <w:rFonts w:ascii="Times New Roman" w:hAnsi="Times New Roman"/>
        </w:rPr>
        <w:t xml:space="preserve"> dosing cycle (</w:t>
      </w:r>
      <w:proofErr w:type="spellStart"/>
      <w:r w:rsidRPr="006B0550">
        <w:rPr>
          <w:rFonts w:ascii="Times New Roman" w:hAnsi="Times New Roman"/>
        </w:rPr>
        <w:t>C1D2</w:t>
      </w:r>
      <w:proofErr w:type="spellEnd"/>
      <w:r w:rsidRPr="006B0550">
        <w:rPr>
          <w:rFonts w:ascii="Times New Roman" w:hAnsi="Times New Roman"/>
        </w:rPr>
        <w:t>)</w:t>
      </w:r>
      <w:bookmarkEnd w:id="503"/>
      <w:r w:rsidRPr="006B0550">
        <w:rPr>
          <w:rFonts w:ascii="Times New Roman" w:hAnsi="Times New Roman"/>
        </w:rPr>
        <w:t xml:space="preserve"> </w:t>
      </w:r>
      <w:bookmarkEnd w:id="504"/>
      <w:bookmarkEnd w:id="505"/>
      <w:bookmarkEnd w:id="506"/>
    </w:p>
    <w:p w14:paraId="5358EB57" w14:textId="0360E1CE" w:rsidR="00A34FFD" w:rsidRPr="006B0550" w:rsidRDefault="00A34FFD" w:rsidP="007B7C8D">
      <w:pPr>
        <w:numPr>
          <w:ilvl w:val="0"/>
          <w:numId w:val="10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Vital signs, laboratory examinations (routine blood test, blood biochemistry, routine urine test and coagulation function test), 12-lead ECG, fundus examination, intracranial </w:t>
      </w:r>
      <w:r w:rsidRPr="006B0550">
        <w:rPr>
          <w:rFonts w:ascii="Times New Roman" w:eastAsia="宋体" w:hAnsi="Times New Roman" w:cs="Times New Roman"/>
          <w:sz w:val="24"/>
          <w:szCs w:val="24"/>
        </w:rPr>
        <w:lastRenderedPageBreak/>
        <w:t>pressure monitoring, routine and biochemical analysis of CSF, and biochemistry: Conduct examinations 1 day after administration, with a time window of ±2</w:t>
      </w:r>
      <w:r w:rsidR="003920E8"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 xml:space="preserve">h; </w:t>
      </w:r>
    </w:p>
    <w:p w14:paraId="7ADF3AC3" w14:textId="6AF624A4" w:rsidR="00A34FFD" w:rsidRPr="006B0550" w:rsidRDefault="00A34FFD" w:rsidP="007B7C8D">
      <w:pPr>
        <w:numPr>
          <w:ilvl w:val="0"/>
          <w:numId w:val="10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CAR copy number and cytokine detection (cerebrospinal fluid and blood samples): Collect cerebrospinal fluid and blood samples </w:t>
      </w:r>
      <w:r w:rsidR="0023655C">
        <w:rPr>
          <w:rFonts w:ascii="Times New Roman" w:eastAsia="宋体" w:hAnsi="Times New Roman" w:cs="Times New Roman"/>
          <w:sz w:val="24"/>
          <w:szCs w:val="24"/>
        </w:rPr>
        <w:t>1 day</w:t>
      </w:r>
      <w:r w:rsidRPr="006B0550">
        <w:rPr>
          <w:rFonts w:ascii="Times New Roman" w:eastAsia="宋体" w:hAnsi="Times New Roman" w:cs="Times New Roman"/>
          <w:sz w:val="24"/>
          <w:szCs w:val="24"/>
        </w:rPr>
        <w:t xml:space="preserve"> after administration for testing, with a time window of ±30 min; </w:t>
      </w:r>
    </w:p>
    <w:p w14:paraId="60DE439F" w14:textId="77777777" w:rsidR="00A34FFD" w:rsidRPr="006B0550" w:rsidRDefault="00A34FFD" w:rsidP="007B7C8D">
      <w:pPr>
        <w:numPr>
          <w:ilvl w:val="0"/>
          <w:numId w:val="10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Adverse events; </w:t>
      </w:r>
    </w:p>
    <w:p w14:paraId="49D52379" w14:textId="77777777" w:rsidR="00A34FFD" w:rsidRPr="006B0550" w:rsidRDefault="00A34FFD" w:rsidP="007B7C8D">
      <w:pPr>
        <w:numPr>
          <w:ilvl w:val="0"/>
          <w:numId w:val="10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Concomitant medications/treatments; </w:t>
      </w:r>
    </w:p>
    <w:p w14:paraId="10BEA457" w14:textId="77777777" w:rsidR="00A34FFD" w:rsidRPr="006B0550" w:rsidRDefault="00A34FFD" w:rsidP="007B7C8D">
      <w:pPr>
        <w:numPr>
          <w:ilvl w:val="0"/>
          <w:numId w:val="10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Inform the subjects of the next research schedule. </w:t>
      </w:r>
    </w:p>
    <w:p w14:paraId="28D387B2" w14:textId="2D9D54BD" w:rsidR="000258DE" w:rsidRPr="006B0550" w:rsidRDefault="002152D1" w:rsidP="0050406E">
      <w:pPr>
        <w:pStyle w:val="1e"/>
        <w:spacing w:before="120" w:line="300" w:lineRule="auto"/>
        <w:jc w:val="both"/>
        <w:outlineLvl w:val="2"/>
        <w:rPr>
          <w:rFonts w:ascii="Times New Roman" w:hAnsi="Times New Roman"/>
        </w:rPr>
      </w:pPr>
      <w:bookmarkStart w:id="507" w:name="_Toc135937423"/>
      <w:bookmarkStart w:id="508" w:name="_Toc120633521"/>
      <w:bookmarkStart w:id="509" w:name="_Toc122973785"/>
      <w:bookmarkStart w:id="510" w:name="_Toc122974985"/>
      <w:r>
        <w:rPr>
          <w:rFonts w:ascii="Times New Roman" w:hAnsi="Times New Roman"/>
        </w:rPr>
        <w:t>8.2.3.</w:t>
      </w:r>
      <w:bookmarkEnd w:id="507"/>
      <w:r>
        <w:rPr>
          <w:rFonts w:ascii="Times New Roman" w:hAnsi="Times New Roman"/>
        </w:rPr>
        <w:t xml:space="preserve"> </w:t>
      </w:r>
      <w:bookmarkStart w:id="511" w:name="_Toc120633527"/>
      <w:bookmarkStart w:id="512" w:name="_Toc122973791"/>
      <w:bookmarkStart w:id="513" w:name="_Toc122974991"/>
      <w:bookmarkStart w:id="514" w:name="_Toc135937424"/>
      <w:bookmarkEnd w:id="500"/>
      <w:bookmarkEnd w:id="508"/>
      <w:bookmarkEnd w:id="509"/>
      <w:bookmarkEnd w:id="510"/>
      <w:r>
        <w:rPr>
          <w:rFonts w:ascii="Times New Roman" w:hAnsi="Times New Roman"/>
        </w:rPr>
        <w:t>E</w:t>
      </w:r>
      <w:r w:rsidR="000258DE" w:rsidRPr="006B0550">
        <w:rPr>
          <w:rFonts w:ascii="Times New Roman" w:hAnsi="Times New Roman"/>
        </w:rPr>
        <w:t>nd of treatment or early withdrawal</w:t>
      </w:r>
      <w:bookmarkEnd w:id="514"/>
      <w:r w:rsidR="000258DE" w:rsidRPr="006B0550">
        <w:rPr>
          <w:rFonts w:ascii="Times New Roman" w:hAnsi="Times New Roman"/>
        </w:rPr>
        <w:t xml:space="preserve"> </w:t>
      </w:r>
      <w:bookmarkEnd w:id="511"/>
      <w:bookmarkEnd w:id="512"/>
      <w:bookmarkEnd w:id="513"/>
    </w:p>
    <w:p w14:paraId="4B6C9749" w14:textId="07C89A40" w:rsidR="000258DE" w:rsidRPr="006B0550" w:rsidRDefault="000A3C7A"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Every 28 days is a cycle from the first administration, and the drug is administered on the first day of each cycle, until the Investigator believes that the subject no longer benefits, or the subject has intolerable toxicity, or the subject withdraws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or the subject</w:t>
      </w:r>
      <w:r w:rsidR="00993EFC"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s disease progresses, or the subject died or was lost to follow-up (whichever occurs first). </w:t>
      </w:r>
      <w:r w:rsidR="005B04F8" w:rsidRPr="006B0550">
        <w:rPr>
          <w:rFonts w:ascii="Times New Roman" w:eastAsia="宋体" w:hAnsi="Times New Roman" w:cs="Times New Roman"/>
          <w:sz w:val="24"/>
          <w:szCs w:val="24"/>
        </w:rPr>
        <w:t xml:space="preserve">Visits will be made on the day of administration of each cycle or within 7 days after the end of treatment/early withdrawal, and each visit is as follows. </w:t>
      </w:r>
      <w:r w:rsidR="008C5DAC" w:rsidRPr="006B0550">
        <w:rPr>
          <w:rFonts w:ascii="Times New Roman" w:eastAsia="宋体" w:hAnsi="Times New Roman" w:cs="Times New Roman"/>
          <w:sz w:val="24"/>
          <w:szCs w:val="24"/>
        </w:rPr>
        <w:t xml:space="preserve">Unless otherwise specified, visits are required at the end of each cycle and at the end of treatment or early withdrawal, and the time window is shown in </w:t>
      </w:r>
      <w:r w:rsidR="00065B1E" w:rsidRPr="006B0550">
        <w:rPr>
          <w:rFonts w:ascii="Times New Roman" w:eastAsia="宋体" w:hAnsi="Times New Roman" w:cs="Times New Roman"/>
          <w:sz w:val="24"/>
          <w:szCs w:val="24"/>
        </w:rPr>
        <w:t>“</w:t>
      </w:r>
      <w:r w:rsidR="008C5DAC" w:rsidRPr="006B0550">
        <w:rPr>
          <w:rFonts w:ascii="Times New Roman" w:eastAsia="宋体" w:hAnsi="Times New Roman" w:cs="Times New Roman"/>
          <w:i/>
          <w:sz w:val="24"/>
          <w:szCs w:val="24"/>
          <w:u w:val="single"/>
        </w:rPr>
        <w:t>Table 1 Schedule of Activities</w:t>
      </w:r>
      <w:r w:rsidR="00065B1E" w:rsidRPr="006B0550">
        <w:rPr>
          <w:rFonts w:ascii="Times New Roman" w:eastAsia="宋体" w:hAnsi="Times New Roman" w:cs="Times New Roman"/>
          <w:sz w:val="24"/>
          <w:szCs w:val="24"/>
        </w:rPr>
        <w:t>”</w:t>
      </w:r>
      <w:r w:rsidR="008C5DAC" w:rsidRPr="006B0550">
        <w:rPr>
          <w:rFonts w:ascii="Times New Roman" w:eastAsia="宋体" w:hAnsi="Times New Roman" w:cs="Times New Roman"/>
          <w:sz w:val="24"/>
          <w:szCs w:val="24"/>
        </w:rPr>
        <w:t xml:space="preserve">. </w:t>
      </w:r>
    </w:p>
    <w:p w14:paraId="21690C9C" w14:textId="76AAB0A6"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Targeted physical examination; </w:t>
      </w:r>
    </w:p>
    <w:p w14:paraId="56157B89" w14:textId="068F1CB5"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Vital signs; </w:t>
      </w:r>
    </w:p>
    <w:p w14:paraId="11311FD2" w14:textId="3B4D0BBE"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Weight, </w:t>
      </w:r>
      <w:proofErr w:type="spellStart"/>
      <w:r w:rsidRPr="006B0550">
        <w:rPr>
          <w:rFonts w:ascii="Times New Roman" w:eastAsia="宋体" w:hAnsi="Times New Roman" w:cs="Times New Roman"/>
          <w:sz w:val="24"/>
          <w:szCs w:val="24"/>
        </w:rPr>
        <w:t>KPS</w:t>
      </w:r>
      <w:proofErr w:type="spellEnd"/>
      <w:r w:rsidRPr="006B0550">
        <w:rPr>
          <w:rFonts w:ascii="Times New Roman" w:eastAsia="宋体" w:hAnsi="Times New Roman" w:cs="Times New Roman"/>
          <w:sz w:val="24"/>
          <w:szCs w:val="24"/>
        </w:rPr>
        <w:t xml:space="preserve"> score; </w:t>
      </w:r>
    </w:p>
    <w:p w14:paraId="249E8818" w14:textId="15C85683"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Laboratory tests; </w:t>
      </w:r>
    </w:p>
    <w:p w14:paraId="70D7BB29" w14:textId="41AB94F0"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12-lead ECG; </w:t>
      </w:r>
    </w:p>
    <w:p w14:paraId="1F3407D0" w14:textId="6E7DA19D"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Fundus examination; </w:t>
      </w:r>
    </w:p>
    <w:p w14:paraId="2A1C6A0A" w14:textId="0D550A50"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Pregnancy test: Conduct blood pregnancy test at the end of treatment or early withdrawal, and urine pregnancy test during other visits; </w:t>
      </w:r>
    </w:p>
    <w:p w14:paraId="52CAD087" w14:textId="77777777"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Intracranial pressure monitoring; </w:t>
      </w:r>
    </w:p>
    <w:p w14:paraId="12794EA5" w14:textId="0F6C733B"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Routine and biochemical analysis of CSF; </w:t>
      </w:r>
    </w:p>
    <w:p w14:paraId="4E8D5F52" w14:textId="60FC69CE"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Imaging evaluation: Conduct examination once every 2 cycles and at the end of treatment or early withdrawal; </w:t>
      </w:r>
    </w:p>
    <w:p w14:paraId="543FD65F" w14:textId="4FC9C86E" w:rsidR="003608FA" w:rsidRPr="006B0550" w:rsidRDefault="003608FA"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CAR copy number, cytokine detection (cerebrospinal fluid and blood samples)</w:t>
      </w:r>
      <w:r w:rsidR="002152D1">
        <w:rPr>
          <w:rFonts w:ascii="Times New Roman" w:eastAsia="宋体" w:hAnsi="Times New Roman" w:cs="Times New Roman"/>
          <w:sz w:val="24"/>
          <w:szCs w:val="24"/>
        </w:rPr>
        <w:t xml:space="preserve">: </w:t>
      </w:r>
      <w:r w:rsidR="002152D1" w:rsidRPr="006B0550">
        <w:rPr>
          <w:rFonts w:ascii="Times New Roman" w:eastAsia="宋体" w:hAnsi="Times New Roman" w:cs="Times New Roman"/>
          <w:sz w:val="24"/>
          <w:szCs w:val="24"/>
        </w:rPr>
        <w:t xml:space="preserve">Conduct </w:t>
      </w:r>
      <w:r w:rsidR="002152D1">
        <w:rPr>
          <w:rFonts w:ascii="Times New Roman" w:eastAsia="宋体" w:hAnsi="Times New Roman" w:cs="Times New Roman"/>
          <w:sz w:val="24"/>
          <w:szCs w:val="24"/>
        </w:rPr>
        <w:t>the detections before each administration and 1 day after administration</w:t>
      </w:r>
      <w:r w:rsidRPr="006B0550">
        <w:rPr>
          <w:rFonts w:ascii="Times New Roman" w:eastAsia="宋体" w:hAnsi="Times New Roman" w:cs="Times New Roman"/>
          <w:sz w:val="24"/>
          <w:szCs w:val="24"/>
        </w:rPr>
        <w:t xml:space="preserve">; </w:t>
      </w:r>
    </w:p>
    <w:p w14:paraId="5B26C839" w14:textId="2D6B85C6" w:rsidR="008C5DAC" w:rsidRPr="006B0550" w:rsidRDefault="008C5DAC"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Administration: Start administration after the above steps are completed. </w:t>
      </w:r>
      <w:r w:rsidR="005710A1" w:rsidRPr="006B0550">
        <w:rPr>
          <w:rFonts w:ascii="Times New Roman" w:eastAsia="宋体" w:hAnsi="Times New Roman" w:cs="Times New Roman"/>
          <w:sz w:val="24"/>
          <w:szCs w:val="24"/>
        </w:rPr>
        <w:t>Administration is not required during the visit at the end of treatment or early withdrawal</w:t>
      </w:r>
      <w:r w:rsidR="00993EFC" w:rsidRPr="006B0550">
        <w:rPr>
          <w:rFonts w:ascii="Times New Roman" w:eastAsia="宋体" w:hAnsi="Times New Roman" w:cs="Times New Roman"/>
          <w:sz w:val="24"/>
          <w:szCs w:val="24"/>
        </w:rPr>
        <w:t>;</w:t>
      </w:r>
      <w:r w:rsidR="005710A1" w:rsidRPr="006B0550">
        <w:rPr>
          <w:rFonts w:ascii="Times New Roman" w:eastAsia="宋体" w:hAnsi="Times New Roman" w:cs="Times New Roman"/>
          <w:sz w:val="24"/>
          <w:szCs w:val="24"/>
        </w:rPr>
        <w:t xml:space="preserve"> </w:t>
      </w:r>
    </w:p>
    <w:p w14:paraId="28F7301A" w14:textId="77777777" w:rsidR="008C5DAC" w:rsidRPr="006B0550" w:rsidRDefault="008C5DAC"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Adverse events; </w:t>
      </w:r>
    </w:p>
    <w:p w14:paraId="7C1D2F13" w14:textId="77777777" w:rsidR="008C5DAC" w:rsidRPr="006B0550" w:rsidRDefault="008C5DAC"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 xml:space="preserve">Concomitant medications/treatments; </w:t>
      </w:r>
    </w:p>
    <w:p w14:paraId="5F793D1D" w14:textId="7F0EF6C0" w:rsidR="008C5DAC" w:rsidRPr="006B0550" w:rsidRDefault="008C5DAC" w:rsidP="007B7C8D">
      <w:pPr>
        <w:numPr>
          <w:ilvl w:val="0"/>
          <w:numId w:val="11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Inform the subjects of the next research schedule. </w:t>
      </w:r>
    </w:p>
    <w:p w14:paraId="28ADB631" w14:textId="7636A70B" w:rsidR="00CF2FEB" w:rsidRPr="006B0550" w:rsidRDefault="00465B51" w:rsidP="0019400B">
      <w:pPr>
        <w:pStyle w:val="1e"/>
        <w:numPr>
          <w:ilvl w:val="1"/>
          <w:numId w:val="132"/>
        </w:numPr>
        <w:spacing w:before="120" w:line="300" w:lineRule="auto"/>
        <w:jc w:val="both"/>
        <w:outlineLvl w:val="1"/>
        <w:rPr>
          <w:rFonts w:ascii="Times New Roman" w:hAnsi="Times New Roman"/>
        </w:rPr>
      </w:pPr>
      <w:bookmarkStart w:id="515" w:name="_Toc135937425"/>
      <w:bookmarkStart w:id="516" w:name="_Toc120633528"/>
      <w:bookmarkStart w:id="517" w:name="_Toc122973792"/>
      <w:bookmarkStart w:id="518" w:name="_Toc122974992"/>
      <w:r w:rsidRPr="006B0550">
        <w:rPr>
          <w:rFonts w:ascii="Times New Roman" w:hAnsi="Times New Roman"/>
        </w:rPr>
        <w:t>Safety follow-up</w:t>
      </w:r>
      <w:bookmarkEnd w:id="515"/>
      <w:r w:rsidRPr="006B0550">
        <w:rPr>
          <w:rFonts w:ascii="Times New Roman" w:hAnsi="Times New Roman"/>
        </w:rPr>
        <w:t xml:space="preserve"> </w:t>
      </w:r>
      <w:bookmarkEnd w:id="516"/>
      <w:bookmarkEnd w:id="517"/>
      <w:bookmarkEnd w:id="518"/>
    </w:p>
    <w:p w14:paraId="393BA5E6" w14:textId="10F7D726" w:rsidR="005710A1" w:rsidRPr="006B0550" w:rsidRDefault="00465B51"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Subjects at the end of treatment/early withdrawal should come to the hospital for safety follow-up at 1 month after discontinuation/withdrawal or completion of the trial. The time window is ±7</w:t>
      </w:r>
      <w:r w:rsidR="00993EFC"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 xml:space="preserve">d. The follow-up content includes: </w:t>
      </w:r>
    </w:p>
    <w:p w14:paraId="578E1AA1" w14:textId="00EA0F0B" w:rsidR="005710A1" w:rsidRPr="006B0550" w:rsidRDefault="00C9171E" w:rsidP="007B7C8D">
      <w:pPr>
        <w:numPr>
          <w:ilvl w:val="0"/>
          <w:numId w:val="14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Safety examination: Complete physical examination, vital signs, weight, </w:t>
      </w:r>
      <w:proofErr w:type="spellStart"/>
      <w:r w:rsidRPr="006B0550">
        <w:rPr>
          <w:rFonts w:ascii="Times New Roman" w:eastAsia="宋体" w:hAnsi="Times New Roman" w:cs="Times New Roman"/>
          <w:sz w:val="24"/>
          <w:szCs w:val="24"/>
        </w:rPr>
        <w:t>KPS</w:t>
      </w:r>
      <w:proofErr w:type="spellEnd"/>
      <w:r w:rsidRPr="006B0550">
        <w:rPr>
          <w:rFonts w:ascii="Times New Roman" w:eastAsia="宋体" w:hAnsi="Times New Roman" w:cs="Times New Roman"/>
          <w:sz w:val="24"/>
          <w:szCs w:val="24"/>
        </w:rPr>
        <w:t xml:space="preserve"> score, laboratory test, 12-lead ECG, fundus examination, pregnancy test (blood pregnancy), intracranial pressure monitoring, routine and biochemical analysis of CSF; </w:t>
      </w:r>
    </w:p>
    <w:p w14:paraId="2E4FD8E9" w14:textId="19E481E4" w:rsidR="00C9171E" w:rsidRPr="006B0550" w:rsidRDefault="00C9171E" w:rsidP="007B7C8D">
      <w:pPr>
        <w:numPr>
          <w:ilvl w:val="0"/>
          <w:numId w:val="14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Medication with new antineoplastic agents; </w:t>
      </w:r>
    </w:p>
    <w:p w14:paraId="049C0AD8" w14:textId="542B4EBF" w:rsidR="005710A1" w:rsidRPr="006B0550" w:rsidRDefault="005710A1" w:rsidP="007B7C8D">
      <w:pPr>
        <w:numPr>
          <w:ilvl w:val="0"/>
          <w:numId w:val="14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CAR copy number (cerebrospinal fluid and blood samples); </w:t>
      </w:r>
    </w:p>
    <w:p w14:paraId="2A262611" w14:textId="77777777" w:rsidR="005710A1" w:rsidRPr="006B0550" w:rsidRDefault="005710A1" w:rsidP="007B7C8D">
      <w:pPr>
        <w:numPr>
          <w:ilvl w:val="0"/>
          <w:numId w:val="14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Adverse events; </w:t>
      </w:r>
    </w:p>
    <w:p w14:paraId="148F2DCC" w14:textId="77777777" w:rsidR="005710A1" w:rsidRPr="006B0550" w:rsidRDefault="005710A1" w:rsidP="007B7C8D">
      <w:pPr>
        <w:numPr>
          <w:ilvl w:val="0"/>
          <w:numId w:val="14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Concomitant medications/treatments; </w:t>
      </w:r>
    </w:p>
    <w:p w14:paraId="53DCB9DC" w14:textId="353D4E69" w:rsidR="005710A1" w:rsidRPr="006B0550" w:rsidRDefault="00C9171E" w:rsidP="007B7C8D">
      <w:pPr>
        <w:numPr>
          <w:ilvl w:val="0"/>
          <w:numId w:val="14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Subjects who have completed the study enter the long-term follow-up period. </w:t>
      </w:r>
    </w:p>
    <w:p w14:paraId="46F04EF4" w14:textId="54DAE30D" w:rsidR="00DC6C1F" w:rsidRPr="006B0550" w:rsidRDefault="00DC6C1F" w:rsidP="0019400B">
      <w:pPr>
        <w:pStyle w:val="1e"/>
        <w:numPr>
          <w:ilvl w:val="1"/>
          <w:numId w:val="132"/>
        </w:numPr>
        <w:spacing w:before="120" w:line="300" w:lineRule="auto"/>
        <w:jc w:val="both"/>
        <w:outlineLvl w:val="1"/>
        <w:rPr>
          <w:rFonts w:ascii="Times New Roman" w:hAnsi="Times New Roman"/>
        </w:rPr>
      </w:pPr>
      <w:bookmarkStart w:id="519" w:name="_Toc135937426"/>
      <w:bookmarkStart w:id="520" w:name="_Toc120633529"/>
      <w:bookmarkStart w:id="521" w:name="_Toc122973793"/>
      <w:bookmarkStart w:id="522" w:name="_Toc122974993"/>
      <w:r w:rsidRPr="006B0550">
        <w:rPr>
          <w:rFonts w:ascii="Times New Roman" w:hAnsi="Times New Roman"/>
        </w:rPr>
        <w:t>Long-term follow-up</w:t>
      </w:r>
      <w:bookmarkEnd w:id="519"/>
      <w:r w:rsidRPr="006B0550">
        <w:rPr>
          <w:rFonts w:ascii="Times New Roman" w:hAnsi="Times New Roman"/>
        </w:rPr>
        <w:t xml:space="preserve"> </w:t>
      </w:r>
      <w:bookmarkEnd w:id="520"/>
      <w:bookmarkEnd w:id="521"/>
      <w:bookmarkEnd w:id="522"/>
    </w:p>
    <w:p w14:paraId="445A5AB2" w14:textId="41253080" w:rsidR="00EA6FED" w:rsidRPr="006B0550" w:rsidRDefault="00EA6FED"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After the safety follow-up is completed, the long-term follow-up will be started by receiving telephone follow-up every 3 months for a maximum of 15 years after the 1</w:t>
      </w:r>
      <w:r w:rsidRPr="006B0550">
        <w:rPr>
          <w:rFonts w:ascii="Times New Roman" w:eastAsia="宋体" w:hAnsi="Times New Roman" w:cs="Times New Roman"/>
          <w:sz w:val="24"/>
          <w:szCs w:val="24"/>
          <w:vertAlign w:val="superscript"/>
        </w:rPr>
        <w:t>st</w:t>
      </w:r>
      <w:r w:rsidRPr="006B0550">
        <w:rPr>
          <w:rFonts w:ascii="Times New Roman" w:eastAsia="宋体" w:hAnsi="Times New Roman" w:cs="Times New Roman"/>
          <w:sz w:val="24"/>
          <w:szCs w:val="24"/>
        </w:rPr>
        <w:t xml:space="preserve"> dose. The follow-up involves: </w:t>
      </w:r>
    </w:p>
    <w:p w14:paraId="09FDFFE3" w14:textId="77777777" w:rsidR="00EA6FED" w:rsidRPr="006B0550" w:rsidRDefault="00EA6FED" w:rsidP="007B7C8D">
      <w:pPr>
        <w:numPr>
          <w:ilvl w:val="0"/>
          <w:numId w:val="116"/>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Survival status; </w:t>
      </w:r>
    </w:p>
    <w:p w14:paraId="7C84EDF5" w14:textId="7170DA68" w:rsidR="001A2BB7" w:rsidRPr="006B0550" w:rsidRDefault="00EA6FED" w:rsidP="007B7C8D">
      <w:pPr>
        <w:numPr>
          <w:ilvl w:val="0"/>
          <w:numId w:val="116"/>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Disease progression; </w:t>
      </w:r>
    </w:p>
    <w:p w14:paraId="1177C3CA" w14:textId="42322B0C" w:rsidR="005C2DBB" w:rsidRPr="006B0550" w:rsidRDefault="005C2DBB" w:rsidP="007B7C8D">
      <w:pPr>
        <w:numPr>
          <w:ilvl w:val="0"/>
          <w:numId w:val="116"/>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Medication with new antineoplastic agents; </w:t>
      </w:r>
    </w:p>
    <w:p w14:paraId="38C86E88" w14:textId="1A8F3EEA" w:rsidR="00255D28" w:rsidRPr="006B0550" w:rsidRDefault="00EA6FED" w:rsidP="007B7C8D">
      <w:pPr>
        <w:numPr>
          <w:ilvl w:val="0"/>
          <w:numId w:val="116"/>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Serious adverse events possibly related to this cell therapy; </w:t>
      </w:r>
    </w:p>
    <w:p w14:paraId="0DDB08CF" w14:textId="7A2B7D90" w:rsidR="005C2DBB" w:rsidRPr="006B0550" w:rsidRDefault="005C2DBB" w:rsidP="007B7C8D">
      <w:pPr>
        <w:numPr>
          <w:ilvl w:val="0"/>
          <w:numId w:val="116"/>
        </w:numPr>
        <w:snapToGrid w:val="0"/>
        <w:spacing w:beforeLines="50" w:before="120" w:line="300" w:lineRule="auto"/>
        <w:ind w:left="480" w:hangingChars="200" w:hanging="480"/>
        <w:jc w:val="both"/>
        <w:rPr>
          <w:rFonts w:ascii="Times New Roman" w:eastAsia="宋体" w:hAnsi="Times New Roman" w:cs="Times New Roman"/>
          <w:sz w:val="24"/>
          <w:szCs w:val="24"/>
        </w:rPr>
      </w:pPr>
      <w:bookmarkStart w:id="523" w:name="_Toc120633530"/>
      <w:bookmarkStart w:id="524" w:name="_Toc122973794"/>
      <w:bookmarkStart w:id="525" w:name="_Toc122974994"/>
      <w:r w:rsidRPr="006B0550">
        <w:rPr>
          <w:rFonts w:ascii="Times New Roman" w:eastAsia="宋体" w:hAnsi="Times New Roman" w:cs="Times New Roman"/>
          <w:sz w:val="24"/>
          <w:szCs w:val="24"/>
        </w:rPr>
        <w:t xml:space="preserve">CAR copy number (cerebrospinal fluid and blood samples); </w:t>
      </w:r>
    </w:p>
    <w:p w14:paraId="19B80EFC" w14:textId="036A4634" w:rsidR="00EA6FED" w:rsidRPr="006B0550" w:rsidRDefault="001A2BB7" w:rsidP="0019400B">
      <w:pPr>
        <w:pStyle w:val="1e"/>
        <w:numPr>
          <w:ilvl w:val="1"/>
          <w:numId w:val="132"/>
        </w:numPr>
        <w:spacing w:before="120" w:line="300" w:lineRule="auto"/>
        <w:jc w:val="both"/>
        <w:outlineLvl w:val="1"/>
        <w:rPr>
          <w:rFonts w:ascii="Times New Roman" w:hAnsi="Times New Roman"/>
        </w:rPr>
      </w:pPr>
      <w:bookmarkStart w:id="526" w:name="_Toc135937094"/>
      <w:bookmarkStart w:id="527" w:name="_Toc135937427"/>
      <w:bookmarkStart w:id="528" w:name="_Toc135937095"/>
      <w:bookmarkStart w:id="529" w:name="_Toc135937428"/>
      <w:bookmarkStart w:id="530" w:name="_Toc135937429"/>
      <w:bookmarkEnd w:id="526"/>
      <w:bookmarkEnd w:id="527"/>
      <w:bookmarkEnd w:id="528"/>
      <w:bookmarkEnd w:id="529"/>
      <w:r w:rsidRPr="006B0550">
        <w:rPr>
          <w:rFonts w:ascii="Times New Roman" w:hAnsi="Times New Roman"/>
        </w:rPr>
        <w:t>Unscheduled follow-up visits</w:t>
      </w:r>
      <w:bookmarkEnd w:id="530"/>
      <w:r w:rsidRPr="006B0550">
        <w:rPr>
          <w:rFonts w:ascii="Times New Roman" w:hAnsi="Times New Roman"/>
        </w:rPr>
        <w:t xml:space="preserve"> </w:t>
      </w:r>
      <w:bookmarkEnd w:id="523"/>
      <w:bookmarkEnd w:id="524"/>
      <w:bookmarkEnd w:id="525"/>
    </w:p>
    <w:p w14:paraId="488C8729" w14:textId="620E7288" w:rsidR="00241B04" w:rsidRPr="006B0550" w:rsidRDefault="001A2BB7"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If a subject experiences an adverse event or laboratory abnormality, or experiences any discomfort, the Investigator may perform unscheduled follow-up as needed until the subject is in remission or cured, or considered by the Investigator to be stable. </w:t>
      </w:r>
    </w:p>
    <w:p w14:paraId="4B7CB03E" w14:textId="0F256828" w:rsidR="006318BE" w:rsidRPr="006B0550" w:rsidRDefault="001A2BB7" w:rsidP="007B7C8D">
      <w:pPr>
        <w:pStyle w:val="1e"/>
        <w:numPr>
          <w:ilvl w:val="0"/>
          <w:numId w:val="19"/>
        </w:numPr>
        <w:spacing w:before="120" w:line="300" w:lineRule="auto"/>
        <w:ind w:left="0" w:firstLine="0"/>
        <w:jc w:val="both"/>
        <w:rPr>
          <w:rFonts w:ascii="Times New Roman" w:hAnsi="Times New Roman"/>
        </w:rPr>
      </w:pPr>
      <w:bookmarkStart w:id="531" w:name="_Toc120633531"/>
      <w:bookmarkStart w:id="532" w:name="_Toc122973795"/>
      <w:bookmarkStart w:id="533" w:name="_Toc122974995"/>
      <w:bookmarkStart w:id="534" w:name="_Toc135937430"/>
      <w:r w:rsidRPr="006B0550">
        <w:rPr>
          <w:rFonts w:ascii="Times New Roman" w:hAnsi="Times New Roman"/>
        </w:rPr>
        <w:t xml:space="preserve">Study </w:t>
      </w:r>
      <w:bookmarkEnd w:id="531"/>
      <w:bookmarkEnd w:id="532"/>
      <w:bookmarkEnd w:id="533"/>
      <w:r w:rsidR="00993EFC" w:rsidRPr="006B0550">
        <w:rPr>
          <w:rFonts w:ascii="Times New Roman" w:hAnsi="Times New Roman"/>
        </w:rPr>
        <w:t>Assessments</w:t>
      </w:r>
      <w:bookmarkEnd w:id="534"/>
      <w:r w:rsidR="00993EFC" w:rsidRPr="006B0550">
        <w:rPr>
          <w:rFonts w:ascii="Times New Roman" w:hAnsi="Times New Roman"/>
        </w:rPr>
        <w:t xml:space="preserve"> </w:t>
      </w:r>
    </w:p>
    <w:p w14:paraId="690CF6DF" w14:textId="6A8D4D6F" w:rsidR="004862BC" w:rsidRPr="006B0550" w:rsidRDefault="004862BC" w:rsidP="0019400B">
      <w:pPr>
        <w:pStyle w:val="1e"/>
        <w:numPr>
          <w:ilvl w:val="1"/>
          <w:numId w:val="132"/>
        </w:numPr>
        <w:spacing w:before="120" w:line="300" w:lineRule="auto"/>
        <w:jc w:val="both"/>
        <w:outlineLvl w:val="1"/>
        <w:rPr>
          <w:rFonts w:ascii="Times New Roman" w:hAnsi="Times New Roman"/>
        </w:rPr>
      </w:pPr>
      <w:bookmarkStart w:id="535" w:name="_Toc135937431"/>
      <w:bookmarkStart w:id="536" w:name="_Toc120633532"/>
      <w:bookmarkStart w:id="537" w:name="_Toc122973796"/>
      <w:bookmarkStart w:id="538" w:name="_Toc122974996"/>
      <w:r w:rsidRPr="006B0550">
        <w:rPr>
          <w:rFonts w:ascii="Times New Roman" w:hAnsi="Times New Roman"/>
        </w:rPr>
        <w:t>Safety evaluation</w:t>
      </w:r>
      <w:bookmarkEnd w:id="535"/>
      <w:r w:rsidRPr="006B0550">
        <w:rPr>
          <w:rFonts w:ascii="Times New Roman" w:hAnsi="Times New Roman"/>
        </w:rPr>
        <w:t xml:space="preserve"> </w:t>
      </w:r>
      <w:bookmarkEnd w:id="536"/>
      <w:bookmarkEnd w:id="537"/>
      <w:bookmarkEnd w:id="538"/>
    </w:p>
    <w:p w14:paraId="6F5F9AAF" w14:textId="465A764A" w:rsidR="006B03EB" w:rsidRPr="006B0550" w:rsidRDefault="00DC6C1F"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According to the National Cancer Institute Common Terminology Criteria for Adverse Events (NCI-</w:t>
      </w:r>
      <w:proofErr w:type="spellStart"/>
      <w:r w:rsidRPr="006B0550">
        <w:rPr>
          <w:rFonts w:ascii="Times New Roman" w:eastAsia="宋体" w:hAnsi="Times New Roman" w:cs="Times New Roman"/>
          <w:sz w:val="24"/>
          <w:szCs w:val="24"/>
        </w:rPr>
        <w:t>CTCAE</w:t>
      </w:r>
      <w:proofErr w:type="spellEnd"/>
      <w:r w:rsidRPr="006B0550">
        <w:rPr>
          <w:rFonts w:ascii="Times New Roman" w:eastAsia="宋体" w:hAnsi="Times New Roman" w:cs="Times New Roman"/>
          <w:sz w:val="24"/>
          <w:szCs w:val="24"/>
        </w:rPr>
        <w:t xml:space="preserve">) Version 5.0, the adverse events throughout the study </w:t>
      </w:r>
      <w:r w:rsidR="00501A9E">
        <w:rPr>
          <w:rFonts w:ascii="Times New Roman" w:eastAsia="宋体" w:hAnsi="Times New Roman" w:cs="Times New Roman"/>
          <w:sz w:val="24"/>
          <w:szCs w:val="24"/>
        </w:rPr>
        <w:t>will be</w:t>
      </w:r>
      <w:r w:rsidR="00501A9E"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 xml:space="preserve">evaluated. </w:t>
      </w:r>
      <w:r w:rsidR="00E311AA" w:rsidRPr="006B0550">
        <w:rPr>
          <w:rFonts w:ascii="Times New Roman" w:eastAsia="宋体" w:hAnsi="Times New Roman" w:cs="Times New Roman"/>
          <w:sz w:val="24"/>
          <w:szCs w:val="24"/>
        </w:rPr>
        <w:t xml:space="preserve">Safety tolerance indicators include vital signs, physical examination, fundus examination, 12-lead ECG, clinical laboratory test indicators (routine blood test, routine urine test, blood </w:t>
      </w:r>
      <w:r w:rsidR="00E311AA" w:rsidRPr="006B0550">
        <w:rPr>
          <w:rFonts w:ascii="Times New Roman" w:eastAsia="宋体" w:hAnsi="Times New Roman" w:cs="Times New Roman"/>
          <w:sz w:val="24"/>
          <w:szCs w:val="24"/>
        </w:rPr>
        <w:lastRenderedPageBreak/>
        <w:t xml:space="preserve">biochemistry, coagulation function test), routine cerebrospinal fluid test and biochemistry, intracranial pressure monitoring, adverse events and serious adverse events; the incidence of GvHD during treatment, mainly monitoring the skin, liver, and gastrointestinal tract; </w:t>
      </w:r>
      <w:proofErr w:type="spellStart"/>
      <w:r w:rsidR="00E311AA" w:rsidRPr="006B0550">
        <w:rPr>
          <w:rFonts w:ascii="Times New Roman" w:eastAsia="宋体" w:hAnsi="Times New Roman" w:cs="Times New Roman"/>
          <w:sz w:val="24"/>
          <w:szCs w:val="24"/>
        </w:rPr>
        <w:t>Karnofsky</w:t>
      </w:r>
      <w:proofErr w:type="spellEnd"/>
      <w:r w:rsidR="00E311AA" w:rsidRPr="006B0550">
        <w:rPr>
          <w:rFonts w:ascii="Times New Roman" w:eastAsia="宋体" w:hAnsi="Times New Roman" w:cs="Times New Roman"/>
          <w:sz w:val="24"/>
          <w:szCs w:val="24"/>
        </w:rPr>
        <w:t xml:space="preserve"> Performance Score (</w:t>
      </w:r>
      <w:proofErr w:type="spellStart"/>
      <w:r w:rsidR="00E311AA" w:rsidRPr="006B0550">
        <w:rPr>
          <w:rFonts w:ascii="Times New Roman" w:eastAsia="宋体" w:hAnsi="Times New Roman" w:cs="Times New Roman"/>
          <w:sz w:val="24"/>
          <w:szCs w:val="24"/>
        </w:rPr>
        <w:t>KPS</w:t>
      </w:r>
      <w:proofErr w:type="spellEnd"/>
      <w:r w:rsidR="00E311AA" w:rsidRPr="006B0550">
        <w:rPr>
          <w:rFonts w:ascii="Times New Roman" w:eastAsia="宋体" w:hAnsi="Times New Roman" w:cs="Times New Roman"/>
          <w:sz w:val="24"/>
          <w:szCs w:val="24"/>
        </w:rPr>
        <w:t>); the incidence</w:t>
      </w:r>
      <w:r w:rsidR="008F5282" w:rsidRPr="006B0550">
        <w:rPr>
          <w:rFonts w:ascii="Times New Roman" w:eastAsia="宋体" w:hAnsi="Times New Roman" w:cs="Times New Roman"/>
          <w:sz w:val="24"/>
          <w:szCs w:val="24"/>
        </w:rPr>
        <w:t>s</w:t>
      </w:r>
      <w:r w:rsidR="00E311AA" w:rsidRPr="006B0550">
        <w:rPr>
          <w:rFonts w:ascii="Times New Roman" w:eastAsia="宋体" w:hAnsi="Times New Roman" w:cs="Times New Roman"/>
          <w:sz w:val="24"/>
          <w:szCs w:val="24"/>
        </w:rPr>
        <w:t xml:space="preserve"> of CRS and ICANS during treatment. </w:t>
      </w:r>
    </w:p>
    <w:p w14:paraId="0AA27500" w14:textId="1B7C0989" w:rsidR="006B03EB" w:rsidRPr="006B0550" w:rsidRDefault="0027515D" w:rsidP="00143595">
      <w:pPr>
        <w:pStyle w:val="1e"/>
        <w:spacing w:before="120" w:line="300" w:lineRule="auto"/>
        <w:jc w:val="both"/>
        <w:outlineLvl w:val="2"/>
        <w:rPr>
          <w:rFonts w:ascii="Times New Roman" w:hAnsi="Times New Roman"/>
        </w:rPr>
      </w:pPr>
      <w:bookmarkStart w:id="539" w:name="_Toc135937432"/>
      <w:bookmarkStart w:id="540" w:name="_Toc120633533"/>
      <w:bookmarkStart w:id="541" w:name="_Toc122973797"/>
      <w:bookmarkStart w:id="542" w:name="_Toc122974997"/>
      <w:r w:rsidRPr="006B0550">
        <w:rPr>
          <w:rFonts w:ascii="Times New Roman" w:hAnsi="Times New Roman"/>
        </w:rPr>
        <w:t>9.1.1</w:t>
      </w:r>
      <w:r w:rsidR="003241F8" w:rsidRPr="006B0550">
        <w:rPr>
          <w:rFonts w:ascii="Times New Roman" w:hAnsi="Times New Roman"/>
        </w:rPr>
        <w:t>.</w:t>
      </w:r>
      <w:r w:rsidRPr="006B0550">
        <w:rPr>
          <w:rFonts w:ascii="Times New Roman" w:hAnsi="Times New Roman"/>
        </w:rPr>
        <w:t xml:space="preserve"> Adverse events</w:t>
      </w:r>
      <w:bookmarkEnd w:id="539"/>
      <w:r w:rsidRPr="006B0550">
        <w:rPr>
          <w:rFonts w:ascii="Times New Roman" w:hAnsi="Times New Roman"/>
        </w:rPr>
        <w:t xml:space="preserve"> </w:t>
      </w:r>
      <w:bookmarkEnd w:id="540"/>
      <w:bookmarkEnd w:id="541"/>
      <w:bookmarkEnd w:id="542"/>
    </w:p>
    <w:p w14:paraId="6E8C8FEF" w14:textId="5ED387AB" w:rsidR="00CF7315" w:rsidRPr="006B0550" w:rsidRDefault="00CF7315" w:rsidP="007B7C8D">
      <w:pPr>
        <w:pStyle w:val="af1"/>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 xml:space="preserve">Definition of adverse event (AE) </w:t>
      </w:r>
    </w:p>
    <w:p w14:paraId="01D29454" w14:textId="29198F10" w:rsidR="0062763B" w:rsidRPr="006B0550" w:rsidRDefault="00CF731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Adverse events (AEs) refer to all untoward medical occurrences in subjects administered the investigational drug, which may be manifested by signs and symptoms, diseases, or laboratory abnormalities, but does not necessarily have a causal relationship with the investigational drug</w:t>
      </w:r>
      <w:r w:rsidR="003241F8"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 </w:t>
      </w:r>
    </w:p>
    <w:p w14:paraId="7C43A35B" w14:textId="0B0A3F34" w:rsidR="00CF7315" w:rsidRPr="006B0550" w:rsidRDefault="00CF731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Adverse medical events should be recorded as AEs from the time the patient first received the investigational drug until the last follow-up, or started other treatment options (whichever is earlier). </w:t>
      </w:r>
    </w:p>
    <w:p w14:paraId="49DEE7AC" w14:textId="77777777" w:rsidR="00CF7315" w:rsidRPr="006B0550" w:rsidRDefault="00CF7315" w:rsidP="007B7C8D">
      <w:pPr>
        <w:pStyle w:val="af1"/>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 xml:space="preserve">Adverse event recording </w:t>
      </w:r>
    </w:p>
    <w:p w14:paraId="076A9704" w14:textId="77777777" w:rsidR="00CF7315" w:rsidRPr="006B0550" w:rsidRDefault="00CF731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During the study period, the AE Record Form should be filled out truthfully. Its type, degree, time of occurrence, duration, treatment measures, and treatment process should be recorded in detail, and its correlation with the investigational drug is evaluated on the basis of comprehensive consideration of comorbidities and concomitant medications. </w:t>
      </w:r>
    </w:p>
    <w:p w14:paraId="1F302CA7" w14:textId="5C684034" w:rsidR="00CF7315" w:rsidRPr="006B0550" w:rsidRDefault="00CF731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Investigator judges that the definition of AE is met, and all changes determined to meet the definition of AE should be recorded in the AE section of the eCRF. Medical documentation on AEs should be recorded in the original file. </w:t>
      </w:r>
    </w:p>
    <w:p w14:paraId="162DBEFD" w14:textId="77777777" w:rsidR="00CF7315" w:rsidRPr="006B0550" w:rsidRDefault="00CF7315" w:rsidP="007B7C8D">
      <w:pPr>
        <w:pStyle w:val="af1"/>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 xml:space="preserve">Criteria for judging the severity of adverse events </w:t>
      </w:r>
    </w:p>
    <w:p w14:paraId="7404ABDA" w14:textId="77777777" w:rsidR="00CF7315" w:rsidRPr="006B0550" w:rsidRDefault="00CF731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Adverse events should be reported and graded according to NCI-</w:t>
      </w:r>
      <w:proofErr w:type="spellStart"/>
      <w:r w:rsidRPr="006B0550">
        <w:rPr>
          <w:rFonts w:ascii="Times New Roman" w:eastAsia="宋体" w:hAnsi="Times New Roman" w:cs="Times New Roman"/>
          <w:sz w:val="24"/>
          <w:szCs w:val="24"/>
        </w:rPr>
        <w:t>CTCAE</w:t>
      </w:r>
      <w:proofErr w:type="spellEnd"/>
      <w:r w:rsidRPr="006B0550">
        <w:rPr>
          <w:rFonts w:ascii="Times New Roman" w:eastAsia="宋体" w:hAnsi="Times New Roman" w:cs="Times New Roman"/>
          <w:sz w:val="24"/>
          <w:szCs w:val="24"/>
        </w:rPr>
        <w:t xml:space="preserve"> Version 5.0. In case of adverse events not listed on </w:t>
      </w:r>
      <w:proofErr w:type="spellStart"/>
      <w:r w:rsidRPr="006B0550">
        <w:rPr>
          <w:rFonts w:ascii="Times New Roman" w:eastAsia="宋体" w:hAnsi="Times New Roman" w:cs="Times New Roman"/>
          <w:sz w:val="24"/>
          <w:szCs w:val="24"/>
        </w:rPr>
        <w:t>CTCAE</w:t>
      </w:r>
      <w:proofErr w:type="spellEnd"/>
      <w:r w:rsidRPr="006B0550">
        <w:rPr>
          <w:rFonts w:ascii="Times New Roman" w:eastAsia="宋体" w:hAnsi="Times New Roman" w:cs="Times New Roman"/>
          <w:sz w:val="24"/>
          <w:szCs w:val="24"/>
        </w:rPr>
        <w:t>, the following criteria can be referred to for grading. The severity of adverse events is divided into grades 1-5 according to NCI-</w:t>
      </w:r>
      <w:proofErr w:type="spellStart"/>
      <w:r w:rsidRPr="006B0550">
        <w:rPr>
          <w:rFonts w:ascii="Times New Roman" w:eastAsia="宋体" w:hAnsi="Times New Roman" w:cs="Times New Roman"/>
          <w:sz w:val="24"/>
          <w:szCs w:val="24"/>
        </w:rPr>
        <w:t>CTCAE</w:t>
      </w:r>
      <w:proofErr w:type="spellEnd"/>
      <w:r w:rsidRPr="006B0550">
        <w:rPr>
          <w:rFonts w:ascii="Times New Roman" w:eastAsia="宋体" w:hAnsi="Times New Roman" w:cs="Times New Roman"/>
          <w:sz w:val="24"/>
          <w:szCs w:val="24"/>
        </w:rPr>
        <w:t xml:space="preserve"> 5.0. </w:t>
      </w:r>
    </w:p>
    <w:p w14:paraId="7241B005" w14:textId="77777777" w:rsidR="00CF7315" w:rsidRPr="006B0550" w:rsidRDefault="00CF7315" w:rsidP="007B7C8D">
      <w:pPr>
        <w:spacing w:beforeLines="50" w:before="120" w:line="300" w:lineRule="auto"/>
        <w:ind w:rightChars="-59" w:right="-124"/>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Grade 1: Mild; asymptomatic or mild symptoms; clinical or diagnostic observations only; intervention not indicated. </w:t>
      </w:r>
    </w:p>
    <w:p w14:paraId="5D0AAA53" w14:textId="77777777" w:rsidR="00CF7315" w:rsidRPr="006B0550" w:rsidRDefault="00CF7315" w:rsidP="007B7C8D">
      <w:pPr>
        <w:spacing w:beforeLines="50" w:before="120" w:line="300" w:lineRule="auto"/>
        <w:ind w:rightChars="-59" w:right="-124"/>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Grade 2: Moderate; minimal, local or noninvasive intervention indicated; limiting age-appropriate instrumental ADL*. </w:t>
      </w:r>
    </w:p>
    <w:p w14:paraId="7D350B63" w14:textId="77777777" w:rsidR="00CF7315" w:rsidRPr="006B0550" w:rsidRDefault="00CF7315" w:rsidP="007B7C8D">
      <w:pPr>
        <w:spacing w:beforeLines="50" w:before="120" w:line="300" w:lineRule="auto"/>
        <w:ind w:rightChars="-59" w:right="-124"/>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Grade 3: Severe or medically significant but not immediately life-threatening; hospitalization or prolongation of hospitalization indicated; disabling; limiting </w:t>
      </w:r>
      <w:proofErr w:type="spellStart"/>
      <w:r w:rsidRPr="006B0550">
        <w:rPr>
          <w:rFonts w:ascii="Times New Roman" w:eastAsia="宋体" w:hAnsi="Times New Roman" w:cs="Times New Roman"/>
          <w:sz w:val="24"/>
          <w:szCs w:val="24"/>
        </w:rPr>
        <w:t>self care</w:t>
      </w:r>
      <w:proofErr w:type="spellEnd"/>
      <w:r w:rsidRPr="006B0550">
        <w:rPr>
          <w:rFonts w:ascii="Times New Roman" w:eastAsia="宋体" w:hAnsi="Times New Roman" w:cs="Times New Roman"/>
          <w:sz w:val="24"/>
          <w:szCs w:val="24"/>
        </w:rPr>
        <w:t xml:space="preserve"> ADL**. </w:t>
      </w:r>
    </w:p>
    <w:p w14:paraId="7702E1FA" w14:textId="77777777" w:rsidR="00CF7315" w:rsidRPr="006B0550" w:rsidRDefault="00CF7315" w:rsidP="007B7C8D">
      <w:pPr>
        <w:spacing w:beforeLines="50" w:before="120" w:line="300" w:lineRule="auto"/>
        <w:ind w:rightChars="-59" w:right="-124"/>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Grade 4: Life-threatening consequences; urgent intervention indicated. </w:t>
      </w:r>
    </w:p>
    <w:p w14:paraId="44A42E54" w14:textId="77777777" w:rsidR="00CF7315" w:rsidRPr="006B0550" w:rsidRDefault="00CF7315" w:rsidP="007B7C8D">
      <w:pPr>
        <w:spacing w:beforeLines="50" w:before="120" w:line="300" w:lineRule="auto"/>
        <w:ind w:rightChars="-59" w:right="-124"/>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Grade 5: Death related to AE. </w:t>
      </w:r>
    </w:p>
    <w:p w14:paraId="699225C1" w14:textId="77777777" w:rsidR="00CF7315" w:rsidRPr="006B0550" w:rsidRDefault="00CF7315" w:rsidP="007B7C8D">
      <w:pPr>
        <w:spacing w:beforeLines="50" w:before="120" w:line="300" w:lineRule="auto"/>
        <w:jc w:val="both"/>
        <w:rPr>
          <w:rFonts w:ascii="Times New Roman" w:eastAsia="宋体" w:hAnsi="Times New Roman" w:cs="Times New Roman"/>
          <w:i/>
          <w:sz w:val="24"/>
          <w:szCs w:val="24"/>
        </w:rPr>
      </w:pPr>
      <w:r w:rsidRPr="006B0550">
        <w:rPr>
          <w:rFonts w:ascii="Times New Roman" w:eastAsia="宋体" w:hAnsi="Times New Roman" w:cs="Times New Roman"/>
          <w:i/>
          <w:sz w:val="24"/>
          <w:szCs w:val="24"/>
        </w:rPr>
        <w:t xml:space="preserve">Activities of daily living (ADL) </w:t>
      </w:r>
    </w:p>
    <w:p w14:paraId="26BF43C4" w14:textId="179F2E14" w:rsidR="00CF7315" w:rsidRPr="006B0550" w:rsidRDefault="00993EFC" w:rsidP="007B7C8D">
      <w:pPr>
        <w:spacing w:beforeLines="50" w:before="120" w:line="300" w:lineRule="auto"/>
        <w:jc w:val="both"/>
        <w:rPr>
          <w:rFonts w:ascii="Times New Roman" w:eastAsia="宋体" w:hAnsi="Times New Roman" w:cs="Times New Roman"/>
          <w:i/>
          <w:sz w:val="24"/>
          <w:szCs w:val="24"/>
        </w:rPr>
      </w:pPr>
      <w:r w:rsidRPr="006B0550">
        <w:rPr>
          <w:rFonts w:ascii="Times New Roman" w:eastAsia="宋体" w:hAnsi="Times New Roman" w:cs="Times New Roman"/>
          <w:i/>
          <w:sz w:val="24"/>
          <w:szCs w:val="24"/>
        </w:rPr>
        <w:lastRenderedPageBreak/>
        <w:t>*</w:t>
      </w:r>
      <w:r w:rsidR="00CF7315" w:rsidRPr="006B0550">
        <w:rPr>
          <w:rFonts w:ascii="Times New Roman" w:eastAsia="宋体" w:hAnsi="Times New Roman" w:cs="Times New Roman"/>
          <w:i/>
          <w:sz w:val="24"/>
          <w:szCs w:val="24"/>
        </w:rPr>
        <w:t xml:space="preserve">Instrumental activities of daily living (ADL) refer to preparing meals, shopping for groceries or clothes, using the telephone, managing money, etc. </w:t>
      </w:r>
    </w:p>
    <w:p w14:paraId="12978A33" w14:textId="77777777" w:rsidR="00CF7315" w:rsidRPr="006B0550" w:rsidRDefault="00CF7315" w:rsidP="007B7C8D">
      <w:pPr>
        <w:spacing w:beforeLines="50" w:before="120" w:line="300" w:lineRule="auto"/>
        <w:jc w:val="both"/>
        <w:rPr>
          <w:rFonts w:ascii="Times New Roman" w:eastAsia="宋体" w:hAnsi="Times New Roman" w:cs="Times New Roman"/>
          <w:i/>
          <w:sz w:val="24"/>
          <w:szCs w:val="24"/>
        </w:rPr>
      </w:pPr>
      <w:r w:rsidRPr="006B0550">
        <w:rPr>
          <w:rFonts w:ascii="Times New Roman" w:eastAsia="宋体" w:hAnsi="Times New Roman" w:cs="Times New Roman"/>
          <w:i/>
          <w:sz w:val="24"/>
          <w:szCs w:val="24"/>
        </w:rPr>
        <w:t>**</w:t>
      </w:r>
      <w:proofErr w:type="spellStart"/>
      <w:r w:rsidRPr="006B0550">
        <w:rPr>
          <w:rFonts w:ascii="Times New Roman" w:eastAsia="宋体" w:hAnsi="Times New Roman" w:cs="Times New Roman"/>
          <w:i/>
          <w:sz w:val="24"/>
          <w:szCs w:val="24"/>
        </w:rPr>
        <w:t>Self care</w:t>
      </w:r>
      <w:proofErr w:type="spellEnd"/>
      <w:r w:rsidRPr="006B0550">
        <w:rPr>
          <w:rFonts w:ascii="Times New Roman" w:eastAsia="宋体" w:hAnsi="Times New Roman" w:cs="Times New Roman"/>
          <w:i/>
          <w:sz w:val="24"/>
          <w:szCs w:val="24"/>
        </w:rPr>
        <w:t xml:space="preserve"> ADL refer to bathing, dressing and undressing, feeding self, using the toilet, taking medications, and not bedridden. </w:t>
      </w:r>
    </w:p>
    <w:p w14:paraId="5A9D91C1" w14:textId="2CAC6CF3" w:rsidR="00CF7315" w:rsidRPr="006B0550" w:rsidRDefault="00CF731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i/>
          <w:sz w:val="24"/>
          <w:szCs w:val="24"/>
        </w:rPr>
        <w:t xml:space="preserve">Note: Note the difference of term </w:t>
      </w:r>
      <w:r w:rsidR="00810DE5" w:rsidRPr="006B0550">
        <w:rPr>
          <w:rFonts w:ascii="Times New Roman" w:eastAsia="宋体" w:hAnsi="Times New Roman" w:cs="Times New Roman"/>
          <w:i/>
          <w:sz w:val="24"/>
          <w:szCs w:val="24"/>
        </w:rPr>
        <w:t>“</w:t>
      </w:r>
      <w:r w:rsidRPr="006B0550">
        <w:rPr>
          <w:rFonts w:ascii="Times New Roman" w:eastAsia="宋体" w:hAnsi="Times New Roman" w:cs="Times New Roman"/>
          <w:i/>
          <w:sz w:val="24"/>
          <w:szCs w:val="24"/>
        </w:rPr>
        <w:t>Severe</w:t>
      </w:r>
      <w:r w:rsidR="00810DE5" w:rsidRPr="006B0550">
        <w:rPr>
          <w:rFonts w:ascii="Times New Roman" w:eastAsia="宋体" w:hAnsi="Times New Roman" w:cs="Times New Roman"/>
          <w:i/>
          <w:sz w:val="24"/>
          <w:szCs w:val="24"/>
        </w:rPr>
        <w:t>”</w:t>
      </w:r>
      <w:r w:rsidRPr="006B0550">
        <w:rPr>
          <w:rFonts w:ascii="Times New Roman" w:eastAsia="宋体" w:hAnsi="Times New Roman" w:cs="Times New Roman"/>
          <w:i/>
          <w:sz w:val="24"/>
          <w:szCs w:val="24"/>
        </w:rPr>
        <w:t xml:space="preserve"> and </w:t>
      </w:r>
      <w:r w:rsidR="00810DE5" w:rsidRPr="006B0550">
        <w:rPr>
          <w:rFonts w:ascii="Times New Roman" w:eastAsia="宋体" w:hAnsi="Times New Roman" w:cs="Times New Roman"/>
          <w:i/>
          <w:sz w:val="24"/>
          <w:szCs w:val="24"/>
        </w:rPr>
        <w:t>“</w:t>
      </w:r>
      <w:r w:rsidRPr="006B0550">
        <w:rPr>
          <w:rFonts w:ascii="Times New Roman" w:eastAsia="宋体" w:hAnsi="Times New Roman" w:cs="Times New Roman"/>
          <w:i/>
          <w:sz w:val="24"/>
          <w:szCs w:val="24"/>
        </w:rPr>
        <w:t>Serious</w:t>
      </w:r>
      <w:r w:rsidR="00810DE5" w:rsidRPr="006B0550">
        <w:rPr>
          <w:rFonts w:ascii="Times New Roman" w:eastAsia="宋体" w:hAnsi="Times New Roman" w:cs="Times New Roman"/>
          <w:i/>
          <w:sz w:val="24"/>
          <w:szCs w:val="24"/>
        </w:rPr>
        <w:t>”</w:t>
      </w:r>
      <w:r w:rsidRPr="006B0550">
        <w:rPr>
          <w:rFonts w:ascii="Times New Roman" w:eastAsia="宋体" w:hAnsi="Times New Roman" w:cs="Times New Roman"/>
          <w:i/>
          <w:sz w:val="24"/>
          <w:szCs w:val="24"/>
        </w:rPr>
        <w:t xml:space="preserve">. The term </w:t>
      </w:r>
      <w:r w:rsidR="00810DE5" w:rsidRPr="006B0550">
        <w:rPr>
          <w:rFonts w:ascii="Times New Roman" w:eastAsia="宋体" w:hAnsi="Times New Roman" w:cs="Times New Roman"/>
          <w:i/>
          <w:sz w:val="24"/>
          <w:szCs w:val="24"/>
        </w:rPr>
        <w:t>“S</w:t>
      </w:r>
      <w:r w:rsidRPr="006B0550">
        <w:rPr>
          <w:rFonts w:ascii="Times New Roman" w:eastAsia="宋体" w:hAnsi="Times New Roman" w:cs="Times New Roman"/>
          <w:i/>
          <w:sz w:val="24"/>
          <w:szCs w:val="24"/>
        </w:rPr>
        <w:t>evere</w:t>
      </w:r>
      <w:r w:rsidR="00810DE5" w:rsidRPr="006B0550">
        <w:rPr>
          <w:rFonts w:ascii="Times New Roman" w:eastAsia="宋体" w:hAnsi="Times New Roman" w:cs="Times New Roman"/>
          <w:i/>
          <w:sz w:val="24"/>
          <w:szCs w:val="24"/>
        </w:rPr>
        <w:t>”</w:t>
      </w:r>
      <w:r w:rsidRPr="006B0550">
        <w:rPr>
          <w:rFonts w:ascii="Times New Roman" w:eastAsia="宋体" w:hAnsi="Times New Roman" w:cs="Times New Roman"/>
          <w:i/>
          <w:sz w:val="24"/>
          <w:szCs w:val="24"/>
        </w:rPr>
        <w:t xml:space="preserve"> is often used to describe the intensity, and it does not necessarily refer to SAE. For example, a headache may be Grade 3 (</w:t>
      </w:r>
      <w:r w:rsidR="00810DE5" w:rsidRPr="006B0550">
        <w:rPr>
          <w:rFonts w:ascii="Times New Roman" w:eastAsia="宋体" w:hAnsi="Times New Roman" w:cs="Times New Roman"/>
          <w:i/>
          <w:sz w:val="24"/>
          <w:szCs w:val="24"/>
        </w:rPr>
        <w:t>Severe</w:t>
      </w:r>
      <w:r w:rsidRPr="006B0550">
        <w:rPr>
          <w:rFonts w:ascii="Times New Roman" w:eastAsia="宋体" w:hAnsi="Times New Roman" w:cs="Times New Roman"/>
          <w:i/>
          <w:sz w:val="24"/>
          <w:szCs w:val="24"/>
        </w:rPr>
        <w:t xml:space="preserve">) in intensity but not listed in the SAE unless it meets the SAE criteria. </w:t>
      </w:r>
    </w:p>
    <w:p w14:paraId="69ED8109" w14:textId="77777777" w:rsidR="00CF7315" w:rsidRPr="006B0550" w:rsidRDefault="00CF7315" w:rsidP="007B7C8D">
      <w:pPr>
        <w:pStyle w:val="af1"/>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 xml:space="preserve">Determination criteria for the relationship between adverse events and the investigational drug </w:t>
      </w:r>
    </w:p>
    <w:p w14:paraId="577C3400" w14:textId="77777777" w:rsidR="00CF7315" w:rsidRPr="006B0550" w:rsidRDefault="00CF7315" w:rsidP="007B7C8D">
      <w:pPr>
        <w:pStyle w:val="a0"/>
        <w:numPr>
          <w:ilvl w:val="0"/>
          <w:numId w:val="0"/>
        </w:numPr>
        <w:spacing w:beforeLines="50" w:before="120" w:line="300" w:lineRule="auto"/>
        <w:rPr>
          <w:rFonts w:ascii="Times New Roman" w:hAnsi="Times New Roman"/>
        </w:rPr>
      </w:pPr>
      <w:r w:rsidRPr="006B0550">
        <w:rPr>
          <w:rFonts w:ascii="Times New Roman" w:hAnsi="Times New Roman"/>
        </w:rPr>
        <w:t xml:space="preserve">The Investigator assesses the relationship between the AEs and the investigational drug using the classification provided in the table below. Definitely related, probably related and possibly related to the investigational drug are classified as adverse reactions. </w:t>
      </w:r>
    </w:p>
    <w:p w14:paraId="52E3B5E5" w14:textId="14F1DEAC" w:rsidR="00CF7315" w:rsidRPr="006B0550" w:rsidRDefault="00D22EE6" w:rsidP="007B7C8D">
      <w:pPr>
        <w:adjustRightInd w:val="0"/>
        <w:snapToGrid w:val="0"/>
        <w:spacing w:beforeLines="50" w:before="120" w:line="300" w:lineRule="auto"/>
        <w:jc w:val="center"/>
        <w:rPr>
          <w:rFonts w:ascii="Times New Roman" w:eastAsia="宋体" w:hAnsi="Times New Roman" w:cs="Times New Roman"/>
          <w:b/>
          <w:sz w:val="24"/>
          <w:szCs w:val="24"/>
        </w:rPr>
      </w:pPr>
      <w:r w:rsidRPr="006B0550">
        <w:rPr>
          <w:rFonts w:ascii="Times New Roman" w:eastAsia="宋体" w:hAnsi="Times New Roman" w:cs="Times New Roman"/>
          <w:b/>
          <w:sz w:val="24"/>
          <w:szCs w:val="24"/>
        </w:rPr>
        <w:t xml:space="preserve">Table </w:t>
      </w:r>
      <w:r w:rsidR="003B4EFC" w:rsidRPr="006B0550">
        <w:rPr>
          <w:rFonts w:ascii="Times New Roman" w:eastAsia="宋体" w:hAnsi="Times New Roman" w:cs="Times New Roman"/>
          <w:b/>
          <w:sz w:val="24"/>
          <w:szCs w:val="24"/>
        </w:rPr>
        <w:t>5</w:t>
      </w:r>
      <w:r w:rsidR="007B7C8D" w:rsidRPr="006B0550">
        <w:rPr>
          <w:rFonts w:ascii="Times New Roman" w:eastAsia="宋体" w:hAnsi="Times New Roman" w:cs="Times New Roman"/>
          <w:b/>
          <w:sz w:val="24"/>
          <w:szCs w:val="24"/>
        </w:rPr>
        <w:t>.</w:t>
      </w:r>
      <w:r w:rsidR="003B4EFC" w:rsidRPr="006B0550">
        <w:rPr>
          <w:rFonts w:ascii="Times New Roman" w:eastAsia="宋体" w:hAnsi="Times New Roman" w:cs="Times New Roman"/>
          <w:b/>
          <w:sz w:val="24"/>
          <w:szCs w:val="24"/>
        </w:rPr>
        <w:t xml:space="preserve"> </w:t>
      </w:r>
      <w:r w:rsidRPr="006B0550">
        <w:rPr>
          <w:rFonts w:ascii="Times New Roman" w:eastAsia="宋体" w:hAnsi="Times New Roman" w:cs="Times New Roman"/>
          <w:b/>
          <w:sz w:val="24"/>
          <w:szCs w:val="24"/>
        </w:rPr>
        <w:t xml:space="preserve">Determination Criteria for the Relationship between Adverse Events and the Investigational Drug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586"/>
      </w:tblGrid>
      <w:tr w:rsidR="00CE306C" w:rsidRPr="006B0550" w14:paraId="0F8BB34F" w14:textId="77777777" w:rsidTr="0095082E">
        <w:trPr>
          <w:tblHeader/>
        </w:trPr>
        <w:tc>
          <w:tcPr>
            <w:tcW w:w="916" w:type="pct"/>
            <w:shd w:val="clear" w:color="auto" w:fill="D9D9D9"/>
            <w:vAlign w:val="center"/>
          </w:tcPr>
          <w:p w14:paraId="04C6007D" w14:textId="77777777" w:rsidR="00CF7315" w:rsidRPr="006B0550" w:rsidRDefault="00CF7315" w:rsidP="007B7C8D">
            <w:pPr>
              <w:spacing w:beforeLines="15" w:before="36" w:line="276" w:lineRule="auto"/>
              <w:jc w:val="both"/>
              <w:rPr>
                <w:rFonts w:ascii="Times New Roman" w:eastAsia="宋体" w:hAnsi="Times New Roman" w:cs="Times New Roman"/>
                <w:b/>
              </w:rPr>
            </w:pPr>
            <w:r w:rsidRPr="006B0550">
              <w:rPr>
                <w:rFonts w:ascii="Times New Roman" w:eastAsia="宋体" w:hAnsi="Times New Roman" w:cs="Times New Roman"/>
                <w:b/>
              </w:rPr>
              <w:t xml:space="preserve">5 Classes </w:t>
            </w:r>
          </w:p>
        </w:tc>
        <w:tc>
          <w:tcPr>
            <w:tcW w:w="4084" w:type="pct"/>
            <w:shd w:val="clear" w:color="auto" w:fill="D9D9D9"/>
            <w:vAlign w:val="center"/>
          </w:tcPr>
          <w:p w14:paraId="3B0D7D46" w14:textId="77777777" w:rsidR="00CF7315" w:rsidRPr="006B0550" w:rsidRDefault="00CF7315" w:rsidP="007B7C8D">
            <w:pPr>
              <w:spacing w:beforeLines="15" w:before="36" w:line="276" w:lineRule="auto"/>
              <w:jc w:val="center"/>
              <w:rPr>
                <w:rFonts w:ascii="Times New Roman" w:eastAsia="宋体" w:hAnsi="Times New Roman" w:cs="Times New Roman"/>
                <w:b/>
              </w:rPr>
            </w:pPr>
            <w:r w:rsidRPr="006B0550">
              <w:rPr>
                <w:rFonts w:ascii="Times New Roman" w:eastAsia="宋体" w:hAnsi="Times New Roman" w:cs="Times New Roman"/>
                <w:b/>
              </w:rPr>
              <w:t xml:space="preserve">Acceptance Criteria </w:t>
            </w:r>
          </w:p>
        </w:tc>
      </w:tr>
      <w:tr w:rsidR="00CE306C" w:rsidRPr="006B0550" w14:paraId="4C6AB1DE" w14:textId="77777777" w:rsidTr="0095082E">
        <w:tc>
          <w:tcPr>
            <w:tcW w:w="916" w:type="pct"/>
            <w:vAlign w:val="center"/>
          </w:tcPr>
          <w:p w14:paraId="7D6A9F1C" w14:textId="77777777" w:rsidR="00CF7315" w:rsidRPr="006B0550" w:rsidRDefault="00CF7315" w:rsidP="007B7C8D">
            <w:pPr>
              <w:spacing w:beforeLines="15" w:before="36" w:line="276" w:lineRule="auto"/>
              <w:jc w:val="center"/>
              <w:rPr>
                <w:rFonts w:ascii="Times New Roman" w:eastAsia="宋体" w:hAnsi="Times New Roman" w:cs="Times New Roman"/>
              </w:rPr>
            </w:pPr>
            <w:r w:rsidRPr="006B0550">
              <w:rPr>
                <w:rFonts w:ascii="Times New Roman" w:eastAsia="宋体" w:hAnsi="Times New Roman" w:cs="Times New Roman"/>
              </w:rPr>
              <w:t xml:space="preserve">Definitely related </w:t>
            </w:r>
          </w:p>
        </w:tc>
        <w:tc>
          <w:tcPr>
            <w:tcW w:w="4084" w:type="pct"/>
            <w:vAlign w:val="center"/>
          </w:tcPr>
          <w:p w14:paraId="7E66E4F6" w14:textId="77777777" w:rsidR="00CF7315" w:rsidRPr="006B0550" w:rsidRDefault="00CF7315" w:rsidP="007B7C8D">
            <w:pPr>
              <w:spacing w:beforeLines="15" w:before="36" w:line="276" w:lineRule="auto"/>
              <w:jc w:val="both"/>
              <w:rPr>
                <w:rFonts w:ascii="Times New Roman" w:eastAsia="宋体" w:hAnsi="Times New Roman" w:cs="Times New Roman"/>
              </w:rPr>
            </w:pPr>
            <w:r w:rsidRPr="006B0550">
              <w:rPr>
                <w:rFonts w:ascii="Times New Roman" w:eastAsia="宋体" w:hAnsi="Times New Roman" w:cs="Times New Roman"/>
              </w:rPr>
              <w:t xml:space="preserve">It conforms to the known reaction type of the suspected intervention and to the reasonable time sequence from administration. The adverse reaction is alleviated or disappears after the dose is reduced or stopped. The reaction reappears after the drug is re-administered. </w:t>
            </w:r>
          </w:p>
        </w:tc>
      </w:tr>
      <w:tr w:rsidR="00CE306C" w:rsidRPr="006B0550" w14:paraId="5DCA6E27" w14:textId="77777777" w:rsidTr="0095082E">
        <w:tc>
          <w:tcPr>
            <w:tcW w:w="916" w:type="pct"/>
            <w:vAlign w:val="center"/>
          </w:tcPr>
          <w:p w14:paraId="34367F45" w14:textId="77777777" w:rsidR="00CF7315" w:rsidRPr="006B0550" w:rsidRDefault="00CF7315" w:rsidP="007B7C8D">
            <w:pPr>
              <w:spacing w:beforeLines="15" w:before="36" w:line="276" w:lineRule="auto"/>
              <w:jc w:val="center"/>
              <w:rPr>
                <w:rFonts w:ascii="Times New Roman" w:eastAsia="宋体" w:hAnsi="Times New Roman" w:cs="Times New Roman"/>
              </w:rPr>
            </w:pPr>
            <w:r w:rsidRPr="006B0550">
              <w:rPr>
                <w:rFonts w:ascii="Times New Roman" w:eastAsia="宋体" w:hAnsi="Times New Roman" w:cs="Times New Roman"/>
              </w:rPr>
              <w:t xml:space="preserve">Probably related </w:t>
            </w:r>
          </w:p>
        </w:tc>
        <w:tc>
          <w:tcPr>
            <w:tcW w:w="4084" w:type="pct"/>
            <w:vAlign w:val="center"/>
          </w:tcPr>
          <w:p w14:paraId="29BD49F1" w14:textId="77777777" w:rsidR="00CF7315" w:rsidRPr="006B0550" w:rsidRDefault="00CF7315" w:rsidP="007B7C8D">
            <w:pPr>
              <w:spacing w:beforeLines="15" w:before="36" w:line="276" w:lineRule="auto"/>
              <w:jc w:val="both"/>
              <w:rPr>
                <w:rFonts w:ascii="Times New Roman" w:eastAsia="宋体" w:hAnsi="Times New Roman" w:cs="Times New Roman"/>
              </w:rPr>
            </w:pPr>
            <w:r w:rsidRPr="006B0550">
              <w:rPr>
                <w:rFonts w:ascii="Times New Roman" w:eastAsia="宋体" w:hAnsi="Times New Roman" w:cs="Times New Roman"/>
              </w:rPr>
              <w:t xml:space="preserve">It conforms to the known reaction type of the suspected intervention and to the reasonable time sequence from administration. The adverse reaction is alleviated or disappears after the dose is reduced or stopped. However, the reaction can also occur due to the clinical state of the subject or other reasons. </w:t>
            </w:r>
          </w:p>
        </w:tc>
      </w:tr>
      <w:tr w:rsidR="00CE306C" w:rsidRPr="006B0550" w14:paraId="20184308" w14:textId="77777777" w:rsidTr="0095082E">
        <w:tc>
          <w:tcPr>
            <w:tcW w:w="916" w:type="pct"/>
            <w:vAlign w:val="center"/>
          </w:tcPr>
          <w:p w14:paraId="39F0B293" w14:textId="77777777" w:rsidR="00CF7315" w:rsidRPr="006B0550" w:rsidRDefault="00CF7315" w:rsidP="007B7C8D">
            <w:pPr>
              <w:spacing w:beforeLines="15" w:before="36" w:line="276" w:lineRule="auto"/>
              <w:jc w:val="center"/>
              <w:rPr>
                <w:rFonts w:ascii="Times New Roman" w:eastAsia="宋体" w:hAnsi="Times New Roman" w:cs="Times New Roman"/>
              </w:rPr>
            </w:pPr>
            <w:r w:rsidRPr="006B0550">
              <w:rPr>
                <w:rFonts w:ascii="Times New Roman" w:eastAsia="宋体" w:hAnsi="Times New Roman" w:cs="Times New Roman"/>
              </w:rPr>
              <w:t xml:space="preserve">Possibly related </w:t>
            </w:r>
          </w:p>
        </w:tc>
        <w:tc>
          <w:tcPr>
            <w:tcW w:w="4084" w:type="pct"/>
            <w:vAlign w:val="center"/>
          </w:tcPr>
          <w:p w14:paraId="61FF7429" w14:textId="77777777" w:rsidR="00CF7315" w:rsidRPr="006B0550" w:rsidRDefault="00CF7315" w:rsidP="007B7C8D">
            <w:pPr>
              <w:spacing w:beforeLines="15" w:before="36" w:line="276" w:lineRule="auto"/>
              <w:jc w:val="both"/>
              <w:rPr>
                <w:rFonts w:ascii="Times New Roman" w:eastAsia="宋体" w:hAnsi="Times New Roman" w:cs="Times New Roman"/>
              </w:rPr>
            </w:pPr>
            <w:r w:rsidRPr="006B0550">
              <w:rPr>
                <w:rFonts w:ascii="Times New Roman" w:eastAsia="宋体" w:hAnsi="Times New Roman" w:cs="Times New Roman"/>
              </w:rPr>
              <w:t xml:space="preserve">It conforms to the known reaction type of the suspected intervention and to the reasonable time sequence from administration. The adverse reaction is alleviated or not apparent after the dose is reduced or stopped. However, the reaction can be explained by the clinical state of the subject or other reasons. </w:t>
            </w:r>
          </w:p>
        </w:tc>
      </w:tr>
      <w:tr w:rsidR="00CE306C" w:rsidRPr="006B0550" w14:paraId="5037D0AA" w14:textId="77777777" w:rsidTr="0095082E">
        <w:tc>
          <w:tcPr>
            <w:tcW w:w="916" w:type="pct"/>
            <w:vAlign w:val="center"/>
          </w:tcPr>
          <w:p w14:paraId="5DD0403A" w14:textId="77777777" w:rsidR="00CF7315" w:rsidRPr="006B0550" w:rsidRDefault="00CF7315" w:rsidP="007B7C8D">
            <w:pPr>
              <w:spacing w:beforeLines="15" w:before="36" w:line="276" w:lineRule="auto"/>
              <w:jc w:val="center"/>
              <w:rPr>
                <w:rFonts w:ascii="Times New Roman" w:eastAsia="宋体" w:hAnsi="Times New Roman" w:cs="Times New Roman"/>
              </w:rPr>
            </w:pPr>
            <w:r w:rsidRPr="006B0550">
              <w:rPr>
                <w:rFonts w:ascii="Times New Roman" w:eastAsia="宋体" w:hAnsi="Times New Roman" w:cs="Times New Roman"/>
              </w:rPr>
              <w:t xml:space="preserve">Possibly unrelated </w:t>
            </w:r>
          </w:p>
        </w:tc>
        <w:tc>
          <w:tcPr>
            <w:tcW w:w="4084" w:type="pct"/>
            <w:vAlign w:val="center"/>
          </w:tcPr>
          <w:p w14:paraId="193CE55D" w14:textId="77777777" w:rsidR="00CF7315" w:rsidRPr="006B0550" w:rsidRDefault="00CF7315" w:rsidP="007B7C8D">
            <w:pPr>
              <w:spacing w:beforeLines="15" w:before="36" w:line="276" w:lineRule="auto"/>
              <w:jc w:val="both"/>
              <w:rPr>
                <w:rFonts w:ascii="Times New Roman" w:eastAsia="宋体" w:hAnsi="Times New Roman" w:cs="Times New Roman"/>
              </w:rPr>
            </w:pPr>
            <w:r w:rsidRPr="006B0550">
              <w:rPr>
                <w:rFonts w:ascii="Times New Roman" w:eastAsia="宋体" w:hAnsi="Times New Roman" w:cs="Times New Roman"/>
              </w:rPr>
              <w:t xml:space="preserve">It barely conforms to the known reaction type of the suspected intervention or to the reasonable time sequence from administration. The reaction can also occur due to the clinical state of the subject or other reasons. </w:t>
            </w:r>
          </w:p>
        </w:tc>
      </w:tr>
      <w:tr w:rsidR="00CF7315" w:rsidRPr="006B0550" w14:paraId="7E02AF2C" w14:textId="77777777" w:rsidTr="0095082E">
        <w:tc>
          <w:tcPr>
            <w:tcW w:w="916" w:type="pct"/>
            <w:vAlign w:val="center"/>
          </w:tcPr>
          <w:p w14:paraId="084CE639" w14:textId="77777777" w:rsidR="00CF7315" w:rsidRPr="006B0550" w:rsidRDefault="00CF7315" w:rsidP="007B7C8D">
            <w:pPr>
              <w:spacing w:beforeLines="15" w:before="36" w:line="276" w:lineRule="auto"/>
              <w:jc w:val="center"/>
              <w:rPr>
                <w:rFonts w:ascii="Times New Roman" w:eastAsia="宋体" w:hAnsi="Times New Roman" w:cs="Times New Roman"/>
              </w:rPr>
            </w:pPr>
            <w:r w:rsidRPr="006B0550">
              <w:rPr>
                <w:rFonts w:ascii="Times New Roman" w:eastAsia="宋体" w:hAnsi="Times New Roman" w:cs="Times New Roman"/>
              </w:rPr>
              <w:t xml:space="preserve">Definitely unrelated </w:t>
            </w:r>
          </w:p>
        </w:tc>
        <w:tc>
          <w:tcPr>
            <w:tcW w:w="4084" w:type="pct"/>
            <w:vAlign w:val="center"/>
          </w:tcPr>
          <w:p w14:paraId="0928D1BB" w14:textId="77777777" w:rsidR="00CF7315" w:rsidRPr="006B0550" w:rsidRDefault="00CF7315" w:rsidP="007B7C8D">
            <w:pPr>
              <w:spacing w:beforeLines="15" w:before="36" w:line="276" w:lineRule="auto"/>
              <w:jc w:val="both"/>
              <w:rPr>
                <w:rFonts w:ascii="Times New Roman" w:eastAsia="宋体" w:hAnsi="Times New Roman" w:cs="Times New Roman"/>
              </w:rPr>
            </w:pPr>
            <w:r w:rsidRPr="006B0550">
              <w:rPr>
                <w:rFonts w:ascii="Times New Roman" w:eastAsia="宋体" w:hAnsi="Times New Roman" w:cs="Times New Roman"/>
              </w:rPr>
              <w:t xml:space="preserve">It barely conforms to the known reaction type of the suspected intervention or to the reasonable time sequence from administration. The adverse reaction remains unchanged after the dose is reduced or stopped. The reaction can be explained by the clinical state of the subject or other reasons. After excluding clinical symptoms or other reasons, the reaction is alleviated or disappears. </w:t>
            </w:r>
          </w:p>
        </w:tc>
      </w:tr>
    </w:tbl>
    <w:p w14:paraId="564A1F99" w14:textId="77777777" w:rsidR="00CF7315" w:rsidRPr="006B0550" w:rsidRDefault="00CF7315" w:rsidP="007B7C8D">
      <w:pPr>
        <w:pStyle w:val="af1"/>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 xml:space="preserve">Treatment and follow-up of adverse events </w:t>
      </w:r>
    </w:p>
    <w:p w14:paraId="74AB0B3E" w14:textId="6D9AB7BF" w:rsidR="00CF7315" w:rsidRPr="006B0550" w:rsidRDefault="00CF731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When an AE occurs, regardless of whether there is a causal relationship between the event and the investigational drug, it should be actively dealt with. </w:t>
      </w:r>
      <w:r w:rsidR="0062763B" w:rsidRPr="006B0550">
        <w:rPr>
          <w:rFonts w:ascii="Times New Roman" w:eastAsia="宋体" w:hAnsi="Times New Roman" w:cs="Times New Roman"/>
          <w:sz w:val="24"/>
          <w:szCs w:val="24"/>
        </w:rPr>
        <w:t xml:space="preserve">When subjects experience AEs, they should be treated with acceptable clinical treatment measures. </w:t>
      </w:r>
      <w:r w:rsidRPr="006B0550">
        <w:rPr>
          <w:rFonts w:ascii="Times New Roman" w:eastAsia="宋体" w:hAnsi="Times New Roman" w:cs="Times New Roman"/>
          <w:sz w:val="24"/>
          <w:szCs w:val="24"/>
        </w:rPr>
        <w:t xml:space="preserve">If it is necessary to apply medical measures excluded by the study, the patient should withdraw from the study after consultation with the Sponsor. </w:t>
      </w:r>
    </w:p>
    <w:p w14:paraId="60DB417B" w14:textId="77777777" w:rsidR="00CF7315" w:rsidRPr="006B0550" w:rsidRDefault="00CF7315"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 xml:space="preserve">The follow-up of AEs is not only conducted during the treatment period. For some subjects, AEs related to the investigational drug that still exist after the end of the trial should continue to be followed up until one of the following conditions is met after the end of the treatment: </w:t>
      </w:r>
    </w:p>
    <w:p w14:paraId="566C048B" w14:textId="77777777" w:rsidR="00CF7315" w:rsidRPr="006B0550" w:rsidRDefault="00CF7315" w:rsidP="007B7C8D">
      <w:pPr>
        <w:pStyle w:val="af1"/>
        <w:numPr>
          <w:ilvl w:val="0"/>
          <w:numId w:val="11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event is resolved; </w:t>
      </w:r>
    </w:p>
    <w:p w14:paraId="08F721D0" w14:textId="77777777" w:rsidR="00CF7315" w:rsidRPr="006B0550" w:rsidRDefault="00CF7315" w:rsidP="007B7C8D">
      <w:pPr>
        <w:pStyle w:val="af1"/>
        <w:numPr>
          <w:ilvl w:val="0"/>
          <w:numId w:val="11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event becomes stable; </w:t>
      </w:r>
    </w:p>
    <w:p w14:paraId="0BD8EFD3" w14:textId="77777777" w:rsidR="00CF7315" w:rsidRPr="006B0550" w:rsidRDefault="00CF7315" w:rsidP="007B7C8D">
      <w:pPr>
        <w:pStyle w:val="af1"/>
        <w:numPr>
          <w:ilvl w:val="0"/>
          <w:numId w:val="11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event returns to baseline levels; </w:t>
      </w:r>
    </w:p>
    <w:p w14:paraId="1C751B2A" w14:textId="77777777" w:rsidR="00CF7315" w:rsidRPr="006B0550" w:rsidRDefault="00CF7315" w:rsidP="007B7C8D">
      <w:pPr>
        <w:pStyle w:val="af1"/>
        <w:numPr>
          <w:ilvl w:val="0"/>
          <w:numId w:val="11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event can be attributed to a drug other than the investigational drug or has nothing to do with the study behavior; </w:t>
      </w:r>
    </w:p>
    <w:p w14:paraId="539FE5DC" w14:textId="7195856B" w:rsidR="00CF7315" w:rsidRPr="006B0550" w:rsidRDefault="00CF7315" w:rsidP="007B7C8D">
      <w:pPr>
        <w:pStyle w:val="af1"/>
        <w:numPr>
          <w:ilvl w:val="0"/>
          <w:numId w:val="117"/>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When more information is not available (the subject refuses to provide more information, or there is any evidence that the subject is still lost to follow-up after the greatest efforts have been made). </w:t>
      </w:r>
    </w:p>
    <w:p w14:paraId="7F8006E4" w14:textId="6EE0DCB9" w:rsidR="00CF7315" w:rsidRPr="006B0550" w:rsidRDefault="0062763B"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During the clinical trial and follow-up period, when the subjects have trial-related adverse events, including clinically significant laboratory abnormalities, the Investigators and clinical trial facilities should ensure that the subjects receive appropriate medical treatment, and inform the subjects of relevant circumstances truthfully. When the Investigator realizes that the subject has a concurrent disease that needs treatment, the subject should be informed and attention should be paid to the concomitant medications that may interfere with the clinical trial results or the safety of the subject. </w:t>
      </w:r>
    </w:p>
    <w:p w14:paraId="459A389E" w14:textId="097F1695" w:rsidR="00CD43ED" w:rsidRPr="006B0550" w:rsidRDefault="00CD43ED" w:rsidP="007B7C8D">
      <w:pPr>
        <w:pStyle w:val="af1"/>
        <w:spacing w:beforeLines="50" w:before="120" w:line="300" w:lineRule="auto"/>
        <w:ind w:firstLineChars="0" w:firstLine="0"/>
        <w:jc w:val="both"/>
        <w:rPr>
          <w:rFonts w:ascii="Times New Roman" w:eastAsia="宋体" w:hAnsi="Times New Roman" w:cs="Times New Roman"/>
          <w:b/>
          <w:i/>
          <w:iCs/>
          <w:sz w:val="24"/>
          <w:szCs w:val="24"/>
          <w:u w:val="single"/>
        </w:rPr>
      </w:pPr>
      <w:r w:rsidRPr="006B0550">
        <w:rPr>
          <w:rFonts w:ascii="Times New Roman" w:eastAsia="宋体" w:hAnsi="Times New Roman" w:cs="Times New Roman"/>
          <w:b/>
          <w:i/>
          <w:iCs/>
          <w:sz w:val="24"/>
          <w:szCs w:val="24"/>
          <w:u w:val="single"/>
        </w:rPr>
        <w:t>Adverse events of special interest (</w:t>
      </w:r>
      <w:proofErr w:type="spellStart"/>
      <w:r w:rsidRPr="006B0550">
        <w:rPr>
          <w:rFonts w:ascii="Times New Roman" w:eastAsia="宋体" w:hAnsi="Times New Roman" w:cs="Times New Roman"/>
          <w:b/>
          <w:i/>
          <w:iCs/>
          <w:sz w:val="24"/>
          <w:szCs w:val="24"/>
          <w:u w:val="single"/>
        </w:rPr>
        <w:t>AESI</w:t>
      </w:r>
      <w:proofErr w:type="spellEnd"/>
      <w:r w:rsidRPr="006B0550">
        <w:rPr>
          <w:rFonts w:ascii="Times New Roman" w:eastAsia="宋体" w:hAnsi="Times New Roman" w:cs="Times New Roman"/>
          <w:b/>
          <w:i/>
          <w:iCs/>
          <w:sz w:val="24"/>
          <w:szCs w:val="24"/>
          <w:u w:val="single"/>
        </w:rPr>
        <w:t xml:space="preserve">) </w:t>
      </w:r>
    </w:p>
    <w:p w14:paraId="5017BEF2" w14:textId="3C167F0F" w:rsidR="00F9545C" w:rsidRPr="006B0550" w:rsidRDefault="00F9545C" w:rsidP="007B7C8D">
      <w:pPr>
        <w:pStyle w:val="afff4"/>
        <w:spacing w:beforeLines="50" w:before="120" w:line="300" w:lineRule="auto"/>
        <w:ind w:firstLineChars="0" w:firstLine="0"/>
      </w:pPr>
      <w:proofErr w:type="spellStart"/>
      <w:r w:rsidRPr="006B0550">
        <w:t>AESI</w:t>
      </w:r>
      <w:proofErr w:type="spellEnd"/>
      <w:r w:rsidRPr="006B0550">
        <w:t xml:space="preserve"> is a class of adverse events (serious or not) that are related to the investigational drug, have special impact, and require continuous monitoring by the Investigator and timely communication with the Sponsor. </w:t>
      </w:r>
    </w:p>
    <w:p w14:paraId="49812B24" w14:textId="7A7CF818" w:rsidR="00CD43ED" w:rsidRPr="006B0550" w:rsidRDefault="0020716C" w:rsidP="007B7C8D">
      <w:pPr>
        <w:pStyle w:val="afff4"/>
        <w:spacing w:beforeLines="50" w:before="120" w:line="300" w:lineRule="auto"/>
        <w:ind w:firstLineChars="0" w:firstLine="0"/>
      </w:pPr>
      <w:r w:rsidRPr="006B0550">
        <w:t xml:space="preserve">According to the safety data of CD-19 CAR-T cell therapy that has been marketed, the </w:t>
      </w:r>
      <w:proofErr w:type="spellStart"/>
      <w:r w:rsidRPr="006B0550">
        <w:t>AESI</w:t>
      </w:r>
      <w:proofErr w:type="spellEnd"/>
      <w:r w:rsidRPr="006B0550">
        <w:t xml:space="preserve"> mainly includes cytokine release syndrome and neurological toxicity. </w:t>
      </w:r>
      <w:r w:rsidR="00CD43ED" w:rsidRPr="006B0550">
        <w:t xml:space="preserve">If the above-mentioned AEs occur during the clinical course, the Investigator can carry out symptomatic treatment and dose adjustment according to the symptoms of the patients. </w:t>
      </w:r>
    </w:p>
    <w:p w14:paraId="5EF2AA71" w14:textId="49254A30" w:rsidR="006B03EB" w:rsidRPr="006B0550" w:rsidRDefault="0027515D" w:rsidP="00143595">
      <w:pPr>
        <w:pStyle w:val="1e"/>
        <w:spacing w:before="120" w:line="300" w:lineRule="auto"/>
        <w:jc w:val="both"/>
        <w:outlineLvl w:val="2"/>
        <w:rPr>
          <w:rFonts w:ascii="Times New Roman" w:hAnsi="Times New Roman"/>
        </w:rPr>
      </w:pPr>
      <w:bookmarkStart w:id="543" w:name="_Toc135937433"/>
      <w:bookmarkStart w:id="544" w:name="_Toc120633534"/>
      <w:bookmarkStart w:id="545" w:name="_Toc122973798"/>
      <w:bookmarkStart w:id="546" w:name="_Toc122974998"/>
      <w:r w:rsidRPr="006B0550">
        <w:rPr>
          <w:rFonts w:ascii="Times New Roman" w:hAnsi="Times New Roman"/>
        </w:rPr>
        <w:t>9.1.2</w:t>
      </w:r>
      <w:r w:rsidR="00D605B2" w:rsidRPr="006B0550">
        <w:rPr>
          <w:rFonts w:ascii="Times New Roman" w:hAnsi="Times New Roman"/>
        </w:rPr>
        <w:t>.</w:t>
      </w:r>
      <w:r w:rsidRPr="006B0550">
        <w:rPr>
          <w:rFonts w:ascii="Times New Roman" w:hAnsi="Times New Roman"/>
        </w:rPr>
        <w:t xml:space="preserve"> Serious adverse events</w:t>
      </w:r>
      <w:bookmarkEnd w:id="543"/>
      <w:r w:rsidRPr="006B0550">
        <w:rPr>
          <w:rFonts w:ascii="Times New Roman" w:hAnsi="Times New Roman"/>
        </w:rPr>
        <w:t xml:space="preserve"> </w:t>
      </w:r>
      <w:bookmarkEnd w:id="544"/>
      <w:bookmarkEnd w:id="545"/>
      <w:bookmarkEnd w:id="546"/>
    </w:p>
    <w:p w14:paraId="5E1DE009" w14:textId="77777777" w:rsidR="00CF7315" w:rsidRPr="006B0550" w:rsidRDefault="00CF7315" w:rsidP="007B7C8D">
      <w:pPr>
        <w:pStyle w:val="af1"/>
        <w:spacing w:beforeLines="50" w:before="120" w:line="300" w:lineRule="auto"/>
        <w:ind w:firstLineChars="0" w:firstLine="0"/>
        <w:jc w:val="both"/>
        <w:rPr>
          <w:rFonts w:ascii="Times New Roman" w:eastAsia="宋体" w:hAnsi="Times New Roman" w:cs="Times New Roman"/>
          <w:b/>
          <w:bCs/>
          <w:i/>
          <w:iCs/>
          <w:sz w:val="24"/>
          <w:szCs w:val="24"/>
          <w:u w:val="single"/>
        </w:rPr>
      </w:pPr>
      <w:r w:rsidRPr="006B0550">
        <w:rPr>
          <w:rFonts w:ascii="Times New Roman" w:eastAsia="宋体" w:hAnsi="Times New Roman" w:cs="Times New Roman"/>
          <w:b/>
          <w:bCs/>
          <w:i/>
          <w:iCs/>
          <w:sz w:val="24"/>
          <w:szCs w:val="24"/>
          <w:u w:val="single"/>
        </w:rPr>
        <w:t xml:space="preserve">Definition of serious adverse event (SAE) </w:t>
      </w:r>
    </w:p>
    <w:p w14:paraId="3B28A8B0" w14:textId="77777777" w:rsidR="00CF7315" w:rsidRPr="006B0550" w:rsidRDefault="00CF7315" w:rsidP="007B7C8D">
      <w:pPr>
        <w:tabs>
          <w:tab w:val="left" w:pos="4500"/>
        </w:tabs>
        <w:autoSpaceDE w:val="0"/>
        <w:autoSpaceDN w:val="0"/>
        <w:adjustRightIn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Serious adverse events (SAE) refer to those that meet any of the following criteria: </w:t>
      </w:r>
    </w:p>
    <w:p w14:paraId="21DC459A" w14:textId="77777777" w:rsidR="00CF7315" w:rsidRPr="006B0550" w:rsidRDefault="00CF7315" w:rsidP="007B7C8D">
      <w:pPr>
        <w:pStyle w:val="af1"/>
        <w:numPr>
          <w:ilvl w:val="0"/>
          <w:numId w:val="120"/>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Resulting in death; </w:t>
      </w:r>
    </w:p>
    <w:p w14:paraId="1A66DA5F" w14:textId="6DDC691C" w:rsidR="00CF7315" w:rsidRPr="006B0550" w:rsidRDefault="00CF7315" w:rsidP="007B7C8D">
      <w:pPr>
        <w:pStyle w:val="af1"/>
        <w:numPr>
          <w:ilvl w:val="0"/>
          <w:numId w:val="120"/>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Life-threatening </w:t>
      </w:r>
      <w:proofErr w:type="spellStart"/>
      <w:r w:rsidRPr="006B0550">
        <w:rPr>
          <w:rFonts w:ascii="Times New Roman" w:eastAsia="宋体" w:hAnsi="Times New Roman" w:cs="Times New Roman"/>
          <w:sz w:val="24"/>
          <w:szCs w:val="24"/>
        </w:rPr>
        <w:t>consequences</w:t>
      </w:r>
      <w:r w:rsidRPr="006B0550">
        <w:rPr>
          <w:rFonts w:ascii="Times New Roman" w:eastAsia="宋体" w:hAnsi="Times New Roman" w:cs="Times New Roman"/>
          <w:sz w:val="24"/>
          <w:szCs w:val="24"/>
          <w:vertAlign w:val="superscript"/>
        </w:rPr>
        <w:t>#1</w:t>
      </w:r>
      <w:proofErr w:type="spellEnd"/>
      <w:r w:rsidRPr="006B0550">
        <w:rPr>
          <w:rFonts w:ascii="Times New Roman" w:eastAsia="宋体" w:hAnsi="Times New Roman" w:cs="Times New Roman"/>
          <w:sz w:val="24"/>
          <w:szCs w:val="24"/>
        </w:rPr>
        <w:t xml:space="preserve">; </w:t>
      </w:r>
    </w:p>
    <w:p w14:paraId="76D4358A" w14:textId="77777777" w:rsidR="00CF7315" w:rsidRPr="006B0550" w:rsidRDefault="00CF7315" w:rsidP="007B7C8D">
      <w:pPr>
        <w:pStyle w:val="af1"/>
        <w:numPr>
          <w:ilvl w:val="0"/>
          <w:numId w:val="120"/>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Resulting in congenital anomalies/birth defects; </w:t>
      </w:r>
    </w:p>
    <w:p w14:paraId="4616F6D4" w14:textId="77777777" w:rsidR="00CF7315" w:rsidRPr="006B0550" w:rsidRDefault="00CF7315" w:rsidP="007B7C8D">
      <w:pPr>
        <w:pStyle w:val="af1"/>
        <w:numPr>
          <w:ilvl w:val="0"/>
          <w:numId w:val="120"/>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Resulting in permanent or serious disability or incapacity for work; </w:t>
      </w:r>
    </w:p>
    <w:p w14:paraId="7A07FB0E" w14:textId="77777777" w:rsidR="00CF7315" w:rsidRPr="006B0550" w:rsidRDefault="00CF7315" w:rsidP="007B7C8D">
      <w:pPr>
        <w:pStyle w:val="af1"/>
        <w:numPr>
          <w:ilvl w:val="0"/>
          <w:numId w:val="120"/>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 xml:space="preserve">Resulting in hospitalization or prolongation of hospitalization (except if the patient is hospitalized for elective surgery for a disease that have existed before participating in the study and has not aggravated after the start of the study); </w:t>
      </w:r>
    </w:p>
    <w:p w14:paraId="1F373256" w14:textId="3BB95846" w:rsidR="00CF7315" w:rsidRPr="006B0550" w:rsidRDefault="00CF7315" w:rsidP="007B7C8D">
      <w:pPr>
        <w:pStyle w:val="af1"/>
        <w:numPr>
          <w:ilvl w:val="0"/>
          <w:numId w:val="120"/>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Other important medical events, if not treated, the conditions listed above may </w:t>
      </w:r>
      <w:proofErr w:type="spellStart"/>
      <w:r w:rsidRPr="006B0550">
        <w:rPr>
          <w:rFonts w:ascii="Times New Roman" w:eastAsia="宋体" w:hAnsi="Times New Roman" w:cs="Times New Roman"/>
          <w:sz w:val="24"/>
          <w:szCs w:val="24"/>
        </w:rPr>
        <w:t>occur</w:t>
      </w:r>
      <w:r w:rsidRPr="006B0550">
        <w:rPr>
          <w:rFonts w:ascii="Times New Roman" w:eastAsia="宋体" w:hAnsi="Times New Roman" w:cs="Times New Roman"/>
          <w:sz w:val="24"/>
          <w:szCs w:val="24"/>
          <w:vertAlign w:val="superscript"/>
        </w:rPr>
        <w:t>#2</w:t>
      </w:r>
      <w:proofErr w:type="spellEnd"/>
      <w:r w:rsidRPr="006B0550">
        <w:rPr>
          <w:rFonts w:ascii="Times New Roman" w:eastAsia="宋体" w:hAnsi="Times New Roman" w:cs="Times New Roman"/>
          <w:sz w:val="24"/>
          <w:szCs w:val="24"/>
        </w:rPr>
        <w:t xml:space="preserve">. </w:t>
      </w:r>
    </w:p>
    <w:p w14:paraId="2392D699" w14:textId="4BCBDDCF" w:rsidR="00CF7315" w:rsidRPr="006B0550" w:rsidRDefault="00CF7315" w:rsidP="007B7C8D">
      <w:pPr>
        <w:spacing w:beforeLines="50" w:before="120" w:line="300" w:lineRule="auto"/>
        <w:ind w:leftChars="178" w:left="374"/>
        <w:jc w:val="both"/>
        <w:rPr>
          <w:rFonts w:ascii="Times New Roman" w:eastAsia="宋体" w:hAnsi="Times New Roman" w:cs="Times New Roman"/>
          <w:i/>
          <w:kern w:val="0"/>
          <w:sz w:val="24"/>
          <w:szCs w:val="24"/>
        </w:rPr>
      </w:pPr>
      <w:r w:rsidRPr="006B0550">
        <w:rPr>
          <w:rFonts w:ascii="Times New Roman" w:eastAsia="宋体" w:hAnsi="Times New Roman" w:cs="Times New Roman"/>
          <w:i/>
          <w:kern w:val="0"/>
          <w:sz w:val="24"/>
          <w:szCs w:val="24"/>
        </w:rPr>
        <w:t xml:space="preserve">#1 </w:t>
      </w:r>
      <w:r w:rsidR="00810DE5" w:rsidRPr="006B0550">
        <w:rPr>
          <w:rFonts w:ascii="Times New Roman" w:eastAsia="宋体" w:hAnsi="Times New Roman" w:cs="Times New Roman"/>
          <w:i/>
          <w:kern w:val="0"/>
          <w:sz w:val="24"/>
          <w:szCs w:val="24"/>
        </w:rPr>
        <w:t>“</w:t>
      </w:r>
      <w:r w:rsidRPr="006B0550">
        <w:rPr>
          <w:rFonts w:ascii="Times New Roman" w:eastAsia="宋体" w:hAnsi="Times New Roman" w:cs="Times New Roman"/>
          <w:i/>
          <w:kern w:val="0"/>
          <w:sz w:val="24"/>
          <w:szCs w:val="24"/>
        </w:rPr>
        <w:t>Life-threatening</w:t>
      </w:r>
      <w:r w:rsidR="00810DE5" w:rsidRPr="006B0550">
        <w:rPr>
          <w:rFonts w:ascii="Times New Roman" w:eastAsia="宋体" w:hAnsi="Times New Roman" w:cs="Times New Roman"/>
          <w:i/>
          <w:kern w:val="0"/>
          <w:sz w:val="24"/>
          <w:szCs w:val="24"/>
        </w:rPr>
        <w:t>”</w:t>
      </w:r>
      <w:r w:rsidRPr="006B0550">
        <w:rPr>
          <w:rFonts w:ascii="Times New Roman" w:eastAsia="宋体" w:hAnsi="Times New Roman" w:cs="Times New Roman"/>
          <w:i/>
          <w:kern w:val="0"/>
          <w:sz w:val="24"/>
          <w:szCs w:val="24"/>
        </w:rPr>
        <w:t xml:space="preserve"> means that the patient is at immediate risk of death if an SAE occurs, rather than an SAE that could lead to death if a more serious event is assumed to occur. </w:t>
      </w:r>
    </w:p>
    <w:p w14:paraId="533F7EC0" w14:textId="77777777" w:rsidR="00CF7315" w:rsidRPr="006B0550" w:rsidRDefault="00CF7315" w:rsidP="007B7C8D">
      <w:pPr>
        <w:spacing w:beforeLines="50" w:before="120" w:line="300" w:lineRule="auto"/>
        <w:ind w:leftChars="178" w:left="374"/>
        <w:jc w:val="both"/>
        <w:rPr>
          <w:rFonts w:ascii="Times New Roman" w:eastAsia="宋体" w:hAnsi="Times New Roman" w:cs="Times New Roman"/>
          <w:sz w:val="24"/>
          <w:szCs w:val="24"/>
        </w:rPr>
      </w:pPr>
      <w:r w:rsidRPr="006B0550">
        <w:rPr>
          <w:rFonts w:ascii="Times New Roman" w:eastAsia="宋体" w:hAnsi="Times New Roman" w:cs="Times New Roman"/>
          <w:i/>
          <w:kern w:val="0"/>
          <w:sz w:val="24"/>
          <w:szCs w:val="24"/>
        </w:rPr>
        <w:t xml:space="preserve">#2 It refers to medical events that may not be immediately life-threatening or result in death or require hospitalization/prolonged hospitalization, but those that may endanger the patient or require intervention to prevent the above situations are usually considered as </w:t>
      </w:r>
      <w:proofErr w:type="spellStart"/>
      <w:r w:rsidRPr="006B0550">
        <w:rPr>
          <w:rFonts w:ascii="Times New Roman" w:eastAsia="宋体" w:hAnsi="Times New Roman" w:cs="Times New Roman"/>
          <w:i/>
          <w:kern w:val="0"/>
          <w:sz w:val="24"/>
          <w:szCs w:val="24"/>
        </w:rPr>
        <w:t>SAEs</w:t>
      </w:r>
      <w:proofErr w:type="spellEnd"/>
      <w:r w:rsidRPr="006B0550">
        <w:rPr>
          <w:rFonts w:ascii="Times New Roman" w:eastAsia="宋体" w:hAnsi="Times New Roman" w:cs="Times New Roman"/>
          <w:i/>
          <w:kern w:val="0"/>
          <w:sz w:val="24"/>
          <w:szCs w:val="24"/>
        </w:rPr>
        <w:t xml:space="preserve">. For example, allergic bronchospasm that requires urgent rescue in the emergency room or at home; blood dyscrasias or convulsions that do not lead to hospitalization; or drug dependence or drug abuse. These situations need to be recorded and treated as important medical events. </w:t>
      </w:r>
    </w:p>
    <w:p w14:paraId="45EE7D6B" w14:textId="77777777" w:rsidR="00CF7315" w:rsidRPr="006B0550" w:rsidRDefault="00CF7315" w:rsidP="007B7C8D">
      <w:pPr>
        <w:pStyle w:val="af1"/>
        <w:spacing w:beforeLines="50" w:before="120" w:line="300" w:lineRule="auto"/>
        <w:ind w:firstLineChars="0" w:firstLine="0"/>
        <w:jc w:val="both"/>
        <w:rPr>
          <w:rFonts w:ascii="Times New Roman" w:eastAsia="宋体" w:hAnsi="Times New Roman" w:cs="Times New Roman"/>
          <w:b/>
          <w:bCs/>
          <w:i/>
          <w:iCs/>
          <w:sz w:val="24"/>
          <w:szCs w:val="24"/>
          <w:u w:val="single"/>
        </w:rPr>
      </w:pPr>
      <w:r w:rsidRPr="006B0550">
        <w:rPr>
          <w:rFonts w:ascii="Times New Roman" w:eastAsia="宋体" w:hAnsi="Times New Roman" w:cs="Times New Roman"/>
          <w:b/>
          <w:bCs/>
          <w:i/>
          <w:iCs/>
          <w:sz w:val="24"/>
          <w:szCs w:val="24"/>
          <w:u w:val="single"/>
        </w:rPr>
        <w:t xml:space="preserve">Events not considered as </w:t>
      </w:r>
      <w:proofErr w:type="spellStart"/>
      <w:r w:rsidRPr="006B0550">
        <w:rPr>
          <w:rFonts w:ascii="Times New Roman" w:eastAsia="宋体" w:hAnsi="Times New Roman" w:cs="Times New Roman"/>
          <w:b/>
          <w:bCs/>
          <w:i/>
          <w:iCs/>
          <w:sz w:val="24"/>
          <w:szCs w:val="24"/>
          <w:u w:val="single"/>
        </w:rPr>
        <w:t>SAEs</w:t>
      </w:r>
      <w:proofErr w:type="spellEnd"/>
      <w:r w:rsidRPr="006B0550">
        <w:rPr>
          <w:rFonts w:ascii="Times New Roman" w:eastAsia="宋体" w:hAnsi="Times New Roman" w:cs="Times New Roman"/>
          <w:b/>
          <w:bCs/>
          <w:i/>
          <w:iCs/>
          <w:sz w:val="24"/>
          <w:szCs w:val="24"/>
          <w:u w:val="single"/>
        </w:rPr>
        <w:t xml:space="preserve"> </w:t>
      </w:r>
    </w:p>
    <w:p w14:paraId="694E3A66" w14:textId="77777777"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Emergency room visits; </w:t>
      </w:r>
    </w:p>
    <w:p w14:paraId="792354A9" w14:textId="77777777"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Remaining in hospital under observation within 24 hours; </w:t>
      </w:r>
    </w:p>
    <w:p w14:paraId="5B73D007" w14:textId="77777777"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Hospitalization for routine outpatient examination (hospitalization less than 24 hours); </w:t>
      </w:r>
    </w:p>
    <w:p w14:paraId="05008778" w14:textId="77777777"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Situations described in the protocol: Hospitalization for drug administration, hospitalization required by the protocol to complete the test; </w:t>
      </w:r>
    </w:p>
    <w:p w14:paraId="0059C1CB" w14:textId="77777777"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Hospitalization for social reasons: For example, the patient is hospitalized due to lack of care; </w:t>
      </w:r>
    </w:p>
    <w:p w14:paraId="0E6C28E5" w14:textId="77777777"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Hospitalization for surgery on an agreed date before enrollment in the study must be recorded in the screening section of the original records and medical records (if the disease worsens and requires early surgery, it is an SAE); </w:t>
      </w:r>
    </w:p>
    <w:p w14:paraId="666989BF" w14:textId="77777777"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Hospitalization in rehabilitation institutions, nursing homes; </w:t>
      </w:r>
    </w:p>
    <w:p w14:paraId="79D64133" w14:textId="77777777"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Hospitalization for routine medical examination; </w:t>
      </w:r>
    </w:p>
    <w:p w14:paraId="2B904B9F" w14:textId="77777777"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kern w:val="0"/>
          <w:sz w:val="24"/>
          <w:szCs w:val="24"/>
        </w:rPr>
      </w:pPr>
      <w:r w:rsidRPr="006B0550">
        <w:rPr>
          <w:rFonts w:ascii="Times New Roman" w:eastAsia="宋体" w:hAnsi="Times New Roman" w:cs="Times New Roman"/>
          <w:sz w:val="24"/>
          <w:szCs w:val="24"/>
        </w:rPr>
        <w:t xml:space="preserve">Indication disease progression should not be considered an adverse event. </w:t>
      </w:r>
      <w:r w:rsidRPr="006B0550">
        <w:rPr>
          <w:rFonts w:ascii="Times New Roman" w:eastAsia="宋体" w:hAnsi="Times New Roman" w:cs="Times New Roman"/>
          <w:kern w:val="0"/>
          <w:sz w:val="24"/>
          <w:szCs w:val="24"/>
        </w:rPr>
        <w:t xml:space="preserve">However, if the symptoms and signs of disease progression meet the criteria for SAE, it can be reported as an SAE. </w:t>
      </w:r>
    </w:p>
    <w:p w14:paraId="1875B124" w14:textId="63A2ACB4" w:rsidR="00CF7315" w:rsidRPr="006B0550" w:rsidRDefault="00CF7315" w:rsidP="007B7C8D">
      <w:pPr>
        <w:pStyle w:val="af1"/>
        <w:numPr>
          <w:ilvl w:val="0"/>
          <w:numId w:val="121"/>
        </w:numPr>
        <w:snapToGrid w:val="0"/>
        <w:spacing w:beforeLines="50" w:before="120" w:line="300" w:lineRule="auto"/>
        <w:ind w:left="480" w:hangingChars="200" w:hanging="480"/>
        <w:jc w:val="both"/>
        <w:rPr>
          <w:rFonts w:ascii="Times New Roman" w:eastAsia="宋体" w:hAnsi="Times New Roman" w:cs="Times New Roman"/>
          <w:kern w:val="0"/>
          <w:sz w:val="24"/>
          <w:szCs w:val="24"/>
        </w:rPr>
      </w:pPr>
      <w:r w:rsidRPr="006B0550">
        <w:rPr>
          <w:rFonts w:ascii="Times New Roman" w:eastAsia="宋体" w:hAnsi="Times New Roman" w:cs="Times New Roman"/>
          <w:kern w:val="0"/>
          <w:sz w:val="24"/>
          <w:szCs w:val="24"/>
        </w:rPr>
        <w:t xml:space="preserve">Death itself is a consequence and is not considered as an SAE. The leading cause of death (the main AE leading to death) should be recorded and reported as an SAE. </w:t>
      </w:r>
      <w:r w:rsidR="00174417" w:rsidRPr="006B0550">
        <w:rPr>
          <w:rFonts w:ascii="Times New Roman" w:eastAsia="宋体" w:hAnsi="Times New Roman" w:cs="Times New Roman"/>
          <w:kern w:val="0"/>
          <w:sz w:val="24"/>
          <w:szCs w:val="24"/>
        </w:rPr>
        <w:t>“</w:t>
      </w:r>
      <w:r w:rsidRPr="006B0550">
        <w:rPr>
          <w:rFonts w:ascii="Times New Roman" w:eastAsia="宋体" w:hAnsi="Times New Roman" w:cs="Times New Roman"/>
          <w:kern w:val="0"/>
          <w:sz w:val="24"/>
          <w:szCs w:val="24"/>
        </w:rPr>
        <w:t>Death</w:t>
      </w:r>
      <w:r w:rsidR="00174417" w:rsidRPr="006B0550">
        <w:rPr>
          <w:rFonts w:ascii="Times New Roman" w:eastAsia="宋体" w:hAnsi="Times New Roman" w:cs="Times New Roman"/>
          <w:kern w:val="0"/>
          <w:sz w:val="24"/>
          <w:szCs w:val="24"/>
        </w:rPr>
        <w:t>”</w:t>
      </w:r>
      <w:r w:rsidRPr="006B0550">
        <w:rPr>
          <w:rFonts w:ascii="Times New Roman" w:eastAsia="宋体" w:hAnsi="Times New Roman" w:cs="Times New Roman"/>
          <w:kern w:val="0"/>
          <w:sz w:val="24"/>
          <w:szCs w:val="24"/>
        </w:rPr>
        <w:t xml:space="preserve"> should be reported as a consequence of the corresponding AE. If the death has no definite cause to report, the death itself may be reported as an SAE. </w:t>
      </w:r>
      <w:r w:rsidR="0062763B" w:rsidRPr="006B0550">
        <w:rPr>
          <w:rFonts w:ascii="Times New Roman" w:eastAsia="宋体" w:hAnsi="Times New Roman" w:cs="Times New Roman"/>
          <w:sz w:val="24"/>
          <w:szCs w:val="24"/>
        </w:rPr>
        <w:t xml:space="preserve">The death of the subject due to disease progression should also be reported as an SAE. </w:t>
      </w:r>
    </w:p>
    <w:p w14:paraId="761960E8" w14:textId="77777777" w:rsidR="00CF7315" w:rsidRPr="006B0550" w:rsidRDefault="00CF7315" w:rsidP="007B7C8D">
      <w:pPr>
        <w:pStyle w:val="af1"/>
        <w:spacing w:beforeLines="50" w:before="120" w:line="300" w:lineRule="auto"/>
        <w:ind w:firstLineChars="0" w:firstLine="0"/>
        <w:jc w:val="both"/>
        <w:rPr>
          <w:rFonts w:ascii="Times New Roman" w:eastAsia="宋体" w:hAnsi="Times New Roman" w:cs="Times New Roman"/>
          <w:b/>
          <w:bCs/>
          <w:i/>
          <w:iCs/>
          <w:sz w:val="24"/>
          <w:szCs w:val="24"/>
          <w:u w:val="single"/>
        </w:rPr>
      </w:pPr>
      <w:r w:rsidRPr="006B0550">
        <w:rPr>
          <w:rFonts w:ascii="Times New Roman" w:eastAsia="宋体" w:hAnsi="Times New Roman" w:cs="Times New Roman"/>
          <w:b/>
          <w:bCs/>
          <w:i/>
          <w:iCs/>
          <w:sz w:val="24"/>
          <w:szCs w:val="24"/>
          <w:u w:val="single"/>
        </w:rPr>
        <w:lastRenderedPageBreak/>
        <w:t xml:space="preserve">Measures taken to deal with </w:t>
      </w:r>
      <w:proofErr w:type="spellStart"/>
      <w:r w:rsidRPr="006B0550">
        <w:rPr>
          <w:rFonts w:ascii="Times New Roman" w:eastAsia="宋体" w:hAnsi="Times New Roman" w:cs="Times New Roman"/>
          <w:b/>
          <w:bCs/>
          <w:i/>
          <w:iCs/>
          <w:sz w:val="24"/>
          <w:szCs w:val="24"/>
          <w:u w:val="single"/>
        </w:rPr>
        <w:t>SAEs</w:t>
      </w:r>
      <w:proofErr w:type="spellEnd"/>
      <w:r w:rsidRPr="006B0550">
        <w:rPr>
          <w:rFonts w:ascii="Times New Roman" w:eastAsia="宋体" w:hAnsi="Times New Roman" w:cs="Times New Roman"/>
          <w:b/>
          <w:bCs/>
          <w:i/>
          <w:iCs/>
          <w:sz w:val="24"/>
          <w:szCs w:val="24"/>
          <w:u w:val="single"/>
        </w:rPr>
        <w:t xml:space="preserve"> </w:t>
      </w:r>
    </w:p>
    <w:p w14:paraId="05553E7F" w14:textId="72C85320" w:rsidR="0062763B" w:rsidRPr="006B0550" w:rsidRDefault="00CF7315" w:rsidP="007B7C8D">
      <w:pPr>
        <w:pStyle w:val="affff3"/>
        <w:spacing w:beforeLines="50" w:line="300" w:lineRule="auto"/>
        <w:ind w:firstLineChars="0" w:firstLine="0"/>
        <w:jc w:val="both"/>
        <w:rPr>
          <w:rFonts w:cs="Times New Roman"/>
          <w:szCs w:val="24"/>
        </w:rPr>
      </w:pPr>
      <w:r w:rsidRPr="006B0550">
        <w:rPr>
          <w:rFonts w:cs="Times New Roman"/>
        </w:rPr>
        <w:t xml:space="preserve">When an SAE occurs, regardless of the relationship between the SAE and the investigational drug, the Investigator should take appropriate treatment measures in a timely manner in addition to filling out the SAE report, except for </w:t>
      </w:r>
      <w:proofErr w:type="spellStart"/>
      <w:r w:rsidRPr="006B0550">
        <w:rPr>
          <w:rFonts w:cs="Times New Roman"/>
        </w:rPr>
        <w:t>SAEs</w:t>
      </w:r>
      <w:proofErr w:type="spellEnd"/>
      <w:r w:rsidRPr="006B0550">
        <w:rPr>
          <w:rFonts w:cs="Times New Roman"/>
        </w:rPr>
        <w:t xml:space="preserve"> that do not need to be reported immediately as stipulated in the trial protocol or other documents (such as the Investigator</w:t>
      </w:r>
      <w:r w:rsidR="00174417" w:rsidRPr="006B0550">
        <w:rPr>
          <w:rFonts w:cs="Times New Roman"/>
        </w:rPr>
        <w:t>’</w:t>
      </w:r>
      <w:r w:rsidRPr="006B0550">
        <w:rPr>
          <w:rFonts w:cs="Times New Roman"/>
        </w:rPr>
        <w:t xml:space="preserve">s Brochure). In addition to the event, the Investigator should report all </w:t>
      </w:r>
      <w:proofErr w:type="spellStart"/>
      <w:r w:rsidRPr="006B0550">
        <w:rPr>
          <w:rFonts w:cs="Times New Roman"/>
        </w:rPr>
        <w:t>SAEs</w:t>
      </w:r>
      <w:proofErr w:type="spellEnd"/>
      <w:r w:rsidRPr="006B0550">
        <w:rPr>
          <w:rFonts w:cs="Times New Roman"/>
        </w:rPr>
        <w:t xml:space="preserve"> to the Sponsor within 24 hours after learning of the occurrence of the SAE, and then provide a detailed and written follow-up report in a timely manner. </w:t>
      </w:r>
      <w:r w:rsidRPr="006B0550">
        <w:rPr>
          <w:rFonts w:cs="Times New Roman"/>
          <w:szCs w:val="24"/>
        </w:rPr>
        <w:t xml:space="preserve">SAE reports and follow-up reports should indicate the identification code of the subject in the clinical trial, rather than the real name, citizenship number, address and other identity information of the subject. AEs and laboratory abnormal values specified in the test protocol that are important to safety evaluation should be reported to the Sponsor in accordance with the requirements and time limit of the test protocol. </w:t>
      </w:r>
    </w:p>
    <w:p w14:paraId="0A28769D" w14:textId="729FB006" w:rsidR="0062763B" w:rsidRPr="006B0550" w:rsidRDefault="00CF7315" w:rsidP="007B7C8D">
      <w:pPr>
        <w:pStyle w:val="affff3"/>
        <w:spacing w:beforeLines="50" w:line="300" w:lineRule="auto"/>
        <w:ind w:firstLineChars="0" w:firstLine="0"/>
        <w:jc w:val="both"/>
        <w:rPr>
          <w:rFonts w:cs="Times New Roman"/>
          <w:b/>
          <w:szCs w:val="24"/>
        </w:rPr>
      </w:pPr>
      <w:r w:rsidRPr="006B0550">
        <w:rPr>
          <w:rFonts w:cs="Times New Roman"/>
          <w:szCs w:val="24"/>
        </w:rPr>
        <w:t xml:space="preserve">For reports of death events, Investigators should provide the Sponsor and the ethics committees with other required materials, such as autopsy reports and final medical reports. </w:t>
      </w:r>
    </w:p>
    <w:p w14:paraId="4D5B2B3E" w14:textId="369BED34" w:rsidR="0062763B" w:rsidRPr="006B0550" w:rsidRDefault="0027515D" w:rsidP="00143595">
      <w:pPr>
        <w:pStyle w:val="1e"/>
        <w:spacing w:before="120" w:line="300" w:lineRule="auto"/>
        <w:jc w:val="both"/>
        <w:outlineLvl w:val="2"/>
        <w:rPr>
          <w:rFonts w:ascii="Times New Roman" w:hAnsi="Times New Roman"/>
        </w:rPr>
      </w:pPr>
      <w:bookmarkStart w:id="547" w:name="_Toc135937434"/>
      <w:bookmarkStart w:id="548" w:name="_Toc120633535"/>
      <w:bookmarkStart w:id="549" w:name="_Toc122973799"/>
      <w:bookmarkStart w:id="550" w:name="_Toc122974999"/>
      <w:r w:rsidRPr="006B0550">
        <w:rPr>
          <w:rFonts w:ascii="Times New Roman" w:hAnsi="Times New Roman"/>
        </w:rPr>
        <w:t>9.1.3</w:t>
      </w:r>
      <w:r w:rsidR="00D605B2" w:rsidRPr="006B0550">
        <w:rPr>
          <w:rFonts w:ascii="Times New Roman" w:hAnsi="Times New Roman"/>
        </w:rPr>
        <w:t>.</w:t>
      </w:r>
      <w:r w:rsidRPr="006B0550">
        <w:rPr>
          <w:rFonts w:ascii="Times New Roman" w:hAnsi="Times New Roman"/>
        </w:rPr>
        <w:t xml:space="preserve"> Suspected unexpected serious adverse reaction (</w:t>
      </w:r>
      <w:proofErr w:type="spellStart"/>
      <w:r w:rsidRPr="006B0550">
        <w:rPr>
          <w:rFonts w:ascii="Times New Roman" w:hAnsi="Times New Roman"/>
        </w:rPr>
        <w:t>SUSAR</w:t>
      </w:r>
      <w:proofErr w:type="spellEnd"/>
      <w:r w:rsidRPr="006B0550">
        <w:rPr>
          <w:rFonts w:ascii="Times New Roman" w:hAnsi="Times New Roman"/>
        </w:rPr>
        <w:t>)</w:t>
      </w:r>
      <w:bookmarkEnd w:id="547"/>
      <w:r w:rsidRPr="006B0550">
        <w:rPr>
          <w:rFonts w:ascii="Times New Roman" w:hAnsi="Times New Roman"/>
        </w:rPr>
        <w:t xml:space="preserve"> </w:t>
      </w:r>
      <w:bookmarkEnd w:id="548"/>
      <w:bookmarkEnd w:id="549"/>
      <w:bookmarkEnd w:id="550"/>
    </w:p>
    <w:p w14:paraId="3D96CAEE" w14:textId="1BD223C3" w:rsidR="0062763B" w:rsidRPr="006B0550" w:rsidRDefault="0062763B" w:rsidP="007B7C8D">
      <w:pPr>
        <w:pStyle w:val="affff3"/>
        <w:spacing w:beforeLines="50" w:line="300" w:lineRule="auto"/>
        <w:ind w:firstLineChars="0" w:firstLine="0"/>
        <w:jc w:val="both"/>
        <w:rPr>
          <w:rFonts w:cs="Times New Roman"/>
          <w:b/>
          <w:bCs/>
          <w:i/>
          <w:iCs/>
          <w:szCs w:val="24"/>
          <w:u w:val="single"/>
        </w:rPr>
      </w:pPr>
      <w:r w:rsidRPr="006B0550">
        <w:rPr>
          <w:rFonts w:cs="Times New Roman"/>
          <w:b/>
          <w:bCs/>
          <w:i/>
          <w:iCs/>
          <w:szCs w:val="24"/>
          <w:u w:val="single"/>
        </w:rPr>
        <w:t xml:space="preserve">Definition of </w:t>
      </w:r>
      <w:proofErr w:type="spellStart"/>
      <w:r w:rsidRPr="006B0550">
        <w:rPr>
          <w:rFonts w:cs="Times New Roman"/>
          <w:b/>
          <w:bCs/>
          <w:i/>
          <w:iCs/>
          <w:szCs w:val="24"/>
          <w:u w:val="single"/>
        </w:rPr>
        <w:t>SUSAR</w:t>
      </w:r>
      <w:proofErr w:type="spellEnd"/>
      <w:r w:rsidRPr="006B0550">
        <w:rPr>
          <w:rFonts w:cs="Times New Roman"/>
          <w:b/>
          <w:bCs/>
          <w:i/>
          <w:iCs/>
          <w:szCs w:val="24"/>
          <w:u w:val="single"/>
        </w:rPr>
        <w:t xml:space="preserve"> </w:t>
      </w:r>
    </w:p>
    <w:p w14:paraId="5CF3EB65" w14:textId="0A29D562" w:rsidR="0062763B" w:rsidRPr="006B0550" w:rsidRDefault="0062763B" w:rsidP="007B7C8D">
      <w:pPr>
        <w:pStyle w:val="affff3"/>
        <w:spacing w:beforeLines="50" w:line="300" w:lineRule="auto"/>
        <w:ind w:firstLineChars="0" w:firstLine="0"/>
        <w:jc w:val="both"/>
        <w:rPr>
          <w:rFonts w:cs="Times New Roman"/>
          <w:szCs w:val="24"/>
        </w:rPr>
      </w:pPr>
      <w:r w:rsidRPr="006B0550">
        <w:rPr>
          <w:rFonts w:cs="Times New Roman"/>
          <w:szCs w:val="24"/>
        </w:rPr>
        <w:t>Suspected unexpected serious adverse reactions (</w:t>
      </w:r>
      <w:proofErr w:type="spellStart"/>
      <w:r w:rsidRPr="006B0550">
        <w:rPr>
          <w:rFonts w:cs="Times New Roman"/>
          <w:szCs w:val="24"/>
        </w:rPr>
        <w:t>SUSARs</w:t>
      </w:r>
      <w:proofErr w:type="spellEnd"/>
      <w:r w:rsidRPr="006B0550">
        <w:rPr>
          <w:rFonts w:cs="Times New Roman"/>
          <w:szCs w:val="24"/>
        </w:rPr>
        <w:t>) refer to serious adverse reactions whose nature and severity of the clinical manifestations exceed those in the Investigator</w:t>
      </w:r>
      <w:r w:rsidR="00174417" w:rsidRPr="006B0550">
        <w:rPr>
          <w:rFonts w:cs="Times New Roman"/>
          <w:szCs w:val="24"/>
        </w:rPr>
        <w:t>’</w:t>
      </w:r>
      <w:r w:rsidRPr="006B0550">
        <w:rPr>
          <w:rFonts w:cs="Times New Roman"/>
          <w:szCs w:val="24"/>
        </w:rPr>
        <w:t xml:space="preserve">s brochure of the investigational drug, the instructions or product characteristic summary of the marketed drug, and other available information. </w:t>
      </w:r>
    </w:p>
    <w:p w14:paraId="149A60DA" w14:textId="757883C1" w:rsidR="0062763B" w:rsidRPr="006B0550" w:rsidRDefault="0062763B" w:rsidP="007B7C8D">
      <w:pPr>
        <w:pStyle w:val="affff3"/>
        <w:spacing w:beforeLines="50" w:line="300" w:lineRule="auto"/>
        <w:ind w:firstLineChars="0" w:firstLine="0"/>
        <w:jc w:val="both"/>
        <w:rPr>
          <w:rFonts w:cs="Times New Roman"/>
          <w:b/>
          <w:bCs/>
          <w:i/>
          <w:iCs/>
          <w:szCs w:val="24"/>
          <w:u w:val="single"/>
        </w:rPr>
      </w:pPr>
      <w:r w:rsidRPr="006B0550">
        <w:rPr>
          <w:rFonts w:cs="Times New Roman"/>
          <w:b/>
          <w:bCs/>
          <w:i/>
          <w:iCs/>
          <w:szCs w:val="24"/>
          <w:u w:val="single"/>
        </w:rPr>
        <w:t xml:space="preserve">Treatment of </w:t>
      </w:r>
      <w:proofErr w:type="spellStart"/>
      <w:r w:rsidRPr="006B0550">
        <w:rPr>
          <w:rFonts w:cs="Times New Roman"/>
          <w:b/>
          <w:bCs/>
          <w:i/>
          <w:iCs/>
          <w:szCs w:val="24"/>
          <w:u w:val="single"/>
        </w:rPr>
        <w:t>SUSAR</w:t>
      </w:r>
      <w:proofErr w:type="spellEnd"/>
      <w:r w:rsidRPr="006B0550">
        <w:rPr>
          <w:rFonts w:cs="Times New Roman"/>
          <w:b/>
          <w:bCs/>
          <w:i/>
          <w:iCs/>
          <w:szCs w:val="24"/>
          <w:u w:val="single"/>
        </w:rPr>
        <w:t xml:space="preserve"> </w:t>
      </w:r>
    </w:p>
    <w:p w14:paraId="0B91BACE" w14:textId="51476290" w:rsidR="00CF7315" w:rsidRPr="006B0550" w:rsidRDefault="00CF7315" w:rsidP="007B7C8D">
      <w:pPr>
        <w:pStyle w:val="affff3"/>
        <w:spacing w:beforeLines="50" w:line="300" w:lineRule="auto"/>
        <w:ind w:firstLineChars="0" w:firstLine="0"/>
        <w:jc w:val="both"/>
        <w:rPr>
          <w:rFonts w:cs="Times New Roman"/>
          <w:szCs w:val="24"/>
        </w:rPr>
      </w:pPr>
      <w:r w:rsidRPr="006B0550">
        <w:rPr>
          <w:rFonts w:cs="Times New Roman"/>
          <w:szCs w:val="24"/>
        </w:rPr>
        <w:t xml:space="preserve">During the clinical research process, after the Sponsor receives safety-related information from any source, it is necessary to analyze and evaluate such information immediately, including the severity, correlation with the investigational drug, and whether it is an expected event, etc. The Sponsor should quickly report </w:t>
      </w:r>
      <w:proofErr w:type="spellStart"/>
      <w:r w:rsidRPr="006B0550">
        <w:rPr>
          <w:rFonts w:cs="Times New Roman"/>
          <w:szCs w:val="24"/>
        </w:rPr>
        <w:t>SUSARs</w:t>
      </w:r>
      <w:proofErr w:type="spellEnd"/>
      <w:r w:rsidRPr="006B0550">
        <w:rPr>
          <w:rFonts w:cs="Times New Roman"/>
          <w:szCs w:val="24"/>
        </w:rPr>
        <w:t xml:space="preserve"> to all Investigators participating in the clinical trial, clinical trial institution, and ethics committees, and promptly report to national regulatory authorities in the form of individual case safety reports in accordance with the following requirements and time limits: </w:t>
      </w:r>
      <w:bookmarkStart w:id="551" w:name="_Hlk121846528"/>
      <w:bookmarkEnd w:id="551"/>
    </w:p>
    <w:p w14:paraId="70B830BF" w14:textId="01EBD3AB" w:rsidR="00CF7315" w:rsidRPr="006B0550" w:rsidRDefault="00CF7315" w:rsidP="007B7C8D">
      <w:pPr>
        <w:pStyle w:val="27"/>
        <w:widowControl/>
        <w:numPr>
          <w:ilvl w:val="0"/>
          <w:numId w:val="118"/>
        </w:numPr>
        <w:snapToGrid w:val="0"/>
        <w:spacing w:beforeLines="50" w:before="120" w:line="300" w:lineRule="auto"/>
        <w:ind w:left="480" w:hangingChars="200" w:hanging="480"/>
        <w:rPr>
          <w:rFonts w:ascii="Times New Roman" w:eastAsia="宋体" w:hAnsi="Times New Roman" w:cs="Times New Roman" w:hint="default"/>
          <w:color w:val="auto"/>
        </w:rPr>
      </w:pPr>
      <w:r w:rsidRPr="006B0550">
        <w:rPr>
          <w:rFonts w:ascii="Times New Roman" w:eastAsia="宋体" w:hAnsi="Times New Roman" w:cs="Times New Roman" w:hint="default"/>
          <w:color w:val="auto"/>
        </w:rPr>
        <w:t xml:space="preserve">For </w:t>
      </w:r>
      <w:proofErr w:type="spellStart"/>
      <w:r w:rsidRPr="006B0550">
        <w:rPr>
          <w:rFonts w:ascii="Times New Roman" w:eastAsia="宋体" w:hAnsi="Times New Roman" w:cs="Times New Roman" w:hint="default"/>
          <w:color w:val="auto"/>
        </w:rPr>
        <w:t>SUSARs</w:t>
      </w:r>
      <w:proofErr w:type="spellEnd"/>
      <w:r w:rsidRPr="006B0550">
        <w:rPr>
          <w:rFonts w:ascii="Times New Roman" w:eastAsia="宋体" w:hAnsi="Times New Roman" w:cs="Times New Roman" w:hint="default"/>
          <w:color w:val="auto"/>
        </w:rPr>
        <w:t xml:space="preserve"> that are fatal or life-threatening, the applicant should report immediately after being informed for the first time in no more than 7 days, and report and complete the follow-up information within the next 8 days. </w:t>
      </w:r>
    </w:p>
    <w:p w14:paraId="65330D44" w14:textId="4F23EA09" w:rsidR="00CF7315" w:rsidRPr="006B0550" w:rsidRDefault="00CF7315" w:rsidP="007B7C8D">
      <w:pPr>
        <w:spacing w:beforeLines="50" w:before="120" w:line="300" w:lineRule="auto"/>
        <w:ind w:leftChars="200" w:left="420"/>
        <w:jc w:val="both"/>
        <w:rPr>
          <w:rFonts w:ascii="Times New Roman" w:eastAsia="宋体" w:hAnsi="Times New Roman" w:cs="Times New Roman"/>
          <w:i/>
          <w:sz w:val="24"/>
          <w:szCs w:val="24"/>
        </w:rPr>
      </w:pPr>
      <w:r w:rsidRPr="006B0550">
        <w:rPr>
          <w:rFonts w:ascii="Times New Roman" w:eastAsia="宋体" w:hAnsi="Times New Roman" w:cs="Times New Roman"/>
          <w:i/>
          <w:sz w:val="24"/>
          <w:szCs w:val="24"/>
        </w:rPr>
        <w:t xml:space="preserve">Note: The day when the applicant is informed for the first time is Day 0. </w:t>
      </w:r>
    </w:p>
    <w:p w14:paraId="7290C989" w14:textId="77777777" w:rsidR="00CF7315" w:rsidRPr="006B0550" w:rsidRDefault="00CF7315" w:rsidP="007B7C8D">
      <w:pPr>
        <w:pStyle w:val="27"/>
        <w:widowControl/>
        <w:numPr>
          <w:ilvl w:val="0"/>
          <w:numId w:val="119"/>
        </w:numPr>
        <w:snapToGrid w:val="0"/>
        <w:spacing w:beforeLines="50" w:before="120" w:line="300" w:lineRule="auto"/>
        <w:ind w:left="480" w:hangingChars="200" w:hanging="480"/>
        <w:rPr>
          <w:rFonts w:ascii="Times New Roman" w:eastAsia="宋体" w:hAnsi="Times New Roman" w:cs="Times New Roman" w:hint="default"/>
          <w:color w:val="auto"/>
        </w:rPr>
      </w:pPr>
      <w:r w:rsidRPr="006B0550">
        <w:rPr>
          <w:rFonts w:ascii="Times New Roman" w:eastAsia="宋体" w:hAnsi="Times New Roman" w:cs="Times New Roman" w:hint="default"/>
          <w:color w:val="auto"/>
        </w:rPr>
        <w:t xml:space="preserve">For unexpected serious adverse reactions that are not fatal or life-threatening, the applicant shall report them upon being informed for the first time, and shall not exceed 15 days. The following situations are generally not as contents to be quickly reported: </w:t>
      </w:r>
    </w:p>
    <w:p w14:paraId="379072D3" w14:textId="77777777" w:rsidR="00CF7315" w:rsidRPr="006B0550" w:rsidRDefault="00CF7315" w:rsidP="007B7C8D">
      <w:pPr>
        <w:pStyle w:val="27"/>
        <w:widowControl/>
        <w:numPr>
          <w:ilvl w:val="0"/>
          <w:numId w:val="21"/>
        </w:numPr>
        <w:snapToGrid w:val="0"/>
        <w:spacing w:beforeLines="50" w:before="120" w:line="300" w:lineRule="auto"/>
        <w:ind w:leftChars="200" w:left="900" w:hangingChars="200" w:hanging="480"/>
        <w:rPr>
          <w:rFonts w:ascii="Times New Roman" w:eastAsia="宋体" w:hAnsi="Times New Roman" w:cs="Times New Roman" w:hint="default"/>
          <w:color w:val="auto"/>
        </w:rPr>
      </w:pPr>
      <w:r w:rsidRPr="006B0550">
        <w:rPr>
          <w:rFonts w:ascii="Times New Roman" w:eastAsia="宋体" w:hAnsi="Times New Roman" w:cs="Times New Roman" w:hint="default"/>
          <w:color w:val="auto"/>
        </w:rPr>
        <w:lastRenderedPageBreak/>
        <w:t>Non-</w:t>
      </w:r>
      <w:proofErr w:type="spellStart"/>
      <w:r w:rsidRPr="006B0550">
        <w:rPr>
          <w:rFonts w:ascii="Times New Roman" w:eastAsia="宋体" w:hAnsi="Times New Roman" w:cs="Times New Roman" w:hint="default"/>
          <w:color w:val="auto"/>
        </w:rPr>
        <w:t>SAEs</w:t>
      </w:r>
      <w:proofErr w:type="spellEnd"/>
      <w:r w:rsidRPr="006B0550">
        <w:rPr>
          <w:rFonts w:ascii="Times New Roman" w:eastAsia="宋体" w:hAnsi="Times New Roman" w:cs="Times New Roman" w:hint="default"/>
          <w:color w:val="auto"/>
        </w:rPr>
        <w:t xml:space="preserve">; </w:t>
      </w:r>
    </w:p>
    <w:p w14:paraId="3B91CB6A" w14:textId="77777777" w:rsidR="00CF7315" w:rsidRPr="006B0550" w:rsidRDefault="00CF7315" w:rsidP="007B7C8D">
      <w:pPr>
        <w:pStyle w:val="27"/>
        <w:widowControl/>
        <w:numPr>
          <w:ilvl w:val="0"/>
          <w:numId w:val="21"/>
        </w:numPr>
        <w:snapToGrid w:val="0"/>
        <w:spacing w:beforeLines="50" w:before="120" w:line="300" w:lineRule="auto"/>
        <w:ind w:leftChars="200" w:left="900" w:hangingChars="200" w:hanging="480"/>
        <w:rPr>
          <w:rFonts w:ascii="Times New Roman" w:eastAsia="宋体" w:hAnsi="Times New Roman" w:cs="Times New Roman" w:hint="default"/>
          <w:color w:val="auto"/>
        </w:rPr>
      </w:pPr>
      <w:r w:rsidRPr="006B0550">
        <w:rPr>
          <w:rFonts w:ascii="Times New Roman" w:eastAsia="宋体" w:hAnsi="Times New Roman" w:cs="Times New Roman" w:hint="default"/>
          <w:color w:val="auto"/>
        </w:rPr>
        <w:t xml:space="preserve">The SAE is unrelated to the investigational drug; </w:t>
      </w:r>
    </w:p>
    <w:p w14:paraId="63357547" w14:textId="77777777" w:rsidR="00CF7315" w:rsidRPr="006B0550" w:rsidRDefault="00CF7315" w:rsidP="007B7C8D">
      <w:pPr>
        <w:pStyle w:val="27"/>
        <w:widowControl/>
        <w:numPr>
          <w:ilvl w:val="0"/>
          <w:numId w:val="21"/>
        </w:numPr>
        <w:snapToGrid w:val="0"/>
        <w:spacing w:beforeLines="50" w:before="120" w:line="300" w:lineRule="auto"/>
        <w:ind w:leftChars="200" w:left="900" w:hangingChars="200" w:hanging="480"/>
        <w:rPr>
          <w:rFonts w:ascii="Times New Roman" w:eastAsia="宋体" w:hAnsi="Times New Roman" w:cs="Times New Roman" w:hint="default"/>
          <w:color w:val="auto"/>
        </w:rPr>
      </w:pPr>
      <w:r w:rsidRPr="006B0550">
        <w:rPr>
          <w:rFonts w:ascii="Times New Roman" w:eastAsia="宋体" w:hAnsi="Times New Roman" w:cs="Times New Roman" w:hint="default"/>
          <w:color w:val="auto"/>
        </w:rPr>
        <w:t xml:space="preserve">Serious but expected adverse reactions; </w:t>
      </w:r>
    </w:p>
    <w:p w14:paraId="14E1017B" w14:textId="2FD64DD7" w:rsidR="00CF7315" w:rsidRPr="006B0550" w:rsidRDefault="00CF7315" w:rsidP="007B7C8D">
      <w:pPr>
        <w:pStyle w:val="27"/>
        <w:widowControl/>
        <w:numPr>
          <w:ilvl w:val="0"/>
          <w:numId w:val="21"/>
        </w:numPr>
        <w:snapToGrid w:val="0"/>
        <w:spacing w:beforeLines="50" w:before="120" w:line="300" w:lineRule="auto"/>
        <w:ind w:leftChars="200" w:left="900" w:hangingChars="200" w:hanging="480"/>
        <w:rPr>
          <w:rFonts w:ascii="Times New Roman" w:eastAsia="宋体" w:hAnsi="Times New Roman" w:cs="Times New Roman" w:hint="default"/>
          <w:color w:val="auto"/>
        </w:rPr>
      </w:pPr>
      <w:r w:rsidRPr="006B0550">
        <w:rPr>
          <w:rFonts w:ascii="Times New Roman" w:eastAsia="宋体" w:hAnsi="Times New Roman" w:cs="Times New Roman" w:hint="default"/>
          <w:color w:val="auto"/>
        </w:rPr>
        <w:t xml:space="preserve">When </w:t>
      </w:r>
      <w:proofErr w:type="spellStart"/>
      <w:r w:rsidRPr="006B0550">
        <w:rPr>
          <w:rFonts w:ascii="Times New Roman" w:eastAsia="宋体" w:hAnsi="Times New Roman" w:cs="Times New Roman" w:hint="default"/>
          <w:color w:val="auto"/>
        </w:rPr>
        <w:t>SAEs</w:t>
      </w:r>
      <w:proofErr w:type="spellEnd"/>
      <w:r w:rsidRPr="006B0550">
        <w:rPr>
          <w:rFonts w:ascii="Times New Roman" w:eastAsia="宋体" w:hAnsi="Times New Roman" w:cs="Times New Roman" w:hint="default"/>
          <w:color w:val="auto"/>
        </w:rPr>
        <w:t xml:space="preserve"> are used as the primary efficacy endpoint, it is not recommended to report to the national regulatory authority in the form of an individual case safety report (</w:t>
      </w:r>
      <w:proofErr w:type="spellStart"/>
      <w:r w:rsidRPr="006B0550">
        <w:rPr>
          <w:rFonts w:ascii="Times New Roman" w:eastAsia="宋体" w:hAnsi="Times New Roman" w:cs="Times New Roman" w:hint="default"/>
          <w:color w:val="auto"/>
        </w:rPr>
        <w:t>ICSR</w:t>
      </w:r>
      <w:proofErr w:type="spellEnd"/>
      <w:r w:rsidRPr="006B0550">
        <w:rPr>
          <w:rFonts w:ascii="Times New Roman" w:eastAsia="宋体" w:hAnsi="Times New Roman" w:cs="Times New Roman" w:hint="default"/>
          <w:color w:val="auto"/>
        </w:rPr>
        <w:t xml:space="preserve">). </w:t>
      </w:r>
    </w:p>
    <w:p w14:paraId="7B051B7B" w14:textId="4B74F12B" w:rsidR="00E02ACD" w:rsidRPr="006B0550" w:rsidRDefault="00CF7315" w:rsidP="007B7C8D">
      <w:pPr>
        <w:pStyle w:val="27"/>
        <w:spacing w:beforeLines="50" w:before="120" w:line="300" w:lineRule="auto"/>
        <w:ind w:firstLine="0"/>
        <w:rPr>
          <w:rFonts w:ascii="Times New Roman" w:eastAsia="宋体" w:hAnsi="Times New Roman" w:cs="Times New Roman" w:hint="default"/>
          <w:color w:val="auto"/>
        </w:rPr>
      </w:pPr>
      <w:r w:rsidRPr="006B0550">
        <w:rPr>
          <w:rFonts w:ascii="Times New Roman" w:eastAsia="宋体" w:hAnsi="Times New Roman" w:cs="Times New Roman" w:hint="default"/>
          <w:color w:val="auto"/>
        </w:rPr>
        <w:t xml:space="preserve">After receiving the relevant safety information of the clinical trial provided by the applicant, the Investigator should promptly sign for and read it, consider whether to make corresponding adjustments </w:t>
      </w:r>
      <w:r w:rsidR="00174417" w:rsidRPr="006B0550">
        <w:rPr>
          <w:rFonts w:ascii="Times New Roman" w:eastAsia="宋体" w:hAnsi="Times New Roman" w:cs="Times New Roman" w:hint="default"/>
          <w:color w:val="auto"/>
        </w:rPr>
        <w:t>to</w:t>
      </w:r>
      <w:r w:rsidRPr="006B0550">
        <w:rPr>
          <w:rFonts w:ascii="Times New Roman" w:eastAsia="宋体" w:hAnsi="Times New Roman" w:cs="Times New Roman" w:hint="default"/>
          <w:color w:val="auto"/>
        </w:rPr>
        <w:t xml:space="preserve"> the treatment of the subject, communicate with the subject as soon as necessary, and report </w:t>
      </w:r>
      <w:proofErr w:type="spellStart"/>
      <w:r w:rsidRPr="006B0550">
        <w:rPr>
          <w:rFonts w:ascii="Times New Roman" w:eastAsia="宋体" w:hAnsi="Times New Roman" w:cs="Times New Roman" w:hint="default"/>
          <w:color w:val="auto"/>
        </w:rPr>
        <w:t>SUSARs</w:t>
      </w:r>
      <w:proofErr w:type="spellEnd"/>
      <w:r w:rsidRPr="006B0550">
        <w:rPr>
          <w:rFonts w:ascii="Times New Roman" w:eastAsia="宋体" w:hAnsi="Times New Roman" w:cs="Times New Roman" w:hint="default"/>
          <w:color w:val="auto"/>
        </w:rPr>
        <w:t xml:space="preserve"> provided by the applicant to the ethics committee in a timely manner. </w:t>
      </w:r>
    </w:p>
    <w:p w14:paraId="212C4BE8" w14:textId="1D657B77" w:rsidR="003F2C6B" w:rsidRPr="006B0550" w:rsidRDefault="0027515D" w:rsidP="00143595">
      <w:pPr>
        <w:pStyle w:val="1e"/>
        <w:spacing w:before="120" w:line="300" w:lineRule="auto"/>
        <w:jc w:val="both"/>
        <w:outlineLvl w:val="2"/>
        <w:rPr>
          <w:rFonts w:ascii="Times New Roman" w:hAnsi="Times New Roman"/>
        </w:rPr>
      </w:pPr>
      <w:bookmarkStart w:id="552" w:name="_Toc135937435"/>
      <w:bookmarkStart w:id="553" w:name="_Toc120633536"/>
      <w:bookmarkStart w:id="554" w:name="_Toc122973800"/>
      <w:bookmarkStart w:id="555" w:name="_Toc122975000"/>
      <w:r w:rsidRPr="006B0550">
        <w:rPr>
          <w:rFonts w:ascii="Times New Roman" w:hAnsi="Times New Roman"/>
        </w:rPr>
        <w:t>9.1.4. Pregnancy monitoring</w:t>
      </w:r>
      <w:bookmarkEnd w:id="552"/>
      <w:r w:rsidRPr="006B0550">
        <w:rPr>
          <w:rFonts w:ascii="Times New Roman" w:hAnsi="Times New Roman"/>
        </w:rPr>
        <w:t xml:space="preserve"> </w:t>
      </w:r>
      <w:bookmarkEnd w:id="553"/>
      <w:bookmarkEnd w:id="554"/>
      <w:bookmarkEnd w:id="555"/>
    </w:p>
    <w:p w14:paraId="3B68CE0F" w14:textId="5E1AA695" w:rsidR="003F2C6B" w:rsidRPr="006B0550" w:rsidRDefault="003F2C6B" w:rsidP="007B7C8D">
      <w:pPr>
        <w:spacing w:beforeLines="50" w:before="120" w:line="300" w:lineRule="auto"/>
        <w:jc w:val="both"/>
        <w:rPr>
          <w:rFonts w:ascii="Times New Roman" w:eastAsia="宋体" w:hAnsi="Times New Roman" w:cs="Times New Roman"/>
          <w:sz w:val="24"/>
          <w:szCs w:val="24"/>
          <w:u w:color="000000"/>
        </w:rPr>
      </w:pPr>
      <w:r w:rsidRPr="006B0550">
        <w:rPr>
          <w:rFonts w:ascii="Times New Roman" w:eastAsia="宋体" w:hAnsi="Times New Roman" w:cs="Times New Roman"/>
          <w:sz w:val="24"/>
          <w:szCs w:val="24"/>
          <w:u w:color="000000"/>
        </w:rPr>
        <w:t xml:space="preserve">Within 180 days from signing the </w:t>
      </w:r>
      <w:proofErr w:type="spellStart"/>
      <w:r w:rsidRPr="006B0550">
        <w:rPr>
          <w:rFonts w:ascii="Times New Roman" w:eastAsia="宋体" w:hAnsi="Times New Roman" w:cs="Times New Roman"/>
          <w:sz w:val="24"/>
          <w:szCs w:val="24"/>
          <w:u w:color="000000"/>
        </w:rPr>
        <w:t>ICF</w:t>
      </w:r>
      <w:proofErr w:type="spellEnd"/>
      <w:r w:rsidRPr="006B0550">
        <w:rPr>
          <w:rFonts w:ascii="Times New Roman" w:eastAsia="宋体" w:hAnsi="Times New Roman" w:cs="Times New Roman"/>
          <w:sz w:val="24"/>
          <w:szCs w:val="24"/>
          <w:u w:color="000000"/>
        </w:rPr>
        <w:t xml:space="preserve"> to the last injection of the investigational drug, female subjects of childbearing potential should take reliable contraceptive measures to avoid pregnancy; male subjects of </w:t>
      </w:r>
      <w:r w:rsidR="008774D0" w:rsidRPr="006B0550">
        <w:rPr>
          <w:rFonts w:ascii="Times New Roman" w:eastAsia="宋体" w:hAnsi="Times New Roman" w:cs="Times New Roman"/>
          <w:sz w:val="24"/>
          <w:szCs w:val="24"/>
          <w:u w:color="000000"/>
        </w:rPr>
        <w:t xml:space="preserve">reproductive </w:t>
      </w:r>
      <w:r w:rsidRPr="006B0550">
        <w:rPr>
          <w:rFonts w:ascii="Times New Roman" w:eastAsia="宋体" w:hAnsi="Times New Roman" w:cs="Times New Roman"/>
          <w:sz w:val="24"/>
          <w:szCs w:val="24"/>
          <w:u w:color="000000"/>
        </w:rPr>
        <w:t xml:space="preserve">potential should inform their partners that they have participated in this clinical trial, and should take reliable contraceptive measures to avoid impregnating their partner. </w:t>
      </w:r>
    </w:p>
    <w:p w14:paraId="3EB5F9EE" w14:textId="33BE847F" w:rsidR="003F2C6B" w:rsidRPr="006B0550" w:rsidRDefault="003F2C6B" w:rsidP="007B7C8D">
      <w:pPr>
        <w:spacing w:beforeLines="50" w:before="120" w:line="300" w:lineRule="auto"/>
        <w:jc w:val="both"/>
        <w:rPr>
          <w:rFonts w:ascii="Times New Roman" w:eastAsia="宋体" w:hAnsi="Times New Roman" w:cs="Times New Roman"/>
          <w:sz w:val="24"/>
          <w:szCs w:val="24"/>
          <w:u w:color="000000"/>
        </w:rPr>
      </w:pPr>
      <w:r w:rsidRPr="006B0550">
        <w:rPr>
          <w:rFonts w:ascii="Times New Roman" w:eastAsia="宋体" w:hAnsi="Times New Roman" w:cs="Times New Roman"/>
          <w:sz w:val="24"/>
          <w:szCs w:val="24"/>
          <w:u w:color="000000"/>
        </w:rPr>
        <w:t>If it is known that a female subject or a partner of a male subject becomes pregnant within 180 days from the subject</w:t>
      </w:r>
      <w:r w:rsidR="00174417" w:rsidRPr="006B0550">
        <w:rPr>
          <w:rFonts w:ascii="Times New Roman" w:eastAsia="宋体" w:hAnsi="Times New Roman" w:cs="Times New Roman"/>
          <w:sz w:val="24"/>
          <w:szCs w:val="24"/>
          <w:u w:color="000000"/>
        </w:rPr>
        <w:t>’</w:t>
      </w:r>
      <w:r w:rsidRPr="006B0550">
        <w:rPr>
          <w:rFonts w:ascii="Times New Roman" w:eastAsia="宋体" w:hAnsi="Times New Roman" w:cs="Times New Roman"/>
          <w:sz w:val="24"/>
          <w:szCs w:val="24"/>
          <w:u w:color="000000"/>
        </w:rPr>
        <w:t xml:space="preserve">s first injection of the investigational drug to the last injection, the Investigator should report the pregnancy event to the Sponsor and the ethics committee within 24 hours. Pure pregnancy events are not judged as </w:t>
      </w:r>
      <w:proofErr w:type="spellStart"/>
      <w:r w:rsidRPr="006B0550">
        <w:rPr>
          <w:rFonts w:ascii="Times New Roman" w:eastAsia="宋体" w:hAnsi="Times New Roman" w:cs="Times New Roman"/>
          <w:sz w:val="24"/>
          <w:szCs w:val="24"/>
          <w:u w:color="000000"/>
        </w:rPr>
        <w:t>SAEs</w:t>
      </w:r>
      <w:proofErr w:type="spellEnd"/>
      <w:r w:rsidRPr="006B0550">
        <w:rPr>
          <w:rFonts w:ascii="Times New Roman" w:eastAsia="宋体" w:hAnsi="Times New Roman" w:cs="Times New Roman"/>
          <w:sz w:val="24"/>
          <w:szCs w:val="24"/>
          <w:u w:color="000000"/>
        </w:rPr>
        <w:t xml:space="preserve">. </w:t>
      </w:r>
    </w:p>
    <w:p w14:paraId="7E52F4F9" w14:textId="2EEDBC94" w:rsidR="00D12DFB" w:rsidRPr="006B0550" w:rsidRDefault="003F2C6B" w:rsidP="007B7C8D">
      <w:pPr>
        <w:pStyle w:val="3c"/>
        <w:spacing w:beforeLines="50" w:before="120" w:line="300" w:lineRule="auto"/>
        <w:jc w:val="both"/>
        <w:rPr>
          <w:rFonts w:ascii="Times New Roman" w:eastAsia="宋体" w:hAnsi="Times New Roman"/>
          <w:sz w:val="24"/>
          <w:szCs w:val="24"/>
          <w:u w:color="000000"/>
        </w:rPr>
      </w:pPr>
      <w:r w:rsidRPr="006B0550">
        <w:rPr>
          <w:rFonts w:ascii="Times New Roman" w:eastAsia="宋体" w:hAnsi="Times New Roman"/>
          <w:sz w:val="24"/>
          <w:szCs w:val="24"/>
          <w:u w:color="000000"/>
        </w:rPr>
        <w:t xml:space="preserve">Female subjects who are receiving the investigational drug must stop receiving the investigational drug and are advised to terminate pregnancy immediately; partners of male subjects who are receiving the investigational drug are advised to terminate pregnancy immediately; subjects should be required to provide relevant information on pregnancy results as much as possible, including possible early termination of pregnancy. Investigators should make every effort to follow up until delivery to realize the health status of the infant at birth. Investigators should report to the </w:t>
      </w:r>
      <w:r w:rsidR="00D70C8D" w:rsidRPr="006B0550">
        <w:rPr>
          <w:rFonts w:ascii="Times New Roman" w:eastAsia="宋体" w:hAnsi="Times New Roman"/>
          <w:sz w:val="24"/>
          <w:szCs w:val="24"/>
          <w:u w:color="000000"/>
        </w:rPr>
        <w:t xml:space="preserve">Sponsor </w:t>
      </w:r>
      <w:r w:rsidRPr="006B0550">
        <w:rPr>
          <w:rFonts w:ascii="Times New Roman" w:eastAsia="宋体" w:hAnsi="Times New Roman"/>
          <w:sz w:val="24"/>
          <w:szCs w:val="24"/>
          <w:u w:color="000000"/>
        </w:rPr>
        <w:t xml:space="preserve">and the ethics committee within 24 hours of knowing the pregnancy outcome. If the pregnancy outcome meets the definition of </w:t>
      </w:r>
      <w:proofErr w:type="spellStart"/>
      <w:r w:rsidRPr="006B0550">
        <w:rPr>
          <w:rFonts w:ascii="Times New Roman" w:eastAsia="宋体" w:hAnsi="Times New Roman"/>
          <w:sz w:val="24"/>
          <w:szCs w:val="24"/>
          <w:u w:color="000000"/>
        </w:rPr>
        <w:t>SAEs</w:t>
      </w:r>
      <w:proofErr w:type="spellEnd"/>
      <w:r w:rsidRPr="006B0550">
        <w:rPr>
          <w:rFonts w:ascii="Times New Roman" w:eastAsia="宋体" w:hAnsi="Times New Roman"/>
          <w:sz w:val="24"/>
          <w:szCs w:val="24"/>
          <w:u w:color="000000"/>
        </w:rPr>
        <w:t xml:space="preserve">, such as postpartum complications, spontaneous abortion, stillbirth, neonatal death, congenital malformation (congenital malformation including aborted fetus), Investigators should also follow the SAE reporting procedures to report </w:t>
      </w:r>
      <w:proofErr w:type="spellStart"/>
      <w:r w:rsidRPr="006B0550">
        <w:rPr>
          <w:rFonts w:ascii="Times New Roman" w:eastAsia="宋体" w:hAnsi="Times New Roman"/>
          <w:sz w:val="24"/>
          <w:szCs w:val="24"/>
          <w:u w:color="000000"/>
        </w:rPr>
        <w:t>SAEs</w:t>
      </w:r>
      <w:proofErr w:type="spellEnd"/>
      <w:r w:rsidRPr="006B0550">
        <w:rPr>
          <w:rFonts w:ascii="Times New Roman" w:eastAsia="宋体" w:hAnsi="Times New Roman"/>
          <w:sz w:val="24"/>
          <w:szCs w:val="24"/>
          <w:u w:color="000000"/>
        </w:rPr>
        <w:t xml:space="preserve">. </w:t>
      </w:r>
      <w:bookmarkStart w:id="556" w:name="_Toc10558801"/>
      <w:bookmarkStart w:id="557" w:name="_Toc10559458"/>
    </w:p>
    <w:p w14:paraId="4AAF0050" w14:textId="38201161" w:rsidR="00DC6834" w:rsidRPr="006B0550" w:rsidRDefault="005D292A" w:rsidP="0019400B">
      <w:pPr>
        <w:pStyle w:val="1e"/>
        <w:numPr>
          <w:ilvl w:val="1"/>
          <w:numId w:val="132"/>
        </w:numPr>
        <w:spacing w:before="120" w:line="300" w:lineRule="auto"/>
        <w:jc w:val="both"/>
        <w:outlineLvl w:val="1"/>
        <w:rPr>
          <w:rFonts w:ascii="Times New Roman" w:hAnsi="Times New Roman"/>
        </w:rPr>
      </w:pPr>
      <w:bookmarkStart w:id="558" w:name="_Toc135937436"/>
      <w:bookmarkStart w:id="559" w:name="_Toc120633537"/>
      <w:bookmarkStart w:id="560" w:name="_Toc122973801"/>
      <w:bookmarkStart w:id="561" w:name="_Toc122975001"/>
      <w:bookmarkEnd w:id="556"/>
      <w:bookmarkEnd w:id="557"/>
      <w:r w:rsidRPr="006B0550">
        <w:rPr>
          <w:rFonts w:ascii="Times New Roman" w:hAnsi="Times New Roman"/>
        </w:rPr>
        <w:t>Efficacy evaluation</w:t>
      </w:r>
      <w:bookmarkEnd w:id="558"/>
      <w:r w:rsidRPr="006B0550">
        <w:rPr>
          <w:rFonts w:ascii="Times New Roman" w:hAnsi="Times New Roman"/>
        </w:rPr>
        <w:t xml:space="preserve"> </w:t>
      </w:r>
      <w:bookmarkEnd w:id="559"/>
      <w:bookmarkEnd w:id="560"/>
      <w:bookmarkEnd w:id="561"/>
    </w:p>
    <w:p w14:paraId="1A1723A2" w14:textId="1A4E67A3" w:rsidR="005D2C07" w:rsidRPr="006B0550" w:rsidRDefault="005D2C07" w:rsidP="007B7C8D">
      <w:pPr>
        <w:spacing w:beforeLines="50" w:before="120" w:line="300" w:lineRule="auto"/>
        <w:jc w:val="both"/>
        <w:rPr>
          <w:rFonts w:ascii="Times New Roman" w:eastAsia="宋体" w:hAnsi="Times New Roman" w:cs="Times New Roman"/>
          <w:b/>
          <w:bCs/>
          <w:i/>
          <w:iCs/>
          <w:kern w:val="0"/>
          <w:sz w:val="24"/>
          <w:szCs w:val="24"/>
          <w:u w:val="single"/>
        </w:rPr>
      </w:pPr>
      <w:r w:rsidRPr="006B0550">
        <w:rPr>
          <w:rFonts w:ascii="Times New Roman" w:eastAsia="宋体" w:hAnsi="Times New Roman" w:cs="Times New Roman"/>
          <w:b/>
          <w:bCs/>
          <w:i/>
          <w:iCs/>
          <w:kern w:val="0"/>
          <w:sz w:val="24"/>
          <w:szCs w:val="24"/>
          <w:u w:val="single"/>
        </w:rPr>
        <w:t xml:space="preserve">Efficacy evaluation criteria </w:t>
      </w:r>
    </w:p>
    <w:p w14:paraId="6983F463" w14:textId="1778D52B" w:rsidR="00076B55" w:rsidRPr="006B0550" w:rsidRDefault="00110C84" w:rsidP="007B7C8D">
      <w:pPr>
        <w:spacing w:beforeLines="50" w:before="120" w:line="300" w:lineRule="auto"/>
        <w:jc w:val="both"/>
        <w:rPr>
          <w:rFonts w:ascii="Times New Roman" w:eastAsia="宋体" w:hAnsi="Times New Roman" w:cs="Times New Roman"/>
          <w:sz w:val="24"/>
          <w:szCs w:val="22"/>
        </w:rPr>
      </w:pPr>
      <w:r w:rsidRPr="006B0550">
        <w:rPr>
          <w:rFonts w:ascii="Times New Roman" w:eastAsia="宋体" w:hAnsi="Times New Roman" w:cs="Times New Roman"/>
          <w:sz w:val="24"/>
          <w:szCs w:val="24"/>
        </w:rPr>
        <w:t xml:space="preserve">The Investigators </w:t>
      </w:r>
      <w:r w:rsidR="004E70E4">
        <w:rPr>
          <w:rFonts w:ascii="Times New Roman" w:eastAsia="宋体" w:hAnsi="Times New Roman" w:cs="Times New Roman"/>
          <w:sz w:val="24"/>
          <w:szCs w:val="24"/>
        </w:rPr>
        <w:t xml:space="preserve">will </w:t>
      </w:r>
      <w:r w:rsidRPr="006B0550">
        <w:rPr>
          <w:rFonts w:ascii="Times New Roman" w:eastAsia="宋体" w:hAnsi="Times New Roman" w:cs="Times New Roman"/>
          <w:sz w:val="24"/>
          <w:szCs w:val="24"/>
        </w:rPr>
        <w:t>perform tumor assessments individually according to the immunotherapy Response Assessment for Neuro-Oncology (</w:t>
      </w:r>
      <w:proofErr w:type="spellStart"/>
      <w:r w:rsidRPr="006B0550">
        <w:rPr>
          <w:rFonts w:ascii="Times New Roman" w:eastAsia="宋体" w:hAnsi="Times New Roman" w:cs="Times New Roman"/>
          <w:sz w:val="24"/>
          <w:szCs w:val="24"/>
        </w:rPr>
        <w:t>iRANO</w:t>
      </w:r>
      <w:proofErr w:type="spellEnd"/>
      <w:r w:rsidRPr="006B0550">
        <w:rPr>
          <w:rFonts w:ascii="Times New Roman" w:eastAsia="宋体" w:hAnsi="Times New Roman" w:cs="Times New Roman"/>
          <w:sz w:val="24"/>
          <w:szCs w:val="24"/>
        </w:rPr>
        <w:t xml:space="preserve">). </w:t>
      </w:r>
      <w:r w:rsidR="004D3196" w:rsidRPr="006B0550">
        <w:rPr>
          <w:rFonts w:ascii="Times New Roman" w:eastAsia="宋体" w:hAnsi="Times New Roman" w:cs="Times New Roman"/>
          <w:sz w:val="24"/>
          <w:szCs w:val="24"/>
        </w:rPr>
        <w:t xml:space="preserve">According to the </w:t>
      </w:r>
      <w:proofErr w:type="spellStart"/>
      <w:r w:rsidR="004D3196" w:rsidRPr="006B0550">
        <w:rPr>
          <w:rFonts w:ascii="Times New Roman" w:eastAsia="宋体" w:hAnsi="Times New Roman" w:cs="Times New Roman"/>
          <w:sz w:val="24"/>
          <w:szCs w:val="24"/>
        </w:rPr>
        <w:lastRenderedPageBreak/>
        <w:t>iRANO</w:t>
      </w:r>
      <w:proofErr w:type="spellEnd"/>
      <w:r w:rsidR="004D3196" w:rsidRPr="006B0550">
        <w:rPr>
          <w:rFonts w:ascii="Times New Roman" w:eastAsia="宋体" w:hAnsi="Times New Roman" w:cs="Times New Roman"/>
          <w:sz w:val="24"/>
          <w:szCs w:val="24"/>
        </w:rPr>
        <w:t xml:space="preserve"> criteria, tumor treatment response assessment is divided into: </w:t>
      </w:r>
      <w:r w:rsidR="00D70C8D" w:rsidRPr="006B0550">
        <w:rPr>
          <w:rFonts w:ascii="Times New Roman" w:eastAsia="宋体" w:hAnsi="Times New Roman" w:cs="Times New Roman"/>
          <w:sz w:val="24"/>
          <w:szCs w:val="24"/>
        </w:rPr>
        <w:t xml:space="preserve">Complete </w:t>
      </w:r>
      <w:r w:rsidR="004D3196" w:rsidRPr="006B0550">
        <w:rPr>
          <w:rFonts w:ascii="Times New Roman" w:eastAsia="宋体" w:hAnsi="Times New Roman" w:cs="Times New Roman"/>
          <w:sz w:val="24"/>
          <w:szCs w:val="24"/>
        </w:rPr>
        <w:t xml:space="preserve">response (CR), partial response (PR), stable disease (SD), and progressive disease (PD). </w:t>
      </w:r>
    </w:p>
    <w:p w14:paraId="23ECF925" w14:textId="4CEAA4CB" w:rsidR="005D2C07" w:rsidRPr="006B0550" w:rsidRDefault="005D2C07" w:rsidP="007B7C8D">
      <w:pPr>
        <w:spacing w:beforeLines="50" w:before="120" w:line="300" w:lineRule="auto"/>
        <w:jc w:val="both"/>
        <w:rPr>
          <w:rFonts w:ascii="Times New Roman" w:eastAsia="宋体" w:hAnsi="Times New Roman" w:cs="Times New Roman"/>
          <w:b/>
          <w:bCs/>
          <w:kern w:val="0"/>
          <w:sz w:val="24"/>
          <w:szCs w:val="24"/>
        </w:rPr>
      </w:pPr>
      <w:r w:rsidRPr="006B0550">
        <w:rPr>
          <w:rFonts w:ascii="Times New Roman" w:eastAsia="宋体" w:hAnsi="Times New Roman" w:cs="Times New Roman"/>
          <w:b/>
          <w:bCs/>
          <w:i/>
          <w:iCs/>
          <w:kern w:val="0"/>
          <w:sz w:val="24"/>
          <w:szCs w:val="24"/>
          <w:u w:val="single"/>
        </w:rPr>
        <w:t xml:space="preserve">Efficacy evaluation method </w:t>
      </w:r>
    </w:p>
    <w:p w14:paraId="413A0B87" w14:textId="119695C3" w:rsidR="009E2409" w:rsidRPr="006B0550" w:rsidRDefault="00DC6C1F" w:rsidP="007B7C8D">
      <w:pPr>
        <w:spacing w:beforeLines="50" w:before="120" w:line="300" w:lineRule="auto"/>
        <w:jc w:val="both"/>
        <w:rPr>
          <w:rFonts w:ascii="Times New Roman" w:eastAsia="宋体" w:hAnsi="Times New Roman" w:cs="Times New Roman"/>
          <w:sz w:val="24"/>
          <w:szCs w:val="22"/>
        </w:rPr>
      </w:pPr>
      <w:r w:rsidRPr="006B0550">
        <w:rPr>
          <w:rFonts w:ascii="Times New Roman" w:eastAsia="宋体" w:hAnsi="Times New Roman" w:cs="Times New Roman"/>
          <w:sz w:val="24"/>
          <w:szCs w:val="22"/>
        </w:rPr>
        <w:t xml:space="preserve">Tumor images </w:t>
      </w:r>
      <w:r w:rsidR="004E70E4">
        <w:rPr>
          <w:rFonts w:ascii="Times New Roman" w:eastAsia="宋体" w:hAnsi="Times New Roman" w:cs="Times New Roman"/>
          <w:sz w:val="24"/>
          <w:szCs w:val="22"/>
        </w:rPr>
        <w:t>will be</w:t>
      </w:r>
      <w:r w:rsidR="004E70E4" w:rsidRPr="006B0550">
        <w:rPr>
          <w:rFonts w:ascii="Times New Roman" w:eastAsia="宋体" w:hAnsi="Times New Roman" w:cs="Times New Roman"/>
          <w:sz w:val="24"/>
          <w:szCs w:val="22"/>
        </w:rPr>
        <w:t xml:space="preserve"> </w:t>
      </w:r>
      <w:r w:rsidRPr="006B0550">
        <w:rPr>
          <w:rFonts w:ascii="Times New Roman" w:eastAsia="宋体" w:hAnsi="Times New Roman" w:cs="Times New Roman"/>
          <w:sz w:val="24"/>
          <w:szCs w:val="22"/>
        </w:rPr>
        <w:t xml:space="preserve">obtained using magnetic resonance imaging (MRI). </w:t>
      </w:r>
      <w:r w:rsidR="000031DF" w:rsidRPr="006B0550">
        <w:rPr>
          <w:rFonts w:ascii="Times New Roman" w:eastAsia="宋体" w:hAnsi="Times New Roman" w:cs="Times New Roman"/>
          <w:sz w:val="24"/>
          <w:szCs w:val="22"/>
        </w:rPr>
        <w:t xml:space="preserve">Imaging methods for the same subject should remain consistent throughout the trial period. </w:t>
      </w:r>
    </w:p>
    <w:p w14:paraId="106903BC" w14:textId="4E5F4B41" w:rsidR="003F0A1E" w:rsidRPr="006B0550" w:rsidRDefault="003F0A1E" w:rsidP="007B7C8D">
      <w:pPr>
        <w:spacing w:beforeLines="50" w:before="120" w:line="300" w:lineRule="auto"/>
        <w:jc w:val="both"/>
        <w:rPr>
          <w:rFonts w:ascii="Times New Roman" w:eastAsia="宋体" w:hAnsi="Times New Roman" w:cs="Times New Roman"/>
          <w:b/>
          <w:bCs/>
          <w:i/>
          <w:iCs/>
          <w:kern w:val="0"/>
          <w:sz w:val="24"/>
          <w:szCs w:val="24"/>
          <w:u w:val="single"/>
        </w:rPr>
      </w:pPr>
      <w:r w:rsidRPr="006B0550">
        <w:rPr>
          <w:rFonts w:ascii="Times New Roman" w:eastAsia="宋体" w:hAnsi="Times New Roman" w:cs="Times New Roman"/>
          <w:b/>
          <w:bCs/>
          <w:i/>
          <w:iCs/>
          <w:kern w:val="0"/>
          <w:sz w:val="24"/>
          <w:szCs w:val="24"/>
          <w:u w:val="single"/>
        </w:rPr>
        <w:t xml:space="preserve">Efficacy evaluation time </w:t>
      </w:r>
    </w:p>
    <w:p w14:paraId="7BAB6A09" w14:textId="436850F8" w:rsidR="004E70E4" w:rsidRPr="006B0550" w:rsidRDefault="004E70E4" w:rsidP="007B7C8D">
      <w:pPr>
        <w:spacing w:beforeLines="50" w:before="120" w:line="300" w:lineRule="auto"/>
        <w:jc w:val="both"/>
        <w:rPr>
          <w:rFonts w:ascii="Times New Roman" w:eastAsia="宋体" w:hAnsi="Times New Roman" w:cs="Times New Roman"/>
          <w:sz w:val="24"/>
          <w:szCs w:val="24"/>
        </w:rPr>
      </w:pPr>
      <w:r w:rsidRPr="004E70E4">
        <w:rPr>
          <w:rFonts w:ascii="Times New Roman" w:eastAsia="宋体" w:hAnsi="Times New Roman" w:cs="Times New Roman"/>
          <w:sz w:val="24"/>
          <w:szCs w:val="24"/>
        </w:rPr>
        <w:t xml:space="preserve">1 baseline evaluation will be conducted during the screening period. It will be evaluated every 2 cycles before the scheduled treatment after starting treatment. It will be evaluated once every 7 days after the end of treatment/early withdrawal. For subjects assessed as CR or PR for the first time, the efficacy needs to be confirmed at least 4 weeks later. Imaging of subjects with a clinical evaluation of PD should be confirmed according to </w:t>
      </w:r>
      <w:proofErr w:type="spellStart"/>
      <w:r w:rsidRPr="004E70E4">
        <w:rPr>
          <w:rFonts w:ascii="Times New Roman" w:eastAsia="宋体" w:hAnsi="Times New Roman" w:cs="Times New Roman"/>
          <w:sz w:val="24"/>
          <w:szCs w:val="24"/>
        </w:rPr>
        <w:t>iRANO</w:t>
      </w:r>
      <w:proofErr w:type="spellEnd"/>
      <w:r w:rsidRPr="004E70E4">
        <w:rPr>
          <w:rFonts w:ascii="Times New Roman" w:eastAsia="宋体" w:hAnsi="Times New Roman" w:cs="Times New Roman"/>
          <w:sz w:val="24"/>
          <w:szCs w:val="24"/>
        </w:rPr>
        <w:t xml:space="preserve"> criteria.</w:t>
      </w:r>
    </w:p>
    <w:p w14:paraId="27B9EAA9" w14:textId="257C2CC9" w:rsidR="00110C84" w:rsidRPr="006B0550" w:rsidRDefault="009477D7"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imaging examination during the screening period includes chest, abdominal, pelvic, and head examinations. Subjects who have imaging examination results within 28 days can be exempted from the reexamination. MRI will be performed only at the site of lesions after the treatment is started (except for those suspected metastasis). Imaging evaluation should be increased as needed (such as central nervous system SAE). </w:t>
      </w:r>
    </w:p>
    <w:p w14:paraId="5ED6D623" w14:textId="13F71163" w:rsidR="003F0A1E" w:rsidRPr="006B0550" w:rsidRDefault="003F0A1E" w:rsidP="007B7C8D">
      <w:pPr>
        <w:spacing w:beforeLines="50" w:before="120" w:line="300" w:lineRule="auto"/>
        <w:jc w:val="both"/>
        <w:rPr>
          <w:rFonts w:ascii="Times New Roman" w:eastAsia="宋体" w:hAnsi="Times New Roman" w:cs="Times New Roman"/>
          <w:b/>
          <w:bCs/>
          <w:i/>
          <w:iCs/>
          <w:kern w:val="0"/>
          <w:sz w:val="24"/>
          <w:szCs w:val="24"/>
          <w:u w:val="single"/>
        </w:rPr>
      </w:pPr>
      <w:r w:rsidRPr="006B0550">
        <w:rPr>
          <w:rFonts w:ascii="Times New Roman" w:eastAsia="宋体" w:hAnsi="Times New Roman" w:cs="Times New Roman"/>
          <w:b/>
          <w:bCs/>
          <w:i/>
          <w:iCs/>
          <w:kern w:val="0"/>
          <w:sz w:val="24"/>
          <w:szCs w:val="24"/>
          <w:u w:val="single"/>
        </w:rPr>
        <w:t xml:space="preserve">Efficacy </w:t>
      </w:r>
      <w:r w:rsidR="00440C16" w:rsidRPr="006B0550">
        <w:rPr>
          <w:rFonts w:ascii="Times New Roman" w:eastAsia="宋体" w:hAnsi="Times New Roman" w:cs="Times New Roman"/>
          <w:b/>
          <w:bCs/>
          <w:i/>
          <w:iCs/>
          <w:kern w:val="0"/>
          <w:sz w:val="24"/>
          <w:szCs w:val="24"/>
          <w:u w:val="single"/>
        </w:rPr>
        <w:t>parameter</w:t>
      </w:r>
      <w:r w:rsidRPr="006B0550">
        <w:rPr>
          <w:rFonts w:ascii="Times New Roman" w:eastAsia="宋体" w:hAnsi="Times New Roman" w:cs="Times New Roman"/>
          <w:b/>
          <w:bCs/>
          <w:i/>
          <w:iCs/>
          <w:kern w:val="0"/>
          <w:sz w:val="24"/>
          <w:szCs w:val="24"/>
          <w:u w:val="single"/>
        </w:rPr>
        <w:t xml:space="preserve">s </w:t>
      </w:r>
    </w:p>
    <w:p w14:paraId="634594F3" w14:textId="77777777" w:rsidR="004571B3" w:rsidRPr="006B0550" w:rsidRDefault="004571B3" w:rsidP="007B7C8D">
      <w:pPr>
        <w:pStyle w:val="af1"/>
        <w:numPr>
          <w:ilvl w:val="0"/>
          <w:numId w:val="154"/>
        </w:numPr>
        <w:snapToGrid w:val="0"/>
        <w:spacing w:beforeLines="50" w:before="120" w:line="300" w:lineRule="auto"/>
        <w:ind w:firstLineChars="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Progression free survival (</w:t>
      </w:r>
      <w:proofErr w:type="spellStart"/>
      <w:r w:rsidRPr="006B0550">
        <w:rPr>
          <w:rFonts w:ascii="Times New Roman" w:eastAsia="宋体" w:hAnsi="Times New Roman" w:cs="Times New Roman"/>
          <w:sz w:val="24"/>
          <w:szCs w:val="24"/>
        </w:rPr>
        <w:t>PFS</w:t>
      </w:r>
      <w:proofErr w:type="spellEnd"/>
      <w:r w:rsidRPr="006B0550">
        <w:rPr>
          <w:rFonts w:ascii="Times New Roman" w:eastAsia="宋体" w:hAnsi="Times New Roman" w:cs="Times New Roman"/>
          <w:sz w:val="24"/>
          <w:szCs w:val="24"/>
        </w:rPr>
        <w:t xml:space="preserve">): It is defined as the length of time from the initial injection to the patient to the onset of disease progression or death (which may be caused by any cause in the absence of progression); </w:t>
      </w:r>
    </w:p>
    <w:p w14:paraId="7F702629" w14:textId="77777777" w:rsidR="004571B3" w:rsidRPr="006B0550" w:rsidRDefault="004571B3" w:rsidP="007B7C8D">
      <w:pPr>
        <w:pStyle w:val="af1"/>
        <w:numPr>
          <w:ilvl w:val="0"/>
          <w:numId w:val="15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Progression free survival rate (</w:t>
      </w:r>
      <w:proofErr w:type="spellStart"/>
      <w:r w:rsidRPr="006B0550">
        <w:rPr>
          <w:rFonts w:ascii="Times New Roman" w:eastAsia="宋体" w:hAnsi="Times New Roman" w:cs="Times New Roman"/>
          <w:sz w:val="24"/>
          <w:szCs w:val="24"/>
        </w:rPr>
        <w:t>PFSR</w:t>
      </w:r>
      <w:proofErr w:type="spellEnd"/>
      <w:r w:rsidRPr="006B0550">
        <w:rPr>
          <w:rFonts w:ascii="Times New Roman" w:eastAsia="宋体" w:hAnsi="Times New Roman" w:cs="Times New Roman"/>
          <w:sz w:val="24"/>
          <w:szCs w:val="24"/>
        </w:rPr>
        <w:t xml:space="preserve">): It is defined as the proportion of patients who are evaluated as </w:t>
      </w:r>
      <w:proofErr w:type="spellStart"/>
      <w:r w:rsidRPr="006B0550">
        <w:rPr>
          <w:rFonts w:ascii="Times New Roman" w:eastAsia="宋体" w:hAnsi="Times New Roman" w:cs="Times New Roman"/>
          <w:sz w:val="24"/>
          <w:szCs w:val="24"/>
        </w:rPr>
        <w:t>PFS</w:t>
      </w:r>
      <w:proofErr w:type="spellEnd"/>
      <w:r w:rsidRPr="006B0550">
        <w:rPr>
          <w:rFonts w:ascii="Times New Roman" w:eastAsia="宋体" w:hAnsi="Times New Roman" w:cs="Times New Roman"/>
          <w:sz w:val="24"/>
          <w:szCs w:val="24"/>
        </w:rPr>
        <w:t xml:space="preserve"> after the first treatment period and whose efficacy can be evaluated; </w:t>
      </w:r>
    </w:p>
    <w:p w14:paraId="0C74E4B7" w14:textId="77777777" w:rsidR="004571B3" w:rsidRPr="006B0550" w:rsidRDefault="004571B3" w:rsidP="007B7C8D">
      <w:pPr>
        <w:pStyle w:val="af1"/>
        <w:numPr>
          <w:ilvl w:val="0"/>
          <w:numId w:val="15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Overall survival period (OS): It is defined as the length of time from the start of injection to death from any cause of the patient; </w:t>
      </w:r>
    </w:p>
    <w:p w14:paraId="7B76F0A8" w14:textId="4147910D" w:rsidR="004571B3" w:rsidRPr="006B0550" w:rsidRDefault="004571B3" w:rsidP="007B7C8D">
      <w:pPr>
        <w:pStyle w:val="af1"/>
        <w:numPr>
          <w:ilvl w:val="0"/>
          <w:numId w:val="15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Overall survival rate (</w:t>
      </w:r>
      <w:proofErr w:type="spellStart"/>
      <w:r w:rsidRPr="006B0550">
        <w:rPr>
          <w:rFonts w:ascii="Times New Roman" w:eastAsia="宋体" w:hAnsi="Times New Roman" w:cs="Times New Roman"/>
          <w:sz w:val="24"/>
          <w:szCs w:val="24"/>
        </w:rPr>
        <w:t>OSR</w:t>
      </w:r>
      <w:proofErr w:type="spellEnd"/>
      <w:r w:rsidRPr="006B0550">
        <w:rPr>
          <w:rFonts w:ascii="Times New Roman" w:eastAsia="宋体" w:hAnsi="Times New Roman" w:cs="Times New Roman"/>
          <w:sz w:val="24"/>
          <w:szCs w:val="24"/>
        </w:rPr>
        <w:t xml:space="preserve">): It is defined as the proportion of surviving patients who can be evaluated for a period of time after the first treatment; </w:t>
      </w:r>
    </w:p>
    <w:p w14:paraId="1CFB555E" w14:textId="77777777" w:rsidR="004571B3" w:rsidRPr="006B0550" w:rsidRDefault="004571B3" w:rsidP="007B7C8D">
      <w:pPr>
        <w:pStyle w:val="af1"/>
        <w:numPr>
          <w:ilvl w:val="0"/>
          <w:numId w:val="15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Objective remission rate (ORR): It is defined as the proportion of patients receiving CR and PR from the start of injection to the tumor; </w:t>
      </w:r>
    </w:p>
    <w:p w14:paraId="528DC6C0" w14:textId="77777777" w:rsidR="004571B3" w:rsidRPr="006B0550" w:rsidRDefault="004571B3" w:rsidP="007B7C8D">
      <w:pPr>
        <w:pStyle w:val="af1"/>
        <w:numPr>
          <w:ilvl w:val="0"/>
          <w:numId w:val="15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Duration of remission (</w:t>
      </w:r>
      <w:proofErr w:type="spellStart"/>
      <w:r w:rsidRPr="006B0550">
        <w:rPr>
          <w:rFonts w:ascii="Times New Roman" w:eastAsia="宋体" w:hAnsi="Times New Roman" w:cs="Times New Roman"/>
          <w:sz w:val="24"/>
          <w:szCs w:val="24"/>
        </w:rPr>
        <w:t>DOR</w:t>
      </w:r>
      <w:proofErr w:type="spellEnd"/>
      <w:r w:rsidRPr="006B0550">
        <w:rPr>
          <w:rFonts w:ascii="Times New Roman" w:eastAsia="宋体" w:hAnsi="Times New Roman" w:cs="Times New Roman"/>
          <w:sz w:val="24"/>
          <w:szCs w:val="24"/>
        </w:rPr>
        <w:t xml:space="preserve">): It is defined as the length of time from the first assessment of the tumor as CR or PR to the first assessment as PD or death from any cause; </w:t>
      </w:r>
    </w:p>
    <w:p w14:paraId="5F93B711" w14:textId="09CE833F" w:rsidR="004571B3" w:rsidRPr="006B0550" w:rsidRDefault="004571B3" w:rsidP="007B7C8D">
      <w:pPr>
        <w:pStyle w:val="af1"/>
        <w:numPr>
          <w:ilvl w:val="0"/>
          <w:numId w:val="154"/>
        </w:numPr>
        <w:snapToGrid w:val="0"/>
        <w:spacing w:beforeLines="50" w:before="120" w:line="300" w:lineRule="auto"/>
        <w:ind w:left="480" w:hangingChars="200" w:hanging="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Disease control rate (</w:t>
      </w:r>
      <w:proofErr w:type="spellStart"/>
      <w:r w:rsidRPr="006B0550">
        <w:rPr>
          <w:rFonts w:ascii="Times New Roman" w:eastAsia="宋体" w:hAnsi="Times New Roman" w:cs="Times New Roman"/>
          <w:sz w:val="24"/>
          <w:szCs w:val="24"/>
        </w:rPr>
        <w:t>DCR</w:t>
      </w:r>
      <w:proofErr w:type="spellEnd"/>
      <w:r w:rsidRPr="006B0550">
        <w:rPr>
          <w:rFonts w:ascii="Times New Roman" w:eastAsia="宋体" w:hAnsi="Times New Roman" w:cs="Times New Roman"/>
          <w:sz w:val="24"/>
          <w:szCs w:val="24"/>
        </w:rPr>
        <w:t xml:space="preserve">): It is defined as the proportion of patients receiving CR, PR, and SD from the start of injection to the tumor. </w:t>
      </w:r>
    </w:p>
    <w:p w14:paraId="1BE81A8F" w14:textId="45D2E73A" w:rsidR="00076B55" w:rsidRPr="006B0550" w:rsidRDefault="00076B55" w:rsidP="0019400B">
      <w:pPr>
        <w:pStyle w:val="1e"/>
        <w:numPr>
          <w:ilvl w:val="1"/>
          <w:numId w:val="132"/>
        </w:numPr>
        <w:spacing w:before="120" w:line="300" w:lineRule="auto"/>
        <w:jc w:val="both"/>
        <w:outlineLvl w:val="1"/>
        <w:rPr>
          <w:rFonts w:ascii="Times New Roman" w:hAnsi="Times New Roman"/>
        </w:rPr>
      </w:pPr>
      <w:bookmarkStart w:id="562" w:name="_Toc120633538"/>
      <w:bookmarkStart w:id="563" w:name="_Toc122973802"/>
      <w:bookmarkStart w:id="564" w:name="_Toc122975002"/>
      <w:bookmarkStart w:id="565" w:name="_Toc135937437"/>
      <w:r w:rsidRPr="006B0550">
        <w:rPr>
          <w:rFonts w:ascii="Times New Roman" w:hAnsi="Times New Roman"/>
        </w:rPr>
        <w:t xml:space="preserve">PK </w:t>
      </w:r>
      <w:bookmarkEnd w:id="562"/>
      <w:bookmarkEnd w:id="563"/>
      <w:bookmarkEnd w:id="564"/>
      <w:r w:rsidR="00174417" w:rsidRPr="006B0550">
        <w:rPr>
          <w:rFonts w:ascii="Times New Roman" w:hAnsi="Times New Roman"/>
        </w:rPr>
        <w:t>assessment</w:t>
      </w:r>
      <w:bookmarkEnd w:id="565"/>
      <w:r w:rsidR="00174417" w:rsidRPr="006B0550">
        <w:rPr>
          <w:rFonts w:ascii="Times New Roman" w:hAnsi="Times New Roman"/>
        </w:rPr>
        <w:t xml:space="preserve"> </w:t>
      </w:r>
    </w:p>
    <w:p w14:paraId="498353A3" w14:textId="75681A91" w:rsidR="003B70CA" w:rsidRPr="006B0550" w:rsidRDefault="00501A9E" w:rsidP="007B7C8D">
      <w:pPr>
        <w:spacing w:beforeLines="50" w:before="120" w:line="300" w:lineRule="auto"/>
        <w:jc w:val="both"/>
        <w:rPr>
          <w:rFonts w:ascii="Times New Roman" w:eastAsia="宋体" w:hAnsi="Times New Roman" w:cs="Times New Roman"/>
          <w:kern w:val="12"/>
          <w:sz w:val="24"/>
          <w:szCs w:val="24"/>
        </w:rPr>
      </w:pPr>
      <w:r w:rsidRPr="00501A9E">
        <w:rPr>
          <w:rFonts w:ascii="Times New Roman" w:eastAsia="宋体" w:hAnsi="Times New Roman" w:cs="Times New Roman"/>
          <w:kern w:val="12"/>
          <w:sz w:val="24"/>
          <w:szCs w:val="24"/>
        </w:rPr>
        <w:t xml:space="preserve">Cerebrospinal fluid and peripheral blood samples are collected within 60 minutes before and 1 d after each treatment; at the end of treatment/early withdrawal; at safety follow-up; and at </w:t>
      </w:r>
      <w:r w:rsidRPr="00501A9E">
        <w:rPr>
          <w:rFonts w:ascii="Times New Roman" w:eastAsia="宋体" w:hAnsi="Times New Roman" w:cs="Times New Roman"/>
          <w:kern w:val="12"/>
          <w:sz w:val="24"/>
          <w:szCs w:val="24"/>
        </w:rPr>
        <w:lastRenderedPageBreak/>
        <w:t xml:space="preserve">each follow-up during the long-term follow-up period (once every 3 months), to detect the CAR copy number of </w:t>
      </w:r>
      <w:proofErr w:type="spellStart"/>
      <w:r w:rsidRPr="00501A9E">
        <w:rPr>
          <w:rFonts w:ascii="Times New Roman" w:eastAsia="宋体" w:hAnsi="Times New Roman" w:cs="Times New Roman"/>
          <w:kern w:val="12"/>
          <w:sz w:val="24"/>
          <w:szCs w:val="24"/>
        </w:rPr>
        <w:t>MT026</w:t>
      </w:r>
      <w:proofErr w:type="spellEnd"/>
      <w:r w:rsidRPr="00501A9E">
        <w:rPr>
          <w:rFonts w:ascii="Times New Roman" w:eastAsia="宋体" w:hAnsi="Times New Roman" w:cs="Times New Roman"/>
          <w:kern w:val="12"/>
          <w:sz w:val="24"/>
          <w:szCs w:val="24"/>
        </w:rPr>
        <w:t xml:space="preserve"> cells in the samples. During the study, the sampling time point can be adjusted according to the completed data of this study.</w:t>
      </w:r>
    </w:p>
    <w:p w14:paraId="01FE137A" w14:textId="1E18897A" w:rsidR="00076B55" w:rsidRPr="006B0550" w:rsidRDefault="00076B55" w:rsidP="0019400B">
      <w:pPr>
        <w:pStyle w:val="1e"/>
        <w:numPr>
          <w:ilvl w:val="1"/>
          <w:numId w:val="132"/>
        </w:numPr>
        <w:spacing w:before="120" w:line="300" w:lineRule="auto"/>
        <w:jc w:val="both"/>
        <w:outlineLvl w:val="1"/>
        <w:rPr>
          <w:rFonts w:ascii="Times New Roman" w:hAnsi="Times New Roman"/>
        </w:rPr>
      </w:pPr>
      <w:bookmarkStart w:id="566" w:name="_Toc122973803"/>
      <w:bookmarkStart w:id="567" w:name="_Toc122974005"/>
      <w:bookmarkStart w:id="568" w:name="_Toc122974310"/>
      <w:bookmarkStart w:id="569" w:name="_Toc122975003"/>
      <w:bookmarkStart w:id="570" w:name="_Toc122973804"/>
      <w:bookmarkStart w:id="571" w:name="_Toc122974006"/>
      <w:bookmarkStart w:id="572" w:name="_Toc122974311"/>
      <w:bookmarkStart w:id="573" w:name="_Toc122975004"/>
      <w:bookmarkStart w:id="574" w:name="_Toc122973805"/>
      <w:bookmarkStart w:id="575" w:name="_Toc122974007"/>
      <w:bookmarkStart w:id="576" w:name="_Toc122974312"/>
      <w:bookmarkStart w:id="577" w:name="_Toc122975005"/>
      <w:bookmarkStart w:id="578" w:name="_Toc135937438"/>
      <w:bookmarkStart w:id="579" w:name="_Toc120633539"/>
      <w:bookmarkStart w:id="580" w:name="_Toc122973806"/>
      <w:bookmarkStart w:id="581" w:name="_Toc122975006"/>
      <w:bookmarkEnd w:id="566"/>
      <w:bookmarkEnd w:id="567"/>
      <w:bookmarkEnd w:id="568"/>
      <w:bookmarkEnd w:id="569"/>
      <w:bookmarkEnd w:id="570"/>
      <w:bookmarkEnd w:id="571"/>
      <w:bookmarkEnd w:id="572"/>
      <w:bookmarkEnd w:id="573"/>
      <w:bookmarkEnd w:id="574"/>
      <w:bookmarkEnd w:id="575"/>
      <w:bookmarkEnd w:id="576"/>
      <w:bookmarkEnd w:id="577"/>
      <w:r w:rsidRPr="006B0550">
        <w:rPr>
          <w:rFonts w:ascii="Times New Roman" w:hAnsi="Times New Roman"/>
        </w:rPr>
        <w:t>PD assessment</w:t>
      </w:r>
      <w:bookmarkEnd w:id="578"/>
      <w:r w:rsidRPr="006B0550">
        <w:rPr>
          <w:rFonts w:ascii="Times New Roman" w:hAnsi="Times New Roman"/>
        </w:rPr>
        <w:t xml:space="preserve"> </w:t>
      </w:r>
      <w:bookmarkEnd w:id="579"/>
      <w:bookmarkEnd w:id="580"/>
      <w:bookmarkEnd w:id="581"/>
    </w:p>
    <w:p w14:paraId="160CCD59" w14:textId="7E074DE2" w:rsidR="00076B55" w:rsidRPr="006B0550" w:rsidRDefault="00501A9E" w:rsidP="007B7C8D">
      <w:pPr>
        <w:spacing w:beforeLines="50" w:before="120" w:line="300" w:lineRule="auto"/>
        <w:jc w:val="both"/>
        <w:rPr>
          <w:rFonts w:ascii="Times New Roman" w:eastAsia="宋体" w:hAnsi="Times New Roman" w:cs="Times New Roman"/>
          <w:sz w:val="24"/>
          <w:szCs w:val="24"/>
        </w:rPr>
      </w:pPr>
      <w:r w:rsidRPr="00501A9E">
        <w:rPr>
          <w:rFonts w:ascii="Times New Roman" w:eastAsia="宋体" w:hAnsi="Times New Roman" w:cs="Times New Roman"/>
          <w:sz w:val="24"/>
          <w:szCs w:val="24"/>
        </w:rPr>
        <w:t xml:space="preserve">The sampling technique and sample type are the same as sampling for PK assessment. The sampling time point was up to the end of treatment/early withdrawal, and other samplings were the same as PK. The test parameter is the concentration of cytokines (IL-6, IL-8, IL-10, IL-15, TNF-α, </w:t>
      </w:r>
      <w:proofErr w:type="spellStart"/>
      <w:r w:rsidRPr="00501A9E">
        <w:rPr>
          <w:rFonts w:ascii="Times New Roman" w:eastAsia="宋体" w:hAnsi="Times New Roman" w:cs="Times New Roman"/>
          <w:sz w:val="24"/>
          <w:szCs w:val="24"/>
        </w:rPr>
        <w:t>IFN</w:t>
      </w:r>
      <w:proofErr w:type="spellEnd"/>
      <w:r w:rsidRPr="00501A9E">
        <w:rPr>
          <w:rFonts w:ascii="Times New Roman" w:eastAsia="宋体" w:hAnsi="Times New Roman" w:cs="Times New Roman"/>
          <w:sz w:val="24"/>
          <w:szCs w:val="24"/>
        </w:rPr>
        <w:t>-γ) in cerebrospinal fluid and peripheral blood. During the study, the sampling time point can be adjusted according to the completed data of this study.</w:t>
      </w:r>
    </w:p>
    <w:p w14:paraId="511D061A" w14:textId="5FBCDFF2" w:rsidR="00DC6834" w:rsidRPr="006B0550" w:rsidRDefault="00DC6834" w:rsidP="007B7C8D">
      <w:pPr>
        <w:pStyle w:val="1e"/>
        <w:numPr>
          <w:ilvl w:val="0"/>
          <w:numId w:val="19"/>
        </w:numPr>
        <w:spacing w:before="120" w:line="300" w:lineRule="auto"/>
        <w:ind w:left="0" w:firstLine="0"/>
        <w:jc w:val="both"/>
        <w:rPr>
          <w:rFonts w:ascii="Times New Roman" w:hAnsi="Times New Roman"/>
        </w:rPr>
      </w:pPr>
      <w:bookmarkStart w:id="582" w:name="_Toc135937106"/>
      <w:bookmarkStart w:id="583" w:name="_Toc135937439"/>
      <w:bookmarkStart w:id="584" w:name="_Toc135937107"/>
      <w:bookmarkStart w:id="585" w:name="_Toc135937440"/>
      <w:bookmarkStart w:id="586" w:name="_Toc135937108"/>
      <w:bookmarkStart w:id="587" w:name="_Toc135937441"/>
      <w:bookmarkStart w:id="588" w:name="_Toc135937109"/>
      <w:bookmarkStart w:id="589" w:name="_Toc135937442"/>
      <w:bookmarkStart w:id="590" w:name="_Toc24707011"/>
      <w:bookmarkStart w:id="591" w:name="_Toc24707012"/>
      <w:bookmarkStart w:id="592" w:name="_Toc24707013"/>
      <w:bookmarkStart w:id="593" w:name="_Toc24707014"/>
      <w:bookmarkStart w:id="594" w:name="_Toc24707015"/>
      <w:bookmarkStart w:id="595" w:name="_Toc24707016"/>
      <w:bookmarkStart w:id="596" w:name="_Toc24707017"/>
      <w:bookmarkStart w:id="597" w:name="_Toc24707018"/>
      <w:bookmarkStart w:id="598" w:name="_Toc24707075"/>
      <w:bookmarkStart w:id="599" w:name="_Toc24707076"/>
      <w:bookmarkStart w:id="600" w:name="_Toc71219282"/>
      <w:bookmarkStart w:id="601" w:name="_Toc71219283"/>
      <w:bookmarkStart w:id="602" w:name="_Toc71219284"/>
      <w:bookmarkStart w:id="603" w:name="_Toc71219285"/>
      <w:bookmarkStart w:id="604" w:name="_Toc71219286"/>
      <w:bookmarkStart w:id="605" w:name="_Toc71219287"/>
      <w:bookmarkStart w:id="606" w:name="_Toc71219288"/>
      <w:bookmarkStart w:id="607" w:name="_Toc71219289"/>
      <w:bookmarkStart w:id="608" w:name="_Toc71219290"/>
      <w:bookmarkStart w:id="609" w:name="_Toc71219291"/>
      <w:bookmarkStart w:id="610" w:name="_Toc71219292"/>
      <w:bookmarkStart w:id="611" w:name="_Toc120633540"/>
      <w:bookmarkStart w:id="612" w:name="_Toc122973809"/>
      <w:bookmarkStart w:id="613" w:name="_Toc122975009"/>
      <w:bookmarkStart w:id="614" w:name="_Toc135937443"/>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sidRPr="006B0550">
        <w:rPr>
          <w:rFonts w:ascii="Times New Roman" w:hAnsi="Times New Roman"/>
        </w:rPr>
        <w:t xml:space="preserve">Data </w:t>
      </w:r>
      <w:bookmarkEnd w:id="611"/>
      <w:bookmarkEnd w:id="612"/>
      <w:bookmarkEnd w:id="613"/>
      <w:r w:rsidR="00174417" w:rsidRPr="006B0550">
        <w:rPr>
          <w:rFonts w:ascii="Times New Roman" w:hAnsi="Times New Roman"/>
        </w:rPr>
        <w:t>Management</w:t>
      </w:r>
      <w:bookmarkEnd w:id="614"/>
      <w:r w:rsidR="00174417" w:rsidRPr="006B0550">
        <w:rPr>
          <w:rFonts w:ascii="Times New Roman" w:hAnsi="Times New Roman"/>
        </w:rPr>
        <w:t xml:space="preserve"> </w:t>
      </w:r>
    </w:p>
    <w:p w14:paraId="618006FC" w14:textId="4FAF0F9E"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615" w:name="_Toc135937444"/>
      <w:bookmarkStart w:id="616" w:name="_Toc24811628"/>
      <w:bookmarkStart w:id="617" w:name="_Toc120633541"/>
      <w:bookmarkStart w:id="618" w:name="_Toc122973810"/>
      <w:bookmarkStart w:id="619" w:name="_Toc122975010"/>
      <w:r w:rsidRPr="006B0550">
        <w:rPr>
          <w:rFonts w:ascii="Times New Roman" w:hAnsi="Times New Roman"/>
        </w:rPr>
        <w:t>Data acquisition</w:t>
      </w:r>
      <w:bookmarkEnd w:id="615"/>
      <w:r w:rsidRPr="006B0550">
        <w:rPr>
          <w:rFonts w:ascii="Times New Roman" w:hAnsi="Times New Roman"/>
        </w:rPr>
        <w:t xml:space="preserve"> </w:t>
      </w:r>
      <w:bookmarkEnd w:id="616"/>
      <w:bookmarkEnd w:id="617"/>
      <w:bookmarkEnd w:id="618"/>
      <w:bookmarkEnd w:id="619"/>
    </w:p>
    <w:p w14:paraId="12C719EC" w14:textId="773A5140" w:rsidR="00255D28" w:rsidRPr="006B0550" w:rsidRDefault="00357614" w:rsidP="007B7C8D">
      <w:pPr>
        <w:spacing w:beforeLines="50" w:before="120" w:line="300" w:lineRule="auto"/>
        <w:jc w:val="both"/>
        <w:rPr>
          <w:rFonts w:ascii="Times New Roman" w:eastAsia="宋体" w:hAnsi="Times New Roman" w:cs="Times New Roman"/>
          <w:spacing w:val="-2"/>
          <w:sz w:val="24"/>
          <w:szCs w:val="24"/>
        </w:rPr>
      </w:pPr>
      <w:r w:rsidRPr="006B0550">
        <w:rPr>
          <w:rFonts w:ascii="Times New Roman" w:eastAsia="宋体" w:hAnsi="Times New Roman" w:cs="Times New Roman"/>
          <w:spacing w:val="-2"/>
          <w:sz w:val="24"/>
          <w:szCs w:val="24"/>
        </w:rPr>
        <w:t xml:space="preserve">The Investigator must keep the original data of all subjects, including records related to </w:t>
      </w:r>
      <w:proofErr w:type="spellStart"/>
      <w:r w:rsidRPr="006B0550">
        <w:rPr>
          <w:rFonts w:ascii="Times New Roman" w:eastAsia="宋体" w:hAnsi="Times New Roman" w:cs="Times New Roman"/>
          <w:spacing w:val="-2"/>
          <w:sz w:val="24"/>
          <w:szCs w:val="24"/>
        </w:rPr>
        <w:t>ICFs</w:t>
      </w:r>
      <w:proofErr w:type="spellEnd"/>
      <w:r w:rsidRPr="006B0550">
        <w:rPr>
          <w:rFonts w:ascii="Times New Roman" w:eastAsia="宋体" w:hAnsi="Times New Roman" w:cs="Times New Roman"/>
          <w:spacing w:val="-2"/>
          <w:sz w:val="24"/>
          <w:szCs w:val="24"/>
        </w:rPr>
        <w:t xml:space="preserve">, medical records, etc., which serve as the basis for filling out the eCRF, and records of injection of the investigational drug. All data records on the eCRF are sourced from and consistent with the original data. </w:t>
      </w:r>
    </w:p>
    <w:p w14:paraId="0C43A0B1" w14:textId="2F60591D" w:rsidR="008418FA" w:rsidRPr="006B0550" w:rsidRDefault="004B41D6" w:rsidP="0019400B">
      <w:pPr>
        <w:pStyle w:val="1e"/>
        <w:numPr>
          <w:ilvl w:val="1"/>
          <w:numId w:val="132"/>
        </w:numPr>
        <w:spacing w:before="120" w:line="300" w:lineRule="auto"/>
        <w:jc w:val="both"/>
        <w:outlineLvl w:val="1"/>
        <w:rPr>
          <w:rFonts w:ascii="Times New Roman" w:hAnsi="Times New Roman"/>
        </w:rPr>
      </w:pPr>
      <w:bookmarkStart w:id="620" w:name="_Toc135937445"/>
      <w:bookmarkStart w:id="621" w:name="_Toc24811629"/>
      <w:bookmarkStart w:id="622" w:name="_Toc120633542"/>
      <w:bookmarkStart w:id="623" w:name="_Toc122973811"/>
      <w:bookmarkStart w:id="624" w:name="_Toc122975011"/>
      <w:r w:rsidRPr="006B0550">
        <w:rPr>
          <w:rFonts w:ascii="Times New Roman" w:hAnsi="Times New Roman"/>
        </w:rPr>
        <w:t>eCRF filling</w:t>
      </w:r>
      <w:bookmarkEnd w:id="620"/>
      <w:r w:rsidRPr="006B0550">
        <w:rPr>
          <w:rFonts w:ascii="Times New Roman" w:hAnsi="Times New Roman"/>
        </w:rPr>
        <w:t xml:space="preserve"> </w:t>
      </w:r>
      <w:bookmarkEnd w:id="621"/>
      <w:bookmarkEnd w:id="622"/>
      <w:bookmarkEnd w:id="623"/>
      <w:bookmarkEnd w:id="624"/>
    </w:p>
    <w:p w14:paraId="038AC9F3" w14:textId="675646AB" w:rsidR="00255D28" w:rsidRPr="006B0550" w:rsidRDefault="00357614" w:rsidP="007B7C8D">
      <w:pPr>
        <w:spacing w:beforeLines="50" w:before="120" w:line="300" w:lineRule="auto"/>
        <w:jc w:val="both"/>
        <w:rPr>
          <w:rFonts w:ascii="Times New Roman" w:eastAsia="宋体" w:hAnsi="Times New Roman" w:cs="Times New Roman"/>
          <w:spacing w:val="-2"/>
          <w:sz w:val="24"/>
          <w:szCs w:val="24"/>
        </w:rPr>
      </w:pPr>
      <w:r w:rsidRPr="006B0550">
        <w:rPr>
          <w:rFonts w:ascii="Times New Roman" w:eastAsia="宋体" w:hAnsi="Times New Roman" w:cs="Times New Roman"/>
          <w:spacing w:val="-2"/>
          <w:sz w:val="24"/>
          <w:szCs w:val="24"/>
        </w:rPr>
        <w:t xml:space="preserve">The Investigator or the authorized personnel should promptly fill out the eCRF after case screening. The eCRF should be filled out truthfully and completely based on the original information. If the original data is incorrect and needs to be modified, the Investigator should specify reasons. After the completion of the eCRF, the Principal Investigator signs the form and declares that the recorded data is accurate. </w:t>
      </w:r>
    </w:p>
    <w:p w14:paraId="395DF5DD" w14:textId="02D44B53"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625" w:name="_Toc135937446"/>
      <w:bookmarkStart w:id="626" w:name="_Toc24811630"/>
      <w:bookmarkStart w:id="627" w:name="_Toc120633543"/>
      <w:bookmarkStart w:id="628" w:name="_Toc122973812"/>
      <w:bookmarkStart w:id="629" w:name="_Toc122975012"/>
      <w:r w:rsidRPr="006B0550">
        <w:rPr>
          <w:rFonts w:ascii="Times New Roman" w:hAnsi="Times New Roman"/>
        </w:rPr>
        <w:t>Data verification</w:t>
      </w:r>
      <w:bookmarkEnd w:id="625"/>
      <w:r w:rsidRPr="006B0550">
        <w:rPr>
          <w:rFonts w:ascii="Times New Roman" w:hAnsi="Times New Roman"/>
        </w:rPr>
        <w:t xml:space="preserve"> </w:t>
      </w:r>
      <w:bookmarkEnd w:id="626"/>
      <w:bookmarkEnd w:id="627"/>
      <w:bookmarkEnd w:id="628"/>
      <w:bookmarkEnd w:id="629"/>
    </w:p>
    <w:p w14:paraId="67D4D625" w14:textId="0D7B44DD" w:rsidR="00255D28" w:rsidRPr="006B0550" w:rsidRDefault="00357614" w:rsidP="007B7C8D">
      <w:pPr>
        <w:spacing w:beforeLines="50" w:before="120" w:line="300" w:lineRule="auto"/>
        <w:jc w:val="both"/>
        <w:rPr>
          <w:rFonts w:ascii="Times New Roman" w:eastAsia="宋体" w:hAnsi="Times New Roman" w:cs="Times New Roman"/>
          <w:spacing w:val="-2"/>
          <w:sz w:val="24"/>
          <w:szCs w:val="24"/>
        </w:rPr>
      </w:pPr>
      <w:r w:rsidRPr="006B0550">
        <w:rPr>
          <w:rFonts w:ascii="Times New Roman" w:eastAsia="宋体" w:hAnsi="Times New Roman" w:cs="Times New Roman"/>
          <w:spacing w:val="-2"/>
          <w:sz w:val="24"/>
          <w:szCs w:val="24"/>
        </w:rPr>
        <w:t xml:space="preserve">After the Investigator fills out and submits the eCRF, the CRA, data administrator, and medical personnel should review the data, identify any issues found during the review, and require the Investigator to answer in the form of questioning. After data cleaning is completed, eCRF needs to be signed and confirmed by the Investigator. </w:t>
      </w:r>
    </w:p>
    <w:p w14:paraId="765380E3" w14:textId="6BE839B4" w:rsidR="008418FA" w:rsidRPr="006B0550" w:rsidRDefault="00DC6834" w:rsidP="007B7C8D">
      <w:pPr>
        <w:pStyle w:val="1e"/>
        <w:numPr>
          <w:ilvl w:val="0"/>
          <w:numId w:val="19"/>
        </w:numPr>
        <w:spacing w:before="120" w:line="300" w:lineRule="auto"/>
        <w:ind w:left="0" w:firstLine="0"/>
        <w:jc w:val="both"/>
        <w:rPr>
          <w:rFonts w:ascii="Times New Roman" w:hAnsi="Times New Roman"/>
        </w:rPr>
      </w:pPr>
      <w:bookmarkStart w:id="630" w:name="_Toc71219297"/>
      <w:bookmarkStart w:id="631" w:name="_Toc71219298"/>
      <w:bookmarkStart w:id="632" w:name="_Toc71219299"/>
      <w:bookmarkStart w:id="633" w:name="_Toc71219300"/>
      <w:bookmarkStart w:id="634" w:name="_Toc71219301"/>
      <w:bookmarkStart w:id="635" w:name="_Toc71219302"/>
      <w:bookmarkStart w:id="636" w:name="_Toc120633544"/>
      <w:bookmarkStart w:id="637" w:name="_Toc122973813"/>
      <w:bookmarkStart w:id="638" w:name="_Toc122975013"/>
      <w:bookmarkStart w:id="639" w:name="_Toc135937447"/>
      <w:bookmarkEnd w:id="630"/>
      <w:bookmarkEnd w:id="631"/>
      <w:bookmarkEnd w:id="632"/>
      <w:bookmarkEnd w:id="633"/>
      <w:bookmarkEnd w:id="634"/>
      <w:bookmarkEnd w:id="635"/>
      <w:r w:rsidRPr="006B0550">
        <w:rPr>
          <w:rFonts w:ascii="Times New Roman" w:hAnsi="Times New Roman"/>
        </w:rPr>
        <w:t xml:space="preserve">Statistical </w:t>
      </w:r>
      <w:bookmarkStart w:id="640" w:name="_Toc24707085"/>
      <w:bookmarkStart w:id="641" w:name="_Toc24728927"/>
      <w:bookmarkStart w:id="642" w:name="_Toc24731324"/>
      <w:bookmarkStart w:id="643" w:name="_Toc24732269"/>
      <w:bookmarkStart w:id="644" w:name="_Toc24811635"/>
      <w:bookmarkStart w:id="645" w:name="_Toc24832660"/>
      <w:bookmarkStart w:id="646" w:name="_Toc24832766"/>
      <w:bookmarkStart w:id="647" w:name="_Toc24833259"/>
      <w:bookmarkStart w:id="648" w:name="_Toc24833592"/>
      <w:bookmarkStart w:id="649" w:name="_Toc24833698"/>
      <w:bookmarkStart w:id="650" w:name="_Toc24833805"/>
      <w:bookmarkStart w:id="651" w:name="_Toc24833911"/>
      <w:bookmarkStart w:id="652" w:name="_Toc24834017"/>
      <w:bookmarkStart w:id="653" w:name="_Toc24834123"/>
      <w:bookmarkStart w:id="654" w:name="_Toc24834229"/>
      <w:bookmarkStart w:id="655" w:name="_Toc24835023"/>
      <w:bookmarkStart w:id="656" w:name="_Toc24835131"/>
      <w:bookmarkStart w:id="657" w:name="_Toc24835241"/>
      <w:bookmarkStart w:id="658" w:name="_Toc24835461"/>
      <w:bookmarkStart w:id="659" w:name="_Toc24835570"/>
      <w:bookmarkStart w:id="660" w:name="_Toc24836367"/>
      <w:bookmarkStart w:id="661" w:name="_Toc24837791"/>
      <w:bookmarkStart w:id="662" w:name="_Toc24837901"/>
      <w:bookmarkStart w:id="663" w:name="_Toc25298346"/>
      <w:bookmarkStart w:id="664" w:name="_Toc25346382"/>
      <w:bookmarkStart w:id="665" w:name="_Toc25825821"/>
      <w:bookmarkStart w:id="666" w:name="_Toc27980963"/>
      <w:bookmarkStart w:id="667" w:name="_Toc28001319"/>
      <w:bookmarkStart w:id="668" w:name="_Toc28001431"/>
      <w:bookmarkStart w:id="669" w:name="_Toc35079266"/>
      <w:bookmarkStart w:id="670" w:name="_Toc36503865"/>
      <w:bookmarkStart w:id="671" w:name="_Toc38366337"/>
      <w:bookmarkStart w:id="672" w:name="_Toc24707086"/>
      <w:bookmarkStart w:id="673" w:name="_Toc24728928"/>
      <w:bookmarkStart w:id="674" w:name="_Toc24731325"/>
      <w:bookmarkStart w:id="675" w:name="_Toc24732270"/>
      <w:bookmarkStart w:id="676" w:name="_Toc24811636"/>
      <w:bookmarkStart w:id="677" w:name="_Toc24832661"/>
      <w:bookmarkStart w:id="678" w:name="_Toc24832767"/>
      <w:bookmarkStart w:id="679" w:name="_Toc24833260"/>
      <w:bookmarkStart w:id="680" w:name="_Toc24833593"/>
      <w:bookmarkStart w:id="681" w:name="_Toc24833699"/>
      <w:bookmarkStart w:id="682" w:name="_Toc24833806"/>
      <w:bookmarkStart w:id="683" w:name="_Toc24833912"/>
      <w:bookmarkStart w:id="684" w:name="_Toc24834018"/>
      <w:bookmarkStart w:id="685" w:name="_Toc24834124"/>
      <w:bookmarkStart w:id="686" w:name="_Toc24834230"/>
      <w:bookmarkStart w:id="687" w:name="_Toc24835024"/>
      <w:bookmarkStart w:id="688" w:name="_Toc24835132"/>
      <w:bookmarkStart w:id="689" w:name="_Toc24835242"/>
      <w:bookmarkStart w:id="690" w:name="_Toc24835462"/>
      <w:bookmarkStart w:id="691" w:name="_Toc24835571"/>
      <w:bookmarkStart w:id="692" w:name="_Toc24836368"/>
      <w:bookmarkStart w:id="693" w:name="_Toc24837792"/>
      <w:bookmarkStart w:id="694" w:name="_Toc24837902"/>
      <w:bookmarkStart w:id="695" w:name="_Toc25298347"/>
      <w:bookmarkStart w:id="696" w:name="_Toc25346383"/>
      <w:bookmarkStart w:id="697" w:name="_Toc25825822"/>
      <w:bookmarkStart w:id="698" w:name="_Toc27980964"/>
      <w:bookmarkStart w:id="699" w:name="_Toc28001320"/>
      <w:bookmarkStart w:id="700" w:name="_Toc28001432"/>
      <w:bookmarkStart w:id="701" w:name="_Toc35079267"/>
      <w:bookmarkStart w:id="702" w:name="_Toc36503866"/>
      <w:bookmarkStart w:id="703" w:name="_Toc38366338"/>
      <w:bookmarkStart w:id="704" w:name="_Toc24707087"/>
      <w:bookmarkStart w:id="705" w:name="_Toc24728929"/>
      <w:bookmarkStart w:id="706" w:name="_Toc24731326"/>
      <w:bookmarkStart w:id="707" w:name="_Toc24732271"/>
      <w:bookmarkStart w:id="708" w:name="_Toc24811637"/>
      <w:bookmarkStart w:id="709" w:name="_Toc24832662"/>
      <w:bookmarkStart w:id="710" w:name="_Toc24832768"/>
      <w:bookmarkStart w:id="711" w:name="_Toc24833261"/>
      <w:bookmarkStart w:id="712" w:name="_Toc24833594"/>
      <w:bookmarkStart w:id="713" w:name="_Toc24833700"/>
      <w:bookmarkStart w:id="714" w:name="_Toc24833807"/>
      <w:bookmarkStart w:id="715" w:name="_Toc24833913"/>
      <w:bookmarkStart w:id="716" w:name="_Toc24834019"/>
      <w:bookmarkStart w:id="717" w:name="_Toc24834125"/>
      <w:bookmarkStart w:id="718" w:name="_Toc24834231"/>
      <w:bookmarkStart w:id="719" w:name="_Toc24835025"/>
      <w:bookmarkStart w:id="720" w:name="_Toc24835133"/>
      <w:bookmarkStart w:id="721" w:name="_Toc24835243"/>
      <w:bookmarkStart w:id="722" w:name="_Toc24835463"/>
      <w:bookmarkStart w:id="723" w:name="_Toc24835572"/>
      <w:bookmarkStart w:id="724" w:name="_Toc24836369"/>
      <w:bookmarkStart w:id="725" w:name="_Toc24837793"/>
      <w:bookmarkStart w:id="726" w:name="_Toc24837903"/>
      <w:bookmarkStart w:id="727" w:name="_Toc25298348"/>
      <w:bookmarkStart w:id="728" w:name="_Toc25346384"/>
      <w:bookmarkStart w:id="729" w:name="_Toc25825823"/>
      <w:bookmarkStart w:id="730" w:name="_Toc27980965"/>
      <w:bookmarkStart w:id="731" w:name="_Toc28001321"/>
      <w:bookmarkStart w:id="732" w:name="_Toc28001433"/>
      <w:bookmarkStart w:id="733" w:name="_Toc35079268"/>
      <w:bookmarkStart w:id="734" w:name="_Toc36503867"/>
      <w:bookmarkStart w:id="735" w:name="_Toc38366339"/>
      <w:bookmarkStart w:id="736" w:name="_Toc24707088"/>
      <w:bookmarkStart w:id="737" w:name="_Toc24728930"/>
      <w:bookmarkStart w:id="738" w:name="_Toc24731327"/>
      <w:bookmarkStart w:id="739" w:name="_Toc24732272"/>
      <w:bookmarkStart w:id="740" w:name="_Toc24811638"/>
      <w:bookmarkStart w:id="741" w:name="_Toc24832663"/>
      <w:bookmarkStart w:id="742" w:name="_Toc24832769"/>
      <w:bookmarkStart w:id="743" w:name="_Toc24833262"/>
      <w:bookmarkStart w:id="744" w:name="_Toc24833595"/>
      <w:bookmarkStart w:id="745" w:name="_Toc24833701"/>
      <w:bookmarkStart w:id="746" w:name="_Toc24833808"/>
      <w:bookmarkStart w:id="747" w:name="_Toc24833914"/>
      <w:bookmarkStart w:id="748" w:name="_Toc24834020"/>
      <w:bookmarkStart w:id="749" w:name="_Toc24834126"/>
      <w:bookmarkStart w:id="750" w:name="_Toc24834232"/>
      <w:bookmarkStart w:id="751" w:name="_Toc24835026"/>
      <w:bookmarkStart w:id="752" w:name="_Toc24835134"/>
      <w:bookmarkStart w:id="753" w:name="_Toc24835244"/>
      <w:bookmarkStart w:id="754" w:name="_Toc24835464"/>
      <w:bookmarkStart w:id="755" w:name="_Toc24835573"/>
      <w:bookmarkStart w:id="756" w:name="_Toc24836370"/>
      <w:bookmarkStart w:id="757" w:name="_Toc24837794"/>
      <w:bookmarkStart w:id="758" w:name="_Toc24837904"/>
      <w:bookmarkStart w:id="759" w:name="_Toc25298349"/>
      <w:bookmarkStart w:id="760" w:name="_Toc25346385"/>
      <w:bookmarkStart w:id="761" w:name="_Toc25825824"/>
      <w:bookmarkStart w:id="762" w:name="_Toc27980966"/>
      <w:bookmarkStart w:id="763" w:name="_Toc28001322"/>
      <w:bookmarkStart w:id="764" w:name="_Toc28001434"/>
      <w:bookmarkStart w:id="765" w:name="_Toc35079269"/>
      <w:bookmarkStart w:id="766" w:name="_Toc36503868"/>
      <w:bookmarkStart w:id="767" w:name="_Toc38366340"/>
      <w:bookmarkEnd w:id="636"/>
      <w:bookmarkEnd w:id="637"/>
      <w:bookmarkEnd w:id="638"/>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rsidR="00886B6C" w:rsidRPr="006B0550">
        <w:rPr>
          <w:rFonts w:ascii="Times New Roman" w:hAnsi="Times New Roman"/>
        </w:rPr>
        <w:t>Analysis</w:t>
      </w:r>
      <w:bookmarkEnd w:id="639"/>
      <w:r w:rsidR="00886B6C" w:rsidRPr="006B0550">
        <w:rPr>
          <w:rFonts w:ascii="Times New Roman" w:hAnsi="Times New Roman"/>
        </w:rPr>
        <w:t xml:space="preserve"> </w:t>
      </w:r>
    </w:p>
    <w:p w14:paraId="7C847AFF" w14:textId="16710459"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768" w:name="_Toc135937448"/>
      <w:bookmarkStart w:id="769" w:name="_Toc24811639"/>
      <w:bookmarkStart w:id="770" w:name="_Toc120633545"/>
      <w:bookmarkStart w:id="771" w:name="_Toc122973814"/>
      <w:bookmarkStart w:id="772" w:name="_Toc122975014"/>
      <w:r w:rsidRPr="006B0550">
        <w:rPr>
          <w:rFonts w:ascii="Times New Roman" w:hAnsi="Times New Roman"/>
        </w:rPr>
        <w:t>Analysis population</w:t>
      </w:r>
      <w:bookmarkEnd w:id="768"/>
      <w:r w:rsidRPr="006B0550">
        <w:rPr>
          <w:rFonts w:ascii="Times New Roman" w:hAnsi="Times New Roman"/>
        </w:rPr>
        <w:t xml:space="preserve"> </w:t>
      </w:r>
      <w:bookmarkEnd w:id="769"/>
      <w:bookmarkEnd w:id="770"/>
      <w:bookmarkEnd w:id="771"/>
      <w:bookmarkEnd w:id="772"/>
    </w:p>
    <w:p w14:paraId="30F25A0F" w14:textId="4EA949E7" w:rsidR="008418FA" w:rsidRPr="006B0550" w:rsidRDefault="008418FA"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Safety set (SS): All enrolled subjects who have received at least one injection of </w:t>
      </w:r>
      <w:r w:rsidR="000B7491" w:rsidRPr="006B0550">
        <w:rPr>
          <w:rFonts w:ascii="Times New Roman" w:eastAsia="宋体" w:hAnsi="Times New Roman" w:cs="Times New Roman"/>
          <w:sz w:val="24"/>
          <w:szCs w:val="24"/>
        </w:rPr>
        <w:t>MT-026</w:t>
      </w:r>
      <w:r w:rsidRPr="006B0550">
        <w:rPr>
          <w:rFonts w:ascii="Times New Roman" w:eastAsia="宋体" w:hAnsi="Times New Roman" w:cs="Times New Roman"/>
          <w:sz w:val="24"/>
          <w:szCs w:val="24"/>
        </w:rPr>
        <w:t xml:space="preserve"> and have safety evaluation data. </w:t>
      </w:r>
    </w:p>
    <w:p w14:paraId="288FCB36" w14:textId="3F68078A" w:rsidR="009349A4" w:rsidRPr="006B0550" w:rsidRDefault="00A72847"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Pharmacokinetics set (PKS): All subjects who have received injections of </w:t>
      </w:r>
      <w:r w:rsidR="000B7491" w:rsidRPr="006B0550">
        <w:rPr>
          <w:rFonts w:ascii="Times New Roman" w:eastAsia="宋体" w:hAnsi="Times New Roman" w:cs="Times New Roman"/>
          <w:sz w:val="24"/>
          <w:szCs w:val="24"/>
        </w:rPr>
        <w:t>MT-026</w:t>
      </w:r>
      <w:r w:rsidRPr="006B0550">
        <w:rPr>
          <w:rFonts w:ascii="Times New Roman" w:eastAsia="宋体" w:hAnsi="Times New Roman" w:cs="Times New Roman"/>
          <w:sz w:val="24"/>
          <w:szCs w:val="24"/>
        </w:rPr>
        <w:t xml:space="preserve"> and have at least one valid PK evaluation datum. </w:t>
      </w:r>
    </w:p>
    <w:p w14:paraId="0D9C970B" w14:textId="40BE1B0F" w:rsidR="00060F26" w:rsidRPr="006B0550" w:rsidRDefault="00060F26"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Pharmacodynamics set (PDS): All subjects who have received injections of </w:t>
      </w:r>
      <w:r w:rsidR="000B7491" w:rsidRPr="006B0550">
        <w:rPr>
          <w:rFonts w:ascii="Times New Roman" w:eastAsia="宋体" w:hAnsi="Times New Roman" w:cs="Times New Roman"/>
          <w:sz w:val="24"/>
          <w:szCs w:val="24"/>
        </w:rPr>
        <w:t>MT-026</w:t>
      </w:r>
      <w:r w:rsidRPr="006B0550">
        <w:rPr>
          <w:rFonts w:ascii="Times New Roman" w:eastAsia="宋体" w:hAnsi="Times New Roman" w:cs="Times New Roman"/>
          <w:sz w:val="24"/>
          <w:szCs w:val="24"/>
        </w:rPr>
        <w:t xml:space="preserve"> and have at least one PD evaluation datum after the first efficacy evaluation. </w:t>
      </w:r>
    </w:p>
    <w:p w14:paraId="4CA687B0" w14:textId="00627D3C" w:rsidR="00E46FD1" w:rsidRPr="006B0550" w:rsidRDefault="008418FA"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 xml:space="preserve">Effect analysis set (EAS): All subjects who have received injections of </w:t>
      </w:r>
      <w:r w:rsidR="000B7491" w:rsidRPr="006B0550">
        <w:rPr>
          <w:rFonts w:ascii="Times New Roman" w:eastAsia="宋体" w:hAnsi="Times New Roman" w:cs="Times New Roman"/>
          <w:sz w:val="24"/>
          <w:szCs w:val="24"/>
        </w:rPr>
        <w:t>MT-026</w:t>
      </w:r>
      <w:r w:rsidRPr="006B0550">
        <w:rPr>
          <w:rFonts w:ascii="Times New Roman" w:eastAsia="宋体" w:hAnsi="Times New Roman" w:cs="Times New Roman"/>
          <w:sz w:val="24"/>
          <w:szCs w:val="24"/>
        </w:rPr>
        <w:t xml:space="preserve"> and have at least one post baseline </w:t>
      </w:r>
      <w:proofErr w:type="spellStart"/>
      <w:r w:rsidRPr="006B0550">
        <w:rPr>
          <w:rFonts w:ascii="Times New Roman" w:eastAsia="宋体" w:hAnsi="Times New Roman" w:cs="Times New Roman"/>
          <w:sz w:val="24"/>
          <w:szCs w:val="24"/>
        </w:rPr>
        <w:t>iRANO</w:t>
      </w:r>
      <w:proofErr w:type="spellEnd"/>
      <w:r w:rsidRPr="006B0550">
        <w:rPr>
          <w:rFonts w:ascii="Times New Roman" w:eastAsia="宋体" w:hAnsi="Times New Roman" w:cs="Times New Roman"/>
          <w:sz w:val="24"/>
          <w:szCs w:val="24"/>
        </w:rPr>
        <w:t xml:space="preserve"> evaluation datum. </w:t>
      </w:r>
    </w:p>
    <w:p w14:paraId="1F9504A4" w14:textId="7CD1F351" w:rsidR="001375D7" w:rsidRPr="006B0550" w:rsidRDefault="001375D7" w:rsidP="0019400B">
      <w:pPr>
        <w:pStyle w:val="1e"/>
        <w:numPr>
          <w:ilvl w:val="1"/>
          <w:numId w:val="132"/>
        </w:numPr>
        <w:spacing w:before="120" w:line="300" w:lineRule="auto"/>
        <w:jc w:val="both"/>
        <w:outlineLvl w:val="1"/>
        <w:rPr>
          <w:rFonts w:ascii="Times New Roman" w:hAnsi="Times New Roman"/>
        </w:rPr>
      </w:pPr>
      <w:bookmarkStart w:id="773" w:name="_Toc24707091"/>
      <w:bookmarkStart w:id="774" w:name="_Toc24707092"/>
      <w:bookmarkStart w:id="775" w:name="_Toc135937449"/>
      <w:bookmarkStart w:id="776" w:name="_Toc120633546"/>
      <w:bookmarkStart w:id="777" w:name="_Toc122973815"/>
      <w:bookmarkStart w:id="778" w:name="_Toc122975015"/>
      <w:bookmarkStart w:id="779" w:name="_Toc24811641"/>
      <w:bookmarkEnd w:id="773"/>
      <w:bookmarkEnd w:id="774"/>
      <w:r w:rsidRPr="006B0550">
        <w:rPr>
          <w:rFonts w:ascii="Times New Roman" w:hAnsi="Times New Roman"/>
        </w:rPr>
        <w:t>General principles of statistical analysis</w:t>
      </w:r>
      <w:bookmarkEnd w:id="775"/>
      <w:r w:rsidRPr="006B0550">
        <w:rPr>
          <w:rFonts w:ascii="Times New Roman" w:hAnsi="Times New Roman"/>
        </w:rPr>
        <w:t xml:space="preserve"> </w:t>
      </w:r>
      <w:bookmarkEnd w:id="776"/>
      <w:bookmarkEnd w:id="777"/>
      <w:bookmarkEnd w:id="778"/>
    </w:p>
    <w:p w14:paraId="171B5E8F" w14:textId="17E2F3EC" w:rsidR="001375D7" w:rsidRPr="006B0550" w:rsidRDefault="007960D9" w:rsidP="007B7C8D">
      <w:pPr>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After the trial protocol is determined, </w:t>
      </w:r>
      <w:proofErr w:type="spellStart"/>
      <w:r w:rsidRPr="006B0550">
        <w:rPr>
          <w:rFonts w:ascii="Times New Roman" w:eastAsia="宋体" w:hAnsi="Times New Roman" w:cs="Times New Roman"/>
          <w:sz w:val="24"/>
          <w:szCs w:val="24"/>
        </w:rPr>
        <w:t>statisti</w:t>
      </w:r>
      <w:r w:rsidR="007416BB">
        <w:rPr>
          <w:rFonts w:ascii="Times New Roman" w:eastAsia="宋体" w:hAnsi="Times New Roman" w:cs="Times New Roman"/>
          <w:sz w:val="24"/>
          <w:szCs w:val="24"/>
        </w:rPr>
        <w:t>sts</w:t>
      </w:r>
      <w:proofErr w:type="spellEnd"/>
      <w:r w:rsidRPr="006B0550">
        <w:rPr>
          <w:rFonts w:ascii="Times New Roman" w:eastAsia="宋体" w:hAnsi="Times New Roman" w:cs="Times New Roman"/>
          <w:sz w:val="24"/>
          <w:szCs w:val="24"/>
        </w:rPr>
        <w:t xml:space="preserve"> are responsible for developing a statistical analysis plan. SAS (version 9.4 or above) statistical software is used for statistical analysis. The number of cases, mean, standard deviation, median, quartile, maximum, minimum, etc. of measurement data are statistically described, and the counting or grade data are described in number of cases and percentage. </w:t>
      </w:r>
    </w:p>
    <w:p w14:paraId="755FEDF1" w14:textId="27D4C062" w:rsidR="001375D7" w:rsidRPr="006B0550" w:rsidRDefault="001375D7" w:rsidP="0019400B">
      <w:pPr>
        <w:pStyle w:val="1e"/>
        <w:numPr>
          <w:ilvl w:val="1"/>
          <w:numId w:val="132"/>
        </w:numPr>
        <w:spacing w:before="120" w:line="300" w:lineRule="auto"/>
        <w:jc w:val="both"/>
        <w:outlineLvl w:val="1"/>
        <w:rPr>
          <w:rFonts w:ascii="Times New Roman" w:hAnsi="Times New Roman"/>
        </w:rPr>
      </w:pPr>
      <w:bookmarkStart w:id="780" w:name="_Toc135937450"/>
      <w:bookmarkStart w:id="781" w:name="_Toc120633547"/>
      <w:bookmarkStart w:id="782" w:name="_Toc122973816"/>
      <w:bookmarkStart w:id="783" w:name="_Toc122975016"/>
      <w:r w:rsidRPr="006B0550">
        <w:rPr>
          <w:rFonts w:ascii="Times New Roman" w:hAnsi="Times New Roman"/>
        </w:rPr>
        <w:t>Distribution of subjects</w:t>
      </w:r>
      <w:bookmarkEnd w:id="780"/>
      <w:r w:rsidRPr="006B0550">
        <w:rPr>
          <w:rFonts w:ascii="Times New Roman" w:hAnsi="Times New Roman"/>
        </w:rPr>
        <w:t xml:space="preserve"> </w:t>
      </w:r>
      <w:bookmarkEnd w:id="781"/>
      <w:bookmarkEnd w:id="782"/>
      <w:bookmarkEnd w:id="783"/>
    </w:p>
    <w:p w14:paraId="1AF3175C" w14:textId="797CD8AE" w:rsidR="001375D7" w:rsidRPr="006B0550" w:rsidRDefault="001375D7" w:rsidP="007B7C8D">
      <w:pPr>
        <w:spacing w:beforeLines="50" w:before="120" w:line="300" w:lineRule="auto"/>
        <w:jc w:val="both"/>
        <w:rPr>
          <w:rFonts w:ascii="Times New Roman" w:eastAsia="宋体" w:hAnsi="Times New Roman" w:cs="Times New Roman"/>
          <w:sz w:val="24"/>
          <w:lang w:val="x-none"/>
        </w:rPr>
      </w:pPr>
      <w:r w:rsidRPr="006B0550">
        <w:rPr>
          <w:rFonts w:ascii="Times New Roman" w:eastAsia="宋体" w:hAnsi="Times New Roman" w:cs="Times New Roman"/>
          <w:sz w:val="24"/>
          <w:lang w:val="x-none"/>
        </w:rPr>
        <w:t xml:space="preserve">It is necessary to describe the screening, screening failures, enrollment, termination of treatment (if any, further categorize them by the reason for termination of treatment), and the inclusion of subjects in each analysis set for this study. </w:t>
      </w:r>
    </w:p>
    <w:p w14:paraId="6741154A" w14:textId="752B27C9" w:rsidR="008418FA" w:rsidRPr="006B0550" w:rsidRDefault="001375D7" w:rsidP="0019400B">
      <w:pPr>
        <w:pStyle w:val="1e"/>
        <w:numPr>
          <w:ilvl w:val="1"/>
          <w:numId w:val="132"/>
        </w:numPr>
        <w:spacing w:before="120" w:line="300" w:lineRule="auto"/>
        <w:jc w:val="both"/>
        <w:outlineLvl w:val="1"/>
        <w:rPr>
          <w:rFonts w:ascii="Times New Roman" w:hAnsi="Times New Roman"/>
        </w:rPr>
      </w:pPr>
      <w:bookmarkStart w:id="784" w:name="_Toc135937451"/>
      <w:bookmarkStart w:id="785" w:name="_Toc120633548"/>
      <w:bookmarkStart w:id="786" w:name="_Toc122973817"/>
      <w:bookmarkStart w:id="787" w:name="_Toc122975017"/>
      <w:r w:rsidRPr="006B0550">
        <w:rPr>
          <w:rFonts w:ascii="Times New Roman" w:hAnsi="Times New Roman"/>
        </w:rPr>
        <w:t>Demography and other baseline characteristics</w:t>
      </w:r>
      <w:bookmarkEnd w:id="784"/>
      <w:r w:rsidRPr="006B0550">
        <w:rPr>
          <w:rFonts w:ascii="Times New Roman" w:hAnsi="Times New Roman"/>
        </w:rPr>
        <w:t xml:space="preserve"> </w:t>
      </w:r>
      <w:bookmarkEnd w:id="779"/>
      <w:bookmarkEnd w:id="785"/>
      <w:bookmarkEnd w:id="786"/>
      <w:bookmarkEnd w:id="787"/>
    </w:p>
    <w:p w14:paraId="0DC20116" w14:textId="7C088E64" w:rsidR="00E46FD1" w:rsidRPr="006B0550" w:rsidRDefault="001D03B6" w:rsidP="007B7C8D">
      <w:pPr>
        <w:spacing w:beforeLines="50" w:before="120" w:line="300" w:lineRule="auto"/>
        <w:jc w:val="both"/>
        <w:rPr>
          <w:rFonts w:ascii="Times New Roman" w:eastAsia="宋体" w:hAnsi="Times New Roman" w:cs="Times New Roman"/>
          <w:sz w:val="24"/>
          <w:szCs w:val="24"/>
          <w:lang w:val="en-GB"/>
        </w:rPr>
      </w:pPr>
      <w:r w:rsidRPr="006B0550">
        <w:rPr>
          <w:rFonts w:ascii="Times New Roman" w:eastAsia="宋体" w:hAnsi="Times New Roman" w:cs="Times New Roman"/>
          <w:sz w:val="24"/>
          <w:szCs w:val="24"/>
          <w:lang w:val="en-GB"/>
        </w:rPr>
        <w:t xml:space="preserve">Based on SS, descriptive summary of demography and baseline characteristics is provided by dose group. The descriptive summary of measurement data includes the mean, standard deviation, median, quartile, minimum and maximum values. </w:t>
      </w:r>
      <w:r w:rsidR="00E32458" w:rsidRPr="006B0550">
        <w:rPr>
          <w:rFonts w:ascii="Times New Roman" w:eastAsia="宋体" w:hAnsi="Times New Roman" w:cs="Times New Roman"/>
          <w:sz w:val="24"/>
          <w:szCs w:val="24"/>
          <w:lang w:val="en-GB"/>
        </w:rPr>
        <w:t xml:space="preserve">The descriptive summary of counting or grade data include number of cases and percentage. </w:t>
      </w:r>
    </w:p>
    <w:p w14:paraId="4BCD0417" w14:textId="13DE9F45"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788" w:name="_Toc135937452"/>
      <w:bookmarkStart w:id="789" w:name="_Toc24811642"/>
      <w:bookmarkStart w:id="790" w:name="_Toc120633549"/>
      <w:bookmarkStart w:id="791" w:name="_Toc122973818"/>
      <w:bookmarkStart w:id="792" w:name="_Toc122975018"/>
      <w:r w:rsidRPr="006B0550">
        <w:rPr>
          <w:rFonts w:ascii="Times New Roman" w:hAnsi="Times New Roman"/>
        </w:rPr>
        <w:t>Safety analysis</w:t>
      </w:r>
      <w:bookmarkEnd w:id="788"/>
      <w:r w:rsidRPr="006B0550">
        <w:rPr>
          <w:rFonts w:ascii="Times New Roman" w:hAnsi="Times New Roman"/>
        </w:rPr>
        <w:t xml:space="preserve"> </w:t>
      </w:r>
      <w:bookmarkEnd w:id="789"/>
      <w:bookmarkEnd w:id="790"/>
      <w:bookmarkEnd w:id="791"/>
      <w:bookmarkEnd w:id="792"/>
    </w:p>
    <w:p w14:paraId="48030486" w14:textId="6F4B930D" w:rsidR="00BA1BB8" w:rsidRPr="006B0550" w:rsidRDefault="00BA1BB8" w:rsidP="007B7C8D">
      <w:pPr>
        <w:autoSpaceDE w:val="0"/>
        <w:autoSpaceDN w:val="0"/>
        <w:adjustRightInd w:val="0"/>
        <w:spacing w:beforeLines="50" w:before="120" w:line="300" w:lineRule="auto"/>
        <w:jc w:val="both"/>
        <w:rPr>
          <w:rFonts w:ascii="Times New Roman" w:eastAsia="宋体" w:hAnsi="Times New Roman" w:cs="Times New Roman"/>
          <w:sz w:val="24"/>
          <w:szCs w:val="24"/>
          <w:lang w:val="en-GB"/>
        </w:rPr>
      </w:pPr>
      <w:r w:rsidRPr="006B0550">
        <w:rPr>
          <w:rFonts w:ascii="Times New Roman" w:eastAsia="宋体" w:hAnsi="Times New Roman" w:cs="Times New Roman"/>
          <w:sz w:val="24"/>
          <w:szCs w:val="24"/>
          <w:lang w:val="en-GB"/>
        </w:rPr>
        <w:t xml:space="preserve">The safety evaluation will be </w:t>
      </w:r>
      <w:proofErr w:type="spellStart"/>
      <w:r w:rsidRPr="006B0550">
        <w:rPr>
          <w:rFonts w:ascii="Times New Roman" w:eastAsia="宋体" w:hAnsi="Times New Roman" w:cs="Times New Roman"/>
          <w:sz w:val="24"/>
          <w:szCs w:val="24"/>
          <w:lang w:val="en-GB"/>
        </w:rPr>
        <w:t>analyzed</w:t>
      </w:r>
      <w:proofErr w:type="spellEnd"/>
      <w:r w:rsidRPr="006B0550">
        <w:rPr>
          <w:rFonts w:ascii="Times New Roman" w:eastAsia="宋体" w:hAnsi="Times New Roman" w:cs="Times New Roman"/>
          <w:sz w:val="24"/>
          <w:szCs w:val="24"/>
          <w:lang w:val="en-GB"/>
        </w:rPr>
        <w:t xml:space="preserve"> in SS. </w:t>
      </w:r>
    </w:p>
    <w:p w14:paraId="36D1552F" w14:textId="41555C53" w:rsidR="00BA1BB8" w:rsidRPr="006B0550" w:rsidRDefault="00BA1BB8" w:rsidP="007B7C8D">
      <w:pPr>
        <w:autoSpaceDE w:val="0"/>
        <w:autoSpaceDN w:val="0"/>
        <w:adjustRightInd w:val="0"/>
        <w:spacing w:beforeLines="50" w:before="120" w:line="300" w:lineRule="auto"/>
        <w:jc w:val="both"/>
        <w:rPr>
          <w:rFonts w:ascii="Times New Roman" w:eastAsia="宋体" w:hAnsi="Times New Roman" w:cs="Times New Roman"/>
          <w:sz w:val="24"/>
          <w:szCs w:val="24"/>
          <w:lang w:val="en-GB"/>
        </w:rPr>
      </w:pPr>
      <w:r w:rsidRPr="006B0550">
        <w:rPr>
          <w:rFonts w:ascii="Times New Roman" w:eastAsia="宋体" w:hAnsi="Times New Roman" w:cs="Times New Roman"/>
          <w:sz w:val="24"/>
          <w:szCs w:val="24"/>
          <w:lang w:val="en-GB"/>
        </w:rPr>
        <w:t xml:space="preserve">A cross table is formed between the physical examination, 12-lead ECG, clinical laboratory test indicators and the examination results in the baseline period (classified according to the judgment of the clinician), and the number of cases and percentage are recorded respectively. </w:t>
      </w:r>
      <w:r w:rsidR="00E32458" w:rsidRPr="006B0550">
        <w:rPr>
          <w:rFonts w:ascii="Times New Roman" w:eastAsia="宋体" w:hAnsi="Times New Roman" w:cs="Times New Roman"/>
          <w:sz w:val="24"/>
          <w:szCs w:val="24"/>
          <w:lang w:val="en-GB"/>
        </w:rPr>
        <w:t xml:space="preserve">The data on vital signs will be described, including value at each time point and change from the baseline. </w:t>
      </w:r>
    </w:p>
    <w:p w14:paraId="7BDC2CD3" w14:textId="397AE35C" w:rsidR="00E46FD1" w:rsidRPr="006B0550" w:rsidRDefault="00BA1BB8" w:rsidP="007B7C8D">
      <w:pPr>
        <w:autoSpaceDE w:val="0"/>
        <w:autoSpaceDN w:val="0"/>
        <w:adjustRightInd w:val="0"/>
        <w:spacing w:beforeLines="50" w:before="120" w:line="300" w:lineRule="auto"/>
        <w:jc w:val="both"/>
        <w:rPr>
          <w:rFonts w:ascii="Times New Roman" w:eastAsia="宋体" w:hAnsi="Times New Roman" w:cs="Times New Roman"/>
          <w:sz w:val="24"/>
          <w:szCs w:val="24"/>
          <w:lang w:val="en-GB"/>
        </w:rPr>
      </w:pPr>
      <w:r w:rsidRPr="006B0550">
        <w:rPr>
          <w:rFonts w:ascii="Times New Roman" w:eastAsia="宋体" w:hAnsi="Times New Roman" w:cs="Times New Roman"/>
          <w:sz w:val="24"/>
          <w:szCs w:val="24"/>
          <w:lang w:val="en-GB"/>
        </w:rPr>
        <w:t xml:space="preserve">The AE is summarized based on the actual treatment received by the subjects. All adverse events are numbered using the Chinese version of MedDRA 23.1 or above. The coded adverse events are summarized by System Organ Classes (SOC) and preferred term (PT): The summary describes the occurrence of all AEs, study drug-related AEs, </w:t>
      </w:r>
      <w:proofErr w:type="spellStart"/>
      <w:r w:rsidRPr="006B0550">
        <w:rPr>
          <w:rFonts w:ascii="Times New Roman" w:eastAsia="宋体" w:hAnsi="Times New Roman" w:cs="Times New Roman"/>
          <w:sz w:val="24"/>
          <w:szCs w:val="24"/>
          <w:lang w:val="en-GB"/>
        </w:rPr>
        <w:t>SAEs</w:t>
      </w:r>
      <w:proofErr w:type="spellEnd"/>
      <w:r w:rsidRPr="006B0550">
        <w:rPr>
          <w:rFonts w:ascii="Times New Roman" w:eastAsia="宋体" w:hAnsi="Times New Roman" w:cs="Times New Roman"/>
          <w:sz w:val="24"/>
          <w:szCs w:val="24"/>
          <w:lang w:val="en-GB"/>
        </w:rPr>
        <w:t xml:space="preserve">, investigational drug-related </w:t>
      </w:r>
      <w:proofErr w:type="spellStart"/>
      <w:r w:rsidRPr="006B0550">
        <w:rPr>
          <w:rFonts w:ascii="Times New Roman" w:eastAsia="宋体" w:hAnsi="Times New Roman" w:cs="Times New Roman"/>
          <w:sz w:val="24"/>
          <w:szCs w:val="24"/>
          <w:lang w:val="en-GB"/>
        </w:rPr>
        <w:t>SAEs</w:t>
      </w:r>
      <w:proofErr w:type="spellEnd"/>
      <w:r w:rsidRPr="006B0550">
        <w:rPr>
          <w:rFonts w:ascii="Times New Roman" w:eastAsia="宋体" w:hAnsi="Times New Roman" w:cs="Times New Roman"/>
          <w:sz w:val="24"/>
          <w:szCs w:val="24"/>
          <w:lang w:val="en-GB"/>
        </w:rPr>
        <w:t xml:space="preserve">, AEs leading to treatment termination, and AEs related to death, the number of cases, and the incidence rate. The severity of adverse events Is summarized according to the grades of </w:t>
      </w:r>
      <w:proofErr w:type="spellStart"/>
      <w:r w:rsidRPr="006B0550">
        <w:rPr>
          <w:rFonts w:ascii="Times New Roman" w:eastAsia="宋体" w:hAnsi="Times New Roman" w:cs="Times New Roman"/>
          <w:sz w:val="24"/>
          <w:szCs w:val="24"/>
          <w:lang w:val="en-GB"/>
        </w:rPr>
        <w:t>CTCAE</w:t>
      </w:r>
      <w:proofErr w:type="spellEnd"/>
      <w:r w:rsidRPr="006B0550">
        <w:rPr>
          <w:rFonts w:ascii="Times New Roman" w:eastAsia="宋体" w:hAnsi="Times New Roman" w:cs="Times New Roman"/>
          <w:sz w:val="24"/>
          <w:szCs w:val="24"/>
          <w:lang w:val="en-GB"/>
        </w:rPr>
        <w:t xml:space="preserve"> 5.0 Criteria. </w:t>
      </w:r>
    </w:p>
    <w:p w14:paraId="309EEE25" w14:textId="73CB7039"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793" w:name="_Toc135937453"/>
      <w:bookmarkStart w:id="794" w:name="_Toc24811644"/>
      <w:bookmarkStart w:id="795" w:name="_Toc120633550"/>
      <w:bookmarkStart w:id="796" w:name="_Toc122973819"/>
      <w:bookmarkStart w:id="797" w:name="_Toc122975019"/>
      <w:r w:rsidRPr="006B0550">
        <w:rPr>
          <w:rFonts w:ascii="Times New Roman" w:hAnsi="Times New Roman"/>
        </w:rPr>
        <w:t>Anti-tumor clinical efficacy analysis</w:t>
      </w:r>
      <w:bookmarkEnd w:id="793"/>
      <w:r w:rsidRPr="006B0550">
        <w:rPr>
          <w:rFonts w:ascii="Times New Roman" w:hAnsi="Times New Roman"/>
        </w:rPr>
        <w:t xml:space="preserve"> </w:t>
      </w:r>
      <w:bookmarkEnd w:id="794"/>
      <w:bookmarkEnd w:id="795"/>
      <w:bookmarkEnd w:id="796"/>
      <w:bookmarkEnd w:id="797"/>
    </w:p>
    <w:p w14:paraId="79F64EE6" w14:textId="62C00B18" w:rsidR="000F399C" w:rsidRPr="006B0550" w:rsidRDefault="000F399C" w:rsidP="007B7C8D">
      <w:pPr>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Progression-free survival rate (</w:t>
      </w:r>
      <w:proofErr w:type="spellStart"/>
      <w:r w:rsidRPr="006B0550">
        <w:rPr>
          <w:rFonts w:ascii="Times New Roman" w:eastAsia="宋体" w:hAnsi="Times New Roman" w:cs="Times New Roman"/>
          <w:sz w:val="24"/>
          <w:szCs w:val="24"/>
        </w:rPr>
        <w:t>PFSR</w:t>
      </w:r>
      <w:proofErr w:type="spellEnd"/>
      <w:r w:rsidRPr="006B0550">
        <w:rPr>
          <w:rFonts w:ascii="Times New Roman" w:eastAsia="宋体" w:hAnsi="Times New Roman" w:cs="Times New Roman"/>
          <w:sz w:val="24"/>
          <w:szCs w:val="24"/>
        </w:rPr>
        <w:t>), overall survival rate (</w:t>
      </w:r>
      <w:proofErr w:type="spellStart"/>
      <w:r w:rsidRPr="006B0550">
        <w:rPr>
          <w:rFonts w:ascii="Times New Roman" w:eastAsia="宋体" w:hAnsi="Times New Roman" w:cs="Times New Roman"/>
          <w:sz w:val="24"/>
          <w:szCs w:val="24"/>
        </w:rPr>
        <w:t>OSR</w:t>
      </w:r>
      <w:proofErr w:type="spellEnd"/>
      <w:r w:rsidRPr="006B0550">
        <w:rPr>
          <w:rFonts w:ascii="Times New Roman" w:eastAsia="宋体" w:hAnsi="Times New Roman" w:cs="Times New Roman"/>
          <w:sz w:val="24"/>
          <w:szCs w:val="24"/>
        </w:rPr>
        <w:t>), objective remission rate (ORR) and disease control rate (</w:t>
      </w:r>
      <w:proofErr w:type="spellStart"/>
      <w:r w:rsidRPr="006B0550">
        <w:rPr>
          <w:rFonts w:ascii="Times New Roman" w:eastAsia="宋体" w:hAnsi="Times New Roman" w:cs="Times New Roman"/>
          <w:sz w:val="24"/>
          <w:szCs w:val="24"/>
        </w:rPr>
        <w:t>DCR</w:t>
      </w:r>
      <w:proofErr w:type="spellEnd"/>
      <w:r w:rsidRPr="006B0550">
        <w:rPr>
          <w:rFonts w:ascii="Times New Roman" w:eastAsia="宋体" w:hAnsi="Times New Roman" w:cs="Times New Roman"/>
          <w:sz w:val="24"/>
          <w:szCs w:val="24"/>
        </w:rPr>
        <w:t>): Descriptive statistics are adopted, and cases and percentage of progression-free survival (</w:t>
      </w:r>
      <w:proofErr w:type="spellStart"/>
      <w:r w:rsidRPr="006B0550">
        <w:rPr>
          <w:rFonts w:ascii="Times New Roman" w:eastAsia="宋体" w:hAnsi="Times New Roman" w:cs="Times New Roman"/>
          <w:sz w:val="24"/>
          <w:szCs w:val="24"/>
        </w:rPr>
        <w:t>PFS</w:t>
      </w:r>
      <w:proofErr w:type="spellEnd"/>
      <w:r w:rsidRPr="006B0550">
        <w:rPr>
          <w:rFonts w:ascii="Times New Roman" w:eastAsia="宋体" w:hAnsi="Times New Roman" w:cs="Times New Roman"/>
          <w:sz w:val="24"/>
          <w:szCs w:val="24"/>
        </w:rPr>
        <w:t>), survival, objective remission (CR</w:t>
      </w:r>
      <w:r w:rsidR="001D12FE"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w:t>
      </w:r>
      <w:r w:rsidR="001D12FE"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PR) and disease control (CR</w:t>
      </w:r>
      <w:r w:rsidR="001D12FE"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w:t>
      </w:r>
      <w:r w:rsidR="001D12FE"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PR</w:t>
      </w:r>
      <w:r w:rsidR="001D12FE"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w:t>
      </w:r>
      <w:r w:rsidR="001D12FE" w:rsidRPr="006B0550">
        <w:rPr>
          <w:rFonts w:ascii="Times New Roman" w:eastAsia="宋体" w:hAnsi="Times New Roman" w:cs="Times New Roman"/>
          <w:sz w:val="24"/>
          <w:szCs w:val="24"/>
        </w:rPr>
        <w:t xml:space="preserve"> </w:t>
      </w:r>
      <w:r w:rsidRPr="006B0550">
        <w:rPr>
          <w:rFonts w:ascii="Times New Roman" w:eastAsia="宋体" w:hAnsi="Times New Roman" w:cs="Times New Roman"/>
          <w:sz w:val="24"/>
          <w:szCs w:val="24"/>
        </w:rPr>
        <w:t xml:space="preserve">SD) subjects. </w:t>
      </w:r>
    </w:p>
    <w:p w14:paraId="3FA42588" w14:textId="46FA92B8" w:rsidR="00E46FD1" w:rsidRPr="006B0550" w:rsidRDefault="000F399C" w:rsidP="007B7C8D">
      <w:pPr>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Duration of response (</w:t>
      </w:r>
      <w:proofErr w:type="spellStart"/>
      <w:r w:rsidRPr="006B0550">
        <w:rPr>
          <w:rFonts w:ascii="Times New Roman" w:eastAsia="宋体" w:hAnsi="Times New Roman" w:cs="Times New Roman"/>
          <w:sz w:val="24"/>
          <w:szCs w:val="24"/>
        </w:rPr>
        <w:t>DOR</w:t>
      </w:r>
      <w:proofErr w:type="spellEnd"/>
      <w:r w:rsidRPr="006B0550">
        <w:rPr>
          <w:rFonts w:ascii="Times New Roman" w:eastAsia="宋体" w:hAnsi="Times New Roman" w:cs="Times New Roman"/>
          <w:sz w:val="24"/>
          <w:szCs w:val="24"/>
        </w:rPr>
        <w:t>), progression-free survival (</w:t>
      </w:r>
      <w:proofErr w:type="spellStart"/>
      <w:r w:rsidRPr="006B0550">
        <w:rPr>
          <w:rFonts w:ascii="Times New Roman" w:eastAsia="宋体" w:hAnsi="Times New Roman" w:cs="Times New Roman"/>
          <w:sz w:val="24"/>
          <w:szCs w:val="24"/>
        </w:rPr>
        <w:t>PFS</w:t>
      </w:r>
      <w:proofErr w:type="spellEnd"/>
      <w:r w:rsidRPr="006B0550">
        <w:rPr>
          <w:rFonts w:ascii="Times New Roman" w:eastAsia="宋体" w:hAnsi="Times New Roman" w:cs="Times New Roman"/>
          <w:sz w:val="24"/>
          <w:szCs w:val="24"/>
        </w:rPr>
        <w:t xml:space="preserve">) and overall survival (OS): Kaplan-Meier method is used to estimate the median disease control time, median duration of response, median progression-free survival and median overall survival, pooled events and censored cases, and the Kaplan-Meier curve is generated. </w:t>
      </w:r>
      <w:proofErr w:type="spellStart"/>
      <w:r w:rsidRPr="006B0550">
        <w:rPr>
          <w:rFonts w:ascii="Times New Roman" w:eastAsia="宋体" w:hAnsi="Times New Roman" w:cs="Times New Roman"/>
          <w:sz w:val="24"/>
          <w:szCs w:val="24"/>
        </w:rPr>
        <w:t>95%CI</w:t>
      </w:r>
      <w:proofErr w:type="spellEnd"/>
      <w:r w:rsidRPr="006B0550">
        <w:rPr>
          <w:rFonts w:ascii="Times New Roman" w:eastAsia="宋体" w:hAnsi="Times New Roman" w:cs="Times New Roman"/>
          <w:sz w:val="24"/>
          <w:szCs w:val="24"/>
        </w:rPr>
        <w:t xml:space="preserve"> for median </w:t>
      </w:r>
      <w:proofErr w:type="spellStart"/>
      <w:r w:rsidRPr="006B0550">
        <w:rPr>
          <w:rFonts w:ascii="Times New Roman" w:eastAsia="宋体" w:hAnsi="Times New Roman" w:cs="Times New Roman"/>
          <w:sz w:val="24"/>
          <w:szCs w:val="24"/>
        </w:rPr>
        <w:t>DOR</w:t>
      </w:r>
      <w:proofErr w:type="spellEnd"/>
      <w:r w:rsidRPr="006B0550">
        <w:rPr>
          <w:rFonts w:ascii="Times New Roman" w:eastAsia="宋体" w:hAnsi="Times New Roman" w:cs="Times New Roman"/>
          <w:sz w:val="24"/>
          <w:szCs w:val="24"/>
        </w:rPr>
        <w:t xml:space="preserve">, </w:t>
      </w:r>
      <w:proofErr w:type="spellStart"/>
      <w:r w:rsidRPr="006B0550">
        <w:rPr>
          <w:rFonts w:ascii="Times New Roman" w:eastAsia="宋体" w:hAnsi="Times New Roman" w:cs="Times New Roman"/>
          <w:sz w:val="24"/>
          <w:szCs w:val="24"/>
        </w:rPr>
        <w:t>PFS</w:t>
      </w:r>
      <w:proofErr w:type="spellEnd"/>
      <w:r w:rsidRPr="006B0550">
        <w:rPr>
          <w:rFonts w:ascii="Times New Roman" w:eastAsia="宋体" w:hAnsi="Times New Roman" w:cs="Times New Roman"/>
          <w:sz w:val="24"/>
          <w:szCs w:val="24"/>
        </w:rPr>
        <w:t xml:space="preserve">, and OS will be constructed using the Brookmeyer-Crowley method. </w:t>
      </w:r>
    </w:p>
    <w:p w14:paraId="51AEBA05" w14:textId="4B3996E6" w:rsidR="00060F26" w:rsidRPr="006B0550" w:rsidRDefault="00060F26" w:rsidP="0019400B">
      <w:pPr>
        <w:pStyle w:val="1e"/>
        <w:numPr>
          <w:ilvl w:val="1"/>
          <w:numId w:val="132"/>
        </w:numPr>
        <w:spacing w:before="120" w:line="300" w:lineRule="auto"/>
        <w:jc w:val="both"/>
        <w:outlineLvl w:val="1"/>
        <w:rPr>
          <w:rFonts w:ascii="Times New Roman" w:hAnsi="Times New Roman"/>
        </w:rPr>
      </w:pPr>
      <w:bookmarkStart w:id="798" w:name="_Toc135937454"/>
      <w:bookmarkStart w:id="799" w:name="_Toc120633551"/>
      <w:bookmarkStart w:id="800" w:name="_Toc122973820"/>
      <w:bookmarkStart w:id="801" w:name="_Toc122975020"/>
      <w:r w:rsidRPr="006B0550">
        <w:rPr>
          <w:rFonts w:ascii="Times New Roman" w:hAnsi="Times New Roman"/>
        </w:rPr>
        <w:t>Pharmacokinetic analysis</w:t>
      </w:r>
      <w:bookmarkEnd w:id="798"/>
      <w:r w:rsidRPr="006B0550">
        <w:rPr>
          <w:rFonts w:ascii="Times New Roman" w:hAnsi="Times New Roman"/>
        </w:rPr>
        <w:t xml:space="preserve"> </w:t>
      </w:r>
      <w:bookmarkEnd w:id="799"/>
      <w:bookmarkEnd w:id="800"/>
      <w:bookmarkEnd w:id="801"/>
    </w:p>
    <w:p w14:paraId="53310302" w14:textId="4D0D823D" w:rsidR="00D12DFB" w:rsidRPr="006B0550" w:rsidRDefault="00D12DFB" w:rsidP="007B7C8D">
      <w:pPr>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Pharmacokinetic analysis is performed based on PKS. </w:t>
      </w:r>
    </w:p>
    <w:p w14:paraId="2D89A0DD" w14:textId="3A710F2C" w:rsidR="00FA2364" w:rsidRPr="006B0550" w:rsidRDefault="00FA2364" w:rsidP="007B7C8D">
      <w:pPr>
        <w:spacing w:beforeLines="50" w:before="120" w:line="300" w:lineRule="auto"/>
        <w:jc w:val="both"/>
        <w:rPr>
          <w:rFonts w:ascii="Times New Roman" w:eastAsia="宋体" w:hAnsi="Times New Roman" w:cs="Times New Roman"/>
          <w:kern w:val="12"/>
          <w:sz w:val="24"/>
          <w:szCs w:val="24"/>
        </w:rPr>
      </w:pPr>
      <w:r w:rsidRPr="006B0550">
        <w:rPr>
          <w:rFonts w:ascii="Times New Roman" w:eastAsia="宋体" w:hAnsi="Times New Roman" w:cs="Times New Roman"/>
          <w:kern w:val="12"/>
          <w:sz w:val="24"/>
          <w:szCs w:val="24"/>
        </w:rPr>
        <w:t xml:space="preserve">The PK characteristics of </w:t>
      </w:r>
      <w:proofErr w:type="spellStart"/>
      <w:r w:rsidR="003F080C" w:rsidRPr="006B0550">
        <w:rPr>
          <w:rFonts w:ascii="Times New Roman" w:eastAsia="宋体" w:hAnsi="Times New Roman" w:cs="Times New Roman"/>
          <w:kern w:val="12"/>
          <w:sz w:val="24"/>
          <w:szCs w:val="24"/>
        </w:rPr>
        <w:t>MT026</w:t>
      </w:r>
      <w:proofErr w:type="spellEnd"/>
      <w:r w:rsidRPr="006B0550">
        <w:rPr>
          <w:rFonts w:ascii="Times New Roman" w:eastAsia="宋体" w:hAnsi="Times New Roman" w:cs="Times New Roman"/>
          <w:kern w:val="12"/>
          <w:sz w:val="24"/>
          <w:szCs w:val="24"/>
        </w:rPr>
        <w:t xml:space="preserve"> are described by testing the copy number of </w:t>
      </w:r>
      <w:proofErr w:type="spellStart"/>
      <w:r w:rsidR="004770DC" w:rsidRPr="006B0550">
        <w:rPr>
          <w:rFonts w:ascii="Times New Roman" w:eastAsia="宋体" w:hAnsi="Times New Roman" w:cs="Times New Roman"/>
          <w:kern w:val="12"/>
          <w:sz w:val="24"/>
          <w:szCs w:val="24"/>
        </w:rPr>
        <w:t>IL13R</w:t>
      </w:r>
      <w:proofErr w:type="spellEnd"/>
      <w:r w:rsidR="004770DC" w:rsidRPr="006B0550">
        <w:rPr>
          <w:rFonts w:ascii="Times New Roman" w:eastAsia="宋体" w:hAnsi="Times New Roman" w:cs="Times New Roman"/>
          <w:kern w:val="12"/>
          <w:sz w:val="24"/>
          <w:szCs w:val="24"/>
        </w:rPr>
        <w:t>α2</w:t>
      </w:r>
      <w:r w:rsidRPr="006B0550">
        <w:rPr>
          <w:rFonts w:ascii="Times New Roman" w:eastAsia="宋体" w:hAnsi="Times New Roman" w:cs="Times New Roman"/>
          <w:kern w:val="12"/>
          <w:sz w:val="24"/>
          <w:szCs w:val="24"/>
        </w:rPr>
        <w:t xml:space="preserve"> CAR-T cells in cerebrospinal fluid and blood. PK parameters include but not limited to: </w:t>
      </w:r>
      <w:r w:rsidR="001D12FE" w:rsidRPr="006B0550">
        <w:rPr>
          <w:rFonts w:ascii="Times New Roman" w:eastAsia="宋体" w:hAnsi="Times New Roman" w:cs="Times New Roman"/>
          <w:kern w:val="12"/>
          <w:sz w:val="24"/>
          <w:szCs w:val="24"/>
        </w:rPr>
        <w:t xml:space="preserve">Area </w:t>
      </w:r>
      <w:r w:rsidRPr="006B0550">
        <w:rPr>
          <w:rFonts w:ascii="Times New Roman" w:eastAsia="宋体" w:hAnsi="Times New Roman" w:cs="Times New Roman"/>
          <w:kern w:val="12"/>
          <w:sz w:val="24"/>
          <w:szCs w:val="24"/>
        </w:rPr>
        <w:t>under the curve from Day 0 to Day 28 (</w:t>
      </w:r>
      <w:proofErr w:type="spellStart"/>
      <w:r w:rsidRPr="006B0550">
        <w:rPr>
          <w:rFonts w:ascii="Times New Roman" w:eastAsia="宋体" w:hAnsi="Times New Roman" w:cs="Times New Roman"/>
          <w:kern w:val="12"/>
          <w:sz w:val="24"/>
          <w:szCs w:val="24"/>
        </w:rPr>
        <w:t>AUC</w:t>
      </w:r>
      <w:r w:rsidRPr="006B0550">
        <w:rPr>
          <w:rFonts w:ascii="Times New Roman" w:eastAsia="宋体" w:hAnsi="Times New Roman" w:cs="Times New Roman"/>
          <w:kern w:val="12"/>
          <w:sz w:val="24"/>
          <w:szCs w:val="24"/>
          <w:vertAlign w:val="subscript"/>
        </w:rPr>
        <w:t>0</w:t>
      </w:r>
      <w:proofErr w:type="spellEnd"/>
      <w:r w:rsidRPr="006B0550">
        <w:rPr>
          <w:rFonts w:ascii="Times New Roman" w:eastAsia="宋体" w:hAnsi="Times New Roman" w:cs="Times New Roman"/>
          <w:kern w:val="12"/>
          <w:sz w:val="24"/>
          <w:szCs w:val="24"/>
          <w:vertAlign w:val="subscript"/>
        </w:rPr>
        <w:t>-28</w:t>
      </w:r>
      <w:r w:rsidR="001D12FE" w:rsidRPr="006B0550">
        <w:rPr>
          <w:rFonts w:ascii="Times New Roman" w:eastAsia="宋体" w:hAnsi="Times New Roman" w:cs="Times New Roman"/>
          <w:kern w:val="12"/>
          <w:sz w:val="24"/>
          <w:szCs w:val="24"/>
          <w:vertAlign w:val="subscript"/>
        </w:rPr>
        <w:t xml:space="preserve"> </w:t>
      </w:r>
      <w:r w:rsidRPr="006B0550">
        <w:rPr>
          <w:rFonts w:ascii="Times New Roman" w:eastAsia="宋体" w:hAnsi="Times New Roman" w:cs="Times New Roman"/>
          <w:kern w:val="12"/>
          <w:sz w:val="24"/>
          <w:szCs w:val="24"/>
          <w:vertAlign w:val="subscript"/>
        </w:rPr>
        <w:t>d</w:t>
      </w:r>
      <w:r w:rsidRPr="006B0550">
        <w:rPr>
          <w:rFonts w:ascii="Times New Roman" w:eastAsia="宋体" w:hAnsi="Times New Roman" w:cs="Times New Roman"/>
          <w:kern w:val="12"/>
          <w:sz w:val="24"/>
          <w:szCs w:val="24"/>
        </w:rPr>
        <w:t>), peak concentration (</w:t>
      </w:r>
      <w:proofErr w:type="spellStart"/>
      <w:r w:rsidRPr="006B0550">
        <w:rPr>
          <w:rFonts w:ascii="Times New Roman" w:eastAsia="宋体" w:hAnsi="Times New Roman" w:cs="Times New Roman"/>
          <w:kern w:val="12"/>
          <w:sz w:val="24"/>
          <w:szCs w:val="24"/>
        </w:rPr>
        <w:t>C</w:t>
      </w:r>
      <w:r w:rsidRPr="006B0550">
        <w:rPr>
          <w:rFonts w:ascii="Times New Roman" w:eastAsia="宋体" w:hAnsi="Times New Roman" w:cs="Times New Roman"/>
          <w:kern w:val="12"/>
          <w:sz w:val="24"/>
          <w:szCs w:val="24"/>
          <w:vertAlign w:val="subscript"/>
        </w:rPr>
        <w:t>max</w:t>
      </w:r>
      <w:proofErr w:type="spellEnd"/>
      <w:r w:rsidRPr="006B0550">
        <w:rPr>
          <w:rFonts w:ascii="Times New Roman" w:eastAsia="宋体" w:hAnsi="Times New Roman" w:cs="Times New Roman"/>
          <w:kern w:val="12"/>
          <w:sz w:val="24"/>
          <w:szCs w:val="24"/>
        </w:rPr>
        <w:t>), time to peak (</w:t>
      </w:r>
      <w:proofErr w:type="spellStart"/>
      <w:r w:rsidRPr="006B0550">
        <w:rPr>
          <w:rFonts w:ascii="Times New Roman" w:eastAsia="宋体" w:hAnsi="Times New Roman" w:cs="Times New Roman"/>
          <w:kern w:val="12"/>
          <w:sz w:val="24"/>
          <w:szCs w:val="24"/>
        </w:rPr>
        <w:t>T</w:t>
      </w:r>
      <w:r w:rsidRPr="006B0550">
        <w:rPr>
          <w:rFonts w:ascii="Times New Roman" w:eastAsia="宋体" w:hAnsi="Times New Roman" w:cs="Times New Roman"/>
          <w:kern w:val="12"/>
          <w:sz w:val="24"/>
          <w:szCs w:val="24"/>
          <w:vertAlign w:val="subscript"/>
        </w:rPr>
        <w:t>max</w:t>
      </w:r>
      <w:proofErr w:type="spellEnd"/>
      <w:r w:rsidRPr="006B0550">
        <w:rPr>
          <w:rFonts w:ascii="Times New Roman" w:eastAsia="宋体" w:hAnsi="Times New Roman" w:cs="Times New Roman"/>
          <w:kern w:val="12"/>
          <w:sz w:val="24"/>
          <w:szCs w:val="24"/>
        </w:rPr>
        <w:t>), half-life (</w:t>
      </w:r>
      <w:proofErr w:type="spellStart"/>
      <w:r w:rsidRPr="006B0550">
        <w:rPr>
          <w:rFonts w:ascii="Times New Roman" w:eastAsia="宋体" w:hAnsi="Times New Roman" w:cs="Times New Roman"/>
          <w:kern w:val="12"/>
          <w:sz w:val="24"/>
          <w:szCs w:val="24"/>
        </w:rPr>
        <w:t>T</w:t>
      </w:r>
      <w:r w:rsidRPr="006B0550">
        <w:rPr>
          <w:rFonts w:ascii="Times New Roman" w:eastAsia="宋体" w:hAnsi="Times New Roman" w:cs="Times New Roman"/>
          <w:kern w:val="12"/>
          <w:sz w:val="24"/>
          <w:szCs w:val="24"/>
          <w:vertAlign w:val="subscript"/>
        </w:rPr>
        <w:t>1</w:t>
      </w:r>
      <w:proofErr w:type="spellEnd"/>
      <w:r w:rsidRPr="006B0550">
        <w:rPr>
          <w:rFonts w:ascii="Times New Roman" w:eastAsia="宋体" w:hAnsi="Times New Roman" w:cs="Times New Roman"/>
          <w:kern w:val="12"/>
          <w:sz w:val="24"/>
          <w:szCs w:val="24"/>
          <w:vertAlign w:val="subscript"/>
        </w:rPr>
        <w:t>/2</w:t>
      </w:r>
      <w:r w:rsidRPr="006B0550">
        <w:rPr>
          <w:rFonts w:ascii="Times New Roman" w:eastAsia="宋体" w:hAnsi="Times New Roman" w:cs="Times New Roman"/>
          <w:kern w:val="12"/>
          <w:sz w:val="24"/>
          <w:szCs w:val="24"/>
        </w:rPr>
        <w:t>) after single dose and minimum steady-state concentration (</w:t>
      </w:r>
      <w:proofErr w:type="spellStart"/>
      <w:r w:rsidRPr="006B0550">
        <w:rPr>
          <w:rFonts w:ascii="Times New Roman" w:eastAsia="宋体" w:hAnsi="Times New Roman" w:cs="Times New Roman"/>
          <w:kern w:val="12"/>
          <w:sz w:val="24"/>
          <w:szCs w:val="24"/>
        </w:rPr>
        <w:t>C</w:t>
      </w:r>
      <w:r w:rsidRPr="006B0550">
        <w:rPr>
          <w:rFonts w:ascii="Times New Roman" w:eastAsia="宋体" w:hAnsi="Times New Roman" w:cs="Times New Roman"/>
          <w:kern w:val="12"/>
          <w:sz w:val="24"/>
          <w:szCs w:val="24"/>
          <w:vertAlign w:val="subscript"/>
        </w:rPr>
        <w:t>min</w:t>
      </w:r>
      <w:proofErr w:type="spellEnd"/>
      <w:r w:rsidRPr="006B0550">
        <w:rPr>
          <w:rFonts w:ascii="Times New Roman" w:eastAsia="宋体" w:hAnsi="Times New Roman" w:cs="Times New Roman"/>
          <w:kern w:val="12"/>
          <w:sz w:val="24"/>
          <w:szCs w:val="24"/>
          <w:vertAlign w:val="subscript"/>
        </w:rPr>
        <w:t>, ss</w:t>
      </w:r>
      <w:r w:rsidRPr="006B0550">
        <w:rPr>
          <w:rFonts w:ascii="Times New Roman" w:eastAsia="宋体" w:hAnsi="Times New Roman" w:cs="Times New Roman"/>
          <w:kern w:val="12"/>
          <w:sz w:val="24"/>
          <w:szCs w:val="24"/>
        </w:rPr>
        <w:t>), maximum steady-state concentration (</w:t>
      </w:r>
      <w:proofErr w:type="spellStart"/>
      <w:r w:rsidRPr="006B0550">
        <w:rPr>
          <w:rFonts w:ascii="Times New Roman" w:eastAsia="宋体" w:hAnsi="Times New Roman" w:cs="Times New Roman"/>
          <w:kern w:val="12"/>
          <w:sz w:val="24"/>
          <w:szCs w:val="24"/>
        </w:rPr>
        <w:t>C</w:t>
      </w:r>
      <w:r w:rsidRPr="006B0550">
        <w:rPr>
          <w:rFonts w:ascii="Times New Roman" w:eastAsia="宋体" w:hAnsi="Times New Roman" w:cs="Times New Roman"/>
          <w:kern w:val="12"/>
          <w:sz w:val="24"/>
          <w:szCs w:val="24"/>
          <w:vertAlign w:val="subscript"/>
        </w:rPr>
        <w:t>max</w:t>
      </w:r>
      <w:proofErr w:type="spellEnd"/>
      <w:r w:rsidRPr="006B0550">
        <w:rPr>
          <w:rFonts w:ascii="Times New Roman" w:eastAsia="宋体" w:hAnsi="Times New Roman" w:cs="Times New Roman"/>
          <w:kern w:val="12"/>
          <w:sz w:val="24"/>
          <w:szCs w:val="24"/>
          <w:vertAlign w:val="subscript"/>
        </w:rPr>
        <w:t>, ss</w:t>
      </w:r>
      <w:r w:rsidRPr="006B0550">
        <w:rPr>
          <w:rFonts w:ascii="Times New Roman" w:eastAsia="宋体" w:hAnsi="Times New Roman" w:cs="Times New Roman"/>
          <w:kern w:val="12"/>
          <w:sz w:val="24"/>
          <w:szCs w:val="24"/>
        </w:rPr>
        <w:t>), average steady-state concentration (C</w:t>
      </w:r>
      <w:r w:rsidRPr="006B0550">
        <w:rPr>
          <w:rFonts w:ascii="Times New Roman" w:eastAsia="宋体" w:hAnsi="Times New Roman" w:cs="Times New Roman"/>
          <w:kern w:val="12"/>
          <w:sz w:val="24"/>
          <w:szCs w:val="24"/>
          <w:vertAlign w:val="subscript"/>
        </w:rPr>
        <w:t>av, ss</w:t>
      </w:r>
      <w:r w:rsidRPr="006B0550">
        <w:rPr>
          <w:rFonts w:ascii="Times New Roman" w:eastAsia="宋体" w:hAnsi="Times New Roman" w:cs="Times New Roman"/>
          <w:kern w:val="12"/>
          <w:sz w:val="24"/>
          <w:szCs w:val="24"/>
        </w:rPr>
        <w:t>), steady-state degree of fluctuation (DF), steady-state area under the curve (</w:t>
      </w:r>
      <w:proofErr w:type="spellStart"/>
      <w:r w:rsidRPr="006B0550">
        <w:rPr>
          <w:rFonts w:ascii="Times New Roman" w:eastAsia="宋体" w:hAnsi="Times New Roman" w:cs="Times New Roman"/>
          <w:kern w:val="12"/>
          <w:sz w:val="24"/>
          <w:szCs w:val="24"/>
        </w:rPr>
        <w:t>AUC</w:t>
      </w:r>
      <w:r w:rsidRPr="006B0550">
        <w:rPr>
          <w:rFonts w:ascii="Times New Roman" w:eastAsia="宋体" w:hAnsi="Times New Roman" w:cs="Times New Roman"/>
          <w:kern w:val="12"/>
          <w:sz w:val="24"/>
          <w:szCs w:val="24"/>
          <w:vertAlign w:val="subscript"/>
        </w:rPr>
        <w:t>0</w:t>
      </w:r>
      <w:proofErr w:type="spellEnd"/>
      <w:r w:rsidRPr="006B0550">
        <w:rPr>
          <w:rFonts w:ascii="Times New Roman" w:eastAsia="宋体" w:hAnsi="Times New Roman" w:cs="Times New Roman"/>
          <w:kern w:val="12"/>
          <w:sz w:val="24"/>
          <w:szCs w:val="24"/>
          <w:vertAlign w:val="subscript"/>
        </w:rPr>
        <w:t>-τ</w:t>
      </w:r>
      <w:r w:rsidRPr="006B0550">
        <w:rPr>
          <w:rFonts w:ascii="Times New Roman" w:eastAsia="宋体" w:hAnsi="Times New Roman" w:cs="Times New Roman"/>
          <w:kern w:val="12"/>
          <w:sz w:val="24"/>
          <w:szCs w:val="24"/>
        </w:rPr>
        <w:t>), steady-state time to peak (</w:t>
      </w:r>
      <w:proofErr w:type="spellStart"/>
      <w:r w:rsidRPr="006B0550">
        <w:rPr>
          <w:rFonts w:ascii="Times New Roman" w:eastAsia="宋体" w:hAnsi="Times New Roman" w:cs="Times New Roman"/>
          <w:kern w:val="12"/>
          <w:sz w:val="24"/>
          <w:szCs w:val="24"/>
        </w:rPr>
        <w:t>T</w:t>
      </w:r>
      <w:r w:rsidRPr="006B0550">
        <w:rPr>
          <w:rFonts w:ascii="Times New Roman" w:eastAsia="宋体" w:hAnsi="Times New Roman" w:cs="Times New Roman"/>
          <w:kern w:val="12"/>
          <w:sz w:val="24"/>
          <w:szCs w:val="24"/>
          <w:vertAlign w:val="subscript"/>
        </w:rPr>
        <w:t>max</w:t>
      </w:r>
      <w:proofErr w:type="spellEnd"/>
      <w:r w:rsidRPr="006B0550">
        <w:rPr>
          <w:rFonts w:ascii="Times New Roman" w:eastAsia="宋体" w:hAnsi="Times New Roman" w:cs="Times New Roman"/>
          <w:kern w:val="12"/>
          <w:sz w:val="24"/>
          <w:szCs w:val="24"/>
          <w:vertAlign w:val="subscript"/>
        </w:rPr>
        <w:t>, ss</w:t>
      </w:r>
      <w:r w:rsidRPr="006B0550">
        <w:rPr>
          <w:rFonts w:ascii="Times New Roman" w:eastAsia="宋体" w:hAnsi="Times New Roman" w:cs="Times New Roman"/>
          <w:kern w:val="12"/>
          <w:sz w:val="24"/>
          <w:szCs w:val="24"/>
        </w:rPr>
        <w:t>), accumulation factor (</w:t>
      </w:r>
      <w:proofErr w:type="spellStart"/>
      <w:r w:rsidRPr="006B0550">
        <w:rPr>
          <w:rFonts w:ascii="Times New Roman" w:eastAsia="宋体" w:hAnsi="Times New Roman" w:cs="Times New Roman"/>
          <w:kern w:val="12"/>
          <w:sz w:val="24"/>
          <w:szCs w:val="24"/>
        </w:rPr>
        <w:t>R</w:t>
      </w:r>
      <w:r w:rsidRPr="006B0550">
        <w:rPr>
          <w:rFonts w:ascii="Times New Roman" w:eastAsia="宋体" w:hAnsi="Times New Roman" w:cs="Times New Roman"/>
          <w:kern w:val="12"/>
          <w:sz w:val="24"/>
          <w:szCs w:val="24"/>
          <w:vertAlign w:val="subscript"/>
        </w:rPr>
        <w:t>ac</w:t>
      </w:r>
      <w:proofErr w:type="spellEnd"/>
      <w:r w:rsidRPr="006B0550">
        <w:rPr>
          <w:rFonts w:ascii="Times New Roman" w:eastAsia="宋体" w:hAnsi="Times New Roman" w:cs="Times New Roman"/>
          <w:kern w:val="12"/>
          <w:sz w:val="24"/>
          <w:szCs w:val="24"/>
        </w:rPr>
        <w:t xml:space="preserve">), and persistence during and after multiple doses. </w:t>
      </w:r>
    </w:p>
    <w:p w14:paraId="7B5EE113" w14:textId="5F4D6AA9" w:rsidR="00060F26" w:rsidRPr="006B0550" w:rsidRDefault="006D3693" w:rsidP="007B7C8D">
      <w:pPr>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PK characteristics of </w:t>
      </w:r>
      <w:proofErr w:type="spellStart"/>
      <w:r w:rsidR="003F080C" w:rsidRPr="006B0550">
        <w:rPr>
          <w:rFonts w:ascii="Times New Roman" w:eastAsia="宋体" w:hAnsi="Times New Roman" w:cs="Times New Roman"/>
          <w:sz w:val="24"/>
          <w:szCs w:val="24"/>
        </w:rPr>
        <w:t>MT026</w:t>
      </w:r>
      <w:proofErr w:type="spellEnd"/>
      <w:r w:rsidRPr="006B0550">
        <w:rPr>
          <w:rFonts w:ascii="Times New Roman" w:eastAsia="宋体" w:hAnsi="Times New Roman" w:cs="Times New Roman"/>
          <w:sz w:val="24"/>
          <w:szCs w:val="24"/>
        </w:rPr>
        <w:t xml:space="preserve"> in cerebrospinal fluid and blood and its correlation with efficacy and safety </w:t>
      </w:r>
      <w:r w:rsidR="009529C5">
        <w:rPr>
          <w:rFonts w:ascii="Times New Roman" w:eastAsia="宋体" w:hAnsi="Times New Roman" w:cs="Times New Roman"/>
          <w:sz w:val="24"/>
          <w:szCs w:val="24"/>
        </w:rPr>
        <w:t>will be evaluated</w:t>
      </w:r>
      <w:r w:rsidRPr="006B0550">
        <w:rPr>
          <w:rFonts w:ascii="Times New Roman" w:eastAsia="宋体" w:hAnsi="Times New Roman" w:cs="Times New Roman"/>
          <w:sz w:val="24"/>
          <w:szCs w:val="24"/>
        </w:rPr>
        <w:t xml:space="preserve">. </w:t>
      </w:r>
    </w:p>
    <w:p w14:paraId="19D03195" w14:textId="531ACA17" w:rsidR="00060F26" w:rsidRPr="006B0550" w:rsidRDefault="00060F26" w:rsidP="0019400B">
      <w:pPr>
        <w:pStyle w:val="1e"/>
        <w:numPr>
          <w:ilvl w:val="1"/>
          <w:numId w:val="132"/>
        </w:numPr>
        <w:spacing w:before="120" w:line="300" w:lineRule="auto"/>
        <w:jc w:val="both"/>
        <w:outlineLvl w:val="1"/>
        <w:rPr>
          <w:rFonts w:ascii="Times New Roman" w:hAnsi="Times New Roman"/>
        </w:rPr>
      </w:pPr>
      <w:bookmarkStart w:id="802" w:name="_Toc135937455"/>
      <w:bookmarkStart w:id="803" w:name="_Toc120633552"/>
      <w:bookmarkStart w:id="804" w:name="_Toc122973821"/>
      <w:bookmarkStart w:id="805" w:name="_Toc122975021"/>
      <w:r w:rsidRPr="006B0550">
        <w:rPr>
          <w:rFonts w:ascii="Times New Roman" w:hAnsi="Times New Roman"/>
        </w:rPr>
        <w:t>Pharmacodynamic analysis</w:t>
      </w:r>
      <w:bookmarkEnd w:id="802"/>
      <w:r w:rsidRPr="006B0550">
        <w:rPr>
          <w:rFonts w:ascii="Times New Roman" w:hAnsi="Times New Roman"/>
        </w:rPr>
        <w:t xml:space="preserve"> </w:t>
      </w:r>
      <w:bookmarkEnd w:id="803"/>
      <w:bookmarkEnd w:id="804"/>
      <w:bookmarkEnd w:id="805"/>
    </w:p>
    <w:p w14:paraId="45C7C7D2" w14:textId="3801B8E6" w:rsidR="00060F26" w:rsidRPr="006B0550" w:rsidRDefault="00060F26" w:rsidP="007B7C8D">
      <w:pPr>
        <w:adjustRightInd w:val="0"/>
        <w:snapToGrid w:val="0"/>
        <w:spacing w:beforeLines="50" w:before="120" w:line="300" w:lineRule="auto"/>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Based on PDS, the concentration and changes of cytokines detected in cerebrospinal fluid and blood and their correlation with safety </w:t>
      </w:r>
      <w:r w:rsidR="009529C5">
        <w:rPr>
          <w:rFonts w:ascii="Times New Roman" w:eastAsia="宋体" w:hAnsi="Times New Roman" w:cs="Times New Roman"/>
          <w:sz w:val="24"/>
          <w:szCs w:val="24"/>
        </w:rPr>
        <w:t>will be evaluated</w:t>
      </w:r>
      <w:r w:rsidRPr="006B0550">
        <w:rPr>
          <w:rFonts w:ascii="Times New Roman" w:eastAsia="宋体" w:hAnsi="Times New Roman" w:cs="Times New Roman"/>
          <w:sz w:val="24"/>
          <w:szCs w:val="24"/>
        </w:rPr>
        <w:t xml:space="preserve">. </w:t>
      </w:r>
    </w:p>
    <w:p w14:paraId="70767447" w14:textId="20A6DAC4" w:rsidR="00DC6834" w:rsidRPr="006B0550" w:rsidRDefault="00DC6834" w:rsidP="007B7C8D">
      <w:pPr>
        <w:pStyle w:val="1e"/>
        <w:numPr>
          <w:ilvl w:val="0"/>
          <w:numId w:val="19"/>
        </w:numPr>
        <w:spacing w:before="120" w:line="300" w:lineRule="auto"/>
        <w:ind w:left="0" w:firstLine="0"/>
        <w:jc w:val="both"/>
        <w:rPr>
          <w:rFonts w:ascii="Times New Roman" w:hAnsi="Times New Roman"/>
        </w:rPr>
      </w:pPr>
      <w:bookmarkStart w:id="806" w:name="_Toc135937123"/>
      <w:bookmarkStart w:id="807" w:name="_Toc135937456"/>
      <w:bookmarkStart w:id="808" w:name="_Toc135937124"/>
      <w:bookmarkStart w:id="809" w:name="_Toc135937457"/>
      <w:bookmarkStart w:id="810" w:name="_Toc135937125"/>
      <w:bookmarkStart w:id="811" w:name="_Toc135937458"/>
      <w:bookmarkStart w:id="812" w:name="_Toc135937126"/>
      <w:bookmarkStart w:id="813" w:name="_Toc135937459"/>
      <w:bookmarkStart w:id="814" w:name="_Toc122973824"/>
      <w:bookmarkStart w:id="815" w:name="_Toc122974026"/>
      <w:bookmarkStart w:id="816" w:name="_Toc122974331"/>
      <w:bookmarkStart w:id="817" w:name="_Toc122975024"/>
      <w:bookmarkStart w:id="818" w:name="_Toc120633553"/>
      <w:bookmarkStart w:id="819" w:name="_Toc122973825"/>
      <w:bookmarkStart w:id="820" w:name="_Toc122975025"/>
      <w:bookmarkStart w:id="821" w:name="_Toc135937460"/>
      <w:bookmarkEnd w:id="806"/>
      <w:bookmarkEnd w:id="807"/>
      <w:bookmarkEnd w:id="808"/>
      <w:bookmarkEnd w:id="809"/>
      <w:bookmarkEnd w:id="810"/>
      <w:bookmarkEnd w:id="811"/>
      <w:bookmarkEnd w:id="812"/>
      <w:bookmarkEnd w:id="813"/>
      <w:bookmarkEnd w:id="814"/>
      <w:bookmarkEnd w:id="815"/>
      <w:bookmarkEnd w:id="816"/>
      <w:bookmarkEnd w:id="817"/>
      <w:r w:rsidRPr="006B0550">
        <w:rPr>
          <w:rFonts w:ascii="Times New Roman" w:hAnsi="Times New Roman"/>
        </w:rPr>
        <w:t xml:space="preserve">Original </w:t>
      </w:r>
      <w:bookmarkEnd w:id="818"/>
      <w:bookmarkEnd w:id="819"/>
      <w:bookmarkEnd w:id="820"/>
      <w:r w:rsidR="001D12FE" w:rsidRPr="006B0550">
        <w:rPr>
          <w:rFonts w:ascii="Times New Roman" w:hAnsi="Times New Roman"/>
        </w:rPr>
        <w:t>Document</w:t>
      </w:r>
      <w:bookmarkEnd w:id="821"/>
      <w:r w:rsidR="001D12FE" w:rsidRPr="006B0550">
        <w:rPr>
          <w:rFonts w:ascii="Times New Roman" w:hAnsi="Times New Roman"/>
        </w:rPr>
        <w:t xml:space="preserve"> </w:t>
      </w:r>
    </w:p>
    <w:p w14:paraId="0B57C65A" w14:textId="3F757FA4"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According to ICH </w:t>
      </w:r>
      <w:proofErr w:type="spellStart"/>
      <w:r w:rsidRPr="006B0550">
        <w:rPr>
          <w:rFonts w:ascii="Times New Roman" w:eastAsia="宋体" w:hAnsi="Times New Roman" w:cs="Times New Roman"/>
          <w:sz w:val="24"/>
          <w:szCs w:val="24"/>
        </w:rPr>
        <w:t>E6</w:t>
      </w:r>
      <w:proofErr w:type="spellEnd"/>
      <w:r w:rsidRPr="006B0550">
        <w:rPr>
          <w:rFonts w:ascii="Times New Roman" w:eastAsia="宋体" w:hAnsi="Times New Roman" w:cs="Times New Roman"/>
          <w:sz w:val="24"/>
          <w:szCs w:val="24"/>
        </w:rPr>
        <w:t>, relevant regulations and study facility</w:t>
      </w:r>
      <w:r w:rsidR="001D12FE"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s protection requirements for subjects</w:t>
      </w:r>
      <w:r w:rsidR="001D12FE"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 personal information, each study site must properly keep the treatment and scientific research records related to this study. As part of the study funded or participated in by </w:t>
      </w:r>
      <w:r w:rsidR="004E58FE" w:rsidRPr="006B0550">
        <w:rPr>
          <w:rFonts w:ascii="Times New Roman" w:eastAsia="宋体" w:hAnsi="Times New Roman" w:cs="Times New Roman"/>
          <w:sz w:val="24"/>
          <w:szCs w:val="24"/>
        </w:rPr>
        <w:t>T-MAXIMUM</w:t>
      </w:r>
      <w:r w:rsidRPr="006B0550">
        <w:rPr>
          <w:rFonts w:ascii="Times New Roman" w:eastAsia="宋体" w:hAnsi="Times New Roman" w:cs="Times New Roman"/>
          <w:sz w:val="24"/>
          <w:szCs w:val="24"/>
        </w:rPr>
        <w:t xml:space="preserve"> Pharmaceutical (Suzhou) Co., Ltd., each study site shall allow the Sponsor or its authorized representatives and regulatory agencies to inspect (or copy, if permitted by law) clinical records for quality review, audits, and evaluations of safety, study progress, and data validity. </w:t>
      </w:r>
    </w:p>
    <w:p w14:paraId="4161163B" w14:textId="77777777"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Raw data are all the information necessary to reconstruct and evaluate the clinical study, and are the original records of clinical findings, observations or other activities. Examples of such original documents and data records include but not limited to: Hospital records, laboratory records, memos, subject diary cards, pharmacy dispensing records, audio recordings of counseling sessions, recorded data from automated instruments, complete photocopied or transcribed records that have been checked and identified, photographic negatives, microfilms or diskettes, X-ray film, and documents and records of subjects kept at participating pharmacies, laboratories, and medical departments. </w:t>
      </w:r>
    </w:p>
    <w:p w14:paraId="449E9D5D" w14:textId="40FED5E6"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lastRenderedPageBreak/>
        <w:t>The original document can prove the existence of the subject and verify the integrity of the collected data. Original documents are archived at the Investigator</w:t>
      </w:r>
      <w:r w:rsidR="001D12FE"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s site. </w:t>
      </w:r>
    </w:p>
    <w:p w14:paraId="1407E103" w14:textId="11B37EA6"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data transferred from the original document to the eCRF must be consistent with the original document, and any inconsistency must be explained. Depending on the trial, the Investigator may need previous medical records or transfer records, as well as current medical records. </w:t>
      </w:r>
    </w:p>
    <w:p w14:paraId="4893A776" w14:textId="0B609E8B" w:rsidR="00E46FD1"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Investigator/institution will agree to conduct trial-related inspections, audits, IRB/IEC audits, and regulatory inspections, and provide direct access to all relevant raw data/documents. </w:t>
      </w:r>
      <w:r w:rsidR="004B41D6" w:rsidRPr="006B0550">
        <w:rPr>
          <w:rFonts w:ascii="Times New Roman" w:eastAsia="宋体" w:hAnsi="Times New Roman" w:cs="Times New Roman"/>
          <w:sz w:val="24"/>
          <w:szCs w:val="24"/>
        </w:rPr>
        <w:t>The eCRF and all source documents, including medical records and copies of laboratory and medical test results, must be readily available for inspection by the Sponsor</w:t>
      </w:r>
      <w:r w:rsidR="0051109D" w:rsidRPr="006B0550">
        <w:rPr>
          <w:rFonts w:ascii="Times New Roman" w:eastAsia="宋体" w:hAnsi="Times New Roman" w:cs="Times New Roman"/>
          <w:sz w:val="24"/>
          <w:szCs w:val="24"/>
        </w:rPr>
        <w:t>’</w:t>
      </w:r>
      <w:r w:rsidR="004B41D6" w:rsidRPr="006B0550">
        <w:rPr>
          <w:rFonts w:ascii="Times New Roman" w:eastAsia="宋体" w:hAnsi="Times New Roman" w:cs="Times New Roman"/>
          <w:sz w:val="24"/>
          <w:szCs w:val="24"/>
        </w:rPr>
        <w:t xml:space="preserve">s CRA, auditors, and national regulatory authorities. </w:t>
      </w:r>
      <w:r w:rsidRPr="006B0550">
        <w:rPr>
          <w:rFonts w:ascii="Times New Roman" w:eastAsia="宋体" w:hAnsi="Times New Roman" w:cs="Times New Roman"/>
          <w:sz w:val="24"/>
          <w:szCs w:val="24"/>
        </w:rPr>
        <w:t xml:space="preserve">Clinical monitors and auditors may review all eCRFs, as well as written </w:t>
      </w:r>
      <w:proofErr w:type="spellStart"/>
      <w:r w:rsidRPr="006B0550">
        <w:rPr>
          <w:rFonts w:ascii="Times New Roman" w:eastAsia="宋体" w:hAnsi="Times New Roman" w:cs="Times New Roman"/>
          <w:sz w:val="24"/>
          <w:szCs w:val="24"/>
        </w:rPr>
        <w:t>ICFs</w:t>
      </w:r>
      <w:proofErr w:type="spellEnd"/>
      <w:r w:rsidRPr="006B0550">
        <w:rPr>
          <w:rFonts w:ascii="Times New Roman" w:eastAsia="宋体" w:hAnsi="Times New Roman" w:cs="Times New Roman"/>
          <w:sz w:val="24"/>
          <w:szCs w:val="24"/>
        </w:rPr>
        <w:t xml:space="preserve">. </w:t>
      </w:r>
    </w:p>
    <w:p w14:paraId="50A87781" w14:textId="13EC9227" w:rsidR="00DC6834" w:rsidRPr="006B0550" w:rsidRDefault="00DC6834" w:rsidP="007B7C8D">
      <w:pPr>
        <w:pStyle w:val="1e"/>
        <w:numPr>
          <w:ilvl w:val="0"/>
          <w:numId w:val="19"/>
        </w:numPr>
        <w:spacing w:before="120" w:line="300" w:lineRule="auto"/>
        <w:ind w:left="0" w:firstLine="0"/>
        <w:jc w:val="both"/>
        <w:rPr>
          <w:rFonts w:ascii="Times New Roman" w:hAnsi="Times New Roman"/>
        </w:rPr>
      </w:pPr>
      <w:bookmarkStart w:id="822" w:name="_Toc120633554"/>
      <w:bookmarkStart w:id="823" w:name="_Toc122973826"/>
      <w:bookmarkStart w:id="824" w:name="_Toc122975026"/>
      <w:bookmarkStart w:id="825" w:name="_Toc135937461"/>
      <w:r w:rsidRPr="006B0550">
        <w:rPr>
          <w:rFonts w:ascii="Times New Roman" w:hAnsi="Times New Roman"/>
        </w:rPr>
        <w:t xml:space="preserve">Quality </w:t>
      </w:r>
      <w:r w:rsidR="0051109D" w:rsidRPr="006B0550">
        <w:rPr>
          <w:rFonts w:ascii="Times New Roman" w:hAnsi="Times New Roman"/>
        </w:rPr>
        <w:t xml:space="preserve">Control </w:t>
      </w:r>
      <w:r w:rsidRPr="006B0550">
        <w:rPr>
          <w:rFonts w:ascii="Times New Roman" w:hAnsi="Times New Roman"/>
        </w:rPr>
        <w:t xml:space="preserve">and </w:t>
      </w:r>
      <w:bookmarkEnd w:id="822"/>
      <w:bookmarkEnd w:id="823"/>
      <w:bookmarkEnd w:id="824"/>
      <w:r w:rsidR="0051109D" w:rsidRPr="006B0550">
        <w:rPr>
          <w:rFonts w:ascii="Times New Roman" w:hAnsi="Times New Roman"/>
        </w:rPr>
        <w:t>Assurance</w:t>
      </w:r>
      <w:bookmarkEnd w:id="825"/>
      <w:r w:rsidR="0051109D" w:rsidRPr="006B0550">
        <w:rPr>
          <w:rFonts w:ascii="Times New Roman" w:hAnsi="Times New Roman"/>
        </w:rPr>
        <w:t xml:space="preserve"> </w:t>
      </w:r>
    </w:p>
    <w:p w14:paraId="69FD7FA7" w14:textId="00631A08"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To ensure the quality of the trial, before the official start of the trial, the Sponsor and Investigator will discuss and formulate the clinical research protocol. GCP training is provided for relevant investigators participating in the trial. </w:t>
      </w:r>
    </w:p>
    <w:p w14:paraId="3D172A2C" w14:textId="7330B1E5"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Each study site must manage the investigational drug according to the protocol and SOP, including receiving, storing, distributing, recovering and destroying (if applicable) the drug. </w:t>
      </w:r>
    </w:p>
    <w:p w14:paraId="3CB9A12B" w14:textId="77777777"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According to the GCP guidelines, necessary steps should be taken during the design and implementation phase of the study to ensure that the data collected are accurate, consistent, complete and credible. All observed results and abnormal findings in clinical trials shall be verified and recorded in time to ensure the reliability of the data. Various instruments, equipment, reagents, reference standard, etc. used in various inspection items in clinical trials shall have strict specification and work under normal conditions. </w:t>
      </w:r>
    </w:p>
    <w:p w14:paraId="3868B787" w14:textId="253A2343"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Investigator enters the information required by the protocol into the eCRF, and the CRA verifies whether it is complete and accurate, and guides the staff of the study site to make necessary corrections and supplements. </w:t>
      </w:r>
    </w:p>
    <w:p w14:paraId="3AC98053" w14:textId="75AF99D6" w:rsidR="00E46FD1" w:rsidRPr="006B0550" w:rsidRDefault="000C27D6"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National regulatory authorities, the ethics committee, the Sponsor</w:t>
      </w:r>
      <w:r w:rsidR="0051109D"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s CRA and/or auditors may conduct systematic inspections of clinical trial-related activities and documents to evaluate whether the trial is conducted in accordance with the requirements of the trial protocol, SOP, and relevant regulations, and whether the trial data is recorded timely, truthfully, accurately and completely. </w:t>
      </w:r>
      <w:r w:rsidR="008418FA" w:rsidRPr="006B0550">
        <w:rPr>
          <w:rFonts w:ascii="Times New Roman" w:eastAsia="宋体" w:hAnsi="Times New Roman" w:cs="Times New Roman"/>
          <w:sz w:val="24"/>
          <w:szCs w:val="24"/>
        </w:rPr>
        <w:t xml:space="preserve">Audits should be performed by personnel not directly involved in the clinical trial. </w:t>
      </w:r>
    </w:p>
    <w:p w14:paraId="7FF9943B" w14:textId="1B3A5AFF" w:rsidR="00DC6834" w:rsidRPr="006B0550" w:rsidRDefault="008F4042" w:rsidP="007B7C8D">
      <w:pPr>
        <w:pStyle w:val="1e"/>
        <w:numPr>
          <w:ilvl w:val="0"/>
          <w:numId w:val="19"/>
        </w:numPr>
        <w:spacing w:before="120" w:line="300" w:lineRule="auto"/>
        <w:ind w:left="0" w:firstLine="0"/>
        <w:jc w:val="both"/>
        <w:rPr>
          <w:rFonts w:ascii="Times New Roman" w:hAnsi="Times New Roman"/>
        </w:rPr>
      </w:pPr>
      <w:bookmarkStart w:id="826" w:name="_Toc120633555"/>
      <w:bookmarkStart w:id="827" w:name="_Toc122973827"/>
      <w:bookmarkStart w:id="828" w:name="_Toc122975027"/>
      <w:bookmarkStart w:id="829" w:name="_Toc135937462"/>
      <w:r w:rsidRPr="006B0550">
        <w:rPr>
          <w:rFonts w:ascii="Times New Roman" w:hAnsi="Times New Roman"/>
        </w:rPr>
        <w:lastRenderedPageBreak/>
        <w:t xml:space="preserve">Regulations, </w:t>
      </w:r>
      <w:r w:rsidR="0051109D" w:rsidRPr="006B0550">
        <w:rPr>
          <w:rFonts w:ascii="Times New Roman" w:hAnsi="Times New Roman"/>
        </w:rPr>
        <w:t xml:space="preserve">Ethics </w:t>
      </w:r>
      <w:r w:rsidRPr="006B0550">
        <w:rPr>
          <w:rFonts w:ascii="Times New Roman" w:hAnsi="Times New Roman"/>
        </w:rPr>
        <w:t xml:space="preserve">and </w:t>
      </w:r>
      <w:r w:rsidR="0051109D" w:rsidRPr="006B0550">
        <w:rPr>
          <w:rFonts w:ascii="Times New Roman" w:hAnsi="Times New Roman"/>
        </w:rPr>
        <w:t xml:space="preserve">Informed </w:t>
      </w:r>
      <w:bookmarkEnd w:id="826"/>
      <w:bookmarkEnd w:id="827"/>
      <w:bookmarkEnd w:id="828"/>
      <w:r w:rsidR="0051109D" w:rsidRPr="006B0550">
        <w:rPr>
          <w:rFonts w:ascii="Times New Roman" w:hAnsi="Times New Roman"/>
        </w:rPr>
        <w:t>Consent</w:t>
      </w:r>
      <w:bookmarkEnd w:id="829"/>
      <w:r w:rsidR="0051109D" w:rsidRPr="006B0550">
        <w:rPr>
          <w:rFonts w:ascii="Times New Roman" w:hAnsi="Times New Roman"/>
        </w:rPr>
        <w:t xml:space="preserve"> </w:t>
      </w:r>
    </w:p>
    <w:p w14:paraId="24B88815" w14:textId="5B225975"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830" w:name="_Toc135937463"/>
      <w:bookmarkStart w:id="831" w:name="_Toc24811648"/>
      <w:bookmarkStart w:id="832" w:name="_Toc120633556"/>
      <w:bookmarkStart w:id="833" w:name="_Toc122973828"/>
      <w:bookmarkStart w:id="834" w:name="_Toc122975028"/>
      <w:r w:rsidRPr="006B0550">
        <w:rPr>
          <w:rFonts w:ascii="Times New Roman" w:hAnsi="Times New Roman"/>
        </w:rPr>
        <w:t>Regulations/Declaration of Helsinki</w:t>
      </w:r>
      <w:bookmarkEnd w:id="830"/>
      <w:r w:rsidRPr="006B0550">
        <w:rPr>
          <w:rFonts w:ascii="Times New Roman" w:hAnsi="Times New Roman"/>
        </w:rPr>
        <w:t xml:space="preserve"> </w:t>
      </w:r>
      <w:bookmarkEnd w:id="831"/>
      <w:bookmarkEnd w:id="832"/>
      <w:bookmarkEnd w:id="833"/>
      <w:bookmarkEnd w:id="834"/>
    </w:p>
    <w:p w14:paraId="56494FCA" w14:textId="6C92BBF7"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Investigator will ensure that the study is carried out in full compliance with the principles set forth in </w:t>
      </w:r>
      <w:r w:rsidRPr="006B0550">
        <w:rPr>
          <w:rFonts w:ascii="Times New Roman" w:eastAsia="宋体" w:hAnsi="Times New Roman" w:cs="Times New Roman"/>
          <w:i/>
          <w:sz w:val="24"/>
          <w:szCs w:val="24"/>
        </w:rPr>
        <w:t>Declaration of Helsinki</w:t>
      </w:r>
      <w:r w:rsidRPr="006B0550">
        <w:rPr>
          <w:rFonts w:ascii="Times New Roman" w:eastAsia="宋体" w:hAnsi="Times New Roman" w:cs="Times New Roman"/>
          <w:sz w:val="24"/>
          <w:szCs w:val="24"/>
        </w:rPr>
        <w:t xml:space="preserve"> or the laws and regulations of the country where the study is carried out, and provide maximum protection to the subjects. The study must fully adhere to the principles of </w:t>
      </w:r>
      <w:r w:rsidRPr="006B0550">
        <w:rPr>
          <w:rFonts w:ascii="Times New Roman" w:eastAsia="宋体" w:hAnsi="Times New Roman" w:cs="Times New Roman"/>
          <w:i/>
          <w:sz w:val="24"/>
          <w:szCs w:val="24"/>
        </w:rPr>
        <w:t>Good Clinical Practice</w:t>
      </w:r>
      <w:r w:rsidRPr="006B0550">
        <w:rPr>
          <w:rFonts w:ascii="Times New Roman" w:eastAsia="宋体" w:hAnsi="Times New Roman" w:cs="Times New Roman"/>
          <w:sz w:val="24"/>
          <w:szCs w:val="24"/>
        </w:rPr>
        <w:t xml:space="preserve"> in the ICH tripartite guideline (since January 1997) or local laws to provide greater protection to the subjects. </w:t>
      </w:r>
    </w:p>
    <w:p w14:paraId="5586E122" w14:textId="4BF45342"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835" w:name="_Toc135937464"/>
      <w:bookmarkStart w:id="836" w:name="_Toc24811649"/>
      <w:bookmarkStart w:id="837" w:name="_Toc120633557"/>
      <w:bookmarkStart w:id="838" w:name="_Toc122973829"/>
      <w:bookmarkStart w:id="839" w:name="_Toc122975029"/>
      <w:r w:rsidRPr="006B0550">
        <w:rPr>
          <w:rFonts w:ascii="Times New Roman" w:hAnsi="Times New Roman"/>
        </w:rPr>
        <w:t>Informed consent</w:t>
      </w:r>
      <w:bookmarkEnd w:id="835"/>
      <w:r w:rsidRPr="006B0550">
        <w:rPr>
          <w:rFonts w:ascii="Times New Roman" w:hAnsi="Times New Roman"/>
        </w:rPr>
        <w:t xml:space="preserve"> </w:t>
      </w:r>
      <w:bookmarkEnd w:id="836"/>
      <w:bookmarkEnd w:id="837"/>
      <w:bookmarkEnd w:id="838"/>
      <w:bookmarkEnd w:id="839"/>
    </w:p>
    <w:p w14:paraId="3277ACA5" w14:textId="28C1ADB9"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It is the responsibility of the Investigator, or the Investigator</w:t>
      </w:r>
      <w:r w:rsidR="0051109D" w:rsidRPr="006B0550">
        <w:rPr>
          <w:rFonts w:ascii="Times New Roman" w:eastAsia="宋体" w:hAnsi="Times New Roman" w:cs="Times New Roman"/>
          <w:sz w:val="24"/>
          <w:szCs w:val="24"/>
        </w:rPr>
        <w:t>’</w:t>
      </w:r>
      <w:r w:rsidRPr="006B0550">
        <w:rPr>
          <w:rFonts w:ascii="Times New Roman" w:eastAsia="宋体" w:hAnsi="Times New Roman" w:cs="Times New Roman"/>
          <w:sz w:val="24"/>
          <w:szCs w:val="24"/>
        </w:rPr>
        <w:t xml:space="preserve">s designee (if permitted by local regulations), to obtain written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xml:space="preserve"> from each subject participating in the study after fully explaining the purpose, methods, expected benefits, and potential harms of the study. For those subjects who are not eligible or unable to provide legal consent, written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xml:space="preserve"> must be obtained from their legal guardian. If the subject and his/her legal guardian cannot read, a notary must witness the informed consent discussion process. After the subjects or their guardians verbally consent to participate in the study, a notary public will sign the form, certifying that the information of the informed consent has been accurately interpreted and understood. The Investigators or the designee must also state that subjects are free to refuse to participate in the study or to withdraw from the study at any time for any reason. If new safety information causes a significant change in the risk/benefit assessment, then the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xml:space="preserve"> should be reviewed and updated, if necessary. All subjects (including those already receiving treatment) should be informed of this new information and provided with a revised </w:t>
      </w:r>
      <w:proofErr w:type="spellStart"/>
      <w:r w:rsidRPr="006B0550">
        <w:rPr>
          <w:rFonts w:ascii="Times New Roman" w:eastAsia="宋体" w:hAnsi="Times New Roman" w:cs="Times New Roman"/>
          <w:sz w:val="24"/>
          <w:szCs w:val="24"/>
        </w:rPr>
        <w:t>ICF</w:t>
      </w:r>
      <w:proofErr w:type="spellEnd"/>
      <w:r w:rsidRPr="006B0550">
        <w:rPr>
          <w:rFonts w:ascii="Times New Roman" w:eastAsia="宋体" w:hAnsi="Times New Roman" w:cs="Times New Roman"/>
          <w:sz w:val="24"/>
          <w:szCs w:val="24"/>
        </w:rPr>
        <w:t xml:space="preserve"> to obtain their consent to continue participating in the study. </w:t>
      </w:r>
    </w:p>
    <w:p w14:paraId="342700DF" w14:textId="4DF4FFE5" w:rsidR="008418FA" w:rsidRPr="006B0550" w:rsidRDefault="008418FA" w:rsidP="0019400B">
      <w:pPr>
        <w:pStyle w:val="1e"/>
        <w:numPr>
          <w:ilvl w:val="1"/>
          <w:numId w:val="132"/>
        </w:numPr>
        <w:spacing w:before="120" w:line="300" w:lineRule="auto"/>
        <w:jc w:val="both"/>
        <w:outlineLvl w:val="1"/>
        <w:rPr>
          <w:rFonts w:ascii="Times New Roman" w:hAnsi="Times New Roman"/>
        </w:rPr>
      </w:pPr>
      <w:bookmarkStart w:id="840" w:name="_Toc63756731"/>
      <w:bookmarkStart w:id="841" w:name="_Toc63756843"/>
      <w:bookmarkStart w:id="842" w:name="_Toc135937465"/>
      <w:bookmarkStart w:id="843" w:name="_Toc24811650"/>
      <w:bookmarkStart w:id="844" w:name="_Toc120633558"/>
      <w:bookmarkStart w:id="845" w:name="_Toc122973830"/>
      <w:bookmarkStart w:id="846" w:name="_Toc122975030"/>
      <w:bookmarkEnd w:id="840"/>
      <w:bookmarkEnd w:id="841"/>
      <w:r w:rsidRPr="006B0550">
        <w:rPr>
          <w:rFonts w:ascii="Times New Roman" w:hAnsi="Times New Roman"/>
        </w:rPr>
        <w:t>Independent ethics committee/institutional review committee</w:t>
      </w:r>
      <w:bookmarkEnd w:id="842"/>
      <w:r w:rsidRPr="006B0550">
        <w:rPr>
          <w:rFonts w:ascii="Times New Roman" w:hAnsi="Times New Roman"/>
        </w:rPr>
        <w:t xml:space="preserve"> </w:t>
      </w:r>
      <w:bookmarkEnd w:id="843"/>
      <w:bookmarkEnd w:id="844"/>
      <w:bookmarkEnd w:id="845"/>
      <w:bookmarkEnd w:id="846"/>
    </w:p>
    <w:p w14:paraId="57593710" w14:textId="293257D1" w:rsidR="008418FA" w:rsidRPr="006B0550" w:rsidRDefault="008418FA"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The study protocol and any relevant materials provided to the subjects (such as a report to the subjects or a description of the study), as well as any advertisements and compensations given to the subjects, will be submitted by the Investigators to the independent ethics committee (IEC). Ethical consent must be obtained before the study begins and is documented in </w:t>
      </w:r>
      <w:r w:rsidRPr="006B0550">
        <w:rPr>
          <w:rFonts w:ascii="Times New Roman" w:eastAsia="宋体" w:hAnsi="Times New Roman" w:cs="Times New Roman"/>
          <w:iCs/>
          <w:sz w:val="24"/>
          <w:szCs w:val="24"/>
        </w:rPr>
        <w:t>A Letter to the Investigator</w:t>
      </w:r>
      <w:r w:rsidRPr="006B0550">
        <w:rPr>
          <w:rFonts w:ascii="Times New Roman" w:eastAsia="宋体" w:hAnsi="Times New Roman" w:cs="Times New Roman"/>
          <w:sz w:val="24"/>
          <w:szCs w:val="24"/>
        </w:rPr>
        <w:t xml:space="preserve">, including the date on which the IEC holds a meeting and grants a consent. </w:t>
      </w:r>
    </w:p>
    <w:p w14:paraId="279148EF" w14:textId="6CD74A9E" w:rsidR="00ED2B6D" w:rsidRPr="006B0550" w:rsidRDefault="00ED2B6D" w:rsidP="007B7C8D">
      <w:pPr>
        <w:pStyle w:val="af1"/>
        <w:spacing w:beforeLines="50" w:before="120" w:line="300" w:lineRule="auto"/>
        <w:ind w:firstLineChars="0" w:firstLine="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After receiving the approval from the IEC, any modification to the protocol should be submitted by the Investigator to the IEC according to the procedures and regulations. </w:t>
      </w:r>
    </w:p>
    <w:p w14:paraId="36B23170" w14:textId="0403F38A" w:rsidR="008F4042" w:rsidRPr="006B0550" w:rsidRDefault="008F4042" w:rsidP="0019400B">
      <w:pPr>
        <w:pStyle w:val="1e"/>
        <w:numPr>
          <w:ilvl w:val="1"/>
          <w:numId w:val="132"/>
        </w:numPr>
        <w:spacing w:before="120" w:line="300" w:lineRule="auto"/>
        <w:jc w:val="both"/>
        <w:outlineLvl w:val="1"/>
        <w:rPr>
          <w:rFonts w:ascii="Times New Roman" w:hAnsi="Times New Roman"/>
        </w:rPr>
      </w:pPr>
      <w:bookmarkStart w:id="847" w:name="_Toc135937466"/>
      <w:bookmarkStart w:id="848" w:name="_Toc120633559"/>
      <w:bookmarkStart w:id="849" w:name="_Toc122973831"/>
      <w:bookmarkStart w:id="850" w:name="_Toc122975031"/>
      <w:r w:rsidRPr="006B0550">
        <w:rPr>
          <w:rFonts w:ascii="Times New Roman" w:hAnsi="Times New Roman"/>
        </w:rPr>
        <w:t>Measures to maintain confidentiality of subject data</w:t>
      </w:r>
      <w:bookmarkEnd w:id="847"/>
      <w:r w:rsidRPr="006B0550">
        <w:rPr>
          <w:rFonts w:ascii="Times New Roman" w:hAnsi="Times New Roman"/>
        </w:rPr>
        <w:t xml:space="preserve"> </w:t>
      </w:r>
      <w:bookmarkEnd w:id="848"/>
      <w:bookmarkEnd w:id="849"/>
      <w:bookmarkEnd w:id="850"/>
    </w:p>
    <w:p w14:paraId="14A248AB" w14:textId="4479EE4E" w:rsidR="008418FA" w:rsidRPr="006B0550" w:rsidRDefault="008F4042" w:rsidP="007B7C8D">
      <w:pPr>
        <w:pStyle w:val="afff4"/>
        <w:spacing w:beforeLines="50" w:before="120" w:line="300" w:lineRule="auto"/>
        <w:ind w:firstLineChars="0" w:firstLine="0"/>
      </w:pPr>
      <w:r w:rsidRPr="006B0550">
        <w:t xml:space="preserve">The confidentiality of the records used to ensure the identity of the subjects should be protected, and the privacy of the subjects should be safeguarded according to the corresponding confidentiality regulations. </w:t>
      </w:r>
      <w:r w:rsidR="00E1641A" w:rsidRPr="006B0550">
        <w:t xml:space="preserve">The data involved in the study process should be used carefully to protect the privacy of the subjects. Documents related to the study, such as </w:t>
      </w:r>
      <w:proofErr w:type="spellStart"/>
      <w:r w:rsidR="00E1641A" w:rsidRPr="006B0550">
        <w:t>ICFs</w:t>
      </w:r>
      <w:proofErr w:type="spellEnd"/>
      <w:r w:rsidR="00E1641A" w:rsidRPr="006B0550">
        <w:t xml:space="preserve">, eCRFs, and various original documents, should be properly stored, and personnel not </w:t>
      </w:r>
      <w:r w:rsidR="00E1641A" w:rsidRPr="006B0550">
        <w:lastRenderedPageBreak/>
        <w:t xml:space="preserve">related to the study should not contact such documents to prevent leakage of subject information. When publishing papers and conference reports, care should also be taken to protect the privacy of subjects. </w:t>
      </w:r>
    </w:p>
    <w:p w14:paraId="30CA7228" w14:textId="3949F1B7" w:rsidR="00DC6834" w:rsidRPr="006B0550" w:rsidRDefault="00DC6834" w:rsidP="007B7C8D">
      <w:pPr>
        <w:pStyle w:val="1e"/>
        <w:numPr>
          <w:ilvl w:val="0"/>
          <w:numId w:val="19"/>
        </w:numPr>
        <w:spacing w:before="120" w:line="300" w:lineRule="auto"/>
        <w:ind w:left="0" w:firstLine="0"/>
        <w:jc w:val="both"/>
        <w:rPr>
          <w:rFonts w:ascii="Times New Roman" w:hAnsi="Times New Roman"/>
        </w:rPr>
      </w:pPr>
      <w:bookmarkStart w:id="851" w:name="_Toc135937467"/>
      <w:bookmarkStart w:id="852" w:name="_Toc120633560"/>
      <w:bookmarkStart w:id="853" w:name="_Toc122973832"/>
      <w:bookmarkStart w:id="854" w:name="_Toc122975032"/>
      <w:r w:rsidRPr="006B0550">
        <w:rPr>
          <w:rFonts w:ascii="Times New Roman" w:hAnsi="Times New Roman"/>
        </w:rPr>
        <w:t xml:space="preserve">Publication of </w:t>
      </w:r>
      <w:r w:rsidR="007B7C8D" w:rsidRPr="006B0550">
        <w:rPr>
          <w:rFonts w:ascii="Times New Roman" w:hAnsi="Times New Roman"/>
        </w:rPr>
        <w:t>Study</w:t>
      </w:r>
      <w:r w:rsidRPr="006B0550">
        <w:rPr>
          <w:rFonts w:ascii="Times New Roman" w:hAnsi="Times New Roman"/>
        </w:rPr>
        <w:t xml:space="preserve"> Results</w:t>
      </w:r>
      <w:bookmarkEnd w:id="851"/>
      <w:r w:rsidRPr="006B0550">
        <w:rPr>
          <w:rFonts w:ascii="Times New Roman" w:hAnsi="Times New Roman"/>
        </w:rPr>
        <w:t xml:space="preserve"> </w:t>
      </w:r>
      <w:bookmarkEnd w:id="852"/>
      <w:bookmarkEnd w:id="853"/>
      <w:bookmarkEnd w:id="854"/>
    </w:p>
    <w:p w14:paraId="618A3E8C" w14:textId="33E88540" w:rsidR="00DC6834" w:rsidRPr="006B0550" w:rsidRDefault="004E58FE" w:rsidP="007B7C8D">
      <w:pPr>
        <w:tabs>
          <w:tab w:val="left" w:pos="709"/>
        </w:tabs>
        <w:suppressAutoHyphens/>
        <w:spacing w:beforeLines="50" w:before="120" w:line="300" w:lineRule="auto"/>
        <w:jc w:val="both"/>
        <w:rPr>
          <w:rFonts w:ascii="Times New Roman" w:eastAsia="宋体" w:hAnsi="Times New Roman" w:cs="Times New Roman"/>
          <w:kern w:val="0"/>
          <w:sz w:val="24"/>
          <w:szCs w:val="20"/>
          <w:lang w:val="en-GB"/>
        </w:rPr>
      </w:pPr>
      <w:bookmarkStart w:id="855" w:name="_Toc51754"/>
      <w:bookmarkStart w:id="856" w:name="_Toc534208562"/>
      <w:r w:rsidRPr="006B0550">
        <w:rPr>
          <w:rFonts w:ascii="Times New Roman" w:eastAsia="宋体" w:hAnsi="Times New Roman" w:cs="Times New Roman"/>
          <w:kern w:val="0"/>
          <w:sz w:val="24"/>
          <w:szCs w:val="20"/>
          <w:lang w:val="en-GB"/>
        </w:rPr>
        <w:t>T-MAXIMUM</w:t>
      </w:r>
      <w:r w:rsidR="00F54AA7" w:rsidRPr="006B0550">
        <w:rPr>
          <w:rFonts w:ascii="Times New Roman" w:eastAsia="宋体" w:hAnsi="Times New Roman" w:cs="Times New Roman"/>
          <w:kern w:val="0"/>
          <w:sz w:val="24"/>
          <w:szCs w:val="20"/>
          <w:lang w:val="en-GB"/>
        </w:rPr>
        <w:t xml:space="preserve"> Pharmaceutical (Suzhou) Co., Ltd., as the Sponsor, has exclusive rights to this study. </w:t>
      </w:r>
      <w:r w:rsidR="00DC6834" w:rsidRPr="006B0550">
        <w:rPr>
          <w:rFonts w:ascii="Times New Roman" w:eastAsia="宋体" w:hAnsi="Times New Roman" w:cs="Times New Roman"/>
          <w:kern w:val="0"/>
          <w:sz w:val="24"/>
          <w:szCs w:val="20"/>
          <w:lang w:val="en-GB"/>
        </w:rPr>
        <w:t xml:space="preserve">The author and manuscript will reflect the collaboration among multiple Investigators and staff at the study site and </w:t>
      </w:r>
      <w:r w:rsidRPr="006B0550">
        <w:rPr>
          <w:rFonts w:ascii="Times New Roman" w:eastAsia="宋体" w:hAnsi="Times New Roman" w:cs="Times New Roman"/>
          <w:kern w:val="0"/>
          <w:sz w:val="24"/>
          <w:szCs w:val="20"/>
          <w:lang w:val="en-GB"/>
        </w:rPr>
        <w:t>T-MAXIMUM</w:t>
      </w:r>
      <w:r w:rsidR="00DC6834" w:rsidRPr="006B0550">
        <w:rPr>
          <w:rFonts w:ascii="Times New Roman" w:eastAsia="宋体" w:hAnsi="Times New Roman" w:cs="Times New Roman"/>
          <w:kern w:val="0"/>
          <w:sz w:val="24"/>
          <w:szCs w:val="20"/>
          <w:lang w:val="en-GB"/>
        </w:rPr>
        <w:t xml:space="preserve"> Pharmaceutical (Suzhou) Co., Ltd. The author should be identified before writing the manuscript. Because many study sites participate in this study, individual authors are not allowed to publish it before the final report of the multi-</w:t>
      </w:r>
      <w:proofErr w:type="spellStart"/>
      <w:r w:rsidR="00DC6834" w:rsidRPr="006B0550">
        <w:rPr>
          <w:rFonts w:ascii="Times New Roman" w:eastAsia="宋体" w:hAnsi="Times New Roman" w:cs="Times New Roman"/>
          <w:kern w:val="0"/>
          <w:sz w:val="24"/>
          <w:szCs w:val="20"/>
          <w:lang w:val="en-GB"/>
        </w:rPr>
        <w:t>center</w:t>
      </w:r>
      <w:proofErr w:type="spellEnd"/>
      <w:r w:rsidR="00DC6834" w:rsidRPr="006B0550">
        <w:rPr>
          <w:rFonts w:ascii="Times New Roman" w:eastAsia="宋体" w:hAnsi="Times New Roman" w:cs="Times New Roman"/>
          <w:kern w:val="0"/>
          <w:sz w:val="24"/>
          <w:szCs w:val="20"/>
          <w:lang w:val="en-GB"/>
        </w:rPr>
        <w:t xml:space="preserve"> study is completed, unless the consent of </w:t>
      </w:r>
      <w:r w:rsidRPr="006B0550">
        <w:rPr>
          <w:rFonts w:ascii="Times New Roman" w:eastAsia="宋体" w:hAnsi="Times New Roman" w:cs="Times New Roman"/>
          <w:kern w:val="0"/>
          <w:sz w:val="24"/>
          <w:szCs w:val="20"/>
          <w:lang w:val="en-GB"/>
        </w:rPr>
        <w:t>T-MAXIMUM</w:t>
      </w:r>
      <w:r w:rsidR="00DC6834" w:rsidRPr="006B0550">
        <w:rPr>
          <w:rFonts w:ascii="Times New Roman" w:eastAsia="宋体" w:hAnsi="Times New Roman" w:cs="Times New Roman"/>
          <w:kern w:val="0"/>
          <w:sz w:val="24"/>
          <w:szCs w:val="20"/>
          <w:lang w:val="en-GB"/>
        </w:rPr>
        <w:t xml:space="preserve"> Pharmaceutical (Suzhou) Co., Ltd. is obtained. Regarding the manuscript and publication, </w:t>
      </w:r>
      <w:r w:rsidRPr="006B0550">
        <w:rPr>
          <w:rFonts w:ascii="Times New Roman" w:eastAsia="宋体" w:hAnsi="Times New Roman" w:cs="Times New Roman"/>
          <w:kern w:val="0"/>
          <w:sz w:val="24"/>
          <w:szCs w:val="20"/>
          <w:lang w:val="en-GB"/>
        </w:rPr>
        <w:t>T-MAXIMUM</w:t>
      </w:r>
      <w:r w:rsidR="00DC6834" w:rsidRPr="006B0550">
        <w:rPr>
          <w:rFonts w:ascii="Times New Roman" w:eastAsia="宋体" w:hAnsi="Times New Roman" w:cs="Times New Roman"/>
          <w:kern w:val="0"/>
          <w:sz w:val="24"/>
          <w:szCs w:val="20"/>
          <w:lang w:val="en-GB"/>
        </w:rPr>
        <w:t xml:space="preserve"> Pharmaceutical (Suzhou) Co., Ltd. has the final decision-making power. </w:t>
      </w:r>
    </w:p>
    <w:p w14:paraId="0F8E6EC8" w14:textId="48118704" w:rsidR="00DC6834" w:rsidRPr="006B0550" w:rsidRDefault="00ED2B6D" w:rsidP="007B7C8D">
      <w:pPr>
        <w:pStyle w:val="1e"/>
        <w:numPr>
          <w:ilvl w:val="0"/>
          <w:numId w:val="19"/>
        </w:numPr>
        <w:spacing w:before="120" w:line="300" w:lineRule="auto"/>
        <w:ind w:left="0" w:firstLine="0"/>
        <w:jc w:val="both"/>
        <w:rPr>
          <w:rFonts w:ascii="Times New Roman" w:hAnsi="Times New Roman"/>
        </w:rPr>
      </w:pPr>
      <w:bookmarkStart w:id="857" w:name="_Toc63756735"/>
      <w:bookmarkStart w:id="858" w:name="_Toc63756847"/>
      <w:bookmarkStart w:id="859" w:name="_Toc135937468"/>
      <w:bookmarkStart w:id="860" w:name="_Toc120633561"/>
      <w:bookmarkStart w:id="861" w:name="_Toc122973833"/>
      <w:bookmarkStart w:id="862" w:name="_Toc122975033"/>
      <w:bookmarkEnd w:id="857"/>
      <w:bookmarkEnd w:id="858"/>
      <w:r w:rsidRPr="006B0550">
        <w:rPr>
          <w:rFonts w:ascii="Times New Roman" w:hAnsi="Times New Roman"/>
        </w:rPr>
        <w:t>Data Archiving</w:t>
      </w:r>
      <w:bookmarkEnd w:id="859"/>
      <w:r w:rsidRPr="006B0550">
        <w:rPr>
          <w:rFonts w:ascii="Times New Roman" w:hAnsi="Times New Roman"/>
        </w:rPr>
        <w:t xml:space="preserve"> </w:t>
      </w:r>
      <w:bookmarkEnd w:id="860"/>
      <w:bookmarkEnd w:id="861"/>
      <w:bookmarkEnd w:id="862"/>
    </w:p>
    <w:p w14:paraId="54A702A2" w14:textId="4393633C" w:rsidR="00716EBB" w:rsidRPr="006B0550" w:rsidRDefault="00DC6834" w:rsidP="007B7C8D">
      <w:pPr>
        <w:tabs>
          <w:tab w:val="left" w:pos="709"/>
        </w:tabs>
        <w:suppressAutoHyphens/>
        <w:spacing w:beforeLines="50" w:before="120" w:line="300" w:lineRule="auto"/>
        <w:jc w:val="both"/>
        <w:rPr>
          <w:rFonts w:ascii="Times New Roman" w:eastAsia="宋体" w:hAnsi="Times New Roman" w:cs="Times New Roman"/>
          <w:kern w:val="0"/>
          <w:sz w:val="24"/>
          <w:szCs w:val="20"/>
          <w:lang w:val="en-GB"/>
        </w:rPr>
      </w:pPr>
      <w:r w:rsidRPr="006B0550">
        <w:rPr>
          <w:rFonts w:ascii="Times New Roman" w:eastAsia="宋体" w:hAnsi="Times New Roman" w:cs="Times New Roman"/>
          <w:kern w:val="0"/>
          <w:sz w:val="24"/>
          <w:szCs w:val="20"/>
          <w:lang w:val="en-GB"/>
        </w:rPr>
        <w:t xml:space="preserve">According to relevant laws and regulations, Investigators should properly keep important documents related to the clinical study, including Investigator Site File. All clinical study data must be kept for at least 5 years after the end of the study. </w:t>
      </w:r>
      <w:r w:rsidR="00EA2C25" w:rsidRPr="006B0550">
        <w:rPr>
          <w:rFonts w:ascii="Times New Roman" w:eastAsia="宋体" w:hAnsi="Times New Roman" w:cs="Times New Roman"/>
          <w:kern w:val="0"/>
          <w:sz w:val="24"/>
          <w:szCs w:val="20"/>
          <w:lang w:val="en-GB"/>
        </w:rPr>
        <w:t>It is the Sponsor</w:t>
      </w:r>
      <w:r w:rsidR="0051109D" w:rsidRPr="006B0550">
        <w:rPr>
          <w:rFonts w:ascii="Times New Roman" w:eastAsia="宋体" w:hAnsi="Times New Roman" w:cs="Times New Roman"/>
          <w:kern w:val="0"/>
          <w:sz w:val="24"/>
          <w:szCs w:val="20"/>
        </w:rPr>
        <w:t>’</w:t>
      </w:r>
      <w:r w:rsidR="00EA2C25" w:rsidRPr="006B0550">
        <w:rPr>
          <w:rFonts w:ascii="Times New Roman" w:eastAsia="宋体" w:hAnsi="Times New Roman" w:cs="Times New Roman"/>
          <w:kern w:val="0"/>
          <w:sz w:val="24"/>
          <w:szCs w:val="20"/>
          <w:lang w:val="en-GB"/>
        </w:rPr>
        <w:t xml:space="preserve">s responsibility to notify the Investigator/institution when such data no longer need to be kept. </w:t>
      </w:r>
      <w:bookmarkEnd w:id="48"/>
      <w:bookmarkEnd w:id="49"/>
      <w:bookmarkEnd w:id="50"/>
      <w:bookmarkEnd w:id="51"/>
      <w:bookmarkEnd w:id="855"/>
      <w:bookmarkEnd w:id="856"/>
    </w:p>
    <w:p w14:paraId="0852CD5E" w14:textId="77777777" w:rsidR="00716EBB" w:rsidRPr="006B0550" w:rsidRDefault="00716EBB" w:rsidP="007B7C8D">
      <w:pPr>
        <w:rPr>
          <w:rFonts w:ascii="Times New Roman" w:eastAsia="宋体" w:hAnsi="Times New Roman" w:cs="Times New Roman"/>
          <w:kern w:val="0"/>
          <w:sz w:val="24"/>
          <w:szCs w:val="20"/>
          <w:lang w:val="en-GB"/>
        </w:rPr>
      </w:pPr>
      <w:r w:rsidRPr="006B0550">
        <w:rPr>
          <w:rFonts w:ascii="Times New Roman" w:eastAsia="宋体" w:hAnsi="Times New Roman" w:cs="Times New Roman"/>
          <w:kern w:val="0"/>
          <w:sz w:val="24"/>
          <w:szCs w:val="20"/>
          <w:lang w:val="en-GB"/>
        </w:rPr>
        <w:br w:type="page"/>
      </w:r>
    </w:p>
    <w:p w14:paraId="5E075771" w14:textId="1F6C3582" w:rsidR="00716EBB" w:rsidRPr="006B0550" w:rsidRDefault="00716EBB" w:rsidP="007B7C8D">
      <w:pPr>
        <w:pStyle w:val="1e"/>
        <w:numPr>
          <w:ilvl w:val="0"/>
          <w:numId w:val="19"/>
        </w:numPr>
        <w:spacing w:before="120" w:line="300" w:lineRule="auto"/>
        <w:ind w:left="0" w:firstLine="0"/>
        <w:jc w:val="both"/>
        <w:rPr>
          <w:rFonts w:ascii="Times New Roman" w:hAnsi="Times New Roman"/>
        </w:rPr>
      </w:pPr>
      <w:bookmarkStart w:id="863" w:name="_Toc135937469"/>
      <w:r w:rsidRPr="006B0550">
        <w:rPr>
          <w:rFonts w:ascii="Times New Roman" w:hAnsi="Times New Roman"/>
        </w:rPr>
        <w:lastRenderedPageBreak/>
        <w:t>References</w:t>
      </w:r>
      <w:bookmarkStart w:id="864" w:name="_Hlk48228551"/>
      <w:bookmarkEnd w:id="863"/>
    </w:p>
    <w:p w14:paraId="5AB26649" w14:textId="77777777" w:rsidR="00716EBB" w:rsidRPr="006B0550" w:rsidRDefault="00716EBB" w:rsidP="007B7C8D">
      <w:pPr>
        <w:pStyle w:val="1e"/>
        <w:numPr>
          <w:ilvl w:val="0"/>
          <w:numId w:val="69"/>
        </w:numPr>
        <w:spacing w:beforeLines="0"/>
        <w:outlineLvl w:val="9"/>
        <w:rPr>
          <w:rFonts w:ascii="Times New Roman" w:hAnsi="Times New Roman"/>
          <w:b w:val="0"/>
        </w:rPr>
      </w:pPr>
      <w:r w:rsidRPr="006B0550">
        <w:rPr>
          <w:rFonts w:ascii="Times New Roman" w:hAnsi="Times New Roman"/>
          <w:b w:val="0"/>
        </w:rPr>
        <w:t xml:space="preserve">Brown CE, Starr R, Aguilar B, et al. Stem-like tumor-initiating cells isolated from </w:t>
      </w:r>
      <w:proofErr w:type="spellStart"/>
      <w:r w:rsidRPr="006B0550">
        <w:rPr>
          <w:rFonts w:ascii="Times New Roman" w:hAnsi="Times New Roman"/>
          <w:b w:val="0"/>
        </w:rPr>
        <w:t>IL13R</w:t>
      </w:r>
      <w:proofErr w:type="spellEnd"/>
      <w:r w:rsidRPr="006B0550">
        <w:rPr>
          <w:rFonts w:ascii="Times New Roman" w:hAnsi="Times New Roman"/>
          <w:b w:val="0"/>
        </w:rPr>
        <w:t xml:space="preserve">α2 expressing gliomas are targeted and killed by </w:t>
      </w:r>
      <w:proofErr w:type="spellStart"/>
      <w:r w:rsidRPr="006B0550">
        <w:rPr>
          <w:rFonts w:ascii="Times New Roman" w:hAnsi="Times New Roman"/>
          <w:b w:val="0"/>
        </w:rPr>
        <w:t>IL13</w:t>
      </w:r>
      <w:proofErr w:type="spellEnd"/>
      <w:r w:rsidRPr="006B0550">
        <w:rPr>
          <w:rFonts w:ascii="Times New Roman" w:hAnsi="Times New Roman"/>
          <w:b w:val="0"/>
        </w:rPr>
        <w:t>-</w:t>
      </w:r>
      <w:proofErr w:type="spellStart"/>
      <w:r w:rsidRPr="006B0550">
        <w:rPr>
          <w:rFonts w:ascii="Times New Roman" w:hAnsi="Times New Roman"/>
          <w:b w:val="0"/>
        </w:rPr>
        <w:t>zetakine</w:t>
      </w:r>
      <w:proofErr w:type="spellEnd"/>
      <w:r w:rsidRPr="006B0550">
        <w:rPr>
          <w:rFonts w:ascii="Times New Roman" w:hAnsi="Times New Roman"/>
          <w:b w:val="0"/>
        </w:rPr>
        <w:t xml:space="preserve">-redirected T Cells. Clin Cancer Res </w:t>
      </w:r>
      <w:proofErr w:type="gramStart"/>
      <w:r w:rsidRPr="006B0550">
        <w:rPr>
          <w:rFonts w:ascii="Times New Roman" w:hAnsi="Times New Roman"/>
          <w:b w:val="0"/>
        </w:rPr>
        <w:t>2012;18:2199</w:t>
      </w:r>
      <w:proofErr w:type="gramEnd"/>
      <w:r w:rsidRPr="006B0550">
        <w:rPr>
          <w:rFonts w:ascii="Times New Roman" w:hAnsi="Times New Roman"/>
          <w:b w:val="0"/>
        </w:rPr>
        <w:t xml:space="preserve">-209. </w:t>
      </w:r>
    </w:p>
    <w:p w14:paraId="090AEF5D" w14:textId="77777777" w:rsidR="00716EBB" w:rsidRPr="006B0550" w:rsidRDefault="00716EBB" w:rsidP="007B7C8D">
      <w:pPr>
        <w:pStyle w:val="1e"/>
        <w:numPr>
          <w:ilvl w:val="0"/>
          <w:numId w:val="69"/>
        </w:numPr>
        <w:spacing w:beforeLines="0"/>
        <w:outlineLvl w:val="9"/>
        <w:rPr>
          <w:rFonts w:ascii="Times New Roman" w:hAnsi="Times New Roman"/>
          <w:b w:val="0"/>
        </w:rPr>
      </w:pPr>
      <w:r w:rsidRPr="006B0550">
        <w:rPr>
          <w:rFonts w:ascii="Times New Roman" w:hAnsi="Times New Roman"/>
          <w:b w:val="0"/>
        </w:rPr>
        <w:t xml:space="preserve">Kahlon KS, Brown C, Cooper LJ, </w:t>
      </w:r>
      <w:proofErr w:type="spellStart"/>
      <w:r w:rsidRPr="006B0550">
        <w:rPr>
          <w:rFonts w:ascii="Times New Roman" w:hAnsi="Times New Roman"/>
          <w:b w:val="0"/>
        </w:rPr>
        <w:t>Raubitschek</w:t>
      </w:r>
      <w:proofErr w:type="spellEnd"/>
      <w:r w:rsidRPr="006B0550">
        <w:rPr>
          <w:rFonts w:ascii="Times New Roman" w:hAnsi="Times New Roman"/>
          <w:b w:val="0"/>
        </w:rPr>
        <w:t xml:space="preserve"> A, Forman </w:t>
      </w:r>
      <w:proofErr w:type="spellStart"/>
      <w:r w:rsidRPr="006B0550">
        <w:rPr>
          <w:rFonts w:ascii="Times New Roman" w:hAnsi="Times New Roman"/>
          <w:b w:val="0"/>
        </w:rPr>
        <w:t>SJ</w:t>
      </w:r>
      <w:proofErr w:type="spellEnd"/>
      <w:r w:rsidRPr="006B0550">
        <w:rPr>
          <w:rFonts w:ascii="Times New Roman" w:hAnsi="Times New Roman"/>
          <w:b w:val="0"/>
        </w:rPr>
        <w:t>, Jensen MC. Specific recognition and killing of glioblastoma multiforme by interleukin 13-</w:t>
      </w:r>
      <w:proofErr w:type="spellStart"/>
      <w:r w:rsidRPr="006B0550">
        <w:rPr>
          <w:rFonts w:ascii="Times New Roman" w:hAnsi="Times New Roman"/>
          <w:b w:val="0"/>
        </w:rPr>
        <w:t>zetakine</w:t>
      </w:r>
      <w:proofErr w:type="spellEnd"/>
      <w:r w:rsidRPr="006B0550">
        <w:rPr>
          <w:rFonts w:ascii="Times New Roman" w:hAnsi="Times New Roman"/>
          <w:b w:val="0"/>
        </w:rPr>
        <w:t xml:space="preserve"> redirected cytolytic T cells. Cancer Res 2004;64: 9160-6.</w:t>
      </w:r>
    </w:p>
    <w:p w14:paraId="038D8B65" w14:textId="258C4DD5" w:rsidR="00716EBB" w:rsidRPr="006B0550" w:rsidRDefault="00716EBB" w:rsidP="007B7C8D">
      <w:pPr>
        <w:pStyle w:val="1e"/>
        <w:numPr>
          <w:ilvl w:val="0"/>
          <w:numId w:val="69"/>
        </w:numPr>
        <w:spacing w:beforeLines="0"/>
        <w:outlineLvl w:val="9"/>
        <w:rPr>
          <w:rFonts w:ascii="Times New Roman" w:hAnsi="Times New Roman"/>
          <w:b w:val="0"/>
        </w:rPr>
      </w:pPr>
      <w:proofErr w:type="spellStart"/>
      <w:r w:rsidRPr="006B0550">
        <w:rPr>
          <w:rFonts w:ascii="Times New Roman" w:hAnsi="Times New Roman"/>
          <w:b w:val="0"/>
        </w:rPr>
        <w:t>Debinski</w:t>
      </w:r>
      <w:proofErr w:type="spellEnd"/>
      <w:r w:rsidRPr="006B0550">
        <w:rPr>
          <w:rFonts w:ascii="Times New Roman" w:hAnsi="Times New Roman"/>
          <w:b w:val="0"/>
        </w:rPr>
        <w:t xml:space="preserve"> W, et al. Receptor for interleukin 13 is a marker and therapeutic target for human </w:t>
      </w:r>
      <w:r w:rsidR="00A869E6" w:rsidRPr="006B0550">
        <w:rPr>
          <w:rFonts w:ascii="Times New Roman" w:hAnsi="Times New Roman"/>
          <w:b w:val="0"/>
        </w:rPr>
        <w:t>glioblastoma</w:t>
      </w:r>
      <w:r w:rsidRPr="006B0550">
        <w:rPr>
          <w:rFonts w:ascii="Times New Roman" w:hAnsi="Times New Roman"/>
          <w:b w:val="0"/>
        </w:rPr>
        <w:t xml:space="preserve">s. Clin Cancer Res </w:t>
      </w:r>
      <w:proofErr w:type="gramStart"/>
      <w:r w:rsidRPr="006B0550">
        <w:rPr>
          <w:rFonts w:ascii="Times New Roman" w:hAnsi="Times New Roman"/>
          <w:b w:val="0"/>
        </w:rPr>
        <w:t>1999;5:985</w:t>
      </w:r>
      <w:proofErr w:type="gramEnd"/>
      <w:r w:rsidRPr="006B0550">
        <w:rPr>
          <w:rFonts w:ascii="Times New Roman" w:hAnsi="Times New Roman"/>
          <w:b w:val="0"/>
        </w:rPr>
        <w:t xml:space="preserve">-90. </w:t>
      </w:r>
      <w:bookmarkEnd w:id="864"/>
      <w:proofErr w:type="spellStart"/>
      <w:r w:rsidRPr="006B0550">
        <w:rPr>
          <w:rFonts w:ascii="Times New Roman" w:hAnsi="Times New Roman"/>
          <w:b w:val="0"/>
        </w:rPr>
        <w:t>Eshhar</w:t>
      </w:r>
      <w:proofErr w:type="spellEnd"/>
      <w:r w:rsidRPr="006B0550">
        <w:rPr>
          <w:rFonts w:ascii="Times New Roman" w:hAnsi="Times New Roman"/>
          <w:b w:val="0"/>
        </w:rPr>
        <w:t xml:space="preserve"> Z, </w:t>
      </w:r>
      <w:proofErr w:type="spellStart"/>
      <w:r w:rsidRPr="006B0550">
        <w:rPr>
          <w:rFonts w:ascii="Times New Roman" w:hAnsi="Times New Roman"/>
          <w:b w:val="0"/>
        </w:rPr>
        <w:t>Waks</w:t>
      </w:r>
      <w:proofErr w:type="spellEnd"/>
      <w:r w:rsidRPr="006B0550">
        <w:rPr>
          <w:rFonts w:ascii="Times New Roman" w:hAnsi="Times New Roman"/>
          <w:b w:val="0"/>
        </w:rPr>
        <w:t xml:space="preserve"> T, Gross G. The emergence of T-bodies/CAR T cells. Cancer J. 2014 </w:t>
      </w:r>
      <w:proofErr w:type="spellStart"/>
      <w:r w:rsidRPr="006B0550">
        <w:rPr>
          <w:rFonts w:ascii="Times New Roman" w:hAnsi="Times New Roman"/>
          <w:b w:val="0"/>
        </w:rPr>
        <w:t>Mar-Apr;20</w:t>
      </w:r>
      <w:proofErr w:type="spellEnd"/>
      <w:r w:rsidRPr="006B0550">
        <w:rPr>
          <w:rFonts w:ascii="Times New Roman" w:hAnsi="Times New Roman"/>
          <w:b w:val="0"/>
        </w:rPr>
        <w:t>(2):123-6.</w:t>
      </w:r>
    </w:p>
    <w:p w14:paraId="6829558A" w14:textId="77777777" w:rsidR="00716EBB" w:rsidRPr="006B0550" w:rsidRDefault="00716EBB" w:rsidP="007B7C8D">
      <w:pPr>
        <w:pStyle w:val="1e"/>
        <w:numPr>
          <w:ilvl w:val="0"/>
          <w:numId w:val="69"/>
        </w:numPr>
        <w:spacing w:beforeLines="0"/>
        <w:outlineLvl w:val="9"/>
        <w:rPr>
          <w:rFonts w:ascii="Times New Roman" w:hAnsi="Times New Roman"/>
          <w:b w:val="0"/>
        </w:rPr>
      </w:pPr>
      <w:r w:rsidRPr="006B0550">
        <w:rPr>
          <w:rFonts w:ascii="Times New Roman" w:hAnsi="Times New Roman"/>
          <w:b w:val="0"/>
        </w:rPr>
        <w:t>Maus MV, June CH. Making Better Chimeric Antigen Receptors for Adoptive T-cell Therapy. Clin Cancer Res. 2016 Apr 15;22(8):1875-84.</w:t>
      </w:r>
    </w:p>
    <w:p w14:paraId="14C383A6" w14:textId="77777777" w:rsidR="00716EBB" w:rsidRPr="006B0550" w:rsidRDefault="00716EBB" w:rsidP="007B7C8D">
      <w:pPr>
        <w:pStyle w:val="1e"/>
        <w:numPr>
          <w:ilvl w:val="0"/>
          <w:numId w:val="69"/>
        </w:numPr>
        <w:spacing w:beforeLines="0"/>
        <w:outlineLvl w:val="9"/>
        <w:rPr>
          <w:rFonts w:ascii="Times New Roman" w:hAnsi="Times New Roman"/>
          <w:b w:val="0"/>
        </w:rPr>
      </w:pPr>
      <w:r w:rsidRPr="006B0550">
        <w:rPr>
          <w:rFonts w:ascii="Times New Roman" w:hAnsi="Times New Roman"/>
          <w:b w:val="0"/>
        </w:rPr>
        <w:t xml:space="preserve">Locke FL, et al. Long-term safety and activity of </w:t>
      </w:r>
      <w:proofErr w:type="spellStart"/>
      <w:r w:rsidRPr="006B0550">
        <w:rPr>
          <w:rFonts w:ascii="Times New Roman" w:hAnsi="Times New Roman"/>
          <w:b w:val="0"/>
        </w:rPr>
        <w:t>axicabtagene</w:t>
      </w:r>
      <w:proofErr w:type="spellEnd"/>
      <w:r w:rsidRPr="006B0550">
        <w:rPr>
          <w:rFonts w:ascii="Times New Roman" w:hAnsi="Times New Roman"/>
          <w:b w:val="0"/>
        </w:rPr>
        <w:t xml:space="preserve"> </w:t>
      </w:r>
      <w:proofErr w:type="spellStart"/>
      <w:r w:rsidRPr="006B0550">
        <w:rPr>
          <w:rFonts w:ascii="Times New Roman" w:hAnsi="Times New Roman"/>
          <w:b w:val="0"/>
        </w:rPr>
        <w:t>ciloleucel</w:t>
      </w:r>
      <w:proofErr w:type="spellEnd"/>
      <w:r w:rsidRPr="006B0550">
        <w:rPr>
          <w:rFonts w:ascii="Times New Roman" w:hAnsi="Times New Roman"/>
          <w:b w:val="0"/>
        </w:rPr>
        <w:t xml:space="preserve"> in refractory large B-cell lymphoma (ZUMA-1): a single-arm, </w:t>
      </w:r>
      <w:proofErr w:type="spellStart"/>
      <w:r w:rsidRPr="006B0550">
        <w:rPr>
          <w:rFonts w:ascii="Times New Roman" w:hAnsi="Times New Roman"/>
          <w:b w:val="0"/>
        </w:rPr>
        <w:t>multicentre</w:t>
      </w:r>
      <w:proofErr w:type="spellEnd"/>
      <w:r w:rsidRPr="006B0550">
        <w:rPr>
          <w:rFonts w:ascii="Times New Roman" w:hAnsi="Times New Roman"/>
          <w:b w:val="0"/>
        </w:rPr>
        <w:t xml:space="preserve">, phase 1-2 trial. Lancet Oncol. 2019 </w:t>
      </w:r>
      <w:proofErr w:type="spellStart"/>
      <w:r w:rsidRPr="006B0550">
        <w:rPr>
          <w:rFonts w:ascii="Times New Roman" w:hAnsi="Times New Roman"/>
          <w:b w:val="0"/>
        </w:rPr>
        <w:t>Jan;20</w:t>
      </w:r>
      <w:proofErr w:type="spellEnd"/>
      <w:r w:rsidRPr="006B0550">
        <w:rPr>
          <w:rFonts w:ascii="Times New Roman" w:hAnsi="Times New Roman"/>
          <w:b w:val="0"/>
        </w:rPr>
        <w:t>(1):31-42.</w:t>
      </w:r>
    </w:p>
    <w:p w14:paraId="2B9E3C17" w14:textId="77777777" w:rsidR="00716EBB" w:rsidRPr="006B0550" w:rsidRDefault="00716EBB" w:rsidP="007B7C8D">
      <w:pPr>
        <w:pStyle w:val="1e"/>
        <w:numPr>
          <w:ilvl w:val="0"/>
          <w:numId w:val="69"/>
        </w:numPr>
        <w:spacing w:beforeLines="0"/>
        <w:outlineLvl w:val="9"/>
        <w:rPr>
          <w:rFonts w:ascii="Times New Roman" w:hAnsi="Times New Roman"/>
          <w:b w:val="0"/>
        </w:rPr>
      </w:pPr>
      <w:r w:rsidRPr="006B0550">
        <w:rPr>
          <w:rFonts w:ascii="Times New Roman" w:hAnsi="Times New Roman"/>
          <w:b w:val="0"/>
        </w:rPr>
        <w:t xml:space="preserve">Locke FL, et al. Phase 1 Results of ZUMA-1: A Multicenter Study of </w:t>
      </w:r>
      <w:proofErr w:type="spellStart"/>
      <w:r w:rsidRPr="006B0550">
        <w:rPr>
          <w:rFonts w:ascii="Times New Roman" w:hAnsi="Times New Roman"/>
          <w:b w:val="0"/>
        </w:rPr>
        <w:t>KTE-C19</w:t>
      </w:r>
      <w:proofErr w:type="spellEnd"/>
      <w:r w:rsidRPr="006B0550">
        <w:rPr>
          <w:rFonts w:ascii="Times New Roman" w:hAnsi="Times New Roman"/>
          <w:b w:val="0"/>
        </w:rPr>
        <w:t xml:space="preserve"> Anti-</w:t>
      </w:r>
      <w:proofErr w:type="spellStart"/>
      <w:r w:rsidRPr="006B0550">
        <w:rPr>
          <w:rFonts w:ascii="Times New Roman" w:hAnsi="Times New Roman"/>
          <w:b w:val="0"/>
        </w:rPr>
        <w:t>CD19</w:t>
      </w:r>
      <w:proofErr w:type="spellEnd"/>
      <w:r w:rsidRPr="006B0550">
        <w:rPr>
          <w:rFonts w:ascii="Times New Roman" w:hAnsi="Times New Roman"/>
          <w:b w:val="0"/>
        </w:rPr>
        <w:t xml:space="preserve"> CAR T Cell Therapy in Refractory Aggressive Lymphoma. Mol </w:t>
      </w:r>
      <w:proofErr w:type="spellStart"/>
      <w:r w:rsidRPr="006B0550">
        <w:rPr>
          <w:rFonts w:ascii="Times New Roman" w:hAnsi="Times New Roman"/>
          <w:b w:val="0"/>
        </w:rPr>
        <w:t>Ther</w:t>
      </w:r>
      <w:proofErr w:type="spellEnd"/>
      <w:r w:rsidRPr="006B0550">
        <w:rPr>
          <w:rFonts w:ascii="Times New Roman" w:hAnsi="Times New Roman"/>
          <w:b w:val="0"/>
        </w:rPr>
        <w:t>. 2017 Jan 4;25(1):285-295.</w:t>
      </w:r>
    </w:p>
    <w:p w14:paraId="70740E74" w14:textId="77777777" w:rsidR="00716EBB" w:rsidRPr="006B0550" w:rsidRDefault="00716EBB" w:rsidP="007B7C8D">
      <w:pPr>
        <w:pStyle w:val="1e"/>
        <w:numPr>
          <w:ilvl w:val="0"/>
          <w:numId w:val="69"/>
        </w:numPr>
        <w:spacing w:beforeLines="0"/>
        <w:outlineLvl w:val="9"/>
        <w:rPr>
          <w:rFonts w:ascii="Times New Roman" w:hAnsi="Times New Roman"/>
          <w:b w:val="0"/>
        </w:rPr>
      </w:pPr>
      <w:proofErr w:type="spellStart"/>
      <w:r w:rsidRPr="006B0550">
        <w:rPr>
          <w:rFonts w:ascii="Times New Roman" w:hAnsi="Times New Roman"/>
          <w:b w:val="0"/>
        </w:rPr>
        <w:t>Grupp</w:t>
      </w:r>
      <w:proofErr w:type="spellEnd"/>
      <w:r w:rsidRPr="006B0550">
        <w:rPr>
          <w:rFonts w:ascii="Times New Roman" w:hAnsi="Times New Roman"/>
          <w:b w:val="0"/>
        </w:rPr>
        <w:t xml:space="preserve"> SA. Advances in T-cell therapy for ALL. Best </w:t>
      </w:r>
      <w:proofErr w:type="spellStart"/>
      <w:r w:rsidRPr="006B0550">
        <w:rPr>
          <w:rFonts w:ascii="Times New Roman" w:hAnsi="Times New Roman"/>
          <w:b w:val="0"/>
        </w:rPr>
        <w:t>Pract</w:t>
      </w:r>
      <w:proofErr w:type="spellEnd"/>
      <w:r w:rsidRPr="006B0550">
        <w:rPr>
          <w:rFonts w:ascii="Times New Roman" w:hAnsi="Times New Roman"/>
          <w:b w:val="0"/>
        </w:rPr>
        <w:t xml:space="preserve"> Res Clin </w:t>
      </w:r>
      <w:proofErr w:type="spellStart"/>
      <w:r w:rsidRPr="006B0550">
        <w:rPr>
          <w:rFonts w:ascii="Times New Roman" w:hAnsi="Times New Roman"/>
          <w:b w:val="0"/>
        </w:rPr>
        <w:t>Haematol</w:t>
      </w:r>
      <w:proofErr w:type="spellEnd"/>
      <w:r w:rsidRPr="006B0550">
        <w:rPr>
          <w:rFonts w:ascii="Times New Roman" w:hAnsi="Times New Roman"/>
          <w:b w:val="0"/>
        </w:rPr>
        <w:t xml:space="preserve">. 2014 </w:t>
      </w:r>
      <w:proofErr w:type="spellStart"/>
      <w:r w:rsidRPr="006B0550">
        <w:rPr>
          <w:rFonts w:ascii="Times New Roman" w:hAnsi="Times New Roman"/>
          <w:b w:val="0"/>
        </w:rPr>
        <w:t>Sep-Dec;27</w:t>
      </w:r>
      <w:proofErr w:type="spellEnd"/>
      <w:r w:rsidRPr="006B0550">
        <w:rPr>
          <w:rFonts w:ascii="Times New Roman" w:hAnsi="Times New Roman"/>
          <w:b w:val="0"/>
        </w:rPr>
        <w:t>(3-4):222-8.</w:t>
      </w:r>
    </w:p>
    <w:p w14:paraId="5E64B058" w14:textId="77777777" w:rsidR="00716EBB" w:rsidRPr="006B0550" w:rsidRDefault="00716EBB" w:rsidP="007B7C8D">
      <w:pPr>
        <w:pStyle w:val="1e"/>
        <w:numPr>
          <w:ilvl w:val="0"/>
          <w:numId w:val="69"/>
        </w:numPr>
        <w:spacing w:beforeLines="0"/>
        <w:outlineLvl w:val="9"/>
        <w:rPr>
          <w:rFonts w:ascii="Times New Roman" w:hAnsi="Times New Roman"/>
          <w:b w:val="0"/>
        </w:rPr>
      </w:pPr>
      <w:r w:rsidRPr="006B0550">
        <w:rPr>
          <w:rFonts w:ascii="Times New Roman" w:hAnsi="Times New Roman"/>
          <w:b w:val="0"/>
        </w:rPr>
        <w:t>KYMRIAH review 2017.</w:t>
      </w:r>
    </w:p>
    <w:p w14:paraId="166ACF8D" w14:textId="77777777" w:rsidR="00716EBB" w:rsidRPr="006B0550" w:rsidRDefault="00716EBB" w:rsidP="007B7C8D">
      <w:pPr>
        <w:pStyle w:val="1e"/>
        <w:numPr>
          <w:ilvl w:val="0"/>
          <w:numId w:val="69"/>
        </w:numPr>
        <w:spacing w:beforeLines="0"/>
        <w:outlineLvl w:val="9"/>
        <w:rPr>
          <w:rFonts w:ascii="Times New Roman" w:hAnsi="Times New Roman"/>
          <w:b w:val="0"/>
        </w:rPr>
      </w:pPr>
      <w:proofErr w:type="spellStart"/>
      <w:r w:rsidRPr="006B0550">
        <w:rPr>
          <w:rFonts w:ascii="Times New Roman" w:hAnsi="Times New Roman"/>
          <w:b w:val="0"/>
        </w:rPr>
        <w:t>YESCARAT</w:t>
      </w:r>
      <w:proofErr w:type="spellEnd"/>
      <w:r w:rsidRPr="006B0550">
        <w:rPr>
          <w:rFonts w:ascii="Times New Roman" w:hAnsi="Times New Roman"/>
          <w:b w:val="0"/>
        </w:rPr>
        <w:t xml:space="preserve"> review 2017.</w:t>
      </w:r>
    </w:p>
    <w:p w14:paraId="63F7C781" w14:textId="77777777" w:rsidR="00716EBB" w:rsidRPr="006B0550" w:rsidRDefault="00716EBB" w:rsidP="007B7C8D">
      <w:pPr>
        <w:pStyle w:val="1e"/>
        <w:numPr>
          <w:ilvl w:val="0"/>
          <w:numId w:val="69"/>
        </w:numPr>
        <w:spacing w:beforeLines="0"/>
        <w:outlineLvl w:val="9"/>
        <w:rPr>
          <w:rFonts w:ascii="Times New Roman" w:hAnsi="Times New Roman"/>
          <w:b w:val="0"/>
        </w:rPr>
      </w:pPr>
      <w:proofErr w:type="spellStart"/>
      <w:r w:rsidRPr="006B0550">
        <w:rPr>
          <w:rFonts w:ascii="Times New Roman" w:hAnsi="Times New Roman"/>
          <w:b w:val="0"/>
        </w:rPr>
        <w:t>Anurathapan</w:t>
      </w:r>
      <w:proofErr w:type="spellEnd"/>
      <w:r w:rsidRPr="006B0550">
        <w:rPr>
          <w:rFonts w:ascii="Times New Roman" w:hAnsi="Times New Roman"/>
          <w:b w:val="0"/>
        </w:rPr>
        <w:t xml:space="preserve"> U, Leen AM, Brenner MK, Vera </w:t>
      </w:r>
      <w:proofErr w:type="spellStart"/>
      <w:r w:rsidRPr="006B0550">
        <w:rPr>
          <w:rFonts w:ascii="Times New Roman" w:hAnsi="Times New Roman"/>
          <w:b w:val="0"/>
        </w:rPr>
        <w:t>JF</w:t>
      </w:r>
      <w:proofErr w:type="spellEnd"/>
      <w:r w:rsidRPr="006B0550">
        <w:rPr>
          <w:rFonts w:ascii="Times New Roman" w:hAnsi="Times New Roman"/>
          <w:b w:val="0"/>
        </w:rPr>
        <w:t xml:space="preserve">. Engineered T cells for cancer treatment. </w:t>
      </w:r>
      <w:proofErr w:type="spellStart"/>
      <w:r w:rsidRPr="006B0550">
        <w:rPr>
          <w:rFonts w:ascii="Times New Roman" w:hAnsi="Times New Roman"/>
          <w:b w:val="0"/>
        </w:rPr>
        <w:t>Cytotherapy</w:t>
      </w:r>
      <w:proofErr w:type="spellEnd"/>
      <w:r w:rsidRPr="006B0550">
        <w:rPr>
          <w:rFonts w:ascii="Times New Roman" w:hAnsi="Times New Roman"/>
          <w:b w:val="0"/>
        </w:rPr>
        <w:t xml:space="preserve">. 2014 </w:t>
      </w:r>
      <w:proofErr w:type="spellStart"/>
      <w:r w:rsidRPr="006B0550">
        <w:rPr>
          <w:rFonts w:ascii="Times New Roman" w:hAnsi="Times New Roman"/>
          <w:b w:val="0"/>
        </w:rPr>
        <w:t>Jun;16</w:t>
      </w:r>
      <w:proofErr w:type="spellEnd"/>
      <w:r w:rsidRPr="006B0550">
        <w:rPr>
          <w:rFonts w:ascii="Times New Roman" w:hAnsi="Times New Roman"/>
          <w:b w:val="0"/>
        </w:rPr>
        <w:t xml:space="preserve">(6):713-33. </w:t>
      </w:r>
    </w:p>
    <w:p w14:paraId="33AD7A27" w14:textId="77777777" w:rsidR="00716EBB" w:rsidRPr="006B0550" w:rsidRDefault="00716EBB" w:rsidP="007B7C8D">
      <w:pPr>
        <w:pStyle w:val="1e"/>
        <w:numPr>
          <w:ilvl w:val="0"/>
          <w:numId w:val="69"/>
        </w:numPr>
        <w:spacing w:beforeLines="0"/>
        <w:outlineLvl w:val="9"/>
        <w:rPr>
          <w:rFonts w:ascii="Times New Roman" w:hAnsi="Times New Roman"/>
          <w:b w:val="0"/>
        </w:rPr>
      </w:pPr>
      <w:r w:rsidRPr="006B0550">
        <w:rPr>
          <w:rFonts w:ascii="Times New Roman" w:hAnsi="Times New Roman"/>
          <w:b w:val="0"/>
        </w:rPr>
        <w:t xml:space="preserve">Beatty GL, Moon EK. Chimeric antigen receptor T cells are vulnerable to immunosuppressive mechanisms present within the tumor microenvironment. </w:t>
      </w:r>
      <w:proofErr w:type="spellStart"/>
      <w:r w:rsidRPr="006B0550">
        <w:rPr>
          <w:rFonts w:ascii="Times New Roman" w:hAnsi="Times New Roman"/>
          <w:b w:val="0"/>
        </w:rPr>
        <w:t>Oncoimmunology</w:t>
      </w:r>
      <w:proofErr w:type="spellEnd"/>
      <w:r w:rsidRPr="006B0550">
        <w:rPr>
          <w:rFonts w:ascii="Times New Roman" w:hAnsi="Times New Roman"/>
          <w:b w:val="0"/>
        </w:rPr>
        <w:t>. 2014 Dec 21;3(11</w:t>
      </w:r>
      <w:proofErr w:type="gramStart"/>
      <w:r w:rsidRPr="006B0550">
        <w:rPr>
          <w:rFonts w:ascii="Times New Roman" w:hAnsi="Times New Roman"/>
          <w:b w:val="0"/>
        </w:rPr>
        <w:t>):</w:t>
      </w:r>
      <w:proofErr w:type="spellStart"/>
      <w:r w:rsidRPr="006B0550">
        <w:rPr>
          <w:rFonts w:ascii="Times New Roman" w:hAnsi="Times New Roman"/>
          <w:b w:val="0"/>
        </w:rPr>
        <w:t>e</w:t>
      </w:r>
      <w:proofErr w:type="gramEnd"/>
      <w:r w:rsidRPr="006B0550">
        <w:rPr>
          <w:rFonts w:ascii="Times New Roman" w:hAnsi="Times New Roman"/>
          <w:b w:val="0"/>
        </w:rPr>
        <w:t>970027</w:t>
      </w:r>
      <w:proofErr w:type="spellEnd"/>
      <w:r w:rsidRPr="006B0550">
        <w:rPr>
          <w:rFonts w:ascii="Times New Roman" w:hAnsi="Times New Roman"/>
          <w:b w:val="0"/>
        </w:rPr>
        <w:t>.</w:t>
      </w:r>
    </w:p>
    <w:p w14:paraId="2133FF4A" w14:textId="77777777" w:rsidR="00716EBB" w:rsidRPr="006B0550" w:rsidRDefault="00716EBB" w:rsidP="007B7C8D">
      <w:pPr>
        <w:pStyle w:val="1e"/>
        <w:numPr>
          <w:ilvl w:val="0"/>
          <w:numId w:val="69"/>
        </w:numPr>
        <w:spacing w:beforeLines="0"/>
        <w:outlineLvl w:val="9"/>
        <w:rPr>
          <w:rFonts w:ascii="Times New Roman" w:hAnsi="Times New Roman"/>
          <w:b w:val="0"/>
        </w:rPr>
      </w:pPr>
      <w:r w:rsidRPr="006B0550">
        <w:rPr>
          <w:rFonts w:ascii="Times New Roman" w:hAnsi="Times New Roman"/>
          <w:b w:val="0"/>
        </w:rPr>
        <w:t xml:space="preserve">Chen N, et al. CAR T-cell intrinsic PD-1 checkpoint blockade: A two-in-one approach for solid tumor immunotherapy. </w:t>
      </w:r>
      <w:proofErr w:type="spellStart"/>
      <w:r w:rsidRPr="006B0550">
        <w:rPr>
          <w:rFonts w:ascii="Times New Roman" w:hAnsi="Times New Roman"/>
          <w:b w:val="0"/>
        </w:rPr>
        <w:t>Oncoimmunology</w:t>
      </w:r>
      <w:proofErr w:type="spellEnd"/>
      <w:r w:rsidRPr="006B0550">
        <w:rPr>
          <w:rFonts w:ascii="Times New Roman" w:hAnsi="Times New Roman"/>
          <w:b w:val="0"/>
        </w:rPr>
        <w:t>. 2016 Dec 23;6(2</w:t>
      </w:r>
      <w:proofErr w:type="gramStart"/>
      <w:r w:rsidRPr="006B0550">
        <w:rPr>
          <w:rFonts w:ascii="Times New Roman" w:hAnsi="Times New Roman"/>
          <w:b w:val="0"/>
        </w:rPr>
        <w:t>):</w:t>
      </w:r>
      <w:proofErr w:type="spellStart"/>
      <w:r w:rsidRPr="006B0550">
        <w:rPr>
          <w:rFonts w:ascii="Times New Roman" w:hAnsi="Times New Roman"/>
          <w:b w:val="0"/>
        </w:rPr>
        <w:t>e</w:t>
      </w:r>
      <w:proofErr w:type="gramEnd"/>
      <w:r w:rsidRPr="006B0550">
        <w:rPr>
          <w:rFonts w:ascii="Times New Roman" w:hAnsi="Times New Roman"/>
          <w:b w:val="0"/>
        </w:rPr>
        <w:t>1273302</w:t>
      </w:r>
      <w:proofErr w:type="spellEnd"/>
      <w:r w:rsidRPr="006B0550">
        <w:rPr>
          <w:rFonts w:ascii="Times New Roman" w:hAnsi="Times New Roman"/>
          <w:b w:val="0"/>
        </w:rPr>
        <w:t xml:space="preserve">. </w:t>
      </w:r>
    </w:p>
    <w:p w14:paraId="27DE20D7" w14:textId="77777777" w:rsidR="000A035D" w:rsidRPr="006B0550" w:rsidRDefault="00716EBB" w:rsidP="000A035D">
      <w:pPr>
        <w:pStyle w:val="1e"/>
        <w:numPr>
          <w:ilvl w:val="0"/>
          <w:numId w:val="69"/>
        </w:numPr>
        <w:spacing w:beforeLines="0"/>
        <w:outlineLvl w:val="9"/>
        <w:rPr>
          <w:rFonts w:ascii="Times New Roman" w:hAnsi="Times New Roman"/>
          <w:b w:val="0"/>
        </w:rPr>
      </w:pPr>
      <w:r w:rsidRPr="006B0550">
        <w:rPr>
          <w:rFonts w:ascii="Times New Roman" w:hAnsi="Times New Roman"/>
          <w:b w:val="0"/>
        </w:rPr>
        <w:t xml:space="preserve">Gilham DE, et al. CAR-T cells and solid tumors: tuning T cells to challenge an inveterate foe. Trends Mol Med. 2012 </w:t>
      </w:r>
      <w:proofErr w:type="spellStart"/>
      <w:r w:rsidRPr="006B0550">
        <w:rPr>
          <w:rFonts w:ascii="Times New Roman" w:hAnsi="Times New Roman"/>
          <w:b w:val="0"/>
        </w:rPr>
        <w:t>Jul;18</w:t>
      </w:r>
      <w:proofErr w:type="spellEnd"/>
      <w:r w:rsidRPr="006B0550">
        <w:rPr>
          <w:rFonts w:ascii="Times New Roman" w:hAnsi="Times New Roman"/>
          <w:b w:val="0"/>
        </w:rPr>
        <w:t xml:space="preserve">(7):377-84. </w:t>
      </w:r>
    </w:p>
    <w:p w14:paraId="2DC79043" w14:textId="77777777" w:rsidR="000A035D" w:rsidRPr="006B0550" w:rsidRDefault="000A035D" w:rsidP="000A035D">
      <w:pPr>
        <w:pStyle w:val="1e"/>
        <w:numPr>
          <w:ilvl w:val="0"/>
          <w:numId w:val="69"/>
        </w:numPr>
        <w:spacing w:beforeLines="0"/>
        <w:outlineLvl w:val="9"/>
        <w:rPr>
          <w:rFonts w:ascii="Times New Roman" w:hAnsi="Times New Roman"/>
          <w:b w:val="0"/>
        </w:rPr>
      </w:pPr>
      <w:proofErr w:type="spellStart"/>
      <w:r w:rsidRPr="0050406E">
        <w:rPr>
          <w:rFonts w:ascii="Times New Roman" w:hAnsi="Times New Roman"/>
          <w:b w:val="0"/>
        </w:rPr>
        <w:t>Priceman</w:t>
      </w:r>
      <w:proofErr w:type="spellEnd"/>
      <w:r w:rsidRPr="0050406E">
        <w:rPr>
          <w:rFonts w:ascii="Times New Roman" w:hAnsi="Times New Roman"/>
          <w:b w:val="0"/>
        </w:rPr>
        <w:t xml:space="preserve"> </w:t>
      </w:r>
      <w:proofErr w:type="spellStart"/>
      <w:r w:rsidRPr="0050406E">
        <w:rPr>
          <w:rFonts w:ascii="Times New Roman" w:hAnsi="Times New Roman"/>
          <w:b w:val="0"/>
        </w:rPr>
        <w:t>SJ</w:t>
      </w:r>
      <w:proofErr w:type="spellEnd"/>
      <w:r w:rsidRPr="0050406E">
        <w:rPr>
          <w:rFonts w:ascii="Times New Roman" w:hAnsi="Times New Roman"/>
          <w:b w:val="0"/>
        </w:rPr>
        <w:t xml:space="preserve">, Forman </w:t>
      </w:r>
      <w:proofErr w:type="spellStart"/>
      <w:r w:rsidRPr="0050406E">
        <w:rPr>
          <w:rFonts w:ascii="Times New Roman" w:hAnsi="Times New Roman"/>
          <w:b w:val="0"/>
        </w:rPr>
        <w:t>SJ</w:t>
      </w:r>
      <w:proofErr w:type="spellEnd"/>
      <w:r w:rsidRPr="0050406E">
        <w:rPr>
          <w:rFonts w:ascii="Times New Roman" w:hAnsi="Times New Roman"/>
          <w:b w:val="0"/>
        </w:rPr>
        <w:t xml:space="preserve">, Brown CE. Smart </w:t>
      </w:r>
      <w:proofErr w:type="spellStart"/>
      <w:r w:rsidRPr="0050406E">
        <w:rPr>
          <w:rFonts w:ascii="Times New Roman" w:hAnsi="Times New Roman"/>
          <w:b w:val="0"/>
        </w:rPr>
        <w:t>CARs</w:t>
      </w:r>
      <w:proofErr w:type="spellEnd"/>
      <w:r w:rsidRPr="0050406E">
        <w:rPr>
          <w:rFonts w:ascii="Times New Roman" w:hAnsi="Times New Roman"/>
          <w:b w:val="0"/>
        </w:rPr>
        <w:t xml:space="preserve"> engineered for cancer immunotherapy. </w:t>
      </w:r>
      <w:proofErr w:type="spellStart"/>
      <w:r w:rsidRPr="0050406E">
        <w:rPr>
          <w:rFonts w:ascii="Times New Roman" w:hAnsi="Times New Roman"/>
          <w:b w:val="0"/>
        </w:rPr>
        <w:t>Curr</w:t>
      </w:r>
      <w:proofErr w:type="spellEnd"/>
      <w:r w:rsidRPr="0050406E">
        <w:rPr>
          <w:rFonts w:ascii="Times New Roman" w:hAnsi="Times New Roman"/>
          <w:b w:val="0"/>
        </w:rPr>
        <w:t xml:space="preserve"> </w:t>
      </w:r>
      <w:proofErr w:type="spellStart"/>
      <w:r w:rsidRPr="0050406E">
        <w:rPr>
          <w:rFonts w:ascii="Times New Roman" w:hAnsi="Times New Roman"/>
          <w:b w:val="0"/>
        </w:rPr>
        <w:t>Opin</w:t>
      </w:r>
      <w:proofErr w:type="spellEnd"/>
      <w:r w:rsidRPr="0050406E">
        <w:rPr>
          <w:rFonts w:ascii="Times New Roman" w:hAnsi="Times New Roman"/>
          <w:b w:val="0"/>
        </w:rPr>
        <w:t xml:space="preserve"> Oncol </w:t>
      </w:r>
      <w:proofErr w:type="gramStart"/>
      <w:r w:rsidRPr="0050406E">
        <w:rPr>
          <w:rFonts w:ascii="Times New Roman" w:hAnsi="Times New Roman"/>
          <w:b w:val="0"/>
        </w:rPr>
        <w:t>2015;27:466</w:t>
      </w:r>
      <w:proofErr w:type="gramEnd"/>
      <w:r w:rsidRPr="0050406E">
        <w:rPr>
          <w:rFonts w:ascii="Times New Roman" w:hAnsi="Times New Roman"/>
          <w:b w:val="0"/>
        </w:rPr>
        <w:t xml:space="preserve">-74. </w:t>
      </w:r>
    </w:p>
    <w:p w14:paraId="22DB9E9F" w14:textId="05D093ED" w:rsidR="000A035D" w:rsidRPr="0050406E" w:rsidRDefault="000A035D" w:rsidP="0050406E">
      <w:pPr>
        <w:pStyle w:val="1e"/>
        <w:numPr>
          <w:ilvl w:val="0"/>
          <w:numId w:val="69"/>
        </w:numPr>
        <w:spacing w:beforeLines="0"/>
        <w:outlineLvl w:val="9"/>
        <w:rPr>
          <w:rFonts w:ascii="Times New Roman" w:hAnsi="Times New Roman"/>
        </w:rPr>
      </w:pPr>
      <w:r w:rsidRPr="0050406E">
        <w:rPr>
          <w:rFonts w:ascii="Times New Roman" w:hAnsi="Times New Roman"/>
          <w:b w:val="0"/>
        </w:rPr>
        <w:t xml:space="preserve">Brown CE, </w:t>
      </w:r>
      <w:proofErr w:type="spellStart"/>
      <w:r w:rsidRPr="0050406E">
        <w:rPr>
          <w:rFonts w:ascii="Times New Roman" w:hAnsi="Times New Roman"/>
          <w:b w:val="0"/>
        </w:rPr>
        <w:t>Badie</w:t>
      </w:r>
      <w:proofErr w:type="spellEnd"/>
      <w:r w:rsidRPr="0050406E">
        <w:rPr>
          <w:rFonts w:ascii="Times New Roman" w:hAnsi="Times New Roman"/>
          <w:b w:val="0"/>
        </w:rPr>
        <w:t xml:space="preserve"> B, </w:t>
      </w:r>
      <w:proofErr w:type="spellStart"/>
      <w:r w:rsidRPr="0050406E">
        <w:rPr>
          <w:rFonts w:ascii="Times New Roman" w:hAnsi="Times New Roman"/>
          <w:b w:val="0"/>
        </w:rPr>
        <w:t>Barish</w:t>
      </w:r>
      <w:proofErr w:type="spellEnd"/>
      <w:r w:rsidRPr="0050406E">
        <w:rPr>
          <w:rFonts w:ascii="Times New Roman" w:hAnsi="Times New Roman"/>
          <w:b w:val="0"/>
        </w:rPr>
        <w:t xml:space="preserve"> ME, et al. Bioactivity and safety of </w:t>
      </w:r>
      <w:proofErr w:type="spellStart"/>
      <w:r w:rsidRPr="0050406E">
        <w:rPr>
          <w:rFonts w:ascii="Times New Roman" w:hAnsi="Times New Roman"/>
          <w:b w:val="0"/>
        </w:rPr>
        <w:t>IL13R</w:t>
      </w:r>
      <w:proofErr w:type="spellEnd"/>
      <w:r w:rsidRPr="0050406E">
        <w:rPr>
          <w:rFonts w:ascii="Times New Roman" w:hAnsi="Times New Roman"/>
          <w:b w:val="0"/>
        </w:rPr>
        <w:t xml:space="preserve">α2-redirected </w:t>
      </w:r>
      <w:r w:rsidRPr="0050406E">
        <w:rPr>
          <w:rFonts w:ascii="Times New Roman" w:hAnsi="Times New Roman"/>
          <w:b w:val="0"/>
        </w:rPr>
        <w:lastRenderedPageBreak/>
        <w:t xml:space="preserve">chimeric antigen receptor </w:t>
      </w:r>
      <w:proofErr w:type="spellStart"/>
      <w:r w:rsidRPr="0050406E">
        <w:rPr>
          <w:rFonts w:ascii="Times New Roman" w:hAnsi="Times New Roman"/>
          <w:b w:val="0"/>
        </w:rPr>
        <w:t>CD8</w:t>
      </w:r>
      <w:proofErr w:type="spellEnd"/>
      <w:r w:rsidRPr="0050406E">
        <w:rPr>
          <w:rFonts w:ascii="Times New Roman" w:hAnsi="Times New Roman"/>
          <w:b w:val="0"/>
        </w:rPr>
        <w:t xml:space="preserve">+ T cells in patients with recurrent glioblastoma. Clin Cancer Res </w:t>
      </w:r>
      <w:proofErr w:type="gramStart"/>
      <w:r w:rsidRPr="0050406E">
        <w:rPr>
          <w:rFonts w:ascii="Times New Roman" w:hAnsi="Times New Roman"/>
          <w:b w:val="0"/>
        </w:rPr>
        <w:t>2015;21:4062</w:t>
      </w:r>
      <w:proofErr w:type="gramEnd"/>
      <w:r w:rsidRPr="0050406E">
        <w:rPr>
          <w:rFonts w:ascii="Times New Roman" w:hAnsi="Times New Roman"/>
          <w:b w:val="0"/>
        </w:rPr>
        <w:t xml:space="preserve">-72. </w:t>
      </w:r>
    </w:p>
    <w:p w14:paraId="48D1073C" w14:textId="77777777" w:rsidR="000A035D" w:rsidRPr="0050406E" w:rsidRDefault="000A035D" w:rsidP="0050406E">
      <w:pPr>
        <w:rPr>
          <w:rFonts w:ascii="Times New Roman" w:hAnsi="Times New Roman" w:cs="Times New Roman"/>
        </w:rPr>
      </w:pPr>
    </w:p>
    <w:p w14:paraId="1BEDE62D" w14:textId="77777777" w:rsidR="000A035D" w:rsidRPr="0050406E" w:rsidRDefault="000A035D" w:rsidP="0050406E">
      <w:pPr>
        <w:rPr>
          <w:rFonts w:ascii="Times New Roman" w:hAnsi="Times New Roman"/>
          <w:b/>
        </w:rPr>
      </w:pPr>
    </w:p>
    <w:p w14:paraId="6A2472C3" w14:textId="77777777" w:rsidR="008E7B9B" w:rsidRPr="0050406E" w:rsidRDefault="008E7B9B" w:rsidP="0050406E">
      <w:pPr>
        <w:pStyle w:val="1e"/>
        <w:numPr>
          <w:ilvl w:val="0"/>
          <w:numId w:val="69"/>
        </w:numPr>
        <w:spacing w:beforeLines="0" w:before="120"/>
        <w:outlineLvl w:val="9"/>
        <w:rPr>
          <w:rFonts w:ascii="Times New Roman" w:hAnsi="Times New Roman"/>
          <w:bCs/>
        </w:rPr>
      </w:pPr>
      <w:r w:rsidRPr="0050406E">
        <w:rPr>
          <w:rFonts w:ascii="Times New Roman" w:hAnsi="Times New Roman"/>
          <w:bCs/>
        </w:rPr>
        <w:br w:type="page"/>
      </w:r>
    </w:p>
    <w:p w14:paraId="2DF4FAE8" w14:textId="74504488" w:rsidR="008E7B9B" w:rsidRPr="006B0550" w:rsidRDefault="00243ABD" w:rsidP="007B7C8D">
      <w:pPr>
        <w:pStyle w:val="1e"/>
        <w:spacing w:before="120" w:line="300" w:lineRule="auto"/>
        <w:jc w:val="both"/>
        <w:rPr>
          <w:rFonts w:ascii="Times New Roman" w:hAnsi="Times New Roman"/>
        </w:rPr>
      </w:pPr>
      <w:bookmarkStart w:id="865" w:name="_Toc24811655"/>
      <w:bookmarkStart w:id="866" w:name="_Toc532238154"/>
      <w:bookmarkStart w:id="867" w:name="_Toc120633563"/>
      <w:bookmarkStart w:id="868" w:name="_Toc122973835"/>
      <w:bookmarkStart w:id="869" w:name="_Toc122975035"/>
      <w:bookmarkStart w:id="870" w:name="_Toc135937470"/>
      <w:r w:rsidRPr="006B0550">
        <w:rPr>
          <w:rFonts w:ascii="Times New Roman" w:hAnsi="Times New Roman"/>
        </w:rPr>
        <w:lastRenderedPageBreak/>
        <w:t xml:space="preserve">Appendix </w:t>
      </w:r>
      <w:r w:rsidR="008E7B9B" w:rsidRPr="006B0550">
        <w:rPr>
          <w:rFonts w:ascii="Times New Roman" w:hAnsi="Times New Roman"/>
        </w:rPr>
        <w:t>1</w:t>
      </w:r>
      <w:r w:rsidRPr="006B0550">
        <w:rPr>
          <w:rFonts w:ascii="Times New Roman" w:hAnsi="Times New Roman"/>
        </w:rPr>
        <w:t>. Detailed Items of Laboratory and Other Tests</w:t>
      </w:r>
      <w:bookmarkEnd w:id="865"/>
      <w:bookmarkEnd w:id="866"/>
      <w:bookmarkEnd w:id="867"/>
      <w:bookmarkEnd w:id="868"/>
      <w:bookmarkEnd w:id="869"/>
      <w:bookmarkEnd w:id="870"/>
    </w:p>
    <w:tbl>
      <w:tblPr>
        <w:tblStyle w:val="TableNormal1"/>
        <w:tblW w:w="864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0"/>
        <w:gridCol w:w="4320"/>
      </w:tblGrid>
      <w:tr w:rsidR="008E7B9B" w:rsidRPr="006B0550" w14:paraId="6A9B3AD4" w14:textId="77777777" w:rsidTr="003600EC">
        <w:trPr>
          <w:trHeight w:val="2320"/>
        </w:trPr>
        <w:tc>
          <w:tcPr>
            <w:tcW w:w="43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A4A529A" w14:textId="78E302C4" w:rsidR="008E7B9B" w:rsidRPr="006B0550" w:rsidRDefault="00243ABD" w:rsidP="007B7C8D">
            <w:pPr>
              <w:widowControl/>
              <w:rPr>
                <w:rFonts w:ascii="Times New Roman" w:eastAsia="PMingLiU" w:hAnsi="Times New Roman" w:cs="Times New Roman"/>
                <w:b/>
                <w:kern w:val="0"/>
                <w:u w:val="single" w:color="000000"/>
                <w:lang w:eastAsia="zh-TW"/>
              </w:rPr>
            </w:pPr>
            <w:r w:rsidRPr="006B0550">
              <w:rPr>
                <w:rFonts w:ascii="Times New Roman" w:eastAsia="宋体" w:hAnsi="Times New Roman" w:cs="Times New Roman"/>
                <w:b/>
                <w:kern w:val="0"/>
                <w:lang w:val="zh-TW" w:eastAsia="zh-CN"/>
              </w:rPr>
              <w:t>B</w:t>
            </w:r>
            <w:r w:rsidRPr="006B0550">
              <w:rPr>
                <w:rFonts w:ascii="Times New Roman" w:eastAsia="PMingLiU" w:hAnsi="Times New Roman" w:cs="Times New Roman"/>
                <w:b/>
                <w:kern w:val="0"/>
                <w:lang w:val="zh-TW" w:eastAsia="zh-TW"/>
              </w:rPr>
              <w:t>lood Biochemistry Test</w:t>
            </w:r>
          </w:p>
          <w:p w14:paraId="5157758A"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Total bilirubin (TBIL)</w:t>
            </w:r>
          </w:p>
          <w:p w14:paraId="29D7F13E"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Direct bilirubin (DBIL)</w:t>
            </w:r>
          </w:p>
          <w:p w14:paraId="515EB54F"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Aspartate aminotransferase (AST)</w:t>
            </w:r>
          </w:p>
          <w:p w14:paraId="7B21BFAB"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Alanine aminotransferase (ALT)</w:t>
            </w:r>
          </w:p>
          <w:p w14:paraId="49809A36"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Alkaline phosphatase (ALP)</w:t>
            </w:r>
          </w:p>
          <w:p w14:paraId="1AEE73E5"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γ- Glutamyl transpeptidase (GGT)</w:t>
            </w:r>
          </w:p>
          <w:p w14:paraId="745980A0"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Total protein (TP)</w:t>
            </w:r>
          </w:p>
          <w:p w14:paraId="5FE2F76F"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Albumin (ALB)</w:t>
            </w:r>
          </w:p>
          <w:p w14:paraId="7ABF9565"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Blood glucose (GLU)</w:t>
            </w:r>
          </w:p>
          <w:p w14:paraId="1FA3C590"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Uric acid (UA)</w:t>
            </w:r>
          </w:p>
          <w:p w14:paraId="48E4A6E8"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Urea nitrogen (BUN)/urea (UREA)</w:t>
            </w:r>
          </w:p>
          <w:p w14:paraId="722B0451"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Creatinine (Cr)</w:t>
            </w:r>
          </w:p>
          <w:p w14:paraId="0F557745"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Creatine kinase (CK)</w:t>
            </w:r>
          </w:p>
          <w:p w14:paraId="4D898DC8"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Creatine kinase isoenzyme (CKMB)</w:t>
            </w:r>
          </w:p>
          <w:p w14:paraId="79797032"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Lactate dehydrogenase (LDH)</w:t>
            </w:r>
          </w:p>
          <w:p w14:paraId="15C50CD4" w14:textId="77777777" w:rsidR="00243ABD" w:rsidRPr="006B0550" w:rsidRDefault="00243ABD"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Potassium (K+); Sodium (Na+); Chlorine (Cl -); Calcium (Ca2+); Phosphorus (P); Bicarbonate (HCO3-)</w:t>
            </w:r>
          </w:p>
          <w:p w14:paraId="4389D41E" w14:textId="77777777" w:rsidR="00243ABD" w:rsidRPr="006B0550" w:rsidRDefault="00243ABD" w:rsidP="007B7C8D">
            <w:pPr>
              <w:rPr>
                <w:rFonts w:ascii="Times New Roman" w:eastAsia="PMingLiU" w:hAnsi="Times New Roman" w:cs="Times New Roman"/>
                <w:kern w:val="0"/>
                <w:lang w:val="zh-TW" w:eastAsia="zh-TW"/>
              </w:rPr>
            </w:pPr>
          </w:p>
          <w:p w14:paraId="091A91A0" w14:textId="77777777" w:rsidR="00243ABD" w:rsidRPr="006B0550" w:rsidRDefault="00243ABD" w:rsidP="007B7C8D">
            <w:pPr>
              <w:widowControl/>
              <w:rPr>
                <w:rFonts w:ascii="Times New Roman" w:eastAsia="PMingLiU" w:hAnsi="Times New Roman" w:cs="Times New Roman"/>
                <w:kern w:val="0"/>
                <w:lang w:val="zh-TW" w:eastAsia="zh-TW"/>
              </w:rPr>
            </w:pPr>
          </w:p>
        </w:tc>
        <w:tc>
          <w:tcPr>
            <w:tcW w:w="43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B5163BE" w14:textId="7E6D88FD" w:rsidR="008E7B9B" w:rsidRPr="006B0550" w:rsidRDefault="00243ABD" w:rsidP="007B7C8D">
            <w:pPr>
              <w:widowControl/>
              <w:rPr>
                <w:rFonts w:ascii="Times New Roman" w:eastAsia="PMingLiU" w:hAnsi="Times New Roman" w:cs="Times New Roman"/>
                <w:b/>
                <w:kern w:val="0"/>
                <w:lang w:eastAsia="zh-TW"/>
              </w:rPr>
            </w:pPr>
            <w:r w:rsidRPr="006B0550">
              <w:rPr>
                <w:rFonts w:ascii="Times New Roman" w:eastAsia="宋体" w:hAnsi="Times New Roman" w:cs="Times New Roman"/>
                <w:b/>
                <w:kern w:val="0"/>
                <w:lang w:val="zh-TW" w:eastAsia="zh-CN"/>
              </w:rPr>
              <w:t>R</w:t>
            </w:r>
            <w:r w:rsidRPr="006B0550">
              <w:rPr>
                <w:rFonts w:ascii="Times New Roman" w:eastAsia="PMingLiU" w:hAnsi="Times New Roman" w:cs="Times New Roman"/>
                <w:b/>
                <w:kern w:val="0"/>
                <w:lang w:val="zh-TW" w:eastAsia="zh-TW"/>
              </w:rPr>
              <w:t>outine Blood Test</w:t>
            </w:r>
          </w:p>
          <w:p w14:paraId="083A8D95"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White blood cell count (WBC)</w:t>
            </w:r>
          </w:p>
          <w:p w14:paraId="0AFC82E0"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Neutrophil percentage (NEU%)</w:t>
            </w:r>
          </w:p>
          <w:p w14:paraId="635322BC"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Lymphocyte percentage (LY%)</w:t>
            </w:r>
          </w:p>
          <w:p w14:paraId="4F4D560F"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Monocyte percentage (MO%)</w:t>
            </w:r>
          </w:p>
          <w:p w14:paraId="369CBFBB"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Percentage of eosinophils (</w:t>
            </w:r>
            <w:proofErr w:type="spellStart"/>
            <w:r w:rsidRPr="006B0550">
              <w:rPr>
                <w:rFonts w:ascii="Times New Roman" w:eastAsia="宋体" w:hAnsi="Times New Roman" w:cs="Times New Roman"/>
                <w:kern w:val="0"/>
              </w:rPr>
              <w:t>EO</w:t>
            </w:r>
            <w:proofErr w:type="spellEnd"/>
            <w:r w:rsidRPr="006B0550">
              <w:rPr>
                <w:rFonts w:ascii="Times New Roman" w:eastAsia="宋体" w:hAnsi="Times New Roman" w:cs="Times New Roman"/>
                <w:kern w:val="0"/>
              </w:rPr>
              <w:t>%)</w:t>
            </w:r>
          </w:p>
          <w:p w14:paraId="26888837"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Percentage of basophils (BA%)</w:t>
            </w:r>
          </w:p>
          <w:p w14:paraId="14488199"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Absolute value of neutrophils (NEU #)</w:t>
            </w:r>
          </w:p>
          <w:p w14:paraId="7824482C"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Absolute value of lymphocytes (</w:t>
            </w:r>
            <w:proofErr w:type="spellStart"/>
            <w:r w:rsidRPr="006B0550">
              <w:rPr>
                <w:rFonts w:ascii="Times New Roman" w:eastAsia="宋体" w:hAnsi="Times New Roman" w:cs="Times New Roman"/>
                <w:kern w:val="0"/>
              </w:rPr>
              <w:t>LYM</w:t>
            </w:r>
            <w:proofErr w:type="spellEnd"/>
            <w:r w:rsidRPr="006B0550">
              <w:rPr>
                <w:rFonts w:ascii="Times New Roman" w:eastAsia="宋体" w:hAnsi="Times New Roman" w:cs="Times New Roman"/>
                <w:kern w:val="0"/>
              </w:rPr>
              <w:t xml:space="preserve"> #)</w:t>
            </w:r>
          </w:p>
          <w:p w14:paraId="2F5E2380"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Absolute value of monocytes (MO #)</w:t>
            </w:r>
          </w:p>
          <w:p w14:paraId="00B68BEF"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Absolute value of eosinophils (</w:t>
            </w:r>
            <w:proofErr w:type="spellStart"/>
            <w:r w:rsidRPr="006B0550">
              <w:rPr>
                <w:rFonts w:ascii="Times New Roman" w:eastAsia="宋体" w:hAnsi="Times New Roman" w:cs="Times New Roman"/>
                <w:kern w:val="0"/>
              </w:rPr>
              <w:t>EO</w:t>
            </w:r>
            <w:proofErr w:type="spellEnd"/>
            <w:r w:rsidRPr="006B0550">
              <w:rPr>
                <w:rFonts w:ascii="Times New Roman" w:eastAsia="宋体" w:hAnsi="Times New Roman" w:cs="Times New Roman"/>
                <w:kern w:val="0"/>
              </w:rPr>
              <w:t xml:space="preserve"> #)</w:t>
            </w:r>
          </w:p>
          <w:p w14:paraId="37BB58BA"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Absolute value of basophils (BA #)</w:t>
            </w:r>
          </w:p>
          <w:p w14:paraId="3AA24687"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Red blood cell count (RBC)</w:t>
            </w:r>
          </w:p>
          <w:p w14:paraId="71F6D61D"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Hemoglobin (HGB)</w:t>
            </w:r>
          </w:p>
          <w:p w14:paraId="6263B8A6"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Hematocrit (</w:t>
            </w:r>
            <w:proofErr w:type="spellStart"/>
            <w:r w:rsidRPr="006B0550">
              <w:rPr>
                <w:rFonts w:ascii="Times New Roman" w:eastAsia="宋体" w:hAnsi="Times New Roman" w:cs="Times New Roman"/>
                <w:kern w:val="0"/>
              </w:rPr>
              <w:t>HCT</w:t>
            </w:r>
            <w:proofErr w:type="spellEnd"/>
            <w:r w:rsidRPr="006B0550">
              <w:rPr>
                <w:rFonts w:ascii="Times New Roman" w:eastAsia="宋体" w:hAnsi="Times New Roman" w:cs="Times New Roman"/>
                <w:kern w:val="0"/>
              </w:rPr>
              <w:t>)</w:t>
            </w:r>
          </w:p>
          <w:p w14:paraId="3C3DDC4F"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Mean corpuscular volume (MCV)</w:t>
            </w:r>
          </w:p>
          <w:p w14:paraId="35F2B170"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Mean corpuscular hemoglobin (</w:t>
            </w:r>
            <w:proofErr w:type="spellStart"/>
            <w:r w:rsidRPr="006B0550">
              <w:rPr>
                <w:rFonts w:ascii="Times New Roman" w:eastAsia="宋体" w:hAnsi="Times New Roman" w:cs="Times New Roman"/>
                <w:kern w:val="0"/>
              </w:rPr>
              <w:t>MCH</w:t>
            </w:r>
            <w:proofErr w:type="spellEnd"/>
            <w:r w:rsidRPr="006B0550">
              <w:rPr>
                <w:rFonts w:ascii="Times New Roman" w:eastAsia="宋体" w:hAnsi="Times New Roman" w:cs="Times New Roman"/>
                <w:kern w:val="0"/>
              </w:rPr>
              <w:t>)</w:t>
            </w:r>
          </w:p>
          <w:p w14:paraId="7397EF4A" w14:textId="77777777" w:rsidR="00243ABD" w:rsidRPr="006B0550" w:rsidRDefault="00243ABD" w:rsidP="007B7C8D">
            <w:pPr>
              <w:rPr>
                <w:rFonts w:ascii="Times New Roman" w:eastAsia="宋体" w:hAnsi="Times New Roman" w:cs="Times New Roman"/>
                <w:kern w:val="0"/>
              </w:rPr>
            </w:pPr>
            <w:r w:rsidRPr="006B0550">
              <w:rPr>
                <w:rFonts w:ascii="Times New Roman" w:eastAsia="宋体" w:hAnsi="Times New Roman" w:cs="Times New Roman"/>
                <w:kern w:val="0"/>
              </w:rPr>
              <w:t>Mean corpuscular hemoglobin concentration (</w:t>
            </w:r>
            <w:proofErr w:type="spellStart"/>
            <w:r w:rsidRPr="006B0550">
              <w:rPr>
                <w:rFonts w:ascii="Times New Roman" w:eastAsia="宋体" w:hAnsi="Times New Roman" w:cs="Times New Roman"/>
                <w:kern w:val="0"/>
              </w:rPr>
              <w:t>MCHC</w:t>
            </w:r>
            <w:proofErr w:type="spellEnd"/>
            <w:r w:rsidRPr="006B0550">
              <w:rPr>
                <w:rFonts w:ascii="Times New Roman" w:eastAsia="宋体" w:hAnsi="Times New Roman" w:cs="Times New Roman"/>
                <w:kern w:val="0"/>
              </w:rPr>
              <w:t>)</w:t>
            </w:r>
          </w:p>
          <w:p w14:paraId="5D60EE1A" w14:textId="41352AFD" w:rsidR="00243ABD" w:rsidRPr="006B0550" w:rsidRDefault="00243ABD" w:rsidP="007B7C8D">
            <w:pPr>
              <w:widowControl/>
              <w:rPr>
                <w:rFonts w:ascii="Times New Roman" w:eastAsia="宋体" w:hAnsi="Times New Roman" w:cs="Times New Roman"/>
                <w:kern w:val="0"/>
                <w:lang w:eastAsia="zh-CN"/>
              </w:rPr>
            </w:pPr>
            <w:r w:rsidRPr="006B0550">
              <w:rPr>
                <w:rFonts w:ascii="Times New Roman" w:eastAsia="宋体" w:hAnsi="Times New Roman" w:cs="Times New Roman"/>
                <w:kern w:val="0"/>
              </w:rPr>
              <w:t>Platelet count (</w:t>
            </w:r>
            <w:proofErr w:type="spellStart"/>
            <w:r w:rsidRPr="006B0550">
              <w:rPr>
                <w:rFonts w:ascii="Times New Roman" w:eastAsia="宋体" w:hAnsi="Times New Roman" w:cs="Times New Roman"/>
                <w:kern w:val="0"/>
              </w:rPr>
              <w:t>PLT</w:t>
            </w:r>
            <w:proofErr w:type="spellEnd"/>
            <w:r w:rsidRPr="006B0550">
              <w:rPr>
                <w:rFonts w:ascii="Times New Roman" w:eastAsia="宋体" w:hAnsi="Times New Roman" w:cs="Times New Roman"/>
                <w:kern w:val="0"/>
              </w:rPr>
              <w:t>)</w:t>
            </w:r>
          </w:p>
        </w:tc>
      </w:tr>
      <w:tr w:rsidR="008E7B9B" w:rsidRPr="006B0550" w14:paraId="6C8DDFC0" w14:textId="77777777" w:rsidTr="003600EC">
        <w:trPr>
          <w:trHeight w:val="2740"/>
        </w:trPr>
        <w:tc>
          <w:tcPr>
            <w:tcW w:w="4320"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hideMark/>
          </w:tcPr>
          <w:p w14:paraId="602CB99F" w14:textId="1E907D40" w:rsidR="008E7B9B" w:rsidRPr="006B0550" w:rsidRDefault="00695A90" w:rsidP="007B7C8D">
            <w:pPr>
              <w:widowControl/>
              <w:rPr>
                <w:rFonts w:ascii="Times New Roman" w:eastAsia="宋体" w:hAnsi="Times New Roman" w:cs="Times New Roman"/>
                <w:i/>
                <w:kern w:val="0"/>
                <w:lang w:eastAsia="zh-CN"/>
              </w:rPr>
            </w:pPr>
            <w:r w:rsidRPr="006B0550">
              <w:rPr>
                <w:rFonts w:ascii="Times New Roman" w:eastAsia="宋体" w:hAnsi="Times New Roman" w:cs="Times New Roman"/>
                <w:b/>
                <w:kern w:val="0"/>
                <w:lang w:val="zh-TW" w:eastAsia="zh-CN"/>
              </w:rPr>
              <w:t>S</w:t>
            </w:r>
            <w:r w:rsidRPr="006B0550">
              <w:rPr>
                <w:rFonts w:ascii="Times New Roman" w:eastAsia="PMingLiU" w:hAnsi="Times New Roman" w:cs="Times New Roman"/>
                <w:b/>
                <w:kern w:val="0"/>
                <w:lang w:val="zh-TW" w:eastAsia="zh-TW"/>
              </w:rPr>
              <w:t xml:space="preserve">erum </w:t>
            </w:r>
            <w:r w:rsidRPr="006B0550">
              <w:rPr>
                <w:rFonts w:ascii="Times New Roman" w:eastAsia="宋体" w:hAnsi="Times New Roman" w:cs="Times New Roman"/>
                <w:b/>
                <w:kern w:val="0"/>
                <w:lang w:val="zh-TW" w:eastAsia="zh-CN"/>
              </w:rPr>
              <w:t xml:space="preserve">Virological Test </w:t>
            </w:r>
          </w:p>
          <w:p w14:paraId="2ED9E41A" w14:textId="77777777" w:rsidR="008E7B9B" w:rsidRPr="006B0550" w:rsidRDefault="008E7B9B" w:rsidP="007B7C8D">
            <w:pPr>
              <w:widowControl/>
              <w:rPr>
                <w:rFonts w:ascii="Times New Roman" w:eastAsia="宋体" w:hAnsi="Times New Roman" w:cs="Times New Roman"/>
                <w:kern w:val="0"/>
                <w:lang w:eastAsia="zh-CN"/>
              </w:rPr>
            </w:pPr>
            <w:r w:rsidRPr="006B0550">
              <w:rPr>
                <w:rFonts w:ascii="Times New Roman" w:eastAsia="宋体" w:hAnsi="Times New Roman" w:cs="Times New Roman"/>
                <w:kern w:val="0"/>
                <w:lang w:eastAsia="zh-CN"/>
              </w:rPr>
              <w:t>HBsAg</w:t>
            </w:r>
          </w:p>
          <w:p w14:paraId="78107D07" w14:textId="77777777" w:rsidR="008E7B9B" w:rsidRPr="006B0550" w:rsidRDefault="008E7B9B" w:rsidP="007B7C8D">
            <w:pPr>
              <w:widowControl/>
              <w:rPr>
                <w:rFonts w:ascii="Times New Roman" w:eastAsia="宋体" w:hAnsi="Times New Roman" w:cs="Times New Roman"/>
                <w:kern w:val="0"/>
                <w:lang w:eastAsia="zh-CN"/>
              </w:rPr>
            </w:pPr>
            <w:proofErr w:type="spellStart"/>
            <w:r w:rsidRPr="006B0550">
              <w:rPr>
                <w:rFonts w:ascii="Times New Roman" w:eastAsia="宋体" w:hAnsi="Times New Roman" w:cs="Times New Roman"/>
                <w:kern w:val="0"/>
                <w:lang w:eastAsia="zh-CN"/>
              </w:rPr>
              <w:t>HbsAb</w:t>
            </w:r>
            <w:proofErr w:type="spellEnd"/>
          </w:p>
          <w:p w14:paraId="2B996F9A" w14:textId="77777777" w:rsidR="008E7B9B" w:rsidRPr="006B0550" w:rsidRDefault="008E7B9B" w:rsidP="007B7C8D">
            <w:pPr>
              <w:widowControl/>
              <w:rPr>
                <w:rFonts w:ascii="Times New Roman" w:eastAsia="宋体" w:hAnsi="Times New Roman" w:cs="Times New Roman"/>
                <w:kern w:val="0"/>
                <w:lang w:eastAsia="zh-CN"/>
              </w:rPr>
            </w:pPr>
            <w:proofErr w:type="spellStart"/>
            <w:r w:rsidRPr="006B0550">
              <w:rPr>
                <w:rFonts w:ascii="Times New Roman" w:eastAsia="宋体" w:hAnsi="Times New Roman" w:cs="Times New Roman"/>
                <w:kern w:val="0"/>
                <w:lang w:eastAsia="zh-CN"/>
              </w:rPr>
              <w:t>HbeAg</w:t>
            </w:r>
            <w:proofErr w:type="spellEnd"/>
          </w:p>
          <w:p w14:paraId="385B3CBD" w14:textId="77777777" w:rsidR="008E7B9B" w:rsidRPr="006B0550" w:rsidRDefault="008E7B9B" w:rsidP="007B7C8D">
            <w:pPr>
              <w:widowControl/>
              <w:rPr>
                <w:rFonts w:ascii="Times New Roman" w:eastAsia="宋体" w:hAnsi="Times New Roman" w:cs="Times New Roman"/>
                <w:kern w:val="0"/>
                <w:lang w:eastAsia="zh-CN"/>
              </w:rPr>
            </w:pPr>
            <w:proofErr w:type="spellStart"/>
            <w:r w:rsidRPr="006B0550">
              <w:rPr>
                <w:rFonts w:ascii="Times New Roman" w:eastAsia="宋体" w:hAnsi="Times New Roman" w:cs="Times New Roman"/>
                <w:kern w:val="0"/>
                <w:lang w:eastAsia="zh-CN"/>
              </w:rPr>
              <w:t>HBeAb</w:t>
            </w:r>
            <w:proofErr w:type="spellEnd"/>
            <w:r w:rsidRPr="006B0550">
              <w:rPr>
                <w:rFonts w:ascii="Times New Roman" w:eastAsia="宋体" w:hAnsi="Times New Roman" w:cs="Times New Roman"/>
                <w:kern w:val="0"/>
                <w:lang w:eastAsia="zh-CN"/>
              </w:rPr>
              <w:t xml:space="preserve"> </w:t>
            </w:r>
          </w:p>
          <w:p w14:paraId="1F35F7AD" w14:textId="77777777" w:rsidR="008E7B9B" w:rsidRPr="006B0550" w:rsidRDefault="008E7B9B" w:rsidP="007B7C8D">
            <w:pPr>
              <w:widowControl/>
              <w:rPr>
                <w:rFonts w:ascii="Times New Roman" w:eastAsia="宋体" w:hAnsi="Times New Roman" w:cs="Times New Roman"/>
                <w:kern w:val="0"/>
                <w:lang w:eastAsia="zh-CN"/>
              </w:rPr>
            </w:pPr>
            <w:proofErr w:type="spellStart"/>
            <w:r w:rsidRPr="006B0550">
              <w:rPr>
                <w:rFonts w:ascii="Times New Roman" w:eastAsia="宋体" w:hAnsi="Times New Roman" w:cs="Times New Roman"/>
                <w:kern w:val="0"/>
                <w:lang w:eastAsia="zh-CN"/>
              </w:rPr>
              <w:t>HbcAb</w:t>
            </w:r>
            <w:proofErr w:type="spellEnd"/>
          </w:p>
          <w:p w14:paraId="746B7997" w14:textId="08D54E08" w:rsidR="008E7B9B" w:rsidRPr="006B0550" w:rsidRDefault="00695A90" w:rsidP="007B7C8D">
            <w:pPr>
              <w:widowControl/>
              <w:rPr>
                <w:rFonts w:ascii="Times New Roman" w:eastAsia="PMingLiU" w:hAnsi="Times New Roman" w:cs="Times New Roman"/>
                <w:kern w:val="0"/>
                <w:lang w:eastAsia="zh-TW"/>
              </w:rPr>
            </w:pPr>
            <w:r w:rsidRPr="006B0550">
              <w:rPr>
                <w:rFonts w:ascii="Times New Roman" w:eastAsia="PMingLiU" w:hAnsi="Times New Roman" w:cs="Times New Roman"/>
                <w:kern w:val="0"/>
                <w:lang w:val="zh-TW" w:eastAsia="zh-TW"/>
              </w:rPr>
              <w:t>HCV antibody</w:t>
            </w:r>
          </w:p>
          <w:p w14:paraId="5A249C93" w14:textId="284FD6DB" w:rsidR="008E7B9B" w:rsidRPr="006B0550" w:rsidRDefault="008E7B9B" w:rsidP="007B7C8D">
            <w:pPr>
              <w:widowControl/>
              <w:rPr>
                <w:rFonts w:ascii="Times New Roman" w:eastAsia="PMingLiU" w:hAnsi="Times New Roman" w:cs="Times New Roman"/>
                <w:kern w:val="0"/>
                <w:lang w:val="zh-TW" w:eastAsia="zh-TW"/>
              </w:rPr>
            </w:pPr>
            <w:r w:rsidRPr="006B0550">
              <w:rPr>
                <w:rFonts w:ascii="Times New Roman" w:eastAsia="宋体" w:hAnsi="Times New Roman" w:cs="Times New Roman"/>
                <w:kern w:val="0"/>
                <w:lang w:eastAsia="zh-CN"/>
              </w:rPr>
              <w:t>HIV</w:t>
            </w:r>
            <w:r w:rsidR="00695A90" w:rsidRPr="006B0550">
              <w:rPr>
                <w:rFonts w:ascii="Times New Roman" w:eastAsia="宋体" w:hAnsi="Times New Roman" w:cs="Times New Roman"/>
                <w:kern w:val="0"/>
                <w:lang w:eastAsia="zh-CN"/>
              </w:rPr>
              <w:t xml:space="preserve"> </w:t>
            </w:r>
            <w:r w:rsidR="00695A90" w:rsidRPr="006B0550">
              <w:rPr>
                <w:rFonts w:ascii="Times New Roman" w:eastAsia="PMingLiU" w:hAnsi="Times New Roman" w:cs="Times New Roman"/>
                <w:kern w:val="0"/>
                <w:lang w:val="zh-TW" w:eastAsia="zh-TW"/>
              </w:rPr>
              <w:t>antibody</w:t>
            </w:r>
          </w:p>
        </w:tc>
        <w:tc>
          <w:tcPr>
            <w:tcW w:w="4320" w:type="dxa"/>
            <w:vMerge w:val="restart"/>
            <w:tcBorders>
              <w:top w:val="single" w:sz="4" w:space="0" w:color="000000"/>
              <w:left w:val="single" w:sz="4" w:space="0" w:color="000000"/>
              <w:right w:val="single" w:sz="4" w:space="0" w:color="000000"/>
            </w:tcBorders>
            <w:tcMar>
              <w:top w:w="80" w:type="dxa"/>
              <w:left w:w="80" w:type="dxa"/>
              <w:bottom w:w="80" w:type="dxa"/>
              <w:right w:w="80" w:type="dxa"/>
            </w:tcMar>
            <w:hideMark/>
          </w:tcPr>
          <w:p w14:paraId="3B060299" w14:textId="043EE856" w:rsidR="008E7B9B" w:rsidRPr="006B0550" w:rsidRDefault="00243ABD" w:rsidP="007B7C8D">
            <w:pPr>
              <w:widowControl/>
              <w:rPr>
                <w:rFonts w:ascii="Times New Roman" w:eastAsia="PMingLiU" w:hAnsi="Times New Roman" w:cs="Times New Roman"/>
                <w:b/>
                <w:kern w:val="0"/>
                <w:lang w:eastAsia="zh-TW"/>
              </w:rPr>
            </w:pPr>
            <w:r w:rsidRPr="006B0550">
              <w:rPr>
                <w:rFonts w:ascii="Times New Roman" w:eastAsia="宋体" w:hAnsi="Times New Roman" w:cs="Times New Roman"/>
                <w:b/>
                <w:kern w:val="0"/>
                <w:lang w:val="zh-TW" w:eastAsia="zh-CN"/>
              </w:rPr>
              <w:t>R</w:t>
            </w:r>
            <w:r w:rsidRPr="006B0550">
              <w:rPr>
                <w:rFonts w:ascii="Times New Roman" w:eastAsia="PMingLiU" w:hAnsi="Times New Roman" w:cs="Times New Roman"/>
                <w:b/>
                <w:kern w:val="0"/>
                <w:lang w:val="zh-TW" w:eastAsia="zh-TW"/>
              </w:rPr>
              <w:t>outine Urine Test</w:t>
            </w:r>
          </w:p>
          <w:p w14:paraId="3F60C182" w14:textId="70B5DFDB"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Urine glucose (GLU)</w:t>
            </w:r>
          </w:p>
          <w:p w14:paraId="71CFB422" w14:textId="4C0DE7E0"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Urine bilirubin (</w:t>
            </w:r>
            <w:proofErr w:type="spellStart"/>
            <w:r w:rsidRPr="006B0550">
              <w:rPr>
                <w:rFonts w:ascii="Times New Roman" w:eastAsia="宋体" w:hAnsi="Times New Roman" w:cs="Times New Roman"/>
                <w:kern w:val="0"/>
              </w:rPr>
              <w:t>BIL</w:t>
            </w:r>
            <w:proofErr w:type="spellEnd"/>
            <w:r w:rsidRPr="006B0550">
              <w:rPr>
                <w:rFonts w:ascii="Times New Roman" w:eastAsia="宋体" w:hAnsi="Times New Roman" w:cs="Times New Roman"/>
                <w:kern w:val="0"/>
              </w:rPr>
              <w:t>)</w:t>
            </w:r>
          </w:p>
          <w:p w14:paraId="1B9CDA9E" w14:textId="4064248D"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Urine occult blood (</w:t>
            </w:r>
            <w:proofErr w:type="spellStart"/>
            <w:r w:rsidRPr="006B0550">
              <w:rPr>
                <w:rFonts w:ascii="Times New Roman" w:eastAsia="宋体" w:hAnsi="Times New Roman" w:cs="Times New Roman"/>
                <w:kern w:val="0"/>
              </w:rPr>
              <w:t>BLD</w:t>
            </w:r>
            <w:proofErr w:type="spellEnd"/>
            <w:r w:rsidRPr="006B0550">
              <w:rPr>
                <w:rFonts w:ascii="Times New Roman" w:eastAsia="宋体" w:hAnsi="Times New Roman" w:cs="Times New Roman"/>
                <w:kern w:val="0"/>
              </w:rPr>
              <w:t>)</w:t>
            </w:r>
          </w:p>
          <w:p w14:paraId="0133F0BB" w14:textId="10751277"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Urine protein (PRO)</w:t>
            </w:r>
          </w:p>
          <w:p w14:paraId="5B419640" w14:textId="77777777"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Ketone body in urine (</w:t>
            </w:r>
            <w:proofErr w:type="spellStart"/>
            <w:r w:rsidRPr="006B0550">
              <w:rPr>
                <w:rFonts w:ascii="Times New Roman" w:eastAsia="宋体" w:hAnsi="Times New Roman" w:cs="Times New Roman"/>
                <w:kern w:val="0"/>
              </w:rPr>
              <w:t>KET</w:t>
            </w:r>
            <w:proofErr w:type="spellEnd"/>
            <w:r w:rsidRPr="006B0550">
              <w:rPr>
                <w:rFonts w:ascii="Times New Roman" w:eastAsia="宋体" w:hAnsi="Times New Roman" w:cs="Times New Roman"/>
                <w:kern w:val="0"/>
              </w:rPr>
              <w:t>)</w:t>
            </w:r>
          </w:p>
          <w:p w14:paraId="475EC74E" w14:textId="7A47DB99"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Urine nitrite (NIT)</w:t>
            </w:r>
          </w:p>
          <w:p w14:paraId="14D459BE" w14:textId="7DB75F05"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 xml:space="preserve">Urine </w:t>
            </w:r>
            <w:proofErr w:type="spellStart"/>
            <w:r w:rsidRPr="006B0550">
              <w:rPr>
                <w:rFonts w:ascii="Times New Roman" w:eastAsia="宋体" w:hAnsi="Times New Roman" w:cs="Times New Roman"/>
                <w:kern w:val="0"/>
              </w:rPr>
              <w:t>bilinogen</w:t>
            </w:r>
            <w:proofErr w:type="spellEnd"/>
            <w:r w:rsidRPr="006B0550">
              <w:rPr>
                <w:rFonts w:ascii="Times New Roman" w:eastAsia="宋体" w:hAnsi="Times New Roman" w:cs="Times New Roman"/>
                <w:kern w:val="0"/>
              </w:rPr>
              <w:t xml:space="preserve"> (</w:t>
            </w:r>
            <w:proofErr w:type="spellStart"/>
            <w:r w:rsidRPr="006B0550">
              <w:rPr>
                <w:rFonts w:ascii="Times New Roman" w:eastAsia="宋体" w:hAnsi="Times New Roman" w:cs="Times New Roman"/>
                <w:kern w:val="0"/>
              </w:rPr>
              <w:t>UBG</w:t>
            </w:r>
            <w:proofErr w:type="spellEnd"/>
            <w:r w:rsidRPr="006B0550">
              <w:rPr>
                <w:rFonts w:ascii="Times New Roman" w:eastAsia="宋体" w:hAnsi="Times New Roman" w:cs="Times New Roman"/>
                <w:kern w:val="0"/>
              </w:rPr>
              <w:t>)</w:t>
            </w:r>
          </w:p>
          <w:p w14:paraId="20CBF1FB" w14:textId="77777777"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Specific gravity (SG)</w:t>
            </w:r>
          </w:p>
          <w:p w14:paraId="14FB66D4" w14:textId="77777777"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Urine pH value</w:t>
            </w:r>
          </w:p>
          <w:p w14:paraId="41A02342" w14:textId="77777777"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Red blood cell count (RBC)</w:t>
            </w:r>
          </w:p>
          <w:p w14:paraId="2D23E939" w14:textId="77777777" w:rsidR="00695A90" w:rsidRPr="006B0550" w:rsidRDefault="00695A90" w:rsidP="007B7C8D">
            <w:pPr>
              <w:rPr>
                <w:rFonts w:ascii="Times New Roman" w:eastAsia="宋体" w:hAnsi="Times New Roman" w:cs="Times New Roman"/>
                <w:kern w:val="0"/>
              </w:rPr>
            </w:pPr>
            <w:r w:rsidRPr="006B0550">
              <w:rPr>
                <w:rFonts w:ascii="Times New Roman" w:eastAsia="宋体" w:hAnsi="Times New Roman" w:cs="Times New Roman"/>
                <w:kern w:val="0"/>
              </w:rPr>
              <w:t>White blood cell count (WBC)</w:t>
            </w:r>
          </w:p>
          <w:p w14:paraId="21E5161B" w14:textId="2F7EBE8B" w:rsidR="00695A90" w:rsidRPr="006B0550" w:rsidRDefault="00695A90" w:rsidP="007B7C8D">
            <w:pPr>
              <w:widowControl/>
              <w:rPr>
                <w:rFonts w:ascii="Times New Roman" w:eastAsia="宋体" w:hAnsi="Times New Roman" w:cs="Times New Roman"/>
                <w:kern w:val="0"/>
                <w:lang w:eastAsia="zh-CN"/>
              </w:rPr>
            </w:pPr>
            <w:r w:rsidRPr="006B0550">
              <w:rPr>
                <w:rFonts w:ascii="Times New Roman" w:eastAsia="宋体" w:hAnsi="Times New Roman" w:cs="Times New Roman"/>
                <w:kern w:val="0"/>
              </w:rPr>
              <w:t xml:space="preserve">Microscopic examination (if red blood cell </w:t>
            </w:r>
            <w:r w:rsidRPr="006B0550">
              <w:rPr>
                <w:rFonts w:ascii="Times New Roman" w:eastAsia="宋体" w:hAnsi="Times New Roman" w:cs="Times New Roman"/>
                <w:kern w:val="0"/>
                <w:lang w:eastAsia="zh-CN"/>
              </w:rPr>
              <w:t>or</w:t>
            </w:r>
            <w:r w:rsidRPr="006B0550">
              <w:rPr>
                <w:rFonts w:ascii="Times New Roman" w:eastAsia="宋体" w:hAnsi="Times New Roman" w:cs="Times New Roman"/>
                <w:kern w:val="0"/>
              </w:rPr>
              <w:t xml:space="preserve"> white blood cell count is abnormal)</w:t>
            </w:r>
          </w:p>
        </w:tc>
      </w:tr>
      <w:tr w:rsidR="008E7B9B" w:rsidRPr="006B0550" w14:paraId="5047C843" w14:textId="77777777" w:rsidTr="003600EC">
        <w:trPr>
          <w:trHeight w:val="2012"/>
        </w:trPr>
        <w:tc>
          <w:tcPr>
            <w:tcW w:w="4320"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hideMark/>
          </w:tcPr>
          <w:p w14:paraId="19CDAFB4" w14:textId="04AE9B0D" w:rsidR="008E7B9B" w:rsidRPr="006B0550" w:rsidRDefault="00695A90" w:rsidP="007B7C8D">
            <w:pPr>
              <w:widowControl/>
              <w:rPr>
                <w:rFonts w:ascii="Times New Roman" w:eastAsia="宋体" w:hAnsi="Times New Roman" w:cs="Times New Roman"/>
                <w:b/>
                <w:kern w:val="0"/>
                <w:lang w:val="zh-TW" w:eastAsia="zh-CN"/>
              </w:rPr>
            </w:pPr>
            <w:r w:rsidRPr="006B0550">
              <w:rPr>
                <w:rFonts w:ascii="Times New Roman" w:eastAsia="PMingLiU" w:hAnsi="Times New Roman" w:cs="Times New Roman"/>
                <w:b/>
                <w:kern w:val="0"/>
                <w:lang w:val="zh-TW" w:eastAsia="zh-TW"/>
              </w:rPr>
              <w:t>C</w:t>
            </w:r>
            <w:r w:rsidRPr="006B0550">
              <w:rPr>
                <w:rFonts w:ascii="Times New Roman" w:eastAsia="宋体" w:hAnsi="Times New Roman" w:cs="Times New Roman"/>
                <w:b/>
                <w:kern w:val="0"/>
                <w:lang w:val="zh-TW" w:eastAsia="zh-CN"/>
              </w:rPr>
              <w:t xml:space="preserve">oagulation </w:t>
            </w:r>
            <w:r w:rsidRPr="006B0550">
              <w:rPr>
                <w:rFonts w:ascii="Times New Roman" w:eastAsia="PMingLiU" w:hAnsi="Times New Roman" w:cs="Times New Roman"/>
                <w:b/>
                <w:kern w:val="0"/>
                <w:lang w:val="zh-TW" w:eastAsia="zh-TW"/>
              </w:rPr>
              <w:t>F</w:t>
            </w:r>
            <w:r w:rsidRPr="006B0550">
              <w:rPr>
                <w:rFonts w:ascii="Times New Roman" w:eastAsia="宋体" w:hAnsi="Times New Roman" w:cs="Times New Roman"/>
                <w:b/>
                <w:kern w:val="0"/>
                <w:lang w:val="zh-TW" w:eastAsia="zh-CN"/>
              </w:rPr>
              <w:t xml:space="preserve">unction </w:t>
            </w:r>
            <w:r w:rsidRPr="006B0550">
              <w:rPr>
                <w:rFonts w:ascii="Times New Roman" w:eastAsia="PMingLiU" w:hAnsi="Times New Roman" w:cs="Times New Roman"/>
                <w:b/>
                <w:kern w:val="0"/>
                <w:lang w:val="zh-TW" w:eastAsia="zh-TW"/>
              </w:rPr>
              <w:t>T</w:t>
            </w:r>
            <w:r w:rsidRPr="006B0550">
              <w:rPr>
                <w:rFonts w:ascii="Times New Roman" w:eastAsia="宋体" w:hAnsi="Times New Roman" w:cs="Times New Roman"/>
                <w:b/>
                <w:kern w:val="0"/>
                <w:lang w:val="zh-TW" w:eastAsia="zh-CN"/>
              </w:rPr>
              <w:t>est</w:t>
            </w:r>
          </w:p>
          <w:p w14:paraId="4757F22D" w14:textId="17570B5B" w:rsidR="00695A90" w:rsidRPr="006B0550" w:rsidRDefault="00B913CF" w:rsidP="007B7C8D">
            <w:pPr>
              <w:rPr>
                <w:rFonts w:ascii="Times New Roman" w:eastAsia="宋体" w:hAnsi="Times New Roman" w:cs="Times New Roman"/>
                <w:kern w:val="0"/>
                <w:lang w:val="zh-TW"/>
              </w:rPr>
            </w:pPr>
            <w:r w:rsidRPr="006B0550">
              <w:rPr>
                <w:rFonts w:ascii="Times New Roman" w:eastAsia="PMingLiU" w:hAnsi="Times New Roman" w:cs="Times New Roman"/>
                <w:kern w:val="0"/>
                <w:lang w:val="zh-TW" w:eastAsia="zh-TW"/>
              </w:rPr>
              <w:t>P</w:t>
            </w:r>
            <w:r w:rsidR="00695A90" w:rsidRPr="006B0550">
              <w:rPr>
                <w:rFonts w:ascii="Times New Roman" w:eastAsia="宋体" w:hAnsi="Times New Roman" w:cs="Times New Roman"/>
                <w:kern w:val="0"/>
                <w:lang w:val="zh-TW"/>
              </w:rPr>
              <w:t>lasma prothrombin time (PT)</w:t>
            </w:r>
          </w:p>
          <w:p w14:paraId="57E3EF58" w14:textId="3B61DF36" w:rsidR="00695A90" w:rsidRPr="006B0550" w:rsidRDefault="00695A90" w:rsidP="007B7C8D">
            <w:pPr>
              <w:rPr>
                <w:rFonts w:ascii="Times New Roman" w:eastAsia="宋体" w:hAnsi="Times New Roman" w:cs="Times New Roman"/>
                <w:kern w:val="0"/>
                <w:lang w:val="zh-TW"/>
              </w:rPr>
            </w:pPr>
            <w:r w:rsidRPr="006B0550">
              <w:rPr>
                <w:rFonts w:ascii="Times New Roman" w:eastAsia="宋体" w:hAnsi="Times New Roman" w:cs="Times New Roman"/>
                <w:kern w:val="0"/>
                <w:lang w:val="zh-TW"/>
              </w:rPr>
              <w:t>Thrombin time (TT)</w:t>
            </w:r>
          </w:p>
          <w:p w14:paraId="6C2719F2" w14:textId="738E55CD" w:rsidR="00695A90" w:rsidRPr="006B0550" w:rsidRDefault="00695A90" w:rsidP="007B7C8D">
            <w:pPr>
              <w:rPr>
                <w:rFonts w:ascii="Times New Roman" w:eastAsia="宋体" w:hAnsi="Times New Roman" w:cs="Times New Roman"/>
                <w:kern w:val="0"/>
                <w:lang w:val="zh-TW"/>
              </w:rPr>
            </w:pPr>
            <w:r w:rsidRPr="006B0550">
              <w:rPr>
                <w:rFonts w:ascii="Times New Roman" w:eastAsia="宋体" w:hAnsi="Times New Roman" w:cs="Times New Roman"/>
                <w:kern w:val="0"/>
                <w:lang w:val="zh-TW"/>
              </w:rPr>
              <w:t>Activated partial thromboplastin time (APTT)</w:t>
            </w:r>
          </w:p>
          <w:p w14:paraId="38C6E1C9" w14:textId="08292C68" w:rsidR="00695A90" w:rsidRPr="006B0550" w:rsidRDefault="00695A90" w:rsidP="007B7C8D">
            <w:pPr>
              <w:rPr>
                <w:rFonts w:ascii="Times New Roman" w:eastAsia="宋体" w:hAnsi="Times New Roman" w:cs="Times New Roman"/>
                <w:kern w:val="0"/>
                <w:lang w:val="zh-TW"/>
              </w:rPr>
            </w:pPr>
            <w:r w:rsidRPr="006B0550">
              <w:rPr>
                <w:rFonts w:ascii="Times New Roman" w:eastAsia="宋体" w:hAnsi="Times New Roman" w:cs="Times New Roman"/>
                <w:kern w:val="0"/>
                <w:lang w:val="zh-TW"/>
              </w:rPr>
              <w:t>Plasma fibrinogen (FIB)</w:t>
            </w:r>
          </w:p>
          <w:p w14:paraId="1FEC40F8" w14:textId="122AF299" w:rsidR="00695A90" w:rsidRPr="006B0550" w:rsidRDefault="00B913CF"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I</w:t>
            </w:r>
            <w:r w:rsidRPr="006B0550">
              <w:rPr>
                <w:rFonts w:ascii="Times New Roman" w:eastAsia="宋体" w:hAnsi="Times New Roman" w:cs="Times New Roman"/>
                <w:kern w:val="0"/>
                <w:lang w:val="zh-TW"/>
              </w:rPr>
              <w:t>nternational normalized ratio</w:t>
            </w:r>
            <w:r w:rsidRPr="006B0550">
              <w:rPr>
                <w:rFonts w:ascii="Times New Roman" w:eastAsia="PMingLiU" w:hAnsi="Times New Roman" w:cs="Times New Roman"/>
                <w:kern w:val="0"/>
                <w:lang w:val="zh-TW" w:eastAsia="zh-TW"/>
              </w:rPr>
              <w:t xml:space="preserve"> (</w:t>
            </w:r>
            <w:r w:rsidR="00695A90" w:rsidRPr="006B0550">
              <w:rPr>
                <w:rFonts w:ascii="Times New Roman" w:eastAsia="宋体" w:hAnsi="Times New Roman" w:cs="Times New Roman"/>
                <w:kern w:val="0"/>
                <w:lang w:val="zh-TW"/>
              </w:rPr>
              <w:t>INR</w:t>
            </w:r>
            <w:r w:rsidRPr="006B0550">
              <w:rPr>
                <w:rFonts w:ascii="Times New Roman" w:eastAsia="PMingLiU" w:hAnsi="Times New Roman" w:cs="Times New Roman"/>
                <w:kern w:val="0"/>
                <w:lang w:val="zh-TW" w:eastAsia="zh-TW"/>
              </w:rPr>
              <w:t>)</w:t>
            </w:r>
          </w:p>
          <w:p w14:paraId="761A050D" w14:textId="221675D2" w:rsidR="00695A90" w:rsidRPr="006B0550" w:rsidRDefault="00695A90" w:rsidP="007B7C8D">
            <w:pPr>
              <w:widowControl/>
              <w:rPr>
                <w:rFonts w:ascii="Times New Roman" w:eastAsia="宋体" w:hAnsi="Times New Roman" w:cs="Times New Roman"/>
                <w:kern w:val="0"/>
                <w:lang w:val="zh-TW" w:eastAsia="zh-CN"/>
              </w:rPr>
            </w:pPr>
            <w:r w:rsidRPr="006B0550">
              <w:rPr>
                <w:rFonts w:ascii="Times New Roman" w:eastAsia="宋体" w:hAnsi="Times New Roman" w:cs="Times New Roman"/>
                <w:kern w:val="0"/>
                <w:lang w:val="zh-TW"/>
              </w:rPr>
              <w:t>D-dimer</w:t>
            </w:r>
          </w:p>
        </w:tc>
        <w:tc>
          <w:tcPr>
            <w:tcW w:w="4320" w:type="dxa"/>
            <w:vMerge/>
            <w:tcBorders>
              <w:left w:val="single" w:sz="4" w:space="0" w:color="000000"/>
              <w:right w:val="single" w:sz="4" w:space="0" w:color="000000"/>
            </w:tcBorders>
            <w:vAlign w:val="center"/>
            <w:hideMark/>
          </w:tcPr>
          <w:p w14:paraId="5F40B40A" w14:textId="77777777" w:rsidR="008E7B9B" w:rsidRPr="006B0550" w:rsidRDefault="008E7B9B" w:rsidP="007B7C8D">
            <w:pPr>
              <w:widowControl/>
              <w:rPr>
                <w:rFonts w:ascii="Times New Roman" w:eastAsia="宋体" w:hAnsi="Times New Roman" w:cs="Times New Roman"/>
                <w:kern w:val="0"/>
                <w:lang w:eastAsia="zh-CN"/>
              </w:rPr>
            </w:pPr>
          </w:p>
        </w:tc>
      </w:tr>
      <w:tr w:rsidR="008E7B9B" w:rsidRPr="006B0550" w14:paraId="52D362B6" w14:textId="77777777" w:rsidTr="003600EC">
        <w:trPr>
          <w:trHeight w:val="2012"/>
        </w:trPr>
        <w:tc>
          <w:tcPr>
            <w:tcW w:w="4320"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6CDA8A01" w14:textId="7A82FF70" w:rsidR="008E7B9B" w:rsidRPr="006B0550" w:rsidRDefault="00695A90" w:rsidP="007B7C8D">
            <w:pPr>
              <w:widowControl/>
              <w:rPr>
                <w:rFonts w:ascii="Times New Roman" w:eastAsia="PMingLiU" w:hAnsi="Times New Roman" w:cs="Times New Roman"/>
                <w:b/>
                <w:kern w:val="0"/>
                <w:lang w:val="zh-TW" w:eastAsia="zh-TW"/>
              </w:rPr>
            </w:pPr>
            <w:r w:rsidRPr="006B0550">
              <w:rPr>
                <w:rFonts w:ascii="Times New Roman" w:eastAsia="宋体" w:hAnsi="Times New Roman" w:cs="Times New Roman"/>
                <w:b/>
                <w:kern w:val="0"/>
                <w:lang w:val="zh-TW" w:eastAsia="zh-CN"/>
              </w:rPr>
              <w:t>C</w:t>
            </w:r>
            <w:r w:rsidRPr="006B0550">
              <w:rPr>
                <w:rFonts w:ascii="Times New Roman" w:eastAsia="PMingLiU" w:hAnsi="Times New Roman" w:cs="Times New Roman"/>
                <w:b/>
                <w:kern w:val="0"/>
                <w:lang w:val="zh-TW" w:eastAsia="zh-TW"/>
              </w:rPr>
              <w:t>SF Biochemistry Test</w:t>
            </w:r>
          </w:p>
          <w:p w14:paraId="3D568849" w14:textId="77777777" w:rsidR="00B913CF" w:rsidRPr="006B0550" w:rsidRDefault="00B913CF"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Creatine kinase (CK)</w:t>
            </w:r>
          </w:p>
          <w:p w14:paraId="7C5BF8E1" w14:textId="77777777" w:rsidR="00B913CF" w:rsidRPr="006B0550" w:rsidRDefault="00B913CF"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Lactate dehydrogenase (LDH)</w:t>
            </w:r>
          </w:p>
          <w:p w14:paraId="7951285F" w14:textId="77777777" w:rsidR="00B913CF" w:rsidRPr="006B0550" w:rsidRDefault="00B913CF"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Albumin (Alb)</w:t>
            </w:r>
          </w:p>
          <w:p w14:paraId="005E0771" w14:textId="77777777" w:rsidR="00B913CF" w:rsidRPr="006B0550" w:rsidRDefault="00B913CF"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C-reactive protein (CRP)</w:t>
            </w:r>
          </w:p>
          <w:p w14:paraId="47B613D0" w14:textId="3B27DF7F" w:rsidR="00B913CF" w:rsidRPr="006B0550" w:rsidRDefault="00B913CF" w:rsidP="007B7C8D">
            <w:pPr>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Macroglobulin</w:t>
            </w:r>
            <w:r w:rsidRPr="006B0550">
              <w:rPr>
                <w:rFonts w:ascii="Times New Roman" w:hAnsi="Times New Roman" w:cs="Times New Roman"/>
                <w:kern w:val="0"/>
                <w:lang w:val="zh-TW"/>
              </w:rPr>
              <w:t xml:space="preserve"> </w:t>
            </w:r>
            <w:r w:rsidRPr="006B0550">
              <w:rPr>
                <w:rFonts w:ascii="Times New Roman" w:eastAsia="PMingLiU" w:hAnsi="Times New Roman" w:cs="Times New Roman"/>
                <w:kern w:val="0"/>
                <w:lang w:val="zh-TW" w:eastAsia="zh-TW"/>
              </w:rPr>
              <w:t>(α2-MG)</w:t>
            </w:r>
          </w:p>
          <w:p w14:paraId="703D2BA0" w14:textId="6376D566" w:rsidR="00B913CF" w:rsidRPr="006B0550" w:rsidRDefault="00B913CF" w:rsidP="007B7C8D">
            <w:pPr>
              <w:widowControl/>
              <w:rPr>
                <w:rFonts w:ascii="Times New Roman" w:eastAsia="PMingLiU" w:hAnsi="Times New Roman" w:cs="Times New Roman"/>
                <w:kern w:val="0"/>
                <w:lang w:val="zh-TW" w:eastAsia="zh-TW"/>
              </w:rPr>
            </w:pPr>
            <w:r w:rsidRPr="006B0550">
              <w:rPr>
                <w:rFonts w:ascii="Times New Roman" w:eastAsia="PMingLiU" w:hAnsi="Times New Roman" w:cs="Times New Roman"/>
                <w:kern w:val="0"/>
                <w:lang w:val="zh-TW" w:eastAsia="zh-TW"/>
              </w:rPr>
              <w:t>β2 microglobulin</w:t>
            </w:r>
            <w:r w:rsidRPr="006B0550">
              <w:rPr>
                <w:rFonts w:ascii="Times New Roman" w:hAnsi="Times New Roman" w:cs="Times New Roman"/>
                <w:kern w:val="0"/>
                <w:lang w:val="zh-TW" w:eastAsia="zh-CN"/>
              </w:rPr>
              <w:t xml:space="preserve"> </w:t>
            </w:r>
            <w:r w:rsidRPr="006B0550">
              <w:rPr>
                <w:rFonts w:ascii="Times New Roman" w:eastAsia="PMingLiU" w:hAnsi="Times New Roman" w:cs="Times New Roman"/>
                <w:kern w:val="0"/>
                <w:lang w:val="zh-TW" w:eastAsia="zh-TW"/>
              </w:rPr>
              <w:t>(β2-MG)</w:t>
            </w:r>
          </w:p>
        </w:tc>
        <w:tc>
          <w:tcPr>
            <w:tcW w:w="4320" w:type="dxa"/>
            <w:tcBorders>
              <w:left w:val="single" w:sz="4" w:space="0" w:color="000000"/>
              <w:right w:val="single" w:sz="4" w:space="0" w:color="000000"/>
            </w:tcBorders>
            <w:vAlign w:val="center"/>
          </w:tcPr>
          <w:p w14:paraId="75BF8B50" w14:textId="1FB01C36" w:rsidR="008E7B9B" w:rsidRPr="006B0550" w:rsidRDefault="00B913CF" w:rsidP="007B7C8D">
            <w:pPr>
              <w:widowControl/>
              <w:rPr>
                <w:rFonts w:ascii="Times New Roman" w:eastAsia="PMingLiU" w:hAnsi="Times New Roman" w:cs="Times New Roman"/>
                <w:b/>
                <w:bCs/>
                <w:kern w:val="0"/>
                <w:lang w:val="zh-TW" w:eastAsia="zh-TW"/>
              </w:rPr>
            </w:pPr>
            <w:r w:rsidRPr="006B0550">
              <w:rPr>
                <w:rFonts w:ascii="Times New Roman" w:eastAsia="PMingLiU" w:hAnsi="Times New Roman" w:cs="Times New Roman"/>
                <w:b/>
                <w:bCs/>
                <w:kern w:val="0"/>
                <w:lang w:val="zh-TW" w:eastAsia="zh-TW"/>
              </w:rPr>
              <w:t>Routine CSF Test</w:t>
            </w:r>
          </w:p>
          <w:p w14:paraId="2B19CD32" w14:textId="3A68D300" w:rsidR="00B913CF" w:rsidRPr="006B0550" w:rsidRDefault="00B913CF" w:rsidP="007B7C8D">
            <w:pPr>
              <w:rPr>
                <w:rFonts w:ascii="Times New Roman" w:eastAsia="宋体" w:hAnsi="Times New Roman" w:cs="Times New Roman"/>
                <w:bCs/>
                <w:kern w:val="0"/>
                <w:lang w:val="zh-TW"/>
              </w:rPr>
            </w:pPr>
            <w:r w:rsidRPr="006B0550">
              <w:rPr>
                <w:rFonts w:ascii="Times New Roman" w:eastAsia="PMingLiU" w:hAnsi="Times New Roman" w:cs="Times New Roman"/>
                <w:bCs/>
                <w:kern w:val="0"/>
                <w:lang w:val="zh-TW" w:eastAsia="zh-TW"/>
              </w:rPr>
              <w:t>C</w:t>
            </w:r>
            <w:r w:rsidRPr="006B0550">
              <w:rPr>
                <w:rFonts w:ascii="Times New Roman" w:eastAsia="宋体" w:hAnsi="Times New Roman" w:cs="Times New Roman"/>
                <w:bCs/>
                <w:kern w:val="0"/>
                <w:lang w:val="zh-TW"/>
              </w:rPr>
              <w:t>olour</w:t>
            </w:r>
          </w:p>
          <w:p w14:paraId="4C780C68" w14:textId="3CEFB7A6" w:rsidR="00B913CF" w:rsidRPr="006B0550" w:rsidRDefault="00B913CF" w:rsidP="007B7C8D">
            <w:pPr>
              <w:rPr>
                <w:rFonts w:ascii="Times New Roman" w:eastAsia="宋体" w:hAnsi="Times New Roman" w:cs="Times New Roman"/>
                <w:bCs/>
                <w:kern w:val="0"/>
                <w:lang w:val="zh-TW"/>
              </w:rPr>
            </w:pPr>
            <w:r w:rsidRPr="006B0550">
              <w:rPr>
                <w:rFonts w:ascii="Times New Roman" w:eastAsia="PMingLiU" w:hAnsi="Times New Roman" w:cs="Times New Roman"/>
                <w:bCs/>
                <w:kern w:val="0"/>
                <w:lang w:val="zh-TW" w:eastAsia="zh-TW"/>
              </w:rPr>
              <w:t>T</w:t>
            </w:r>
            <w:r w:rsidRPr="006B0550">
              <w:rPr>
                <w:rFonts w:ascii="Times New Roman" w:eastAsia="宋体" w:hAnsi="Times New Roman" w:cs="Times New Roman"/>
                <w:bCs/>
                <w:kern w:val="0"/>
                <w:lang w:val="zh-TW"/>
              </w:rPr>
              <w:t>ransparency</w:t>
            </w:r>
          </w:p>
          <w:p w14:paraId="4CB43D10" w14:textId="25A9BAAF" w:rsidR="00B913CF" w:rsidRPr="006B0550" w:rsidRDefault="00B913CF" w:rsidP="007B7C8D">
            <w:pPr>
              <w:rPr>
                <w:rFonts w:ascii="Times New Roman" w:eastAsia="宋体" w:hAnsi="Times New Roman" w:cs="Times New Roman"/>
                <w:bCs/>
                <w:kern w:val="0"/>
                <w:lang w:val="zh-TW"/>
              </w:rPr>
            </w:pPr>
            <w:r w:rsidRPr="006B0550">
              <w:rPr>
                <w:rFonts w:ascii="Times New Roman" w:eastAsia="PMingLiU" w:hAnsi="Times New Roman" w:cs="Times New Roman"/>
                <w:bCs/>
                <w:kern w:val="0"/>
                <w:lang w:val="zh-TW" w:eastAsia="zh-TW"/>
              </w:rPr>
              <w:t>C</w:t>
            </w:r>
            <w:r w:rsidRPr="006B0550">
              <w:rPr>
                <w:rFonts w:ascii="Times New Roman" w:eastAsia="宋体" w:hAnsi="Times New Roman" w:cs="Times New Roman"/>
                <w:bCs/>
                <w:kern w:val="0"/>
                <w:lang w:val="zh-TW"/>
              </w:rPr>
              <w:t>lot</w:t>
            </w:r>
          </w:p>
          <w:p w14:paraId="7FD04942" w14:textId="77777777" w:rsidR="00B913CF" w:rsidRPr="006B0550" w:rsidRDefault="00B913CF" w:rsidP="007B7C8D">
            <w:pPr>
              <w:rPr>
                <w:rFonts w:ascii="Times New Roman" w:eastAsia="宋体" w:hAnsi="Times New Roman" w:cs="Times New Roman"/>
                <w:bCs/>
                <w:kern w:val="0"/>
                <w:lang w:val="zh-TW"/>
              </w:rPr>
            </w:pPr>
            <w:r w:rsidRPr="006B0550">
              <w:rPr>
                <w:rFonts w:ascii="Times New Roman" w:eastAsia="宋体" w:hAnsi="Times New Roman" w:cs="Times New Roman"/>
                <w:bCs/>
                <w:kern w:val="0"/>
                <w:lang w:val="zh-TW"/>
              </w:rPr>
              <w:t>Pan's test</w:t>
            </w:r>
          </w:p>
          <w:p w14:paraId="71F820DE" w14:textId="77777777" w:rsidR="00B913CF" w:rsidRPr="006B0550" w:rsidRDefault="00B913CF" w:rsidP="007B7C8D">
            <w:pPr>
              <w:rPr>
                <w:rFonts w:ascii="Times New Roman" w:eastAsia="宋体" w:hAnsi="Times New Roman" w:cs="Times New Roman"/>
                <w:bCs/>
                <w:kern w:val="0"/>
                <w:lang w:val="zh-TW"/>
              </w:rPr>
            </w:pPr>
            <w:r w:rsidRPr="006B0550">
              <w:rPr>
                <w:rFonts w:ascii="Times New Roman" w:eastAsia="宋体" w:hAnsi="Times New Roman" w:cs="Times New Roman"/>
                <w:bCs/>
                <w:kern w:val="0"/>
                <w:lang w:val="zh-TW"/>
              </w:rPr>
              <w:t>Red blood cell count</w:t>
            </w:r>
          </w:p>
          <w:p w14:paraId="64575302" w14:textId="77777777" w:rsidR="00B913CF" w:rsidRPr="006B0550" w:rsidRDefault="00B913CF" w:rsidP="007B7C8D">
            <w:pPr>
              <w:rPr>
                <w:rFonts w:ascii="Times New Roman" w:eastAsia="宋体" w:hAnsi="Times New Roman" w:cs="Times New Roman"/>
                <w:bCs/>
                <w:kern w:val="0"/>
                <w:lang w:val="zh-TW"/>
              </w:rPr>
            </w:pPr>
            <w:r w:rsidRPr="006B0550">
              <w:rPr>
                <w:rFonts w:ascii="Times New Roman" w:eastAsia="宋体" w:hAnsi="Times New Roman" w:cs="Times New Roman"/>
                <w:bCs/>
                <w:kern w:val="0"/>
                <w:lang w:val="zh-TW"/>
              </w:rPr>
              <w:t>White blood cell count</w:t>
            </w:r>
          </w:p>
          <w:p w14:paraId="15806A82" w14:textId="77777777" w:rsidR="00B913CF" w:rsidRPr="006B0550" w:rsidRDefault="00B913CF" w:rsidP="007B7C8D">
            <w:pPr>
              <w:rPr>
                <w:rFonts w:ascii="Times New Roman" w:eastAsia="宋体" w:hAnsi="Times New Roman" w:cs="Times New Roman"/>
                <w:bCs/>
                <w:kern w:val="0"/>
                <w:lang w:val="zh-TW"/>
              </w:rPr>
            </w:pPr>
            <w:r w:rsidRPr="006B0550">
              <w:rPr>
                <w:rFonts w:ascii="Times New Roman" w:eastAsia="宋体" w:hAnsi="Times New Roman" w:cs="Times New Roman"/>
                <w:bCs/>
                <w:kern w:val="0"/>
                <w:lang w:val="zh-TW"/>
              </w:rPr>
              <w:t>Mononuclear cell</w:t>
            </w:r>
          </w:p>
          <w:p w14:paraId="4E55F636" w14:textId="036593B2" w:rsidR="00B913CF" w:rsidRPr="006B0550" w:rsidRDefault="00B913CF" w:rsidP="007B7C8D">
            <w:pPr>
              <w:widowControl/>
              <w:rPr>
                <w:rFonts w:ascii="Times New Roman" w:eastAsia="宋体" w:hAnsi="Times New Roman" w:cs="Times New Roman"/>
                <w:b/>
                <w:kern w:val="0"/>
                <w:lang w:val="zh-TW" w:eastAsia="zh-CN"/>
              </w:rPr>
            </w:pPr>
            <w:r w:rsidRPr="006B0550">
              <w:rPr>
                <w:rFonts w:ascii="Times New Roman" w:eastAsia="宋体" w:hAnsi="Times New Roman" w:cs="Times New Roman"/>
                <w:bCs/>
                <w:kern w:val="0"/>
                <w:lang w:val="zh-TW"/>
              </w:rPr>
              <w:t>Lobulated nuclear cell</w:t>
            </w:r>
          </w:p>
        </w:tc>
      </w:tr>
      <w:tr w:rsidR="008E7B9B" w:rsidRPr="006B0550" w14:paraId="24E8DEFD" w14:textId="77777777" w:rsidTr="003600EC">
        <w:trPr>
          <w:trHeight w:val="2012"/>
        </w:trPr>
        <w:tc>
          <w:tcPr>
            <w:tcW w:w="4320"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127ECBF1" w14:textId="187A9442" w:rsidR="008E7B9B" w:rsidRPr="006B0550" w:rsidRDefault="00B913CF" w:rsidP="007B7C8D">
            <w:pPr>
              <w:widowControl/>
              <w:rPr>
                <w:rFonts w:ascii="Times New Roman" w:eastAsia="宋体" w:hAnsi="Times New Roman" w:cs="Times New Roman"/>
                <w:b/>
                <w:bCs/>
                <w:kern w:val="0"/>
                <w:lang w:val="zh-TW" w:eastAsia="zh-CN"/>
              </w:rPr>
            </w:pPr>
            <w:r w:rsidRPr="006B0550">
              <w:rPr>
                <w:rFonts w:ascii="Times New Roman" w:eastAsia="PMingLiU" w:hAnsi="Times New Roman" w:cs="Times New Roman"/>
                <w:b/>
                <w:bCs/>
                <w:kern w:val="0"/>
                <w:lang w:val="zh-TW" w:eastAsia="zh-TW"/>
              </w:rPr>
              <w:lastRenderedPageBreak/>
              <w:t>CSF and Blood Cytokine Test</w:t>
            </w:r>
          </w:p>
          <w:p w14:paraId="7AA9D702" w14:textId="77777777" w:rsidR="00B913CF" w:rsidRPr="006B0550" w:rsidRDefault="00B913CF" w:rsidP="007B7C8D">
            <w:pPr>
              <w:rPr>
                <w:rFonts w:ascii="Times New Roman" w:eastAsia="PMingLiU" w:hAnsi="Times New Roman" w:cs="Times New Roman"/>
                <w:bCs/>
                <w:kern w:val="0"/>
                <w:lang w:val="zh-TW" w:eastAsia="zh-TW"/>
              </w:rPr>
            </w:pPr>
            <w:r w:rsidRPr="006B0550">
              <w:rPr>
                <w:rFonts w:ascii="Times New Roman" w:eastAsia="PMingLiU" w:hAnsi="Times New Roman" w:cs="Times New Roman"/>
                <w:bCs/>
                <w:kern w:val="0"/>
                <w:lang w:val="zh-TW" w:eastAsia="zh-TW"/>
              </w:rPr>
              <w:t>Interleukin-6 (IL-6)</w:t>
            </w:r>
          </w:p>
          <w:p w14:paraId="023CDFD7" w14:textId="77777777" w:rsidR="00B913CF" w:rsidRPr="006B0550" w:rsidRDefault="00B913CF" w:rsidP="007B7C8D">
            <w:pPr>
              <w:rPr>
                <w:rFonts w:ascii="Times New Roman" w:eastAsia="PMingLiU" w:hAnsi="Times New Roman" w:cs="Times New Roman"/>
                <w:bCs/>
                <w:kern w:val="0"/>
                <w:lang w:val="zh-TW" w:eastAsia="zh-TW"/>
              </w:rPr>
            </w:pPr>
            <w:r w:rsidRPr="006B0550">
              <w:rPr>
                <w:rFonts w:ascii="Times New Roman" w:eastAsia="PMingLiU" w:hAnsi="Times New Roman" w:cs="Times New Roman"/>
                <w:bCs/>
                <w:kern w:val="0"/>
                <w:lang w:val="zh-TW" w:eastAsia="zh-TW"/>
              </w:rPr>
              <w:t>Interleukin 8 (IL-8)</w:t>
            </w:r>
          </w:p>
          <w:p w14:paraId="35ED5C86" w14:textId="77777777" w:rsidR="00B913CF" w:rsidRPr="006B0550" w:rsidRDefault="00B913CF" w:rsidP="007B7C8D">
            <w:pPr>
              <w:rPr>
                <w:rFonts w:ascii="Times New Roman" w:eastAsia="PMingLiU" w:hAnsi="Times New Roman" w:cs="Times New Roman"/>
                <w:bCs/>
                <w:kern w:val="0"/>
                <w:lang w:val="zh-TW" w:eastAsia="zh-TW"/>
              </w:rPr>
            </w:pPr>
            <w:r w:rsidRPr="006B0550">
              <w:rPr>
                <w:rFonts w:ascii="Times New Roman" w:eastAsia="PMingLiU" w:hAnsi="Times New Roman" w:cs="Times New Roman"/>
                <w:bCs/>
                <w:kern w:val="0"/>
                <w:lang w:val="zh-TW" w:eastAsia="zh-TW"/>
              </w:rPr>
              <w:t>Interleukin 10 (IL-10)</w:t>
            </w:r>
          </w:p>
          <w:p w14:paraId="105B8183" w14:textId="77777777" w:rsidR="00B913CF" w:rsidRPr="006B0550" w:rsidRDefault="00B913CF" w:rsidP="007B7C8D">
            <w:pPr>
              <w:rPr>
                <w:rFonts w:ascii="Times New Roman" w:eastAsia="PMingLiU" w:hAnsi="Times New Roman" w:cs="Times New Roman"/>
                <w:bCs/>
                <w:kern w:val="0"/>
                <w:lang w:val="zh-TW" w:eastAsia="zh-TW"/>
              </w:rPr>
            </w:pPr>
            <w:r w:rsidRPr="006B0550">
              <w:rPr>
                <w:rFonts w:ascii="Times New Roman" w:eastAsia="PMingLiU" w:hAnsi="Times New Roman" w:cs="Times New Roman"/>
                <w:bCs/>
                <w:kern w:val="0"/>
                <w:lang w:val="zh-TW" w:eastAsia="zh-TW"/>
              </w:rPr>
              <w:t>Interleukin 15 (IL-15)</w:t>
            </w:r>
          </w:p>
          <w:p w14:paraId="66D50F9B" w14:textId="6148BBA4" w:rsidR="00B913CF" w:rsidRPr="006B0550" w:rsidRDefault="00B913CF" w:rsidP="007B7C8D">
            <w:pPr>
              <w:rPr>
                <w:rFonts w:ascii="Times New Roman" w:hAnsi="Times New Roman" w:cs="Times New Roman"/>
                <w:bCs/>
                <w:kern w:val="0"/>
                <w:lang w:val="zh-TW"/>
              </w:rPr>
            </w:pPr>
            <w:r w:rsidRPr="006B0550">
              <w:rPr>
                <w:rFonts w:ascii="Times New Roman" w:eastAsia="PMingLiU" w:hAnsi="Times New Roman" w:cs="Times New Roman"/>
                <w:bCs/>
                <w:kern w:val="0"/>
                <w:lang w:val="zh-TW" w:eastAsia="zh-TW"/>
              </w:rPr>
              <w:t xml:space="preserve">Tumor necrosis factor α </w:t>
            </w:r>
            <w:r w:rsidRPr="006B0550">
              <w:rPr>
                <w:rFonts w:ascii="Times New Roman" w:hAnsi="Times New Roman" w:cs="Times New Roman"/>
                <w:bCs/>
                <w:kern w:val="0"/>
                <w:lang w:val="zh-TW"/>
              </w:rPr>
              <w:t>(</w:t>
            </w:r>
            <w:r w:rsidRPr="006B0550">
              <w:rPr>
                <w:rFonts w:ascii="Times New Roman" w:eastAsia="PMingLiU" w:hAnsi="Times New Roman" w:cs="Times New Roman"/>
                <w:bCs/>
                <w:kern w:val="0"/>
                <w:lang w:val="zh-TW" w:eastAsia="zh-TW"/>
              </w:rPr>
              <w:t>TNF- α</w:t>
            </w:r>
            <w:r w:rsidRPr="006B0550">
              <w:rPr>
                <w:rFonts w:ascii="Times New Roman" w:hAnsi="Times New Roman" w:cs="Times New Roman"/>
                <w:bCs/>
                <w:kern w:val="0"/>
                <w:lang w:val="zh-TW"/>
              </w:rPr>
              <w:t>)</w:t>
            </w:r>
          </w:p>
          <w:p w14:paraId="2D07663E" w14:textId="5D4F5362" w:rsidR="00B913CF" w:rsidRPr="006B0550" w:rsidRDefault="00B913CF" w:rsidP="007B7C8D">
            <w:pPr>
              <w:widowControl/>
              <w:rPr>
                <w:rFonts w:ascii="Times New Roman" w:hAnsi="Times New Roman" w:cs="Times New Roman"/>
                <w:bCs/>
                <w:kern w:val="0"/>
                <w:lang w:val="zh-TW" w:eastAsia="zh-CN"/>
              </w:rPr>
            </w:pPr>
            <w:r w:rsidRPr="006B0550">
              <w:rPr>
                <w:rFonts w:ascii="Times New Roman" w:eastAsia="PMingLiU" w:hAnsi="Times New Roman" w:cs="Times New Roman"/>
                <w:bCs/>
                <w:kern w:val="0"/>
                <w:lang w:val="zh-TW" w:eastAsia="zh-TW"/>
              </w:rPr>
              <w:t xml:space="preserve">Interferon γ </w:t>
            </w:r>
            <w:r w:rsidRPr="006B0550">
              <w:rPr>
                <w:rFonts w:ascii="Times New Roman" w:hAnsi="Times New Roman" w:cs="Times New Roman"/>
                <w:bCs/>
                <w:kern w:val="0"/>
                <w:lang w:val="zh-TW" w:eastAsia="zh-CN"/>
              </w:rPr>
              <w:t>(</w:t>
            </w:r>
            <w:r w:rsidRPr="006B0550">
              <w:rPr>
                <w:rFonts w:ascii="Times New Roman" w:eastAsia="PMingLiU" w:hAnsi="Times New Roman" w:cs="Times New Roman"/>
                <w:bCs/>
                <w:kern w:val="0"/>
                <w:lang w:val="zh-TW" w:eastAsia="zh-TW"/>
              </w:rPr>
              <w:t>IFN- γ</w:t>
            </w:r>
            <w:r w:rsidRPr="006B0550">
              <w:rPr>
                <w:rFonts w:ascii="Times New Roman" w:hAnsi="Times New Roman" w:cs="Times New Roman"/>
                <w:bCs/>
                <w:kern w:val="0"/>
                <w:lang w:val="zh-TW" w:eastAsia="zh-CN"/>
              </w:rPr>
              <w:t>)</w:t>
            </w:r>
          </w:p>
        </w:tc>
        <w:tc>
          <w:tcPr>
            <w:tcW w:w="4320" w:type="dxa"/>
            <w:tcBorders>
              <w:left w:val="single" w:sz="4" w:space="0" w:color="000000"/>
              <w:right w:val="single" w:sz="4" w:space="0" w:color="000000"/>
            </w:tcBorders>
            <w:vAlign w:val="center"/>
          </w:tcPr>
          <w:p w14:paraId="0FEA270D" w14:textId="77777777" w:rsidR="008E7B9B" w:rsidRPr="006B0550" w:rsidRDefault="008E7B9B" w:rsidP="007B7C8D">
            <w:pPr>
              <w:widowControl/>
              <w:rPr>
                <w:rFonts w:ascii="Times New Roman" w:eastAsia="宋体" w:hAnsi="Times New Roman" w:cs="Times New Roman"/>
                <w:b/>
                <w:bCs/>
                <w:kern w:val="0"/>
                <w:lang w:val="zh-TW" w:eastAsia="zh-TW"/>
              </w:rPr>
            </w:pPr>
          </w:p>
        </w:tc>
      </w:tr>
    </w:tbl>
    <w:p w14:paraId="14BF4B68" w14:textId="77777777" w:rsidR="008E7B9B" w:rsidRPr="006B0550" w:rsidRDefault="008E7B9B" w:rsidP="007B7C8D">
      <w:pPr>
        <w:widowControl w:val="0"/>
        <w:topLinePunct/>
        <w:adjustRightInd w:val="0"/>
        <w:snapToGrid w:val="0"/>
        <w:spacing w:line="360" w:lineRule="auto"/>
        <w:ind w:firstLineChars="200" w:firstLine="480"/>
        <w:jc w:val="both"/>
        <w:rPr>
          <w:rFonts w:ascii="Times New Roman" w:eastAsia="宋体" w:hAnsi="Times New Roman" w:cs="Times New Roman"/>
          <w:sz w:val="24"/>
          <w:szCs w:val="24"/>
          <w:lang w:eastAsia="zh-TW"/>
        </w:rPr>
      </w:pPr>
    </w:p>
    <w:p w14:paraId="09BC90CD" w14:textId="77777777" w:rsidR="008E7B9B" w:rsidRPr="006B0550" w:rsidRDefault="008E7B9B" w:rsidP="007B7C8D">
      <w:pPr>
        <w:rPr>
          <w:rFonts w:ascii="Times New Roman" w:eastAsia="宋体" w:hAnsi="Times New Roman" w:cs="Times New Roman"/>
          <w:sz w:val="24"/>
          <w:szCs w:val="24"/>
          <w:lang w:eastAsia="zh-TW"/>
        </w:rPr>
      </w:pPr>
      <w:r w:rsidRPr="006B0550">
        <w:rPr>
          <w:rFonts w:ascii="Times New Roman" w:eastAsia="宋体" w:hAnsi="Times New Roman" w:cs="Times New Roman"/>
          <w:lang w:eastAsia="zh-TW"/>
        </w:rPr>
        <w:br w:type="page"/>
      </w:r>
    </w:p>
    <w:p w14:paraId="220BCEE8" w14:textId="1C31B785" w:rsidR="008E7B9B" w:rsidRPr="006B0550" w:rsidRDefault="00B913CF" w:rsidP="007B7C8D">
      <w:pPr>
        <w:pStyle w:val="1e"/>
        <w:spacing w:before="120" w:line="300" w:lineRule="auto"/>
        <w:jc w:val="both"/>
        <w:rPr>
          <w:rFonts w:ascii="Times New Roman" w:hAnsi="Times New Roman"/>
        </w:rPr>
      </w:pPr>
      <w:bookmarkStart w:id="871" w:name="_Toc120633564"/>
      <w:bookmarkStart w:id="872" w:name="_Toc122973836"/>
      <w:bookmarkStart w:id="873" w:name="_Toc122975036"/>
      <w:bookmarkStart w:id="874" w:name="_Toc135937471"/>
      <w:r w:rsidRPr="006B0550">
        <w:rPr>
          <w:rFonts w:ascii="Times New Roman" w:hAnsi="Times New Roman"/>
        </w:rPr>
        <w:lastRenderedPageBreak/>
        <w:t xml:space="preserve">Appendix 2. </w:t>
      </w:r>
      <w:bookmarkEnd w:id="871"/>
      <w:bookmarkEnd w:id="872"/>
      <w:bookmarkEnd w:id="873"/>
      <w:proofErr w:type="spellStart"/>
      <w:r w:rsidRPr="006B0550">
        <w:rPr>
          <w:rFonts w:ascii="Times New Roman" w:hAnsi="Times New Roman"/>
        </w:rPr>
        <w:t>Karnofsky</w:t>
      </w:r>
      <w:proofErr w:type="spellEnd"/>
      <w:r w:rsidRPr="006B0550">
        <w:rPr>
          <w:rFonts w:ascii="Times New Roman" w:hAnsi="Times New Roman"/>
        </w:rPr>
        <w:t xml:space="preserve"> Performance Status Scale</w:t>
      </w:r>
      <w:bookmarkEnd w:id="874"/>
    </w:p>
    <w:tbl>
      <w:tblPr>
        <w:tblStyle w:val="aa"/>
        <w:tblW w:w="0" w:type="auto"/>
        <w:tblInd w:w="113" w:type="dxa"/>
        <w:tblLook w:val="04A0" w:firstRow="1" w:lastRow="0" w:firstColumn="1" w:lastColumn="0" w:noHBand="0" w:noVBand="1"/>
      </w:tblPr>
      <w:tblGrid>
        <w:gridCol w:w="6658"/>
        <w:gridCol w:w="2403"/>
      </w:tblGrid>
      <w:tr w:rsidR="008E7B9B" w:rsidRPr="006B0550" w14:paraId="3AF202A6" w14:textId="77777777" w:rsidTr="00D27E07">
        <w:tc>
          <w:tcPr>
            <w:tcW w:w="6658" w:type="dxa"/>
            <w:vAlign w:val="center"/>
          </w:tcPr>
          <w:p w14:paraId="3A0D6A3B" w14:textId="325BAF27" w:rsidR="008E7B9B" w:rsidRPr="006B0550" w:rsidRDefault="00B913CF" w:rsidP="007B7C8D">
            <w:pPr>
              <w:spacing w:line="360" w:lineRule="auto"/>
              <w:jc w:val="center"/>
              <w:rPr>
                <w:rFonts w:ascii="Times New Roman" w:eastAsia="宋体" w:hAnsi="Times New Roman" w:cs="Times New Roman"/>
                <w:b/>
                <w:lang w:eastAsia="zh-TW"/>
              </w:rPr>
            </w:pPr>
            <w:r w:rsidRPr="006B0550">
              <w:rPr>
                <w:rFonts w:ascii="Times New Roman" w:eastAsia="宋体" w:hAnsi="Times New Roman" w:cs="Times New Roman"/>
                <w:b/>
              </w:rPr>
              <w:t>Performance Status</w:t>
            </w:r>
          </w:p>
        </w:tc>
        <w:tc>
          <w:tcPr>
            <w:tcW w:w="2403" w:type="dxa"/>
            <w:vAlign w:val="center"/>
          </w:tcPr>
          <w:p w14:paraId="2FB12C02" w14:textId="61176E7B" w:rsidR="008E7B9B" w:rsidRPr="006B0550" w:rsidRDefault="00B913CF" w:rsidP="007B7C8D">
            <w:pPr>
              <w:spacing w:line="360" w:lineRule="auto"/>
              <w:jc w:val="center"/>
              <w:rPr>
                <w:rFonts w:ascii="Times New Roman" w:eastAsia="宋体" w:hAnsi="Times New Roman" w:cs="Times New Roman"/>
                <w:b/>
                <w:lang w:eastAsia="zh-TW"/>
              </w:rPr>
            </w:pPr>
            <w:r w:rsidRPr="006B0550">
              <w:rPr>
                <w:rFonts w:ascii="Times New Roman" w:eastAsia="宋体" w:hAnsi="Times New Roman" w:cs="Times New Roman"/>
                <w:b/>
              </w:rPr>
              <w:t>Score</w:t>
            </w:r>
          </w:p>
        </w:tc>
      </w:tr>
      <w:tr w:rsidR="008E7B9B" w:rsidRPr="006B0550" w14:paraId="746EBA20" w14:textId="77777777" w:rsidTr="00D27E07">
        <w:tc>
          <w:tcPr>
            <w:tcW w:w="6658" w:type="dxa"/>
            <w:vAlign w:val="center"/>
          </w:tcPr>
          <w:p w14:paraId="715C5D70" w14:textId="0B54A3E4" w:rsidR="008E7B9B" w:rsidRPr="006B0550" w:rsidRDefault="0073514F" w:rsidP="007B7C8D">
            <w:pPr>
              <w:keepNext/>
              <w:keepLines/>
              <w:adjustRightInd w:val="0"/>
              <w:snapToGrid w:val="0"/>
              <w:spacing w:line="360" w:lineRule="auto"/>
              <w:rPr>
                <w:rFonts w:ascii="Times New Roman" w:eastAsia="PMingLiU" w:hAnsi="Times New Roman" w:cs="Times New Roman"/>
                <w:lang w:eastAsia="zh-TW"/>
              </w:rPr>
            </w:pPr>
            <w:r w:rsidRPr="006B0550">
              <w:rPr>
                <w:rFonts w:ascii="Times New Roman" w:eastAsia="宋体" w:hAnsi="Times New Roman" w:cs="Times New Roman"/>
                <w:lang w:eastAsia="zh-TW"/>
              </w:rPr>
              <w:t>Normal, no complaints; no evidence of disease</w:t>
            </w:r>
          </w:p>
        </w:tc>
        <w:tc>
          <w:tcPr>
            <w:tcW w:w="2403" w:type="dxa"/>
            <w:vAlign w:val="center"/>
          </w:tcPr>
          <w:p w14:paraId="7F79884C" w14:textId="77777777" w:rsidR="008E7B9B" w:rsidRPr="006B0550" w:rsidRDefault="008E7B9B" w:rsidP="007B7C8D">
            <w:pPr>
              <w:spacing w:line="360" w:lineRule="auto"/>
              <w:jc w:val="center"/>
              <w:rPr>
                <w:rFonts w:ascii="Times New Roman" w:eastAsia="宋体" w:hAnsi="Times New Roman" w:cs="Times New Roman"/>
                <w:lang w:eastAsia="zh-TW"/>
              </w:rPr>
            </w:pPr>
            <w:r w:rsidRPr="006B0550">
              <w:rPr>
                <w:rFonts w:ascii="Times New Roman" w:eastAsia="宋体" w:hAnsi="Times New Roman" w:cs="Times New Roman"/>
              </w:rPr>
              <w:t>100</w:t>
            </w:r>
          </w:p>
        </w:tc>
      </w:tr>
      <w:tr w:rsidR="008E7B9B" w:rsidRPr="006B0550" w14:paraId="4BF11092" w14:textId="77777777" w:rsidTr="00D27E07">
        <w:tc>
          <w:tcPr>
            <w:tcW w:w="6658" w:type="dxa"/>
            <w:vAlign w:val="center"/>
          </w:tcPr>
          <w:p w14:paraId="56E75AD4" w14:textId="5764B5BD" w:rsidR="008E7B9B" w:rsidRPr="006B0550" w:rsidRDefault="0073514F" w:rsidP="007B7C8D">
            <w:pPr>
              <w:spacing w:line="360" w:lineRule="auto"/>
              <w:rPr>
                <w:rFonts w:ascii="Times New Roman" w:eastAsia="宋体" w:hAnsi="Times New Roman" w:cs="Times New Roman"/>
                <w:lang w:eastAsia="zh-TW"/>
              </w:rPr>
            </w:pPr>
            <w:r w:rsidRPr="006B0550">
              <w:rPr>
                <w:rFonts w:ascii="Times New Roman" w:eastAsia="宋体" w:hAnsi="Times New Roman" w:cs="Times New Roman"/>
                <w:lang w:eastAsia="zh-TW"/>
              </w:rPr>
              <w:t>Able to carry on normal activity; minor signs or symptoms of disease</w:t>
            </w:r>
          </w:p>
        </w:tc>
        <w:tc>
          <w:tcPr>
            <w:tcW w:w="2403" w:type="dxa"/>
            <w:vAlign w:val="center"/>
          </w:tcPr>
          <w:p w14:paraId="049464F0" w14:textId="77777777" w:rsidR="008E7B9B" w:rsidRPr="006B0550" w:rsidRDefault="008E7B9B" w:rsidP="007B7C8D">
            <w:pPr>
              <w:spacing w:line="360" w:lineRule="auto"/>
              <w:jc w:val="center"/>
              <w:rPr>
                <w:rFonts w:ascii="Times New Roman" w:eastAsia="宋体" w:hAnsi="Times New Roman" w:cs="Times New Roman"/>
                <w:lang w:eastAsia="zh-TW"/>
              </w:rPr>
            </w:pPr>
            <w:r w:rsidRPr="006B0550">
              <w:rPr>
                <w:rFonts w:ascii="Times New Roman" w:eastAsia="宋体" w:hAnsi="Times New Roman" w:cs="Times New Roman"/>
              </w:rPr>
              <w:t>90</w:t>
            </w:r>
          </w:p>
        </w:tc>
      </w:tr>
      <w:tr w:rsidR="008E7B9B" w:rsidRPr="006B0550" w14:paraId="0B33E563" w14:textId="77777777" w:rsidTr="00D27E07">
        <w:tc>
          <w:tcPr>
            <w:tcW w:w="6658" w:type="dxa"/>
            <w:vAlign w:val="center"/>
          </w:tcPr>
          <w:p w14:paraId="7A159284" w14:textId="4B2F73F0" w:rsidR="008E7B9B" w:rsidRPr="006B0550" w:rsidRDefault="0073514F" w:rsidP="007B7C8D">
            <w:pPr>
              <w:spacing w:line="360" w:lineRule="auto"/>
              <w:rPr>
                <w:rFonts w:ascii="Times New Roman" w:eastAsia="宋体" w:hAnsi="Times New Roman" w:cs="Times New Roman"/>
                <w:lang w:eastAsia="zh-TW"/>
              </w:rPr>
            </w:pPr>
            <w:r w:rsidRPr="006B0550">
              <w:rPr>
                <w:rFonts w:ascii="Times New Roman" w:eastAsia="宋体" w:hAnsi="Times New Roman" w:cs="Times New Roman"/>
                <w:lang w:eastAsia="zh-TW"/>
              </w:rPr>
              <w:t>Normal activity with effort, some signs or symptoms of disease</w:t>
            </w:r>
          </w:p>
        </w:tc>
        <w:tc>
          <w:tcPr>
            <w:tcW w:w="2403" w:type="dxa"/>
            <w:vAlign w:val="center"/>
          </w:tcPr>
          <w:p w14:paraId="28A2DE38" w14:textId="77777777" w:rsidR="008E7B9B" w:rsidRPr="006B0550" w:rsidRDefault="008E7B9B" w:rsidP="007B7C8D">
            <w:pPr>
              <w:spacing w:line="360" w:lineRule="auto"/>
              <w:jc w:val="center"/>
              <w:rPr>
                <w:rFonts w:ascii="Times New Roman" w:eastAsia="宋体" w:hAnsi="Times New Roman" w:cs="Times New Roman"/>
                <w:lang w:eastAsia="zh-TW"/>
              </w:rPr>
            </w:pPr>
            <w:r w:rsidRPr="006B0550">
              <w:rPr>
                <w:rFonts w:ascii="Times New Roman" w:eastAsia="宋体" w:hAnsi="Times New Roman" w:cs="Times New Roman"/>
              </w:rPr>
              <w:t>80</w:t>
            </w:r>
          </w:p>
        </w:tc>
      </w:tr>
      <w:tr w:rsidR="008E7B9B" w:rsidRPr="006B0550" w14:paraId="13F76BC4" w14:textId="77777777" w:rsidTr="00D27E07">
        <w:tc>
          <w:tcPr>
            <w:tcW w:w="6658" w:type="dxa"/>
            <w:vAlign w:val="center"/>
          </w:tcPr>
          <w:p w14:paraId="60F3AEAD" w14:textId="6B2FAF42" w:rsidR="008E7B9B" w:rsidRPr="006B0550" w:rsidRDefault="0073514F" w:rsidP="007B7C8D">
            <w:pPr>
              <w:spacing w:line="360" w:lineRule="auto"/>
              <w:rPr>
                <w:rFonts w:ascii="Times New Roman" w:eastAsia="宋体" w:hAnsi="Times New Roman" w:cs="Times New Roman"/>
                <w:lang w:eastAsia="zh-TW"/>
              </w:rPr>
            </w:pPr>
            <w:r w:rsidRPr="006B0550">
              <w:rPr>
                <w:rFonts w:ascii="Times New Roman" w:eastAsia="宋体" w:hAnsi="Times New Roman" w:cs="Times New Roman"/>
                <w:lang w:eastAsia="zh-TW"/>
              </w:rPr>
              <w:t>Cares for self but unable to carry on normal activity or to do active work</w:t>
            </w:r>
          </w:p>
        </w:tc>
        <w:tc>
          <w:tcPr>
            <w:tcW w:w="2403" w:type="dxa"/>
            <w:vAlign w:val="center"/>
          </w:tcPr>
          <w:p w14:paraId="7F810706" w14:textId="77777777" w:rsidR="008E7B9B" w:rsidRPr="006B0550" w:rsidRDefault="008E7B9B" w:rsidP="007B7C8D">
            <w:pPr>
              <w:spacing w:line="360" w:lineRule="auto"/>
              <w:jc w:val="center"/>
              <w:rPr>
                <w:rFonts w:ascii="Times New Roman" w:eastAsia="宋体" w:hAnsi="Times New Roman" w:cs="Times New Roman"/>
                <w:lang w:eastAsia="zh-TW"/>
              </w:rPr>
            </w:pPr>
            <w:r w:rsidRPr="006B0550">
              <w:rPr>
                <w:rFonts w:ascii="Times New Roman" w:eastAsia="宋体" w:hAnsi="Times New Roman" w:cs="Times New Roman"/>
              </w:rPr>
              <w:t>70</w:t>
            </w:r>
          </w:p>
        </w:tc>
      </w:tr>
      <w:tr w:rsidR="008E7B9B" w:rsidRPr="006B0550" w14:paraId="1F01834F" w14:textId="77777777" w:rsidTr="00D27E07">
        <w:tc>
          <w:tcPr>
            <w:tcW w:w="6658" w:type="dxa"/>
            <w:vAlign w:val="center"/>
          </w:tcPr>
          <w:p w14:paraId="15EDF7FA" w14:textId="7F6FA6B6" w:rsidR="008E7B9B" w:rsidRPr="006B0550" w:rsidRDefault="0073514F" w:rsidP="007B7C8D">
            <w:pPr>
              <w:spacing w:line="360" w:lineRule="auto"/>
              <w:rPr>
                <w:rFonts w:ascii="Times New Roman" w:eastAsia="宋体" w:hAnsi="Times New Roman" w:cs="Times New Roman"/>
                <w:lang w:eastAsia="zh-TW"/>
              </w:rPr>
            </w:pPr>
            <w:r w:rsidRPr="006B0550">
              <w:rPr>
                <w:rFonts w:ascii="Times New Roman" w:eastAsia="宋体" w:hAnsi="Times New Roman" w:cs="Times New Roman"/>
                <w:lang w:eastAsia="zh-TW"/>
              </w:rPr>
              <w:t>Requires occasional assistance but is able to care for most of personal needs</w:t>
            </w:r>
          </w:p>
        </w:tc>
        <w:tc>
          <w:tcPr>
            <w:tcW w:w="2403" w:type="dxa"/>
            <w:vAlign w:val="center"/>
          </w:tcPr>
          <w:p w14:paraId="654EE704" w14:textId="77777777" w:rsidR="008E7B9B" w:rsidRPr="006B0550" w:rsidRDefault="008E7B9B" w:rsidP="007B7C8D">
            <w:pPr>
              <w:spacing w:line="360" w:lineRule="auto"/>
              <w:jc w:val="center"/>
              <w:rPr>
                <w:rFonts w:ascii="Times New Roman" w:eastAsia="宋体" w:hAnsi="Times New Roman" w:cs="Times New Roman"/>
                <w:lang w:eastAsia="zh-TW"/>
              </w:rPr>
            </w:pPr>
            <w:r w:rsidRPr="006B0550">
              <w:rPr>
                <w:rFonts w:ascii="Times New Roman" w:eastAsia="宋体" w:hAnsi="Times New Roman" w:cs="Times New Roman"/>
              </w:rPr>
              <w:t>60</w:t>
            </w:r>
          </w:p>
        </w:tc>
      </w:tr>
      <w:tr w:rsidR="008E7B9B" w:rsidRPr="006B0550" w14:paraId="1BF26F3C" w14:textId="77777777" w:rsidTr="00D27E07">
        <w:tc>
          <w:tcPr>
            <w:tcW w:w="6658" w:type="dxa"/>
            <w:vAlign w:val="center"/>
          </w:tcPr>
          <w:p w14:paraId="18173509" w14:textId="4E8048BD" w:rsidR="008E7B9B" w:rsidRPr="006B0550" w:rsidRDefault="00B913CF" w:rsidP="007B7C8D">
            <w:pPr>
              <w:spacing w:line="360" w:lineRule="auto"/>
              <w:rPr>
                <w:rFonts w:ascii="Times New Roman" w:eastAsia="宋体" w:hAnsi="Times New Roman" w:cs="Times New Roman"/>
                <w:lang w:eastAsia="zh-TW"/>
              </w:rPr>
            </w:pPr>
            <w:r w:rsidRPr="006B0550">
              <w:rPr>
                <w:rFonts w:ascii="Times New Roman" w:eastAsia="宋体" w:hAnsi="Times New Roman" w:cs="Times New Roman"/>
                <w:lang w:eastAsia="zh-TW"/>
              </w:rPr>
              <w:t>Requires considerable assistance and frequent medical care</w:t>
            </w:r>
          </w:p>
        </w:tc>
        <w:tc>
          <w:tcPr>
            <w:tcW w:w="2403" w:type="dxa"/>
            <w:vAlign w:val="center"/>
          </w:tcPr>
          <w:p w14:paraId="4D5A4ABF" w14:textId="77777777" w:rsidR="008E7B9B" w:rsidRPr="006B0550" w:rsidRDefault="008E7B9B" w:rsidP="007B7C8D">
            <w:pPr>
              <w:spacing w:line="360" w:lineRule="auto"/>
              <w:jc w:val="center"/>
              <w:rPr>
                <w:rFonts w:ascii="Times New Roman" w:eastAsia="宋体" w:hAnsi="Times New Roman" w:cs="Times New Roman"/>
                <w:lang w:eastAsia="zh-TW"/>
              </w:rPr>
            </w:pPr>
            <w:r w:rsidRPr="006B0550">
              <w:rPr>
                <w:rFonts w:ascii="Times New Roman" w:eastAsia="宋体" w:hAnsi="Times New Roman" w:cs="Times New Roman"/>
              </w:rPr>
              <w:t>50</w:t>
            </w:r>
          </w:p>
        </w:tc>
      </w:tr>
      <w:tr w:rsidR="008E7B9B" w:rsidRPr="006B0550" w14:paraId="1293F9E0" w14:textId="77777777" w:rsidTr="00D27E07">
        <w:tc>
          <w:tcPr>
            <w:tcW w:w="6658" w:type="dxa"/>
            <w:vAlign w:val="center"/>
          </w:tcPr>
          <w:p w14:paraId="3EA20F36" w14:textId="1B3694E9" w:rsidR="008E7B9B" w:rsidRPr="006B0550" w:rsidRDefault="00B913CF" w:rsidP="007B7C8D">
            <w:pPr>
              <w:spacing w:line="360" w:lineRule="auto"/>
              <w:rPr>
                <w:rFonts w:ascii="Times New Roman" w:eastAsia="宋体" w:hAnsi="Times New Roman" w:cs="Times New Roman"/>
                <w:lang w:eastAsia="zh-TW"/>
              </w:rPr>
            </w:pPr>
            <w:r w:rsidRPr="006B0550">
              <w:rPr>
                <w:rFonts w:ascii="Times New Roman" w:eastAsia="宋体" w:hAnsi="Times New Roman" w:cs="Times New Roman"/>
                <w:lang w:eastAsia="zh-TW"/>
              </w:rPr>
              <w:t>Disabled; requires special care and assistance</w:t>
            </w:r>
          </w:p>
        </w:tc>
        <w:tc>
          <w:tcPr>
            <w:tcW w:w="2403" w:type="dxa"/>
            <w:vAlign w:val="center"/>
          </w:tcPr>
          <w:p w14:paraId="6A2E7038" w14:textId="77777777" w:rsidR="008E7B9B" w:rsidRPr="006B0550" w:rsidRDefault="008E7B9B" w:rsidP="007B7C8D">
            <w:pPr>
              <w:spacing w:line="360" w:lineRule="auto"/>
              <w:jc w:val="center"/>
              <w:rPr>
                <w:rFonts w:ascii="Times New Roman" w:eastAsia="宋体" w:hAnsi="Times New Roman" w:cs="Times New Roman"/>
                <w:lang w:eastAsia="zh-TW"/>
              </w:rPr>
            </w:pPr>
            <w:r w:rsidRPr="006B0550">
              <w:rPr>
                <w:rFonts w:ascii="Times New Roman" w:eastAsia="宋体" w:hAnsi="Times New Roman" w:cs="Times New Roman"/>
              </w:rPr>
              <w:t>40</w:t>
            </w:r>
          </w:p>
        </w:tc>
      </w:tr>
      <w:tr w:rsidR="008E7B9B" w:rsidRPr="006B0550" w14:paraId="4C637A26" w14:textId="77777777" w:rsidTr="00D27E07">
        <w:tc>
          <w:tcPr>
            <w:tcW w:w="6658" w:type="dxa"/>
            <w:vAlign w:val="center"/>
          </w:tcPr>
          <w:p w14:paraId="51E5BE92" w14:textId="01E35AEA" w:rsidR="008E7B9B" w:rsidRPr="006B0550" w:rsidRDefault="00B913CF" w:rsidP="007B7C8D">
            <w:pPr>
              <w:spacing w:line="360" w:lineRule="auto"/>
              <w:rPr>
                <w:rFonts w:ascii="Times New Roman" w:eastAsia="宋体" w:hAnsi="Times New Roman" w:cs="Times New Roman"/>
                <w:lang w:eastAsia="zh-TW"/>
              </w:rPr>
            </w:pPr>
            <w:r w:rsidRPr="006B0550">
              <w:rPr>
                <w:rFonts w:ascii="Times New Roman" w:eastAsia="宋体" w:hAnsi="Times New Roman" w:cs="Times New Roman"/>
                <w:lang w:eastAsia="zh-TW"/>
              </w:rPr>
              <w:t>Severely disabled; hospitalization is indicated although death not imminent</w:t>
            </w:r>
          </w:p>
        </w:tc>
        <w:tc>
          <w:tcPr>
            <w:tcW w:w="2403" w:type="dxa"/>
            <w:vAlign w:val="center"/>
          </w:tcPr>
          <w:p w14:paraId="75CCC9B7" w14:textId="77777777" w:rsidR="008E7B9B" w:rsidRPr="006B0550" w:rsidRDefault="008E7B9B" w:rsidP="007B7C8D">
            <w:pPr>
              <w:spacing w:line="360" w:lineRule="auto"/>
              <w:jc w:val="center"/>
              <w:rPr>
                <w:rFonts w:ascii="Times New Roman" w:eastAsia="宋体" w:hAnsi="Times New Roman" w:cs="Times New Roman"/>
                <w:lang w:eastAsia="zh-TW"/>
              </w:rPr>
            </w:pPr>
            <w:r w:rsidRPr="006B0550">
              <w:rPr>
                <w:rFonts w:ascii="Times New Roman" w:eastAsia="宋体" w:hAnsi="Times New Roman" w:cs="Times New Roman"/>
              </w:rPr>
              <w:t>30</w:t>
            </w:r>
          </w:p>
        </w:tc>
      </w:tr>
    </w:tbl>
    <w:p w14:paraId="4B6E4A16" w14:textId="215EDB33" w:rsidR="00B913CF" w:rsidRPr="006B0550" w:rsidRDefault="008E7B9B" w:rsidP="007B7C8D">
      <w:pPr>
        <w:keepNext/>
        <w:keepLines/>
        <w:adjustRightInd w:val="0"/>
        <w:snapToGrid w:val="0"/>
        <w:spacing w:line="360" w:lineRule="auto"/>
        <w:rPr>
          <w:rFonts w:ascii="Times New Roman" w:eastAsia="宋体" w:hAnsi="Times New Roman" w:cs="Times New Roman"/>
          <w:lang w:eastAsia="zh-TW"/>
        </w:rPr>
      </w:pPr>
      <w:r w:rsidRPr="006B0550">
        <w:rPr>
          <w:rFonts w:ascii="Times New Roman" w:eastAsia="宋体" w:hAnsi="Times New Roman" w:cs="Times New Roman"/>
          <w:lang w:eastAsia="zh-TW"/>
        </w:rPr>
        <w:br w:type="page"/>
      </w:r>
    </w:p>
    <w:p w14:paraId="247CBFEC" w14:textId="7AF64C61" w:rsidR="008E7B9B" w:rsidRPr="006B0550" w:rsidRDefault="0073514F" w:rsidP="007B7C8D">
      <w:pPr>
        <w:pStyle w:val="1e"/>
        <w:spacing w:before="120" w:line="300" w:lineRule="auto"/>
        <w:jc w:val="both"/>
        <w:rPr>
          <w:rFonts w:ascii="Times New Roman" w:hAnsi="Times New Roman"/>
        </w:rPr>
      </w:pPr>
      <w:bookmarkStart w:id="875" w:name="_Toc120633565"/>
      <w:bookmarkStart w:id="876" w:name="_Toc122973837"/>
      <w:bookmarkStart w:id="877" w:name="_Toc122975037"/>
      <w:bookmarkStart w:id="878" w:name="_Toc135937472"/>
      <w:r w:rsidRPr="006B0550">
        <w:rPr>
          <w:rFonts w:ascii="Times New Roman" w:hAnsi="Times New Roman"/>
        </w:rPr>
        <w:lastRenderedPageBreak/>
        <w:t xml:space="preserve">Appendix </w:t>
      </w:r>
      <w:r w:rsidR="008E7B9B" w:rsidRPr="006B0550">
        <w:rPr>
          <w:rFonts w:ascii="Times New Roman" w:hAnsi="Times New Roman"/>
        </w:rPr>
        <w:t>3</w:t>
      </w:r>
      <w:r w:rsidRPr="006B0550">
        <w:rPr>
          <w:rFonts w:ascii="Times New Roman" w:hAnsi="Times New Roman"/>
        </w:rPr>
        <w:t>.</w:t>
      </w:r>
      <w:r w:rsidR="008E7B9B" w:rsidRPr="006B0550">
        <w:rPr>
          <w:rFonts w:ascii="Times New Roman" w:hAnsi="Times New Roman"/>
        </w:rPr>
        <w:t xml:space="preserve"> </w:t>
      </w:r>
      <w:bookmarkEnd w:id="875"/>
      <w:bookmarkEnd w:id="876"/>
      <w:bookmarkEnd w:id="877"/>
      <w:r w:rsidR="00813F79" w:rsidRPr="006B0550">
        <w:rPr>
          <w:rFonts w:ascii="Times New Roman" w:hAnsi="Times New Roman"/>
        </w:rPr>
        <w:t>New York Heart Association (</w:t>
      </w:r>
      <w:proofErr w:type="spellStart"/>
      <w:r w:rsidR="00813F79" w:rsidRPr="006B0550">
        <w:rPr>
          <w:rFonts w:ascii="Times New Roman" w:hAnsi="Times New Roman"/>
        </w:rPr>
        <w:t>NYHA</w:t>
      </w:r>
      <w:proofErr w:type="spellEnd"/>
      <w:r w:rsidR="00813F79" w:rsidRPr="006B0550">
        <w:rPr>
          <w:rFonts w:ascii="Times New Roman" w:hAnsi="Times New Roman"/>
        </w:rPr>
        <w:t>) Classification of Heart Failure</w:t>
      </w:r>
      <w:bookmarkEnd w:id="87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8022"/>
      </w:tblGrid>
      <w:tr w:rsidR="008E7B9B" w:rsidRPr="006B0550" w14:paraId="45FE4072" w14:textId="77777777" w:rsidTr="003600EC">
        <w:trPr>
          <w:trHeight w:val="152"/>
        </w:trPr>
        <w:tc>
          <w:tcPr>
            <w:tcW w:w="1096" w:type="dxa"/>
            <w:tcBorders>
              <w:top w:val="single" w:sz="4" w:space="0" w:color="auto"/>
              <w:left w:val="single" w:sz="4" w:space="0" w:color="auto"/>
              <w:bottom w:val="single" w:sz="4" w:space="0" w:color="auto"/>
              <w:right w:val="single" w:sz="4" w:space="0" w:color="auto"/>
            </w:tcBorders>
            <w:hideMark/>
          </w:tcPr>
          <w:p w14:paraId="60DB92EE" w14:textId="05E7EA1B" w:rsidR="008E7B9B" w:rsidRPr="006B0550" w:rsidRDefault="00813F79" w:rsidP="007B7C8D">
            <w:pPr>
              <w:autoSpaceDE w:val="0"/>
              <w:autoSpaceDN w:val="0"/>
              <w:adjustRightInd w:val="0"/>
              <w:spacing w:line="360" w:lineRule="auto"/>
              <w:ind w:leftChars="82" w:left="172"/>
              <w:rPr>
                <w:rFonts w:ascii="Times New Roman" w:eastAsia="宋体" w:hAnsi="Times New Roman" w:cs="Times New Roman"/>
                <w:kern w:val="0"/>
                <w:sz w:val="24"/>
                <w:szCs w:val="24"/>
              </w:rPr>
            </w:pPr>
            <w:r w:rsidRPr="006B0550">
              <w:rPr>
                <w:rFonts w:ascii="Times New Roman" w:eastAsia="宋体" w:hAnsi="Times New Roman" w:cs="Times New Roman"/>
                <w:b/>
                <w:bCs/>
                <w:sz w:val="24"/>
                <w:szCs w:val="24"/>
              </w:rPr>
              <w:t>Class</w:t>
            </w:r>
            <w:r w:rsidR="008E7B9B" w:rsidRPr="006B0550">
              <w:rPr>
                <w:rFonts w:ascii="Times New Roman" w:eastAsia="宋体" w:hAnsi="Times New Roman" w:cs="Times New Roman"/>
                <w:b/>
                <w:bCs/>
                <w:sz w:val="24"/>
                <w:szCs w:val="24"/>
              </w:rPr>
              <w:t xml:space="preserve"> </w:t>
            </w:r>
          </w:p>
        </w:tc>
        <w:tc>
          <w:tcPr>
            <w:tcW w:w="8022" w:type="dxa"/>
            <w:tcBorders>
              <w:top w:val="single" w:sz="4" w:space="0" w:color="auto"/>
              <w:left w:val="single" w:sz="4" w:space="0" w:color="auto"/>
              <w:bottom w:val="single" w:sz="4" w:space="0" w:color="auto"/>
              <w:right w:val="single" w:sz="4" w:space="0" w:color="auto"/>
            </w:tcBorders>
            <w:hideMark/>
          </w:tcPr>
          <w:p w14:paraId="62A09843" w14:textId="5203D70B" w:rsidR="008E7B9B" w:rsidRPr="006B0550" w:rsidRDefault="003F3CC4" w:rsidP="007B7C8D">
            <w:pPr>
              <w:autoSpaceDE w:val="0"/>
              <w:autoSpaceDN w:val="0"/>
              <w:adjustRightInd w:val="0"/>
              <w:spacing w:line="360" w:lineRule="auto"/>
              <w:ind w:leftChars="82" w:left="172"/>
              <w:jc w:val="center"/>
              <w:rPr>
                <w:rFonts w:ascii="Times New Roman" w:eastAsia="宋体" w:hAnsi="Times New Roman" w:cs="Times New Roman"/>
                <w:sz w:val="24"/>
                <w:szCs w:val="24"/>
              </w:rPr>
            </w:pPr>
            <w:r w:rsidRPr="006B0550">
              <w:rPr>
                <w:rFonts w:ascii="Times New Roman" w:eastAsia="宋体" w:hAnsi="Times New Roman" w:cs="Times New Roman"/>
                <w:b/>
                <w:bCs/>
                <w:sz w:val="24"/>
                <w:szCs w:val="24"/>
              </w:rPr>
              <w:t>Description</w:t>
            </w:r>
          </w:p>
        </w:tc>
      </w:tr>
      <w:tr w:rsidR="008E7B9B" w:rsidRPr="006B0550" w14:paraId="58595AA3" w14:textId="77777777" w:rsidTr="003600EC">
        <w:trPr>
          <w:trHeight w:val="275"/>
        </w:trPr>
        <w:tc>
          <w:tcPr>
            <w:tcW w:w="1096" w:type="dxa"/>
            <w:tcBorders>
              <w:top w:val="single" w:sz="4" w:space="0" w:color="auto"/>
              <w:left w:val="single" w:sz="4" w:space="0" w:color="auto"/>
              <w:bottom w:val="single" w:sz="4" w:space="0" w:color="auto"/>
              <w:right w:val="single" w:sz="4" w:space="0" w:color="auto"/>
            </w:tcBorders>
            <w:hideMark/>
          </w:tcPr>
          <w:p w14:paraId="45FB23CA" w14:textId="77777777" w:rsidR="008E7B9B" w:rsidRPr="006B0550" w:rsidRDefault="008E7B9B" w:rsidP="007B7C8D">
            <w:pPr>
              <w:autoSpaceDE w:val="0"/>
              <w:autoSpaceDN w:val="0"/>
              <w:adjustRightInd w:val="0"/>
              <w:spacing w:line="360" w:lineRule="auto"/>
              <w:ind w:leftChars="82" w:left="172"/>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 </w:t>
            </w:r>
          </w:p>
        </w:tc>
        <w:tc>
          <w:tcPr>
            <w:tcW w:w="8022" w:type="dxa"/>
            <w:tcBorders>
              <w:top w:val="single" w:sz="4" w:space="0" w:color="auto"/>
              <w:left w:val="single" w:sz="4" w:space="0" w:color="auto"/>
              <w:bottom w:val="single" w:sz="4" w:space="0" w:color="auto"/>
              <w:right w:val="single" w:sz="4" w:space="0" w:color="auto"/>
            </w:tcBorders>
            <w:vAlign w:val="center"/>
            <w:hideMark/>
          </w:tcPr>
          <w:p w14:paraId="4E98D612" w14:textId="28D3228A" w:rsidR="00813F79" w:rsidRPr="006B0550" w:rsidRDefault="00813F79" w:rsidP="007B7C8D">
            <w:pPr>
              <w:autoSpaceDE w:val="0"/>
              <w:autoSpaceDN w:val="0"/>
              <w:adjustRightInd w:val="0"/>
              <w:spacing w:line="360" w:lineRule="auto"/>
              <w:ind w:leftChars="82" w:left="172"/>
              <w:rPr>
                <w:rFonts w:ascii="Times New Roman" w:eastAsia="宋体" w:hAnsi="Times New Roman" w:cs="Times New Roman"/>
                <w:sz w:val="24"/>
                <w:szCs w:val="24"/>
              </w:rPr>
            </w:pPr>
            <w:r w:rsidRPr="006B0550">
              <w:rPr>
                <w:rFonts w:ascii="Times New Roman" w:eastAsia="宋体" w:hAnsi="Times New Roman" w:cs="Times New Roman"/>
                <w:sz w:val="24"/>
                <w:szCs w:val="24"/>
              </w:rPr>
              <w:t>No limitation of physical activity – ordinary physical activity does not cause fatigue, breathlessness or palpitation</w:t>
            </w:r>
          </w:p>
        </w:tc>
      </w:tr>
      <w:tr w:rsidR="008E7B9B" w:rsidRPr="006B0550" w14:paraId="77AA73A4" w14:textId="77777777" w:rsidTr="003600EC">
        <w:trPr>
          <w:trHeight w:val="275"/>
        </w:trPr>
        <w:tc>
          <w:tcPr>
            <w:tcW w:w="1096" w:type="dxa"/>
            <w:tcBorders>
              <w:top w:val="single" w:sz="4" w:space="0" w:color="auto"/>
              <w:left w:val="single" w:sz="4" w:space="0" w:color="auto"/>
              <w:bottom w:val="single" w:sz="4" w:space="0" w:color="auto"/>
              <w:right w:val="single" w:sz="4" w:space="0" w:color="auto"/>
            </w:tcBorders>
            <w:hideMark/>
          </w:tcPr>
          <w:p w14:paraId="76F700D8" w14:textId="77777777" w:rsidR="008E7B9B" w:rsidRPr="006B0550" w:rsidRDefault="008E7B9B" w:rsidP="007B7C8D">
            <w:pPr>
              <w:autoSpaceDE w:val="0"/>
              <w:autoSpaceDN w:val="0"/>
              <w:adjustRightInd w:val="0"/>
              <w:spacing w:line="360" w:lineRule="auto"/>
              <w:ind w:leftChars="82" w:left="172"/>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II </w:t>
            </w:r>
          </w:p>
        </w:tc>
        <w:tc>
          <w:tcPr>
            <w:tcW w:w="8022" w:type="dxa"/>
            <w:tcBorders>
              <w:top w:val="single" w:sz="4" w:space="0" w:color="auto"/>
              <w:left w:val="single" w:sz="4" w:space="0" w:color="auto"/>
              <w:bottom w:val="single" w:sz="4" w:space="0" w:color="auto"/>
              <w:right w:val="single" w:sz="4" w:space="0" w:color="auto"/>
            </w:tcBorders>
            <w:hideMark/>
          </w:tcPr>
          <w:p w14:paraId="7CE8524E" w14:textId="18A76F3D" w:rsidR="00813F79" w:rsidRPr="006B0550" w:rsidRDefault="00813F79" w:rsidP="007B7C8D">
            <w:pPr>
              <w:autoSpaceDE w:val="0"/>
              <w:autoSpaceDN w:val="0"/>
              <w:adjustRightInd w:val="0"/>
              <w:spacing w:line="360" w:lineRule="auto"/>
              <w:ind w:leftChars="82" w:left="172"/>
              <w:rPr>
                <w:rFonts w:ascii="Times New Roman" w:eastAsia="宋体" w:hAnsi="Times New Roman" w:cs="Times New Roman"/>
                <w:sz w:val="24"/>
                <w:szCs w:val="24"/>
              </w:rPr>
            </w:pPr>
            <w:r w:rsidRPr="006B0550">
              <w:rPr>
                <w:rFonts w:ascii="Times New Roman" w:eastAsia="宋体" w:hAnsi="Times New Roman" w:cs="Times New Roman"/>
                <w:sz w:val="24"/>
                <w:szCs w:val="24"/>
              </w:rPr>
              <w:t>Slight limitation of physical activity – patients are comfortable at rest. Ordinary physical activity results in fatigue, palpitation, breathlessness or angina pectoris</w:t>
            </w:r>
          </w:p>
        </w:tc>
      </w:tr>
      <w:tr w:rsidR="008E7B9B" w:rsidRPr="006B0550" w14:paraId="12D7E768" w14:textId="77777777" w:rsidTr="003600EC">
        <w:trPr>
          <w:trHeight w:val="275"/>
        </w:trPr>
        <w:tc>
          <w:tcPr>
            <w:tcW w:w="1096" w:type="dxa"/>
            <w:tcBorders>
              <w:top w:val="single" w:sz="4" w:space="0" w:color="auto"/>
              <w:left w:val="single" w:sz="4" w:space="0" w:color="auto"/>
              <w:bottom w:val="single" w:sz="4" w:space="0" w:color="auto"/>
              <w:right w:val="single" w:sz="4" w:space="0" w:color="auto"/>
            </w:tcBorders>
            <w:hideMark/>
          </w:tcPr>
          <w:p w14:paraId="61235DC7" w14:textId="77777777" w:rsidR="008E7B9B" w:rsidRPr="006B0550" w:rsidRDefault="008E7B9B" w:rsidP="007B7C8D">
            <w:pPr>
              <w:autoSpaceDE w:val="0"/>
              <w:autoSpaceDN w:val="0"/>
              <w:adjustRightInd w:val="0"/>
              <w:spacing w:line="360" w:lineRule="auto"/>
              <w:ind w:leftChars="82" w:left="172"/>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III </w:t>
            </w:r>
          </w:p>
        </w:tc>
        <w:tc>
          <w:tcPr>
            <w:tcW w:w="8022" w:type="dxa"/>
            <w:tcBorders>
              <w:top w:val="single" w:sz="4" w:space="0" w:color="auto"/>
              <w:left w:val="single" w:sz="4" w:space="0" w:color="auto"/>
              <w:bottom w:val="single" w:sz="4" w:space="0" w:color="auto"/>
              <w:right w:val="single" w:sz="4" w:space="0" w:color="auto"/>
            </w:tcBorders>
            <w:hideMark/>
          </w:tcPr>
          <w:p w14:paraId="24D1773B" w14:textId="6CAF88C4" w:rsidR="00813F79" w:rsidRPr="006B0550" w:rsidRDefault="00813F79" w:rsidP="007B7C8D">
            <w:pPr>
              <w:autoSpaceDE w:val="0"/>
              <w:autoSpaceDN w:val="0"/>
              <w:adjustRightInd w:val="0"/>
              <w:spacing w:line="360" w:lineRule="auto"/>
              <w:ind w:leftChars="82" w:left="172"/>
              <w:rPr>
                <w:rFonts w:ascii="Times New Roman" w:eastAsia="宋体" w:hAnsi="Times New Roman" w:cs="Times New Roman"/>
                <w:sz w:val="24"/>
                <w:szCs w:val="24"/>
              </w:rPr>
            </w:pPr>
            <w:r w:rsidRPr="006B0550">
              <w:rPr>
                <w:rFonts w:ascii="Times New Roman" w:eastAsia="宋体" w:hAnsi="Times New Roman" w:cs="Times New Roman"/>
                <w:sz w:val="24"/>
                <w:szCs w:val="24"/>
              </w:rPr>
              <w:t>Marked limitation of physical activity – although patients are comfortable at rest, less than ordinary activity will lead to symptoms</w:t>
            </w:r>
          </w:p>
        </w:tc>
      </w:tr>
      <w:tr w:rsidR="008E7B9B" w:rsidRPr="006B0550" w14:paraId="144D2BCA" w14:textId="77777777" w:rsidTr="003600EC">
        <w:trPr>
          <w:trHeight w:val="148"/>
        </w:trPr>
        <w:tc>
          <w:tcPr>
            <w:tcW w:w="1096" w:type="dxa"/>
            <w:tcBorders>
              <w:top w:val="single" w:sz="4" w:space="0" w:color="auto"/>
              <w:left w:val="single" w:sz="4" w:space="0" w:color="auto"/>
              <w:bottom w:val="single" w:sz="4" w:space="0" w:color="auto"/>
              <w:right w:val="single" w:sz="4" w:space="0" w:color="auto"/>
            </w:tcBorders>
            <w:hideMark/>
          </w:tcPr>
          <w:p w14:paraId="7FD53381" w14:textId="77777777" w:rsidR="008E7B9B" w:rsidRPr="006B0550" w:rsidRDefault="008E7B9B" w:rsidP="007B7C8D">
            <w:pPr>
              <w:autoSpaceDE w:val="0"/>
              <w:autoSpaceDN w:val="0"/>
              <w:adjustRightInd w:val="0"/>
              <w:spacing w:line="360" w:lineRule="auto"/>
              <w:ind w:leftChars="82" w:left="172"/>
              <w:rPr>
                <w:rFonts w:ascii="Times New Roman" w:eastAsia="宋体" w:hAnsi="Times New Roman" w:cs="Times New Roman"/>
                <w:sz w:val="24"/>
                <w:szCs w:val="24"/>
              </w:rPr>
            </w:pPr>
            <w:r w:rsidRPr="006B0550">
              <w:rPr>
                <w:rFonts w:ascii="Times New Roman" w:eastAsia="宋体" w:hAnsi="Times New Roman" w:cs="Times New Roman"/>
                <w:sz w:val="24"/>
                <w:szCs w:val="24"/>
              </w:rPr>
              <w:t xml:space="preserve">IV </w:t>
            </w:r>
          </w:p>
        </w:tc>
        <w:tc>
          <w:tcPr>
            <w:tcW w:w="8022" w:type="dxa"/>
            <w:tcBorders>
              <w:top w:val="single" w:sz="4" w:space="0" w:color="auto"/>
              <w:left w:val="single" w:sz="4" w:space="0" w:color="auto"/>
              <w:bottom w:val="single" w:sz="4" w:space="0" w:color="auto"/>
              <w:right w:val="single" w:sz="4" w:space="0" w:color="auto"/>
            </w:tcBorders>
            <w:hideMark/>
          </w:tcPr>
          <w:p w14:paraId="3125DAF1" w14:textId="00CB5AD1" w:rsidR="008E7B9B" w:rsidRPr="006B0550" w:rsidRDefault="00813F79" w:rsidP="007B7C8D">
            <w:pPr>
              <w:autoSpaceDE w:val="0"/>
              <w:autoSpaceDN w:val="0"/>
              <w:adjustRightInd w:val="0"/>
              <w:spacing w:line="360" w:lineRule="auto"/>
              <w:ind w:leftChars="82" w:left="172"/>
              <w:rPr>
                <w:rFonts w:ascii="Times New Roman" w:eastAsia="宋体" w:hAnsi="Times New Roman" w:cs="Times New Roman"/>
                <w:sz w:val="24"/>
                <w:szCs w:val="24"/>
              </w:rPr>
            </w:pPr>
            <w:r w:rsidRPr="006B0550">
              <w:rPr>
                <w:rFonts w:ascii="Times New Roman" w:eastAsia="宋体" w:hAnsi="Times New Roman" w:cs="Times New Roman"/>
                <w:sz w:val="24"/>
                <w:szCs w:val="24"/>
              </w:rPr>
              <w:t>Inability to carry out any physical activity without discomfort – symptoms of congestive cardiac failure are present even at rest. Increased discomfort with any physical activity</w:t>
            </w:r>
          </w:p>
        </w:tc>
      </w:tr>
    </w:tbl>
    <w:p w14:paraId="6F95AEDC" w14:textId="77777777" w:rsidR="008E7B9B" w:rsidRPr="006B0550" w:rsidRDefault="008E7B9B" w:rsidP="007B7C8D">
      <w:pPr>
        <w:widowControl w:val="0"/>
        <w:topLinePunct/>
        <w:adjustRightInd w:val="0"/>
        <w:snapToGrid w:val="0"/>
        <w:spacing w:line="360" w:lineRule="auto"/>
        <w:ind w:firstLineChars="200" w:firstLine="480"/>
        <w:jc w:val="both"/>
        <w:rPr>
          <w:rFonts w:ascii="Times New Roman" w:eastAsia="宋体" w:hAnsi="Times New Roman" w:cs="Times New Roman"/>
          <w:sz w:val="24"/>
          <w:szCs w:val="24"/>
        </w:rPr>
      </w:pPr>
    </w:p>
    <w:p w14:paraId="3AFB311E" w14:textId="77ABAEDD" w:rsidR="008E7B9B" w:rsidRPr="006B0550" w:rsidRDefault="008E7B9B" w:rsidP="0069580E">
      <w:pPr>
        <w:pStyle w:val="1e"/>
        <w:spacing w:before="120" w:line="300" w:lineRule="auto"/>
        <w:jc w:val="both"/>
        <w:rPr>
          <w:rFonts w:ascii="Times New Roman" w:hAnsi="Times New Roman"/>
          <w:b w:val="0"/>
        </w:rPr>
      </w:pPr>
      <w:r w:rsidRPr="006B0550">
        <w:rPr>
          <w:rFonts w:ascii="Times New Roman" w:hAnsi="Times New Roman"/>
        </w:rPr>
        <w:br w:type="page"/>
      </w:r>
      <w:bookmarkStart w:id="879" w:name="_Toc120633566"/>
      <w:bookmarkStart w:id="880" w:name="_Toc122973838"/>
      <w:bookmarkStart w:id="881" w:name="_Toc122975038"/>
      <w:bookmarkStart w:id="882" w:name="_Toc135937473"/>
      <w:bookmarkStart w:id="883" w:name="OLE_LINK4"/>
      <w:bookmarkStart w:id="884" w:name="_Toc489349563"/>
      <w:bookmarkStart w:id="885" w:name="_Toc1068927710"/>
      <w:r w:rsidR="00354393" w:rsidRPr="006B0550">
        <w:rPr>
          <w:rFonts w:ascii="Times New Roman" w:hAnsi="Times New Roman"/>
        </w:rPr>
        <w:lastRenderedPageBreak/>
        <w:t xml:space="preserve">Appendix </w:t>
      </w:r>
      <w:r w:rsidRPr="006B0550">
        <w:rPr>
          <w:rFonts w:ascii="Times New Roman" w:hAnsi="Times New Roman"/>
        </w:rPr>
        <w:t>4</w:t>
      </w:r>
      <w:r w:rsidR="00354393" w:rsidRPr="006B0550">
        <w:rPr>
          <w:rFonts w:ascii="Times New Roman" w:hAnsi="Times New Roman"/>
        </w:rPr>
        <w:t>.</w:t>
      </w:r>
      <w:r w:rsidRPr="006B0550">
        <w:rPr>
          <w:rFonts w:ascii="Times New Roman" w:hAnsi="Times New Roman"/>
        </w:rPr>
        <w:t xml:space="preserve"> </w:t>
      </w:r>
      <w:bookmarkStart w:id="886" w:name="_Hlk135666682"/>
      <w:bookmarkEnd w:id="879"/>
      <w:bookmarkEnd w:id="880"/>
      <w:bookmarkEnd w:id="881"/>
      <w:r w:rsidR="00E140C0" w:rsidRPr="006B0550">
        <w:rPr>
          <w:rFonts w:ascii="Times New Roman" w:hAnsi="Times New Roman"/>
        </w:rPr>
        <w:t>Formula for Calculating Creatinine Clearance Rate (</w:t>
      </w:r>
      <w:proofErr w:type="spellStart"/>
      <w:r w:rsidR="00E140C0" w:rsidRPr="006B0550">
        <w:rPr>
          <w:rFonts w:ascii="Times New Roman" w:hAnsi="Times New Roman"/>
        </w:rPr>
        <w:t>Ccr</w:t>
      </w:r>
      <w:proofErr w:type="spellEnd"/>
      <w:r w:rsidR="00E140C0" w:rsidRPr="006B0550">
        <w:rPr>
          <w:rFonts w:ascii="Times New Roman" w:hAnsi="Times New Roman"/>
        </w:rPr>
        <w:t>)</w:t>
      </w:r>
      <w:bookmarkEnd w:id="882"/>
      <w:r w:rsidR="00E140C0" w:rsidRPr="006B0550">
        <w:rPr>
          <w:rFonts w:ascii="Times New Roman" w:hAnsi="Times New Roman"/>
        </w:rPr>
        <w:t xml:space="preserve"> </w:t>
      </w:r>
      <w:bookmarkEnd w:id="886"/>
    </w:p>
    <w:p w14:paraId="51982104" w14:textId="299899B7" w:rsidR="008E7B9B" w:rsidRPr="006B0550" w:rsidRDefault="00E140C0" w:rsidP="0069580E">
      <w:pPr>
        <w:widowControl w:val="0"/>
        <w:topLinePunct/>
        <w:adjustRightInd w:val="0"/>
        <w:snapToGrid w:val="0"/>
        <w:spacing w:beforeLines="50" w:before="120" w:afterLines="50" w:after="120" w:line="360" w:lineRule="auto"/>
        <w:ind w:firstLineChars="200" w:firstLine="480"/>
        <w:jc w:val="both"/>
        <w:rPr>
          <w:rFonts w:ascii="Times New Roman" w:eastAsia="宋体" w:hAnsi="Times New Roman" w:cs="Times New Roman"/>
          <w:sz w:val="24"/>
          <w:szCs w:val="24"/>
        </w:rPr>
      </w:pPr>
      <w:r w:rsidRPr="006B0550">
        <w:rPr>
          <w:rFonts w:ascii="Times New Roman" w:eastAsia="宋体" w:hAnsi="Times New Roman" w:cs="Times New Roman"/>
          <w:sz w:val="24"/>
          <w:szCs w:val="24"/>
        </w:rPr>
        <w:t>Creatinine Clearance Rate (</w:t>
      </w:r>
      <w:proofErr w:type="spellStart"/>
      <w:r w:rsidRPr="006B0550">
        <w:rPr>
          <w:rFonts w:ascii="Times New Roman" w:eastAsia="宋体" w:hAnsi="Times New Roman" w:cs="Times New Roman"/>
          <w:sz w:val="24"/>
          <w:szCs w:val="24"/>
        </w:rPr>
        <w:t>Ccr</w:t>
      </w:r>
      <w:proofErr w:type="spellEnd"/>
      <w:r w:rsidRPr="006B0550">
        <w:rPr>
          <w:rFonts w:ascii="Times New Roman" w:eastAsia="宋体" w:hAnsi="Times New Roman" w:cs="Times New Roman"/>
          <w:sz w:val="24"/>
          <w:szCs w:val="24"/>
        </w:rPr>
        <w:t>) Calculation Formula (</w:t>
      </w:r>
      <w:proofErr w:type="spellStart"/>
      <w:r w:rsidR="008E7B9B" w:rsidRPr="006B0550">
        <w:rPr>
          <w:rFonts w:ascii="Times New Roman" w:eastAsia="宋体" w:hAnsi="Times New Roman" w:cs="Times New Roman"/>
          <w:sz w:val="24"/>
          <w:szCs w:val="24"/>
        </w:rPr>
        <w:t>Cockroft</w:t>
      </w:r>
      <w:proofErr w:type="spellEnd"/>
      <w:r w:rsidR="008E7B9B" w:rsidRPr="006B0550">
        <w:rPr>
          <w:rFonts w:ascii="Times New Roman" w:eastAsia="宋体" w:hAnsi="Times New Roman" w:cs="Times New Roman"/>
          <w:sz w:val="24"/>
          <w:szCs w:val="24"/>
        </w:rPr>
        <w:t>-Gault</w:t>
      </w:r>
      <w:bookmarkEnd w:id="883"/>
      <w:r w:rsidRPr="006B0550">
        <w:rPr>
          <w:rFonts w:ascii="Times New Roman" w:eastAsia="宋体" w:hAnsi="Times New Roman" w:cs="Times New Roman"/>
          <w:sz w:val="24"/>
          <w:szCs w:val="24"/>
        </w:rPr>
        <w:t xml:space="preserve"> Formula</w:t>
      </w:r>
      <w:bookmarkEnd w:id="884"/>
      <w:bookmarkEnd w:id="885"/>
      <w:r w:rsidRPr="006B0550">
        <w:rPr>
          <w:rFonts w:ascii="Times New Roman" w:eastAsia="宋体" w:hAnsi="Times New Roman" w:cs="Times New Roman"/>
          <w:sz w:val="24"/>
          <w:szCs w:val="24"/>
        </w:rPr>
        <w:t>):</w:t>
      </w:r>
    </w:p>
    <w:p w14:paraId="54377D7B" w14:textId="49968581" w:rsidR="008E7B9B" w:rsidRPr="006B0550" w:rsidRDefault="008E7B9B" w:rsidP="0069580E">
      <w:pPr>
        <w:adjustRightInd w:val="0"/>
        <w:snapToGrid w:val="0"/>
        <w:spacing w:beforeLines="50" w:before="120" w:afterLines="50" w:after="120" w:line="360" w:lineRule="auto"/>
        <w:ind w:firstLineChars="200" w:firstLine="480"/>
        <w:rPr>
          <w:rFonts w:ascii="Times New Roman" w:eastAsia="宋体" w:hAnsi="Times New Roman" w:cs="Times New Roman"/>
          <w:sz w:val="24"/>
        </w:rPr>
      </w:pPr>
      <w:proofErr w:type="spellStart"/>
      <w:r w:rsidRPr="006B0550">
        <w:rPr>
          <w:rFonts w:ascii="Times New Roman" w:eastAsia="宋体" w:hAnsi="Times New Roman" w:cs="Times New Roman"/>
          <w:sz w:val="24"/>
        </w:rPr>
        <w:t>Ccr</w:t>
      </w:r>
      <w:proofErr w:type="spellEnd"/>
      <w:r w:rsidRPr="006B0550">
        <w:rPr>
          <w:rFonts w:ascii="Times New Roman" w:eastAsia="宋体" w:hAnsi="Times New Roman" w:cs="Times New Roman"/>
          <w:sz w:val="24"/>
        </w:rPr>
        <w:t>=[</w:t>
      </w:r>
      <w:r w:rsidR="00E140C0" w:rsidRPr="006B0550">
        <w:rPr>
          <w:rFonts w:ascii="Times New Roman" w:eastAsia="宋体" w:hAnsi="Times New Roman" w:cs="Times New Roman"/>
          <w:sz w:val="24"/>
        </w:rPr>
        <w:t>(</w:t>
      </w:r>
      <w:r w:rsidRPr="006B0550">
        <w:rPr>
          <w:rFonts w:ascii="Times New Roman" w:eastAsia="宋体" w:hAnsi="Times New Roman" w:cs="Times New Roman"/>
          <w:sz w:val="24"/>
        </w:rPr>
        <w:t>140-</w:t>
      </w:r>
      <w:proofErr w:type="gramStart"/>
      <w:r w:rsidR="00E140C0" w:rsidRPr="006B0550">
        <w:rPr>
          <w:rFonts w:ascii="Times New Roman" w:eastAsia="宋体" w:hAnsi="Times New Roman" w:cs="Times New Roman"/>
          <w:sz w:val="24"/>
        </w:rPr>
        <w:t>age)</w:t>
      </w:r>
      <w:r w:rsidRPr="006B0550">
        <w:rPr>
          <w:rFonts w:ascii="Times New Roman" w:eastAsia="宋体" w:hAnsi="Times New Roman" w:cs="Times New Roman"/>
          <w:sz w:val="24"/>
        </w:rPr>
        <w:t>×</w:t>
      </w:r>
      <w:proofErr w:type="gramEnd"/>
      <w:r w:rsidR="00E140C0" w:rsidRPr="006B0550">
        <w:rPr>
          <w:rFonts w:ascii="Times New Roman" w:eastAsia="宋体" w:hAnsi="Times New Roman" w:cs="Times New Roman"/>
          <w:sz w:val="24"/>
        </w:rPr>
        <w:t>body weight (</w:t>
      </w:r>
      <w:r w:rsidRPr="006B0550">
        <w:rPr>
          <w:rFonts w:ascii="Times New Roman" w:eastAsia="宋体" w:hAnsi="Times New Roman" w:cs="Times New Roman"/>
          <w:sz w:val="24"/>
        </w:rPr>
        <w:t>kg</w:t>
      </w:r>
      <w:r w:rsidR="00E140C0" w:rsidRPr="006B0550">
        <w:rPr>
          <w:rFonts w:ascii="Times New Roman" w:eastAsia="宋体" w:hAnsi="Times New Roman" w:cs="Times New Roman"/>
          <w:sz w:val="24"/>
        </w:rPr>
        <w:t>)</w:t>
      </w:r>
      <w:r w:rsidRPr="006B0550">
        <w:rPr>
          <w:rFonts w:ascii="Times New Roman" w:eastAsia="宋体" w:hAnsi="Times New Roman" w:cs="Times New Roman"/>
          <w:sz w:val="24"/>
        </w:rPr>
        <w:t>]/[</w:t>
      </w:r>
      <w:proofErr w:type="spellStart"/>
      <w:r w:rsidRPr="006B0550">
        <w:rPr>
          <w:rFonts w:ascii="Times New Roman" w:eastAsia="宋体" w:hAnsi="Times New Roman" w:cs="Times New Roman"/>
          <w:sz w:val="24"/>
        </w:rPr>
        <w:t>72×</w:t>
      </w:r>
      <w:r w:rsidR="00E140C0" w:rsidRPr="006B0550">
        <w:rPr>
          <w:rFonts w:ascii="Times New Roman" w:eastAsia="宋体" w:hAnsi="Times New Roman" w:cs="Times New Roman"/>
          <w:sz w:val="24"/>
        </w:rPr>
        <w:t>serum</w:t>
      </w:r>
      <w:proofErr w:type="spellEnd"/>
      <w:r w:rsidR="00E140C0" w:rsidRPr="006B0550">
        <w:rPr>
          <w:rFonts w:ascii="Times New Roman" w:eastAsia="宋体" w:hAnsi="Times New Roman" w:cs="Times New Roman"/>
          <w:sz w:val="24"/>
        </w:rPr>
        <w:t xml:space="preserve"> creatine concentration (</w:t>
      </w:r>
      <w:r w:rsidRPr="006B0550">
        <w:rPr>
          <w:rFonts w:ascii="Times New Roman" w:eastAsia="宋体" w:hAnsi="Times New Roman" w:cs="Times New Roman"/>
          <w:sz w:val="24"/>
        </w:rPr>
        <w:t>mg/dl</w:t>
      </w:r>
      <w:r w:rsidR="00E140C0" w:rsidRPr="006B0550">
        <w:rPr>
          <w:rFonts w:ascii="Times New Roman" w:eastAsia="宋体" w:hAnsi="Times New Roman" w:cs="Times New Roman"/>
          <w:sz w:val="24"/>
        </w:rPr>
        <w:t>)</w:t>
      </w:r>
      <w:r w:rsidRPr="006B0550">
        <w:rPr>
          <w:rFonts w:ascii="Times New Roman" w:eastAsia="宋体" w:hAnsi="Times New Roman" w:cs="Times New Roman"/>
          <w:sz w:val="24"/>
        </w:rPr>
        <w:t>]</w:t>
      </w:r>
      <w:r w:rsidR="00E140C0" w:rsidRPr="006B0550">
        <w:rPr>
          <w:rFonts w:ascii="Times New Roman" w:eastAsia="宋体" w:hAnsi="Times New Roman" w:cs="Times New Roman"/>
          <w:sz w:val="24"/>
        </w:rPr>
        <w:t>(for male)</w:t>
      </w:r>
    </w:p>
    <w:p w14:paraId="214528D4" w14:textId="5162E0E0" w:rsidR="008E7B9B" w:rsidRPr="006B0550" w:rsidRDefault="00E140C0" w:rsidP="0069580E">
      <w:pPr>
        <w:adjustRightInd w:val="0"/>
        <w:snapToGrid w:val="0"/>
        <w:spacing w:beforeLines="50" w:before="120" w:afterLines="50" w:after="120" w:line="360" w:lineRule="auto"/>
        <w:ind w:firstLineChars="200" w:firstLine="480"/>
        <w:rPr>
          <w:rFonts w:ascii="Times New Roman" w:eastAsia="宋体" w:hAnsi="Times New Roman" w:cs="Times New Roman"/>
          <w:b/>
          <w:bCs/>
          <w:kern w:val="44"/>
          <w:sz w:val="28"/>
          <w:szCs w:val="28"/>
        </w:rPr>
      </w:pPr>
      <w:proofErr w:type="spellStart"/>
      <w:r w:rsidRPr="006B0550">
        <w:rPr>
          <w:rFonts w:ascii="Times New Roman" w:eastAsia="宋体" w:hAnsi="Times New Roman" w:cs="Times New Roman"/>
          <w:sz w:val="24"/>
        </w:rPr>
        <w:t>Ccr</w:t>
      </w:r>
      <w:proofErr w:type="spellEnd"/>
      <w:r w:rsidRPr="006B0550">
        <w:rPr>
          <w:rFonts w:ascii="Times New Roman" w:eastAsia="宋体" w:hAnsi="Times New Roman" w:cs="Times New Roman"/>
          <w:sz w:val="24"/>
        </w:rPr>
        <w:t>=[(140-</w:t>
      </w:r>
      <w:proofErr w:type="gramStart"/>
      <w:r w:rsidRPr="006B0550">
        <w:rPr>
          <w:rFonts w:ascii="Times New Roman" w:eastAsia="宋体" w:hAnsi="Times New Roman" w:cs="Times New Roman"/>
          <w:sz w:val="24"/>
        </w:rPr>
        <w:t>age)×</w:t>
      </w:r>
      <w:proofErr w:type="gramEnd"/>
      <w:r w:rsidRPr="006B0550">
        <w:rPr>
          <w:rFonts w:ascii="Times New Roman" w:eastAsia="宋体" w:hAnsi="Times New Roman" w:cs="Times New Roman"/>
          <w:sz w:val="24"/>
        </w:rPr>
        <w:t>body weight (kg)]/[</w:t>
      </w:r>
      <w:proofErr w:type="spellStart"/>
      <w:r w:rsidRPr="006B0550">
        <w:rPr>
          <w:rFonts w:ascii="Times New Roman" w:eastAsia="宋体" w:hAnsi="Times New Roman" w:cs="Times New Roman"/>
          <w:sz w:val="24"/>
        </w:rPr>
        <w:t>85×serum</w:t>
      </w:r>
      <w:proofErr w:type="spellEnd"/>
      <w:r w:rsidRPr="006B0550">
        <w:rPr>
          <w:rFonts w:ascii="Times New Roman" w:eastAsia="宋体" w:hAnsi="Times New Roman" w:cs="Times New Roman"/>
          <w:sz w:val="24"/>
        </w:rPr>
        <w:t xml:space="preserve"> creatine concentration (mg/dl)](for female)</w:t>
      </w:r>
      <w:bookmarkStart w:id="887" w:name="_Toc120633567"/>
      <w:bookmarkStart w:id="888" w:name="_Hlk121833942"/>
      <w:r w:rsidR="008E7B9B" w:rsidRPr="006B0550">
        <w:rPr>
          <w:rFonts w:ascii="Times New Roman" w:eastAsia="宋体" w:hAnsi="Times New Roman" w:cs="Times New Roman"/>
          <w:b/>
          <w:bCs/>
          <w:kern w:val="44"/>
          <w:sz w:val="28"/>
          <w:szCs w:val="28"/>
        </w:rPr>
        <w:br w:type="page"/>
      </w:r>
    </w:p>
    <w:p w14:paraId="753C19D0" w14:textId="181B37FB" w:rsidR="008E7B9B" w:rsidRPr="006B0550" w:rsidRDefault="00E140C0" w:rsidP="007B7C8D">
      <w:pPr>
        <w:pStyle w:val="1e"/>
        <w:spacing w:before="120" w:line="300" w:lineRule="auto"/>
        <w:jc w:val="both"/>
        <w:rPr>
          <w:rFonts w:ascii="Times New Roman" w:hAnsi="Times New Roman"/>
        </w:rPr>
      </w:pPr>
      <w:bookmarkStart w:id="889" w:name="_Toc122973839"/>
      <w:bookmarkStart w:id="890" w:name="_Toc122975039"/>
      <w:bookmarkStart w:id="891" w:name="_Toc135937474"/>
      <w:r w:rsidRPr="006B0550">
        <w:rPr>
          <w:rFonts w:ascii="Times New Roman" w:hAnsi="Times New Roman"/>
        </w:rPr>
        <w:lastRenderedPageBreak/>
        <w:t xml:space="preserve">Appendix </w:t>
      </w:r>
      <w:r w:rsidR="008E7B9B" w:rsidRPr="006B0550">
        <w:rPr>
          <w:rFonts w:ascii="Times New Roman" w:hAnsi="Times New Roman"/>
        </w:rPr>
        <w:t>5</w:t>
      </w:r>
      <w:r w:rsidRPr="006B0550">
        <w:rPr>
          <w:rFonts w:ascii="Times New Roman" w:hAnsi="Times New Roman"/>
        </w:rPr>
        <w:t>.</w:t>
      </w:r>
      <w:r w:rsidR="008E7B9B" w:rsidRPr="006B0550">
        <w:rPr>
          <w:rFonts w:ascii="Times New Roman" w:hAnsi="Times New Roman"/>
        </w:rPr>
        <w:t xml:space="preserve"> </w:t>
      </w:r>
      <w:bookmarkEnd w:id="887"/>
      <w:bookmarkEnd w:id="889"/>
      <w:bookmarkEnd w:id="890"/>
      <w:r w:rsidR="00252E92" w:rsidRPr="006B0550">
        <w:rPr>
          <w:rFonts w:ascii="Times New Roman" w:hAnsi="Times New Roman"/>
        </w:rPr>
        <w:t>Immunotherapy Response Assessment in Neuro-Oncology (</w:t>
      </w:r>
      <w:proofErr w:type="spellStart"/>
      <w:r w:rsidR="00252E92" w:rsidRPr="006B0550">
        <w:rPr>
          <w:rFonts w:ascii="Times New Roman" w:hAnsi="Times New Roman"/>
        </w:rPr>
        <w:t>iRANO</w:t>
      </w:r>
      <w:proofErr w:type="spellEnd"/>
      <w:r w:rsidR="00252E92" w:rsidRPr="006B0550">
        <w:rPr>
          <w:rFonts w:ascii="Times New Roman" w:hAnsi="Times New Roman"/>
        </w:rPr>
        <w:t>)</w:t>
      </w:r>
      <w:bookmarkEnd w:id="891"/>
    </w:p>
    <w:bookmarkEnd w:id="888"/>
    <w:p w14:paraId="1B47C4DA" w14:textId="77777777" w:rsidR="008E7B9B" w:rsidRPr="006B0550" w:rsidRDefault="008E7B9B" w:rsidP="007B7C8D">
      <w:pPr>
        <w:widowControl w:val="0"/>
        <w:topLinePunct/>
        <w:adjustRightInd w:val="0"/>
        <w:snapToGrid w:val="0"/>
        <w:spacing w:line="360" w:lineRule="auto"/>
        <w:jc w:val="both"/>
        <w:rPr>
          <w:rFonts w:ascii="Times New Roman" w:eastAsia="宋体" w:hAnsi="Times New Roman" w:cs="Times New Roman"/>
          <w:szCs w:val="24"/>
        </w:rPr>
      </w:pPr>
    </w:p>
    <w:tbl>
      <w:tblPr>
        <w:tblStyle w:val="aa"/>
        <w:tblW w:w="4878" w:type="pct"/>
        <w:tblInd w:w="113" w:type="dxa"/>
        <w:tblLook w:val="04A0" w:firstRow="1" w:lastRow="0" w:firstColumn="1" w:lastColumn="0" w:noHBand="0" w:noVBand="1"/>
      </w:tblPr>
      <w:tblGrid>
        <w:gridCol w:w="1415"/>
        <w:gridCol w:w="2691"/>
        <w:gridCol w:w="2691"/>
        <w:gridCol w:w="2263"/>
      </w:tblGrid>
      <w:tr w:rsidR="008E7B9B" w:rsidRPr="006B0550" w14:paraId="599FC249" w14:textId="77777777" w:rsidTr="0047376E">
        <w:tc>
          <w:tcPr>
            <w:tcW w:w="5000" w:type="pct"/>
            <w:gridSpan w:val="4"/>
          </w:tcPr>
          <w:p w14:paraId="2B579299" w14:textId="572CCA74" w:rsidR="008E7B9B" w:rsidRPr="006B0550" w:rsidRDefault="008E7B9B" w:rsidP="007B7C8D">
            <w:pPr>
              <w:widowControl w:val="0"/>
              <w:topLinePunct/>
              <w:adjustRightInd w:val="0"/>
              <w:snapToGrid w:val="0"/>
              <w:spacing w:beforeLines="50" w:before="120"/>
              <w:jc w:val="both"/>
              <w:rPr>
                <w:rFonts w:ascii="Times New Roman" w:eastAsia="宋体" w:hAnsi="Times New Roman" w:cs="Times New Roman"/>
                <w:b/>
              </w:rPr>
            </w:pPr>
            <w:proofErr w:type="spellStart"/>
            <w:r w:rsidRPr="006B0550">
              <w:rPr>
                <w:rFonts w:ascii="Times New Roman" w:eastAsia="宋体" w:hAnsi="Times New Roman" w:cs="Times New Roman"/>
                <w:b/>
              </w:rPr>
              <w:t>RANO</w:t>
            </w:r>
            <w:proofErr w:type="spellEnd"/>
            <w:r w:rsidR="00245E19" w:rsidRPr="006B0550">
              <w:rPr>
                <w:rFonts w:ascii="Times New Roman" w:hAnsi="Times New Roman" w:cs="Times New Roman"/>
              </w:rPr>
              <w:t xml:space="preserve"> </w:t>
            </w:r>
            <w:r w:rsidR="00245E19" w:rsidRPr="006B0550">
              <w:rPr>
                <w:rFonts w:ascii="Times New Roman" w:eastAsia="宋体" w:hAnsi="Times New Roman" w:cs="Times New Roman"/>
                <w:b/>
              </w:rPr>
              <w:t>Criteria</w:t>
            </w:r>
          </w:p>
        </w:tc>
      </w:tr>
      <w:tr w:rsidR="008E7B9B" w:rsidRPr="006B0550" w14:paraId="56D35AE3" w14:textId="77777777" w:rsidTr="00D27E07">
        <w:trPr>
          <w:trHeight w:val="533"/>
        </w:trPr>
        <w:tc>
          <w:tcPr>
            <w:tcW w:w="781" w:type="pct"/>
          </w:tcPr>
          <w:p w14:paraId="60ED4807" w14:textId="77777777" w:rsidR="008E7B9B" w:rsidRPr="006B0550" w:rsidRDefault="008E7B9B" w:rsidP="007B7C8D">
            <w:pPr>
              <w:widowControl w:val="0"/>
              <w:topLinePunct/>
              <w:adjustRightInd w:val="0"/>
              <w:snapToGrid w:val="0"/>
              <w:spacing w:beforeLines="50" w:before="120"/>
              <w:jc w:val="center"/>
              <w:rPr>
                <w:rFonts w:ascii="Times New Roman" w:eastAsia="宋体" w:hAnsi="Times New Roman" w:cs="Times New Roman"/>
                <w:b/>
              </w:rPr>
            </w:pPr>
          </w:p>
        </w:tc>
        <w:tc>
          <w:tcPr>
            <w:tcW w:w="1485" w:type="pct"/>
          </w:tcPr>
          <w:p w14:paraId="09F128C3" w14:textId="0884196E" w:rsidR="008E7B9B" w:rsidRPr="006B0550" w:rsidRDefault="00245E19" w:rsidP="007B7C8D">
            <w:pPr>
              <w:widowControl w:val="0"/>
              <w:topLinePunct/>
              <w:adjustRightInd w:val="0"/>
              <w:snapToGrid w:val="0"/>
              <w:spacing w:beforeLines="50" w:before="120"/>
              <w:jc w:val="center"/>
              <w:rPr>
                <w:rFonts w:ascii="Times New Roman" w:eastAsia="宋体" w:hAnsi="Times New Roman" w:cs="Times New Roman"/>
                <w:b/>
              </w:rPr>
            </w:pPr>
            <w:r w:rsidRPr="006B0550">
              <w:rPr>
                <w:rFonts w:ascii="Times New Roman" w:hAnsi="Times New Roman" w:cs="Times New Roman"/>
                <w:b/>
              </w:rPr>
              <w:t>Malignant Glioma</w:t>
            </w:r>
          </w:p>
        </w:tc>
        <w:tc>
          <w:tcPr>
            <w:tcW w:w="1485" w:type="pct"/>
          </w:tcPr>
          <w:p w14:paraId="03B569C1" w14:textId="7687195D" w:rsidR="008E7B9B" w:rsidRPr="006B0550" w:rsidRDefault="00245E19" w:rsidP="007B7C8D">
            <w:pPr>
              <w:widowControl w:val="0"/>
              <w:topLinePunct/>
              <w:adjustRightInd w:val="0"/>
              <w:snapToGrid w:val="0"/>
              <w:spacing w:beforeLines="50" w:before="120"/>
              <w:jc w:val="center"/>
              <w:rPr>
                <w:rFonts w:ascii="Times New Roman" w:eastAsia="宋体" w:hAnsi="Times New Roman" w:cs="Times New Roman"/>
                <w:b/>
              </w:rPr>
            </w:pPr>
            <w:r w:rsidRPr="006B0550">
              <w:rPr>
                <w:rFonts w:ascii="Times New Roman" w:eastAsia="宋体" w:hAnsi="Times New Roman" w:cs="Times New Roman"/>
                <w:b/>
              </w:rPr>
              <w:t>Low-Grade Glioma</w:t>
            </w:r>
          </w:p>
        </w:tc>
        <w:tc>
          <w:tcPr>
            <w:tcW w:w="1249" w:type="pct"/>
          </w:tcPr>
          <w:p w14:paraId="61A6CB55" w14:textId="01818F2B" w:rsidR="008E7B9B" w:rsidRPr="006B0550" w:rsidRDefault="00245E19" w:rsidP="007B7C8D">
            <w:pPr>
              <w:widowControl w:val="0"/>
              <w:topLinePunct/>
              <w:adjustRightInd w:val="0"/>
              <w:snapToGrid w:val="0"/>
              <w:spacing w:beforeLines="50" w:before="120"/>
              <w:jc w:val="center"/>
              <w:rPr>
                <w:rFonts w:ascii="Times New Roman" w:eastAsia="宋体" w:hAnsi="Times New Roman" w:cs="Times New Roman"/>
                <w:b/>
              </w:rPr>
            </w:pPr>
            <w:r w:rsidRPr="006B0550">
              <w:rPr>
                <w:rFonts w:ascii="Times New Roman" w:eastAsia="宋体" w:hAnsi="Times New Roman" w:cs="Times New Roman"/>
                <w:b/>
              </w:rPr>
              <w:t>Brain Metastases</w:t>
            </w:r>
          </w:p>
        </w:tc>
      </w:tr>
      <w:tr w:rsidR="00245E19" w:rsidRPr="006B0550" w14:paraId="709578E4" w14:textId="77777777" w:rsidTr="0047376E">
        <w:trPr>
          <w:trHeight w:val="2063"/>
        </w:trPr>
        <w:tc>
          <w:tcPr>
            <w:tcW w:w="781" w:type="pct"/>
          </w:tcPr>
          <w:p w14:paraId="05529C99" w14:textId="563CC927" w:rsidR="00245E19" w:rsidRPr="006B0550" w:rsidRDefault="00245E19"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b/>
                <w:bCs/>
              </w:rPr>
              <w:t>Complete Response</w:t>
            </w:r>
          </w:p>
        </w:tc>
        <w:tc>
          <w:tcPr>
            <w:tcW w:w="1485" w:type="pct"/>
          </w:tcPr>
          <w:p w14:paraId="27600281" w14:textId="0E5DEE75" w:rsidR="00245E19" w:rsidRPr="006B0550" w:rsidRDefault="00245E19" w:rsidP="007B7C8D">
            <w:pPr>
              <w:pStyle w:val="TableParagraph"/>
              <w:kinsoku w:val="0"/>
              <w:overflowPunct w:val="0"/>
              <w:spacing w:beforeLines="50" w:before="120"/>
              <w:ind w:left="137"/>
              <w:rPr>
                <w:rFonts w:eastAsia="宋体"/>
              </w:rPr>
            </w:pPr>
            <w:r w:rsidRPr="006B0550">
              <w:rPr>
                <w:sz w:val="21"/>
                <w:szCs w:val="21"/>
              </w:rPr>
              <w:t xml:space="preserve">- Disappearance of all enhancing disease for ≥ 4 weeks </w:t>
            </w:r>
            <w:r w:rsidRPr="006B0550">
              <w:rPr>
                <w:i/>
                <w:iCs/>
                <w:sz w:val="21"/>
                <w:szCs w:val="21"/>
              </w:rPr>
              <w:t>AND</w:t>
            </w:r>
          </w:p>
          <w:p w14:paraId="294CD42C" w14:textId="77777777" w:rsidR="00245E19" w:rsidRPr="006B0550" w:rsidRDefault="00245E19" w:rsidP="007B7C8D">
            <w:pPr>
              <w:pStyle w:val="TableParagraph"/>
              <w:kinsoku w:val="0"/>
              <w:overflowPunct w:val="0"/>
              <w:spacing w:beforeLines="50" w:before="120"/>
              <w:ind w:left="137"/>
              <w:rPr>
                <w:sz w:val="21"/>
                <w:szCs w:val="21"/>
              </w:rPr>
            </w:pPr>
            <w:r w:rsidRPr="006B0550">
              <w:rPr>
                <w:sz w:val="21"/>
                <w:szCs w:val="21"/>
              </w:rPr>
              <w:t xml:space="preserve">- No new lesions </w:t>
            </w:r>
            <w:r w:rsidRPr="006B0550">
              <w:rPr>
                <w:i/>
                <w:iCs/>
                <w:sz w:val="21"/>
                <w:szCs w:val="21"/>
              </w:rPr>
              <w:t>AND</w:t>
            </w:r>
          </w:p>
          <w:p w14:paraId="03747680" w14:textId="77777777" w:rsidR="00245E19" w:rsidRPr="006B0550" w:rsidRDefault="00245E19" w:rsidP="007B7C8D">
            <w:pPr>
              <w:pStyle w:val="TableParagraph"/>
              <w:kinsoku w:val="0"/>
              <w:overflowPunct w:val="0"/>
              <w:spacing w:beforeLines="50" w:before="120"/>
              <w:ind w:left="137"/>
              <w:rPr>
                <w:sz w:val="21"/>
                <w:szCs w:val="21"/>
              </w:rPr>
            </w:pPr>
            <w:r w:rsidRPr="006B0550">
              <w:rPr>
                <w:sz w:val="21"/>
                <w:szCs w:val="21"/>
              </w:rPr>
              <w:t xml:space="preserve">- Stable/improved </w:t>
            </w:r>
            <w:proofErr w:type="spellStart"/>
            <w:r w:rsidRPr="006B0550">
              <w:rPr>
                <w:sz w:val="21"/>
                <w:szCs w:val="21"/>
              </w:rPr>
              <w:t>T2</w:t>
            </w:r>
            <w:proofErr w:type="spellEnd"/>
            <w:r w:rsidRPr="006B0550">
              <w:rPr>
                <w:sz w:val="21"/>
                <w:szCs w:val="21"/>
              </w:rPr>
              <w:t xml:space="preserve">/FLAIR </w:t>
            </w:r>
            <w:r w:rsidRPr="006B0550">
              <w:rPr>
                <w:i/>
                <w:iCs/>
                <w:sz w:val="21"/>
                <w:szCs w:val="21"/>
              </w:rPr>
              <w:t>AND</w:t>
            </w:r>
          </w:p>
          <w:p w14:paraId="25F2D02A" w14:textId="3BC222A4" w:rsidR="00245E19" w:rsidRPr="006B0550" w:rsidRDefault="00245E19" w:rsidP="007B7C8D">
            <w:pPr>
              <w:pStyle w:val="TableParagraph"/>
              <w:kinsoku w:val="0"/>
              <w:overflowPunct w:val="0"/>
              <w:spacing w:beforeLines="50" w:before="120"/>
              <w:ind w:left="137"/>
              <w:rPr>
                <w:i/>
                <w:iCs/>
                <w:sz w:val="21"/>
                <w:szCs w:val="21"/>
              </w:rPr>
            </w:pPr>
            <w:r w:rsidRPr="006B0550">
              <w:rPr>
                <w:sz w:val="21"/>
                <w:szCs w:val="21"/>
              </w:rPr>
              <w:t xml:space="preserve">- No more than physiologic steroids </w:t>
            </w:r>
            <w:r w:rsidRPr="006B0550">
              <w:rPr>
                <w:i/>
                <w:iCs/>
                <w:sz w:val="21"/>
                <w:szCs w:val="21"/>
              </w:rPr>
              <w:t>AND</w:t>
            </w:r>
          </w:p>
          <w:p w14:paraId="4D4E3CCC" w14:textId="6F288F8E" w:rsidR="00245E19" w:rsidRPr="006B0550" w:rsidRDefault="00245E19" w:rsidP="007B7C8D">
            <w:pPr>
              <w:pStyle w:val="TableParagraph"/>
              <w:kinsoku w:val="0"/>
              <w:overflowPunct w:val="0"/>
              <w:spacing w:beforeLines="50" w:before="120"/>
              <w:ind w:left="137"/>
              <w:rPr>
                <w:rFonts w:eastAsia="宋体"/>
                <w:sz w:val="21"/>
                <w:szCs w:val="21"/>
              </w:rPr>
            </w:pPr>
            <w:r w:rsidRPr="006B0550">
              <w:rPr>
                <w:sz w:val="21"/>
                <w:szCs w:val="21"/>
              </w:rPr>
              <w:t>- Stable/improved clinically</w:t>
            </w:r>
          </w:p>
        </w:tc>
        <w:tc>
          <w:tcPr>
            <w:tcW w:w="1485" w:type="pct"/>
          </w:tcPr>
          <w:p w14:paraId="547C141B" w14:textId="77777777" w:rsidR="00245E19" w:rsidRPr="006B0550" w:rsidRDefault="00245E19"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xml:space="preserve">- Disappearance of all enhancing and </w:t>
            </w:r>
            <w:proofErr w:type="spellStart"/>
            <w:r w:rsidRPr="006B0550">
              <w:rPr>
                <w:rFonts w:ascii="Times New Roman" w:hAnsi="Times New Roman" w:cs="Times New Roman"/>
              </w:rPr>
              <w:t>T2</w:t>
            </w:r>
            <w:proofErr w:type="spellEnd"/>
            <w:r w:rsidRPr="006B0550">
              <w:rPr>
                <w:rFonts w:ascii="Times New Roman" w:hAnsi="Times New Roman" w:cs="Times New Roman"/>
              </w:rPr>
              <w:t xml:space="preserve">/FLAIR disease for ≥ 4 weeks </w:t>
            </w:r>
            <w:r w:rsidRPr="006B0550">
              <w:rPr>
                <w:rFonts w:ascii="Times New Roman" w:hAnsi="Times New Roman" w:cs="Times New Roman"/>
                <w:i/>
                <w:iCs/>
              </w:rPr>
              <w:t>AND</w:t>
            </w:r>
          </w:p>
          <w:p w14:paraId="371C3C75" w14:textId="77777777" w:rsidR="00245E19" w:rsidRPr="006B0550" w:rsidRDefault="00245E19"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xml:space="preserve">- No new lesions </w:t>
            </w:r>
            <w:r w:rsidRPr="006B0550">
              <w:rPr>
                <w:rFonts w:ascii="Times New Roman" w:hAnsi="Times New Roman" w:cs="Times New Roman"/>
                <w:i/>
                <w:iCs/>
              </w:rPr>
              <w:t>AND</w:t>
            </w:r>
          </w:p>
          <w:p w14:paraId="51481684" w14:textId="77777777" w:rsidR="00245E19" w:rsidRPr="006B0550" w:rsidRDefault="00245E19"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xml:space="preserve">- No more than physiologic steroids </w:t>
            </w:r>
            <w:r w:rsidRPr="006B0550">
              <w:rPr>
                <w:rFonts w:ascii="Times New Roman" w:hAnsi="Times New Roman" w:cs="Times New Roman"/>
                <w:i/>
                <w:iCs/>
              </w:rPr>
              <w:t>AND</w:t>
            </w:r>
          </w:p>
          <w:p w14:paraId="4D7F462F" w14:textId="5594A0C4" w:rsidR="00245E19" w:rsidRPr="006B0550" w:rsidRDefault="00245E19"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Stable/improved clinically</w:t>
            </w:r>
          </w:p>
        </w:tc>
        <w:tc>
          <w:tcPr>
            <w:tcW w:w="1249" w:type="pct"/>
          </w:tcPr>
          <w:p w14:paraId="17769FE0" w14:textId="77777777" w:rsidR="00245E19" w:rsidRPr="006B0550" w:rsidRDefault="00245E19"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xml:space="preserve">- Disappearance of all enhancing target and non- target lesions for ≥ 4 weeks </w:t>
            </w:r>
            <w:r w:rsidRPr="006B0550">
              <w:rPr>
                <w:rFonts w:ascii="Times New Roman" w:hAnsi="Times New Roman" w:cs="Times New Roman"/>
                <w:i/>
                <w:iCs/>
              </w:rPr>
              <w:t>AND</w:t>
            </w:r>
          </w:p>
          <w:p w14:paraId="3CE017E3" w14:textId="77777777" w:rsidR="00245E19" w:rsidRPr="006B0550" w:rsidRDefault="00245E19"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xml:space="preserve">- No new lesions </w:t>
            </w:r>
            <w:r w:rsidRPr="006B0550">
              <w:rPr>
                <w:rFonts w:ascii="Times New Roman" w:hAnsi="Times New Roman" w:cs="Times New Roman"/>
                <w:i/>
                <w:iCs/>
              </w:rPr>
              <w:t>AND</w:t>
            </w:r>
          </w:p>
          <w:p w14:paraId="7C012C30" w14:textId="77777777" w:rsidR="00245E19" w:rsidRPr="006B0550" w:rsidRDefault="00245E19"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xml:space="preserve">- No steroids </w:t>
            </w:r>
            <w:r w:rsidRPr="006B0550">
              <w:rPr>
                <w:rFonts w:ascii="Times New Roman" w:hAnsi="Times New Roman" w:cs="Times New Roman"/>
                <w:i/>
                <w:iCs/>
              </w:rPr>
              <w:t>AND</w:t>
            </w:r>
          </w:p>
          <w:p w14:paraId="26B45E61" w14:textId="39ED4B06" w:rsidR="00245E19" w:rsidRPr="006B0550" w:rsidRDefault="00245E19"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w:t>
            </w:r>
            <w:r w:rsidR="006D1079" w:rsidRPr="006B0550">
              <w:rPr>
                <w:rFonts w:ascii="Times New Roman" w:hAnsi="Times New Roman" w:cs="Times New Roman"/>
              </w:rPr>
              <w:t xml:space="preserve"> </w:t>
            </w:r>
            <w:r w:rsidRPr="006B0550">
              <w:rPr>
                <w:rFonts w:ascii="Times New Roman" w:hAnsi="Times New Roman" w:cs="Times New Roman"/>
              </w:rPr>
              <w:t>Stable/improved clinically</w:t>
            </w:r>
          </w:p>
        </w:tc>
      </w:tr>
      <w:tr w:rsidR="00430FA5" w:rsidRPr="006B0550" w14:paraId="72E6134F" w14:textId="77777777" w:rsidTr="00D27E07">
        <w:trPr>
          <w:trHeight w:val="3160"/>
        </w:trPr>
        <w:tc>
          <w:tcPr>
            <w:tcW w:w="781" w:type="pct"/>
          </w:tcPr>
          <w:p w14:paraId="6E92AAFD" w14:textId="1D545E99" w:rsidR="00430FA5" w:rsidRPr="006B0550" w:rsidRDefault="00430FA5" w:rsidP="007B7C8D">
            <w:pPr>
              <w:widowControl w:val="0"/>
              <w:topLinePunct/>
              <w:adjustRightInd w:val="0"/>
              <w:snapToGrid w:val="0"/>
              <w:spacing w:beforeLines="50" w:before="120"/>
              <w:jc w:val="both"/>
              <w:rPr>
                <w:rFonts w:ascii="Times New Roman" w:hAnsi="Times New Roman" w:cs="Times New Roman"/>
                <w:b/>
                <w:bCs/>
              </w:rPr>
            </w:pPr>
            <w:r w:rsidRPr="006B0550">
              <w:rPr>
                <w:rFonts w:ascii="Times New Roman" w:hAnsi="Times New Roman" w:cs="Times New Roman"/>
                <w:b/>
                <w:bCs/>
              </w:rPr>
              <w:t>Partial Response</w:t>
            </w:r>
          </w:p>
        </w:tc>
        <w:tc>
          <w:tcPr>
            <w:tcW w:w="1485" w:type="pct"/>
          </w:tcPr>
          <w:p w14:paraId="265AFF87" w14:textId="77777777" w:rsidR="00430FA5" w:rsidRPr="006B0550" w:rsidRDefault="00430FA5" w:rsidP="007B7C8D">
            <w:pPr>
              <w:pStyle w:val="TableParagraph"/>
              <w:kinsoku w:val="0"/>
              <w:overflowPunct w:val="0"/>
              <w:spacing w:beforeLines="50" w:before="120"/>
              <w:ind w:left="137"/>
              <w:rPr>
                <w:sz w:val="21"/>
                <w:szCs w:val="21"/>
              </w:rPr>
            </w:pPr>
            <w:r w:rsidRPr="006B0550">
              <w:rPr>
                <w:sz w:val="21"/>
                <w:szCs w:val="21"/>
              </w:rPr>
              <w:t xml:space="preserve">- ≥ 50% ↓ sum of </w:t>
            </w:r>
            <w:proofErr w:type="spellStart"/>
            <w:r w:rsidRPr="006B0550">
              <w:rPr>
                <w:sz w:val="21"/>
                <w:szCs w:val="21"/>
              </w:rPr>
              <w:t>biperpendicular</w:t>
            </w:r>
            <w:proofErr w:type="spellEnd"/>
            <w:r w:rsidRPr="006B0550">
              <w:rPr>
                <w:sz w:val="21"/>
                <w:szCs w:val="21"/>
              </w:rPr>
              <w:t xml:space="preserve"> diameters of enhancing disease for ≥ 4 weeks </w:t>
            </w:r>
            <w:r w:rsidRPr="006B0550">
              <w:rPr>
                <w:i/>
                <w:iCs/>
                <w:sz w:val="21"/>
                <w:szCs w:val="21"/>
              </w:rPr>
              <w:t>AND</w:t>
            </w:r>
          </w:p>
          <w:p w14:paraId="0C09AD19" w14:textId="77777777" w:rsidR="00430FA5" w:rsidRPr="006B0550" w:rsidRDefault="00430FA5" w:rsidP="007B7C8D">
            <w:pPr>
              <w:pStyle w:val="TableParagraph"/>
              <w:kinsoku w:val="0"/>
              <w:overflowPunct w:val="0"/>
              <w:spacing w:beforeLines="50" w:before="120"/>
              <w:ind w:left="137"/>
              <w:rPr>
                <w:sz w:val="21"/>
                <w:szCs w:val="21"/>
              </w:rPr>
            </w:pPr>
            <w:r w:rsidRPr="006B0550">
              <w:rPr>
                <w:sz w:val="21"/>
                <w:szCs w:val="21"/>
              </w:rPr>
              <w:t xml:space="preserve">- No new lesions </w:t>
            </w:r>
            <w:r w:rsidRPr="006B0550">
              <w:rPr>
                <w:i/>
                <w:iCs/>
                <w:sz w:val="21"/>
                <w:szCs w:val="21"/>
              </w:rPr>
              <w:t>AND</w:t>
            </w:r>
          </w:p>
          <w:p w14:paraId="6A423D65" w14:textId="77777777" w:rsidR="00430FA5" w:rsidRPr="006B0550" w:rsidRDefault="00430FA5" w:rsidP="007B7C8D">
            <w:pPr>
              <w:pStyle w:val="TableParagraph"/>
              <w:kinsoku w:val="0"/>
              <w:overflowPunct w:val="0"/>
              <w:spacing w:beforeLines="50" w:before="120"/>
              <w:ind w:leftChars="165" w:left="346"/>
              <w:rPr>
                <w:sz w:val="21"/>
                <w:szCs w:val="21"/>
              </w:rPr>
            </w:pPr>
            <w:r w:rsidRPr="006B0550">
              <w:rPr>
                <w:sz w:val="21"/>
                <w:szCs w:val="21"/>
              </w:rPr>
              <w:t xml:space="preserve">- Stable/improved </w:t>
            </w:r>
            <w:proofErr w:type="spellStart"/>
            <w:r w:rsidRPr="006B0550">
              <w:rPr>
                <w:sz w:val="21"/>
                <w:szCs w:val="21"/>
              </w:rPr>
              <w:t>T2</w:t>
            </w:r>
            <w:proofErr w:type="spellEnd"/>
            <w:r w:rsidRPr="006B0550">
              <w:rPr>
                <w:sz w:val="21"/>
                <w:szCs w:val="21"/>
              </w:rPr>
              <w:t xml:space="preserve">/FLAIR </w:t>
            </w:r>
            <w:r w:rsidRPr="006B0550">
              <w:rPr>
                <w:i/>
                <w:iCs/>
                <w:sz w:val="21"/>
                <w:szCs w:val="21"/>
              </w:rPr>
              <w:t>AND</w:t>
            </w:r>
          </w:p>
          <w:p w14:paraId="0A3A3711" w14:textId="77777777" w:rsidR="00430FA5" w:rsidRPr="006B0550" w:rsidRDefault="00430FA5" w:rsidP="007B7C8D">
            <w:pPr>
              <w:pStyle w:val="TableParagraph"/>
              <w:kinsoku w:val="0"/>
              <w:overflowPunct w:val="0"/>
              <w:spacing w:beforeLines="50" w:before="120"/>
              <w:ind w:leftChars="165" w:left="346"/>
              <w:rPr>
                <w:rFonts w:eastAsiaTheme="minorEastAsia"/>
                <w:sz w:val="21"/>
                <w:szCs w:val="21"/>
              </w:rPr>
            </w:pPr>
            <w:r w:rsidRPr="006B0550">
              <w:rPr>
                <w:sz w:val="21"/>
                <w:szCs w:val="21"/>
              </w:rPr>
              <w:t>-Stable/improved steroids AND</w:t>
            </w:r>
          </w:p>
          <w:p w14:paraId="0BB697E3" w14:textId="765F45D0" w:rsidR="00430FA5" w:rsidRPr="006B0550" w:rsidRDefault="00430FA5" w:rsidP="007B7C8D">
            <w:pPr>
              <w:pStyle w:val="TableParagraph"/>
              <w:kinsoku w:val="0"/>
              <w:overflowPunct w:val="0"/>
              <w:spacing w:beforeLines="50" w:before="120"/>
              <w:ind w:left="137"/>
              <w:rPr>
                <w:sz w:val="21"/>
                <w:szCs w:val="21"/>
              </w:rPr>
            </w:pPr>
            <w:r w:rsidRPr="006B0550">
              <w:rPr>
                <w:sz w:val="21"/>
                <w:szCs w:val="21"/>
              </w:rPr>
              <w:t>- Stable/improved clinically</w:t>
            </w:r>
          </w:p>
        </w:tc>
        <w:tc>
          <w:tcPr>
            <w:tcW w:w="1485" w:type="pct"/>
          </w:tcPr>
          <w:p w14:paraId="79DE5AA8"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xml:space="preserve">- ≥ 50% ↓ sum of </w:t>
            </w:r>
            <w:proofErr w:type="spellStart"/>
            <w:r w:rsidRPr="006B0550">
              <w:rPr>
                <w:rFonts w:ascii="Times New Roman" w:hAnsi="Times New Roman" w:cs="Times New Roman"/>
              </w:rPr>
              <w:t>biperpendicular</w:t>
            </w:r>
            <w:proofErr w:type="spellEnd"/>
            <w:r w:rsidRPr="006B0550">
              <w:rPr>
                <w:rFonts w:ascii="Times New Roman" w:hAnsi="Times New Roman" w:cs="Times New Roman"/>
              </w:rPr>
              <w:t xml:space="preserve"> diameters of </w:t>
            </w:r>
            <w:proofErr w:type="spellStart"/>
            <w:r w:rsidRPr="006B0550">
              <w:rPr>
                <w:rFonts w:ascii="Times New Roman" w:hAnsi="Times New Roman" w:cs="Times New Roman"/>
              </w:rPr>
              <w:t>T2</w:t>
            </w:r>
            <w:proofErr w:type="spellEnd"/>
            <w:r w:rsidRPr="006B0550">
              <w:rPr>
                <w:rFonts w:ascii="Times New Roman" w:hAnsi="Times New Roman" w:cs="Times New Roman"/>
              </w:rPr>
              <w:t xml:space="preserve">/ FLAIR disease for ≥ 4 weeks </w:t>
            </w:r>
            <w:r w:rsidRPr="006B0550">
              <w:rPr>
                <w:rFonts w:ascii="Times New Roman" w:hAnsi="Times New Roman" w:cs="Times New Roman"/>
                <w:i/>
                <w:iCs/>
              </w:rPr>
              <w:t>AND</w:t>
            </w:r>
          </w:p>
          <w:p w14:paraId="6248DB69" w14:textId="77777777" w:rsidR="00430FA5" w:rsidRPr="006B0550" w:rsidRDefault="00430FA5" w:rsidP="007B7C8D">
            <w:pPr>
              <w:widowControl w:val="0"/>
              <w:topLinePunct/>
              <w:adjustRightInd w:val="0"/>
              <w:snapToGrid w:val="0"/>
              <w:spacing w:beforeLines="50" w:before="120"/>
              <w:ind w:leftChars="100" w:left="210"/>
              <w:rPr>
                <w:rFonts w:ascii="Times New Roman" w:hAnsi="Times New Roman" w:cs="Times New Roman"/>
              </w:rPr>
            </w:pPr>
            <w:r w:rsidRPr="006B0550">
              <w:rPr>
                <w:rFonts w:ascii="Times New Roman" w:hAnsi="Times New Roman" w:cs="Times New Roman"/>
                <w:kern w:val="0"/>
              </w:rPr>
              <w:t xml:space="preserve">- No new lesions </w:t>
            </w:r>
            <w:r w:rsidRPr="006B0550">
              <w:rPr>
                <w:rFonts w:ascii="Times New Roman" w:hAnsi="Times New Roman" w:cs="Times New Roman"/>
                <w:i/>
                <w:iCs/>
                <w:kern w:val="0"/>
              </w:rPr>
              <w:t>AND</w:t>
            </w:r>
          </w:p>
          <w:p w14:paraId="20163911" w14:textId="77777777" w:rsidR="00430FA5" w:rsidRPr="006B0550" w:rsidRDefault="00430FA5" w:rsidP="007B7C8D">
            <w:pPr>
              <w:widowControl w:val="0"/>
              <w:topLinePunct/>
              <w:adjustRightInd w:val="0"/>
              <w:snapToGrid w:val="0"/>
              <w:spacing w:beforeLines="50" w:before="120"/>
              <w:ind w:leftChars="100" w:left="210"/>
              <w:jc w:val="both"/>
              <w:rPr>
                <w:rFonts w:ascii="Times New Roman" w:hAnsi="Times New Roman" w:cs="Times New Roman"/>
              </w:rPr>
            </w:pPr>
            <w:r w:rsidRPr="006B0550">
              <w:rPr>
                <w:rFonts w:ascii="Times New Roman" w:hAnsi="Times New Roman" w:cs="Times New Roman"/>
              </w:rPr>
              <w:t xml:space="preserve">- Stable/improved steroids </w:t>
            </w:r>
            <w:r w:rsidRPr="006B0550">
              <w:rPr>
                <w:rFonts w:ascii="Times New Roman" w:hAnsi="Times New Roman" w:cs="Times New Roman"/>
                <w:i/>
                <w:iCs/>
              </w:rPr>
              <w:t>AND</w:t>
            </w:r>
          </w:p>
          <w:p w14:paraId="76ED8932" w14:textId="0F980690" w:rsidR="00430FA5" w:rsidRPr="006B0550" w:rsidRDefault="00430FA5" w:rsidP="007B7C8D">
            <w:pPr>
              <w:pStyle w:val="TableParagraph"/>
              <w:kinsoku w:val="0"/>
              <w:overflowPunct w:val="0"/>
              <w:spacing w:beforeLines="50" w:before="120"/>
              <w:ind w:left="0"/>
              <w:rPr>
                <w:sz w:val="21"/>
                <w:szCs w:val="21"/>
              </w:rPr>
            </w:pPr>
            <w:r w:rsidRPr="006B0550">
              <w:rPr>
                <w:sz w:val="21"/>
                <w:szCs w:val="21"/>
              </w:rPr>
              <w:t>- Stable/improved clinically</w:t>
            </w:r>
          </w:p>
        </w:tc>
        <w:tc>
          <w:tcPr>
            <w:tcW w:w="1249" w:type="pct"/>
          </w:tcPr>
          <w:p w14:paraId="4AE26CE7" w14:textId="4BD8B838"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xml:space="preserve"> -</w:t>
            </w:r>
            <w:r w:rsidR="00A95DBE" w:rsidRPr="006B0550">
              <w:rPr>
                <w:rFonts w:ascii="Times New Roman" w:hAnsi="Times New Roman" w:cs="Times New Roman"/>
              </w:rPr>
              <w:t xml:space="preserve"> ≥ 30% ↓ </w:t>
            </w:r>
            <w:r w:rsidRPr="006B0550">
              <w:rPr>
                <w:rFonts w:ascii="Times New Roman" w:hAnsi="Times New Roman" w:cs="Times New Roman"/>
              </w:rPr>
              <w:t xml:space="preserve">sum of longest diameters of target lesions f </w:t>
            </w:r>
            <w:proofErr w:type="spellStart"/>
            <w:r w:rsidRPr="006B0550">
              <w:rPr>
                <w:rFonts w:ascii="Times New Roman" w:hAnsi="Times New Roman" w:cs="Times New Roman"/>
              </w:rPr>
              <w:t>eks</w:t>
            </w:r>
            <w:proofErr w:type="spellEnd"/>
            <w:r w:rsidRPr="006B0550">
              <w:rPr>
                <w:rFonts w:ascii="Times New Roman" w:hAnsi="Times New Roman" w:cs="Times New Roman"/>
              </w:rPr>
              <w:t xml:space="preserve"> </w:t>
            </w:r>
            <w:r w:rsidRPr="006B0550">
              <w:rPr>
                <w:rFonts w:ascii="Times New Roman" w:hAnsi="Times New Roman" w:cs="Times New Roman"/>
                <w:i/>
                <w:iCs/>
              </w:rPr>
              <w:t>AND</w:t>
            </w:r>
          </w:p>
          <w:p w14:paraId="6B78AF09" w14:textId="77777777" w:rsidR="00430FA5" w:rsidRPr="006B0550" w:rsidRDefault="00430FA5" w:rsidP="007B7C8D">
            <w:pPr>
              <w:widowControl w:val="0"/>
              <w:topLinePunct/>
              <w:adjustRightInd w:val="0"/>
              <w:snapToGrid w:val="0"/>
              <w:spacing w:beforeLines="50" w:before="120"/>
              <w:ind w:leftChars="100" w:left="210"/>
              <w:rPr>
                <w:rFonts w:ascii="Times New Roman" w:hAnsi="Times New Roman" w:cs="Times New Roman"/>
              </w:rPr>
            </w:pPr>
            <w:r w:rsidRPr="006B0550">
              <w:rPr>
                <w:rFonts w:ascii="Times New Roman" w:hAnsi="Times New Roman" w:cs="Times New Roman"/>
                <w:kern w:val="0"/>
              </w:rPr>
              <w:t xml:space="preserve">- No new lesions </w:t>
            </w:r>
            <w:r w:rsidRPr="006B0550">
              <w:rPr>
                <w:rFonts w:ascii="Times New Roman" w:hAnsi="Times New Roman" w:cs="Times New Roman"/>
                <w:i/>
                <w:iCs/>
                <w:kern w:val="0"/>
              </w:rPr>
              <w:t>AND</w:t>
            </w:r>
          </w:p>
          <w:p w14:paraId="0FDFD34D" w14:textId="5DC484D1" w:rsidR="00430FA5" w:rsidRPr="006B0550" w:rsidRDefault="00430FA5" w:rsidP="007B7C8D">
            <w:pPr>
              <w:widowControl w:val="0"/>
              <w:topLinePunct/>
              <w:adjustRightInd w:val="0"/>
              <w:snapToGrid w:val="0"/>
              <w:spacing w:beforeLines="50" w:before="120"/>
              <w:ind w:leftChars="100" w:left="210"/>
              <w:jc w:val="both"/>
              <w:rPr>
                <w:rFonts w:ascii="Times New Roman" w:hAnsi="Times New Roman" w:cs="Times New Roman"/>
              </w:rPr>
            </w:pPr>
            <w:r w:rsidRPr="006B0550">
              <w:rPr>
                <w:rFonts w:ascii="Times New Roman" w:hAnsi="Times New Roman" w:cs="Times New Roman"/>
              </w:rPr>
              <w:t xml:space="preserve">-Stable/improved steroids </w:t>
            </w:r>
            <w:r w:rsidRPr="006B0550">
              <w:rPr>
                <w:rFonts w:ascii="Times New Roman" w:hAnsi="Times New Roman" w:cs="Times New Roman"/>
                <w:i/>
                <w:iCs/>
              </w:rPr>
              <w:t>AND</w:t>
            </w:r>
          </w:p>
          <w:p w14:paraId="11B54A0A" w14:textId="710A5E7A"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w:t>
            </w:r>
            <w:r w:rsidR="00A95DBE" w:rsidRPr="006B0550">
              <w:rPr>
                <w:rFonts w:ascii="Times New Roman" w:hAnsi="Times New Roman" w:cs="Times New Roman"/>
              </w:rPr>
              <w:t xml:space="preserve"> </w:t>
            </w:r>
            <w:r w:rsidRPr="006B0550">
              <w:rPr>
                <w:rFonts w:ascii="Times New Roman" w:hAnsi="Times New Roman" w:cs="Times New Roman"/>
              </w:rPr>
              <w:t>Stable/improved clinically</w:t>
            </w:r>
          </w:p>
        </w:tc>
      </w:tr>
      <w:tr w:rsidR="008E7B9B" w:rsidRPr="006B0550" w14:paraId="10C37538" w14:textId="77777777" w:rsidTr="00D27E07">
        <w:trPr>
          <w:trHeight w:val="2267"/>
        </w:trPr>
        <w:tc>
          <w:tcPr>
            <w:tcW w:w="781" w:type="pct"/>
          </w:tcPr>
          <w:p w14:paraId="04F41873" w14:textId="5716A0BA" w:rsidR="008E7B9B" w:rsidRPr="006B0550" w:rsidRDefault="00430FA5" w:rsidP="007B7C8D">
            <w:pPr>
              <w:widowControl w:val="0"/>
              <w:topLinePunct/>
              <w:adjustRightInd w:val="0"/>
              <w:snapToGrid w:val="0"/>
              <w:spacing w:beforeLines="50" w:before="120"/>
              <w:jc w:val="both"/>
              <w:rPr>
                <w:rFonts w:ascii="Times New Roman" w:eastAsia="宋体" w:hAnsi="Times New Roman" w:cs="Times New Roman"/>
                <w:b/>
                <w:bCs/>
              </w:rPr>
            </w:pPr>
            <w:r w:rsidRPr="006B0550">
              <w:rPr>
                <w:rFonts w:ascii="Times New Roman" w:eastAsia="宋体" w:hAnsi="Times New Roman" w:cs="Times New Roman"/>
                <w:b/>
                <w:bCs/>
              </w:rPr>
              <w:t>Minor Response</w:t>
            </w:r>
          </w:p>
        </w:tc>
        <w:tc>
          <w:tcPr>
            <w:tcW w:w="1485" w:type="pct"/>
          </w:tcPr>
          <w:p w14:paraId="235AA05D" w14:textId="19593FB8" w:rsidR="008E7B9B"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eastAsia="宋体" w:hAnsi="Times New Roman" w:cs="Times New Roman"/>
              </w:rPr>
              <w:t>- Non-applicable</w:t>
            </w:r>
          </w:p>
        </w:tc>
        <w:tc>
          <w:tcPr>
            <w:tcW w:w="1485" w:type="pct"/>
          </w:tcPr>
          <w:p w14:paraId="40AAAA88" w14:textId="77777777"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eastAsia="宋体" w:hAnsi="Times New Roman" w:cs="Times New Roman"/>
              </w:rPr>
              <w:t xml:space="preserve">- 25–49% ↓ sum of </w:t>
            </w:r>
            <w:proofErr w:type="spellStart"/>
            <w:r w:rsidRPr="006B0550">
              <w:rPr>
                <w:rFonts w:ascii="Times New Roman" w:eastAsia="宋体" w:hAnsi="Times New Roman" w:cs="Times New Roman"/>
              </w:rPr>
              <w:t>biperpendicular</w:t>
            </w:r>
            <w:proofErr w:type="spellEnd"/>
            <w:r w:rsidRPr="006B0550">
              <w:rPr>
                <w:rFonts w:ascii="Times New Roman" w:eastAsia="宋体" w:hAnsi="Times New Roman" w:cs="Times New Roman"/>
              </w:rPr>
              <w:t xml:space="preserve"> diameters of </w:t>
            </w:r>
            <w:proofErr w:type="spellStart"/>
            <w:r w:rsidRPr="006B0550">
              <w:rPr>
                <w:rFonts w:ascii="Times New Roman" w:eastAsia="宋体" w:hAnsi="Times New Roman" w:cs="Times New Roman"/>
              </w:rPr>
              <w:t>T2</w:t>
            </w:r>
            <w:proofErr w:type="spellEnd"/>
            <w:r w:rsidRPr="006B0550">
              <w:rPr>
                <w:rFonts w:ascii="Times New Roman" w:eastAsia="宋体" w:hAnsi="Times New Roman" w:cs="Times New Roman"/>
              </w:rPr>
              <w:t>/FLAIR disease for ≥ 4 weeks AND</w:t>
            </w:r>
          </w:p>
          <w:p w14:paraId="02D90FA1" w14:textId="77777777" w:rsidR="00430FA5" w:rsidRPr="006B0550" w:rsidRDefault="00430FA5" w:rsidP="007B7C8D">
            <w:pPr>
              <w:widowControl w:val="0"/>
              <w:topLinePunct/>
              <w:adjustRightInd w:val="0"/>
              <w:snapToGrid w:val="0"/>
              <w:spacing w:beforeLines="50" w:before="120"/>
              <w:ind w:leftChars="100" w:left="210"/>
              <w:jc w:val="both"/>
              <w:rPr>
                <w:rFonts w:ascii="Times New Roman" w:eastAsia="宋体" w:hAnsi="Times New Roman" w:cs="Times New Roman"/>
              </w:rPr>
            </w:pPr>
            <w:r w:rsidRPr="006B0550">
              <w:rPr>
                <w:rFonts w:ascii="Times New Roman" w:eastAsia="宋体" w:hAnsi="Times New Roman" w:cs="Times New Roman"/>
              </w:rPr>
              <w:t>- No new lesions AND</w:t>
            </w:r>
          </w:p>
          <w:p w14:paraId="66C6C62E" w14:textId="5C393EDF" w:rsidR="008E7B9B"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eastAsia="宋体" w:hAnsi="Times New Roman" w:cs="Times New Roman"/>
              </w:rPr>
              <w:t>- Stable/improved clinically</w:t>
            </w:r>
          </w:p>
        </w:tc>
        <w:tc>
          <w:tcPr>
            <w:tcW w:w="1249" w:type="pct"/>
          </w:tcPr>
          <w:p w14:paraId="72ADCDF7" w14:textId="7DF6D40F" w:rsidR="008E7B9B"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eastAsia="宋体" w:hAnsi="Times New Roman" w:cs="Times New Roman"/>
              </w:rPr>
              <w:t>Not applicable</w:t>
            </w:r>
          </w:p>
        </w:tc>
      </w:tr>
      <w:tr w:rsidR="00430FA5" w:rsidRPr="006B0550" w14:paraId="6A6336E7" w14:textId="77777777" w:rsidTr="002A7B3D">
        <w:trPr>
          <w:trHeight w:val="3076"/>
        </w:trPr>
        <w:tc>
          <w:tcPr>
            <w:tcW w:w="781" w:type="pct"/>
          </w:tcPr>
          <w:p w14:paraId="35749BD1" w14:textId="2315172D"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b/>
                <w:bCs/>
              </w:rPr>
            </w:pPr>
            <w:r w:rsidRPr="006B0550">
              <w:rPr>
                <w:rFonts w:ascii="Times New Roman" w:eastAsia="宋体" w:hAnsi="Times New Roman" w:cs="Times New Roman"/>
                <w:b/>
                <w:bCs/>
              </w:rPr>
              <w:t>Stable Disease</w:t>
            </w:r>
          </w:p>
        </w:tc>
        <w:tc>
          <w:tcPr>
            <w:tcW w:w="1485" w:type="pct"/>
          </w:tcPr>
          <w:p w14:paraId="69053016" w14:textId="77777777"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Does not qualify for CR, PR, PD AND</w:t>
            </w:r>
          </w:p>
          <w:p w14:paraId="0712A798"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No new lesions AND</w:t>
            </w:r>
          </w:p>
          <w:p w14:paraId="71B41F66"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xml:space="preserve">- Stable/improved </w:t>
            </w:r>
            <w:proofErr w:type="spellStart"/>
            <w:r w:rsidRPr="006B0550">
              <w:rPr>
                <w:rFonts w:ascii="Times New Roman" w:hAnsi="Times New Roman" w:cs="Times New Roman"/>
              </w:rPr>
              <w:t>T2</w:t>
            </w:r>
            <w:proofErr w:type="spellEnd"/>
            <w:r w:rsidRPr="006B0550">
              <w:rPr>
                <w:rFonts w:ascii="Times New Roman" w:hAnsi="Times New Roman" w:cs="Times New Roman"/>
              </w:rPr>
              <w:t>/FLAIR AND</w:t>
            </w:r>
          </w:p>
          <w:p w14:paraId="26257A34"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Stable/improved steroids AND</w:t>
            </w:r>
          </w:p>
          <w:p w14:paraId="558A7CC9" w14:textId="06CDD0F8"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Stable/improved clinically</w:t>
            </w:r>
          </w:p>
        </w:tc>
        <w:tc>
          <w:tcPr>
            <w:tcW w:w="1485" w:type="pct"/>
          </w:tcPr>
          <w:p w14:paraId="5C952042" w14:textId="77777777"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Does not qualify for CR, PR, PD AND</w:t>
            </w:r>
          </w:p>
          <w:p w14:paraId="60037E1C"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No new lesions AND</w:t>
            </w:r>
          </w:p>
          <w:p w14:paraId="0109D4DD"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xml:space="preserve">- Stable/improved </w:t>
            </w:r>
            <w:proofErr w:type="spellStart"/>
            <w:r w:rsidRPr="006B0550">
              <w:rPr>
                <w:rFonts w:ascii="Times New Roman" w:hAnsi="Times New Roman" w:cs="Times New Roman"/>
              </w:rPr>
              <w:t>T2</w:t>
            </w:r>
            <w:proofErr w:type="spellEnd"/>
            <w:r w:rsidRPr="006B0550">
              <w:rPr>
                <w:rFonts w:ascii="Times New Roman" w:hAnsi="Times New Roman" w:cs="Times New Roman"/>
              </w:rPr>
              <w:t>/FLAIR AND</w:t>
            </w:r>
          </w:p>
          <w:p w14:paraId="7137C9D8"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Stable/improved steroids AND</w:t>
            </w:r>
          </w:p>
          <w:p w14:paraId="3CE21F62" w14:textId="04476014"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Stable/improved clinically</w:t>
            </w:r>
          </w:p>
        </w:tc>
        <w:tc>
          <w:tcPr>
            <w:tcW w:w="1249" w:type="pct"/>
          </w:tcPr>
          <w:p w14:paraId="49DACFD0" w14:textId="4F5E3584"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Does not qualify for CR, PR, PD AND</w:t>
            </w:r>
          </w:p>
        </w:tc>
      </w:tr>
      <w:tr w:rsidR="00430FA5" w:rsidRPr="006B0550" w14:paraId="7BEE001E" w14:textId="77777777" w:rsidTr="00A20B25">
        <w:trPr>
          <w:trHeight w:val="3166"/>
        </w:trPr>
        <w:tc>
          <w:tcPr>
            <w:tcW w:w="781" w:type="pct"/>
          </w:tcPr>
          <w:p w14:paraId="7B3E1BAC" w14:textId="08AF8BAA"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b/>
                <w:bCs/>
              </w:rPr>
            </w:pPr>
            <w:r w:rsidRPr="006B0550">
              <w:rPr>
                <w:rFonts w:ascii="Times New Roman" w:eastAsia="宋体" w:hAnsi="Times New Roman" w:cs="Times New Roman"/>
                <w:b/>
                <w:bCs/>
              </w:rPr>
              <w:lastRenderedPageBreak/>
              <w:t>Progressive Disease</w:t>
            </w:r>
          </w:p>
        </w:tc>
        <w:tc>
          <w:tcPr>
            <w:tcW w:w="1485" w:type="pct"/>
          </w:tcPr>
          <w:p w14:paraId="56D0AFB0" w14:textId="2D2E4338"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w:t>
            </w:r>
            <w:r w:rsidR="00A95DBE" w:rsidRPr="006B0550">
              <w:rPr>
                <w:rFonts w:ascii="Times New Roman" w:hAnsi="Times New Roman" w:cs="Times New Roman"/>
              </w:rPr>
              <w:t xml:space="preserve"> </w:t>
            </w:r>
            <w:r w:rsidRPr="006B0550">
              <w:rPr>
                <w:rFonts w:ascii="Times New Roman" w:hAnsi="Times New Roman" w:cs="Times New Roman"/>
              </w:rPr>
              <w:t xml:space="preserve">25% ↑ sum of </w:t>
            </w:r>
            <w:proofErr w:type="spellStart"/>
            <w:r w:rsidRPr="006B0550">
              <w:rPr>
                <w:rFonts w:ascii="Times New Roman" w:hAnsi="Times New Roman" w:cs="Times New Roman"/>
              </w:rPr>
              <w:t>biperpendicular</w:t>
            </w:r>
            <w:proofErr w:type="spellEnd"/>
            <w:r w:rsidRPr="006B0550">
              <w:rPr>
                <w:rFonts w:ascii="Times New Roman" w:hAnsi="Times New Roman" w:cs="Times New Roman"/>
              </w:rPr>
              <w:t xml:space="preserve"> diameters of enhancing disease OR</w:t>
            </w:r>
          </w:p>
          <w:p w14:paraId="1EF0D7CB"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New lesions OR</w:t>
            </w:r>
          </w:p>
          <w:p w14:paraId="18934CF5" w14:textId="56C38BE4"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w:t>
            </w:r>
            <w:r w:rsidR="00A95DBE" w:rsidRPr="006B0550">
              <w:rPr>
                <w:rFonts w:ascii="Times New Roman" w:hAnsi="Times New Roman" w:cs="Times New Roman"/>
              </w:rPr>
              <w:t xml:space="preserve"> </w:t>
            </w:r>
            <w:r w:rsidRPr="006B0550">
              <w:rPr>
                <w:rFonts w:ascii="Times New Roman" w:hAnsi="Times New Roman" w:cs="Times New Roman"/>
              </w:rPr>
              <w:t xml:space="preserve">Significant worsened </w:t>
            </w:r>
            <w:proofErr w:type="spellStart"/>
            <w:r w:rsidRPr="006B0550">
              <w:rPr>
                <w:rFonts w:ascii="Times New Roman" w:hAnsi="Times New Roman" w:cs="Times New Roman"/>
              </w:rPr>
              <w:t>T2</w:t>
            </w:r>
            <w:proofErr w:type="spellEnd"/>
            <w:r w:rsidRPr="006B0550">
              <w:rPr>
                <w:rFonts w:ascii="Times New Roman" w:hAnsi="Times New Roman" w:cs="Times New Roman"/>
              </w:rPr>
              <w:t>/FLAIR OR</w:t>
            </w:r>
          </w:p>
          <w:p w14:paraId="18B89AEF" w14:textId="65FC0E0C"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Significant clinical decline</w:t>
            </w:r>
          </w:p>
        </w:tc>
        <w:tc>
          <w:tcPr>
            <w:tcW w:w="1485" w:type="pct"/>
          </w:tcPr>
          <w:p w14:paraId="54188660" w14:textId="77777777"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xml:space="preserve">- ≥ 25% ↑ sum of </w:t>
            </w:r>
            <w:proofErr w:type="spellStart"/>
            <w:r w:rsidRPr="006B0550">
              <w:rPr>
                <w:rFonts w:ascii="Times New Roman" w:hAnsi="Times New Roman" w:cs="Times New Roman"/>
              </w:rPr>
              <w:t>biperpendicular</w:t>
            </w:r>
            <w:proofErr w:type="spellEnd"/>
            <w:r w:rsidRPr="006B0550">
              <w:rPr>
                <w:rFonts w:ascii="Times New Roman" w:hAnsi="Times New Roman" w:cs="Times New Roman"/>
              </w:rPr>
              <w:t xml:space="preserve"> diameters of enhancing disease OR</w:t>
            </w:r>
          </w:p>
          <w:p w14:paraId="4BE7F175"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New lesions OR</w:t>
            </w:r>
          </w:p>
          <w:p w14:paraId="7D1C89A1" w14:textId="1C26F484"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xml:space="preserve">- Significant worsened </w:t>
            </w:r>
            <w:proofErr w:type="spellStart"/>
            <w:r w:rsidRPr="006B0550">
              <w:rPr>
                <w:rFonts w:ascii="Times New Roman" w:hAnsi="Times New Roman" w:cs="Times New Roman"/>
              </w:rPr>
              <w:t>T2</w:t>
            </w:r>
            <w:proofErr w:type="spellEnd"/>
            <w:r w:rsidRPr="006B0550">
              <w:rPr>
                <w:rFonts w:ascii="Times New Roman" w:hAnsi="Times New Roman" w:cs="Times New Roman"/>
              </w:rPr>
              <w:t>/FLAIR OR</w:t>
            </w:r>
          </w:p>
        </w:tc>
        <w:tc>
          <w:tcPr>
            <w:tcW w:w="1249" w:type="pct"/>
          </w:tcPr>
          <w:p w14:paraId="6789FFF6" w14:textId="77777777"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xml:space="preserve">- ≥ 25% ↑ sum of </w:t>
            </w:r>
            <w:proofErr w:type="spellStart"/>
            <w:r w:rsidRPr="006B0550">
              <w:rPr>
                <w:rFonts w:ascii="Times New Roman" w:hAnsi="Times New Roman" w:cs="Times New Roman"/>
              </w:rPr>
              <w:t>biperpendicular</w:t>
            </w:r>
            <w:proofErr w:type="spellEnd"/>
            <w:r w:rsidRPr="006B0550">
              <w:rPr>
                <w:rFonts w:ascii="Times New Roman" w:hAnsi="Times New Roman" w:cs="Times New Roman"/>
              </w:rPr>
              <w:t xml:space="preserve"> diameters of enhancing disease OR</w:t>
            </w:r>
          </w:p>
          <w:p w14:paraId="342D7196" w14:textId="45408E88" w:rsidR="00430FA5" w:rsidRPr="006B0550" w:rsidRDefault="00430FA5" w:rsidP="007B7C8D">
            <w:pPr>
              <w:widowControl w:val="0"/>
              <w:topLinePunct/>
              <w:adjustRightInd w:val="0"/>
              <w:snapToGrid w:val="0"/>
              <w:spacing w:beforeLines="50" w:before="120"/>
              <w:ind w:leftChars="100" w:left="210"/>
              <w:jc w:val="both"/>
              <w:rPr>
                <w:rFonts w:ascii="Times New Roman" w:hAnsi="Times New Roman" w:cs="Times New Roman"/>
              </w:rPr>
            </w:pPr>
            <w:r w:rsidRPr="006B0550">
              <w:rPr>
                <w:rFonts w:ascii="Times New Roman" w:hAnsi="Times New Roman" w:cs="Times New Roman"/>
              </w:rPr>
              <w:t>-</w:t>
            </w:r>
            <w:r w:rsidR="00A95DBE" w:rsidRPr="006B0550">
              <w:rPr>
                <w:rFonts w:ascii="Times New Roman" w:hAnsi="Times New Roman" w:cs="Times New Roman"/>
              </w:rPr>
              <w:t xml:space="preserve"> </w:t>
            </w:r>
            <w:r w:rsidRPr="006B0550">
              <w:rPr>
                <w:rFonts w:ascii="Times New Roman" w:hAnsi="Times New Roman" w:cs="Times New Roman"/>
              </w:rPr>
              <w:t>Unequivocal progression of enhancing non-target lesions OR</w:t>
            </w:r>
          </w:p>
          <w:p w14:paraId="4E6B4C93" w14:textId="77777777" w:rsidR="00430FA5" w:rsidRPr="006B0550" w:rsidRDefault="00430FA5" w:rsidP="007B7C8D">
            <w:pPr>
              <w:widowControl w:val="0"/>
              <w:topLinePunct/>
              <w:adjustRightInd w:val="0"/>
              <w:snapToGrid w:val="0"/>
              <w:spacing w:beforeLines="50" w:before="120"/>
              <w:jc w:val="both"/>
              <w:rPr>
                <w:rFonts w:ascii="Times New Roman" w:hAnsi="Times New Roman" w:cs="Times New Roman"/>
              </w:rPr>
            </w:pPr>
            <w:r w:rsidRPr="006B0550">
              <w:rPr>
                <w:rFonts w:ascii="Times New Roman" w:hAnsi="Times New Roman" w:cs="Times New Roman"/>
              </w:rPr>
              <w:t>- New lesions OR</w:t>
            </w:r>
          </w:p>
          <w:p w14:paraId="4AD8D847" w14:textId="05658F61" w:rsidR="00430FA5" w:rsidRPr="006B0550" w:rsidRDefault="00430FA5" w:rsidP="007B7C8D">
            <w:pPr>
              <w:widowControl w:val="0"/>
              <w:topLinePunct/>
              <w:adjustRightInd w:val="0"/>
              <w:snapToGrid w:val="0"/>
              <w:spacing w:beforeLines="50" w:before="120"/>
              <w:jc w:val="both"/>
              <w:rPr>
                <w:rFonts w:ascii="Times New Roman" w:eastAsia="宋体" w:hAnsi="Times New Roman" w:cs="Times New Roman"/>
              </w:rPr>
            </w:pPr>
            <w:r w:rsidRPr="006B0550">
              <w:rPr>
                <w:rFonts w:ascii="Times New Roman" w:hAnsi="Times New Roman" w:cs="Times New Roman"/>
              </w:rPr>
              <w:t xml:space="preserve">- Significant worsened </w:t>
            </w:r>
            <w:proofErr w:type="spellStart"/>
            <w:r w:rsidRPr="006B0550">
              <w:rPr>
                <w:rFonts w:ascii="Times New Roman" w:hAnsi="Times New Roman" w:cs="Times New Roman"/>
              </w:rPr>
              <w:t>T2</w:t>
            </w:r>
            <w:proofErr w:type="spellEnd"/>
            <w:r w:rsidRPr="006B0550">
              <w:rPr>
                <w:rFonts w:ascii="Times New Roman" w:hAnsi="Times New Roman" w:cs="Times New Roman"/>
              </w:rPr>
              <w:t>/FLAIR OR</w:t>
            </w:r>
          </w:p>
        </w:tc>
      </w:tr>
      <w:tr w:rsidR="008E7B9B" w:rsidRPr="006B0550" w14:paraId="0E62EBEA" w14:textId="77777777" w:rsidTr="00D27E07">
        <w:trPr>
          <w:trHeight w:val="497"/>
        </w:trPr>
        <w:tc>
          <w:tcPr>
            <w:tcW w:w="5000" w:type="pct"/>
            <w:gridSpan w:val="4"/>
          </w:tcPr>
          <w:p w14:paraId="7487876A" w14:textId="02C1796A" w:rsidR="008E7B9B" w:rsidRPr="006B0550" w:rsidRDefault="008E7B9B" w:rsidP="007B7C8D">
            <w:pPr>
              <w:widowControl w:val="0"/>
              <w:topLinePunct/>
              <w:adjustRightInd w:val="0"/>
              <w:snapToGrid w:val="0"/>
              <w:spacing w:beforeLines="50" w:before="120"/>
              <w:jc w:val="both"/>
              <w:rPr>
                <w:rFonts w:ascii="Times New Roman" w:eastAsia="宋体" w:hAnsi="Times New Roman" w:cs="Times New Roman"/>
                <w:b/>
                <w:bCs/>
              </w:rPr>
            </w:pPr>
            <w:proofErr w:type="spellStart"/>
            <w:r w:rsidRPr="006B0550">
              <w:rPr>
                <w:rFonts w:ascii="Times New Roman" w:eastAsia="宋体" w:hAnsi="Times New Roman" w:cs="Times New Roman"/>
                <w:b/>
                <w:bCs/>
              </w:rPr>
              <w:t>iRANO</w:t>
            </w:r>
            <w:proofErr w:type="spellEnd"/>
            <w:r w:rsidR="00245E19" w:rsidRPr="006B0550">
              <w:rPr>
                <w:rFonts w:ascii="Times New Roman" w:hAnsi="Times New Roman" w:cs="Times New Roman"/>
              </w:rPr>
              <w:t xml:space="preserve"> </w:t>
            </w:r>
            <w:r w:rsidR="00245E19" w:rsidRPr="006B0550">
              <w:rPr>
                <w:rFonts w:ascii="Times New Roman" w:eastAsia="宋体" w:hAnsi="Times New Roman" w:cs="Times New Roman"/>
                <w:b/>
                <w:bCs/>
              </w:rPr>
              <w:t>Criteria</w:t>
            </w:r>
          </w:p>
        </w:tc>
      </w:tr>
      <w:tr w:rsidR="008E7B9B" w:rsidRPr="006B0550" w14:paraId="7BF2F52D" w14:textId="77777777" w:rsidTr="00D27E07">
        <w:trPr>
          <w:trHeight w:val="3111"/>
        </w:trPr>
        <w:tc>
          <w:tcPr>
            <w:tcW w:w="5000" w:type="pct"/>
            <w:gridSpan w:val="4"/>
          </w:tcPr>
          <w:p w14:paraId="0484F365" w14:textId="3691AB39" w:rsidR="00245E19" w:rsidRPr="006B0550" w:rsidRDefault="00245E19" w:rsidP="007B7C8D">
            <w:pPr>
              <w:widowControl w:val="0"/>
              <w:numPr>
                <w:ilvl w:val="0"/>
                <w:numId w:val="130"/>
              </w:numPr>
              <w:topLinePunct/>
              <w:adjustRightInd w:val="0"/>
              <w:snapToGrid w:val="0"/>
              <w:spacing w:beforeLines="50" w:before="120"/>
              <w:jc w:val="both"/>
              <w:rPr>
                <w:rFonts w:ascii="Times New Roman" w:eastAsia="宋体" w:hAnsi="Times New Roman" w:cs="Times New Roman"/>
                <w:iCs/>
              </w:rPr>
            </w:pPr>
            <w:r w:rsidRPr="006B0550">
              <w:rPr>
                <w:rFonts w:ascii="Times New Roman" w:eastAsia="宋体" w:hAnsi="Times New Roman" w:cs="Times New Roman"/>
                <w:iCs/>
              </w:rPr>
              <w:t>Confirmation of progression on follow-up imaging 3 months after initial radiographic pro</w:t>
            </w:r>
            <w:r w:rsidR="00A95DBE" w:rsidRPr="006B0550">
              <w:rPr>
                <w:rFonts w:ascii="Times New Roman" w:eastAsia="宋体" w:hAnsi="Times New Roman" w:cs="Times New Roman"/>
                <w:iCs/>
              </w:rPr>
              <w:t>g</w:t>
            </w:r>
            <w:r w:rsidRPr="006B0550">
              <w:rPr>
                <w:rFonts w:ascii="Times New Roman" w:eastAsia="宋体" w:hAnsi="Times New Roman" w:cs="Times New Roman"/>
                <w:iCs/>
              </w:rPr>
              <w:t>ression if:</w:t>
            </w:r>
          </w:p>
          <w:p w14:paraId="7B4D08CA" w14:textId="77777777" w:rsidR="00245E19" w:rsidRPr="006B0550" w:rsidRDefault="00245E19" w:rsidP="007B7C8D">
            <w:pPr>
              <w:widowControl w:val="0"/>
              <w:topLinePunct/>
              <w:adjustRightInd w:val="0"/>
              <w:snapToGrid w:val="0"/>
              <w:spacing w:beforeLines="50" w:before="120"/>
              <w:ind w:left="840"/>
              <w:jc w:val="both"/>
              <w:rPr>
                <w:rFonts w:ascii="Times New Roman" w:eastAsia="宋体" w:hAnsi="Times New Roman" w:cs="Times New Roman"/>
                <w:iCs/>
              </w:rPr>
            </w:pPr>
            <w:r w:rsidRPr="006B0550">
              <w:rPr>
                <w:rFonts w:ascii="Times New Roman" w:eastAsia="宋体" w:hAnsi="Times New Roman" w:cs="Times New Roman"/>
                <w:iCs/>
              </w:rPr>
              <w:t>1. No new or significantly worsened neurologic deficits not due to co-morbid event or concurrent medication AND</w:t>
            </w:r>
          </w:p>
          <w:p w14:paraId="5557318E" w14:textId="77777777" w:rsidR="00245E19" w:rsidRPr="006B0550" w:rsidRDefault="00245E19" w:rsidP="007B7C8D">
            <w:pPr>
              <w:widowControl w:val="0"/>
              <w:topLinePunct/>
              <w:adjustRightInd w:val="0"/>
              <w:snapToGrid w:val="0"/>
              <w:spacing w:beforeLines="50" w:before="120"/>
              <w:ind w:left="840"/>
              <w:jc w:val="both"/>
              <w:rPr>
                <w:rFonts w:ascii="Times New Roman" w:eastAsia="宋体" w:hAnsi="Times New Roman" w:cs="Times New Roman"/>
                <w:iCs/>
              </w:rPr>
            </w:pPr>
            <w:r w:rsidRPr="006B0550">
              <w:rPr>
                <w:rFonts w:ascii="Times New Roman" w:eastAsia="宋体" w:hAnsi="Times New Roman" w:cs="Times New Roman"/>
                <w:iCs/>
              </w:rPr>
              <w:t>2. ≤ 6 months from initiation of immunotherapy</w:t>
            </w:r>
          </w:p>
          <w:p w14:paraId="6138F7F8" w14:textId="0D14FE50" w:rsidR="00245E19" w:rsidRPr="006B0550" w:rsidRDefault="00245E19" w:rsidP="007B7C8D">
            <w:pPr>
              <w:widowControl w:val="0"/>
              <w:topLinePunct/>
              <w:adjustRightInd w:val="0"/>
              <w:snapToGrid w:val="0"/>
              <w:spacing w:beforeLines="50" w:before="120"/>
              <w:ind w:left="840"/>
              <w:jc w:val="both"/>
              <w:rPr>
                <w:rFonts w:ascii="Times New Roman" w:eastAsia="宋体" w:hAnsi="Times New Roman" w:cs="Times New Roman"/>
                <w:iCs/>
              </w:rPr>
            </w:pPr>
            <w:r w:rsidRPr="006B0550">
              <w:rPr>
                <w:rFonts w:ascii="Times New Roman" w:eastAsia="宋体" w:hAnsi="Times New Roman" w:cs="Times New Roman"/>
                <w:iCs/>
              </w:rPr>
              <w:t>If follow-up imaging confirms progression, the date of actual progression should be back-dated to the date of initial radiographic progression</w:t>
            </w:r>
          </w:p>
          <w:p w14:paraId="3D338144" w14:textId="3A7424CF" w:rsidR="008E7B9B" w:rsidRPr="006B0550" w:rsidRDefault="00245E19" w:rsidP="007B7C8D">
            <w:pPr>
              <w:widowControl w:val="0"/>
              <w:numPr>
                <w:ilvl w:val="0"/>
                <w:numId w:val="130"/>
              </w:numPr>
              <w:topLinePunct/>
              <w:adjustRightInd w:val="0"/>
              <w:snapToGrid w:val="0"/>
              <w:spacing w:beforeLines="50" w:before="120"/>
              <w:jc w:val="both"/>
              <w:rPr>
                <w:rFonts w:ascii="Times New Roman" w:eastAsia="宋体" w:hAnsi="Times New Roman" w:cs="Times New Roman"/>
                <w:i/>
              </w:rPr>
            </w:pPr>
            <w:r w:rsidRPr="006B0550">
              <w:rPr>
                <w:rFonts w:ascii="Times New Roman" w:eastAsia="宋体" w:hAnsi="Times New Roman" w:cs="Times New Roman"/>
                <w:iCs/>
              </w:rPr>
              <w:t>Appearance of new lesions solely does not define progressive disease≤ 6 months from initiation of immunotherapy. The lesions are added to the total lesion areas for follow-up assessments.</w:t>
            </w:r>
          </w:p>
        </w:tc>
      </w:tr>
    </w:tbl>
    <w:p w14:paraId="32B4B9A2" w14:textId="77777777" w:rsidR="008E7B9B" w:rsidRPr="006B0550" w:rsidRDefault="008E7B9B" w:rsidP="007B7C8D">
      <w:pPr>
        <w:widowControl w:val="0"/>
        <w:topLinePunct/>
        <w:adjustRightInd w:val="0"/>
        <w:snapToGrid w:val="0"/>
        <w:spacing w:line="360" w:lineRule="auto"/>
        <w:ind w:firstLineChars="200" w:firstLine="420"/>
        <w:jc w:val="both"/>
        <w:rPr>
          <w:rFonts w:ascii="Times New Roman" w:eastAsia="宋体" w:hAnsi="Times New Roman" w:cs="Times New Roman"/>
        </w:rPr>
      </w:pPr>
    </w:p>
    <w:p w14:paraId="5A42401C" w14:textId="73909BCF" w:rsidR="008E7B9B" w:rsidRPr="006B0550" w:rsidRDefault="006D1079" w:rsidP="007B7C8D">
      <w:pPr>
        <w:widowControl w:val="0"/>
        <w:topLinePunct/>
        <w:adjustRightInd w:val="0"/>
        <w:snapToGrid w:val="0"/>
        <w:spacing w:line="360" w:lineRule="auto"/>
        <w:jc w:val="both"/>
        <w:rPr>
          <w:rFonts w:ascii="Times New Roman" w:eastAsia="宋体" w:hAnsi="Times New Roman" w:cs="Times New Roman"/>
          <w:sz w:val="24"/>
          <w:szCs w:val="24"/>
        </w:rPr>
      </w:pPr>
      <w:r w:rsidRPr="006B0550">
        <w:rPr>
          <w:rFonts w:ascii="Times New Roman" w:eastAsia="宋体" w:hAnsi="Times New Roman" w:cs="Times New Roman"/>
        </w:rPr>
        <w:t xml:space="preserve">Reference: </w:t>
      </w:r>
      <w:proofErr w:type="spellStart"/>
      <w:r w:rsidR="008E7B9B" w:rsidRPr="006B0550">
        <w:rPr>
          <w:rFonts w:ascii="Times New Roman" w:eastAsia="宋体" w:hAnsi="Times New Roman" w:cs="Times New Roman"/>
        </w:rPr>
        <w:t>Hideho</w:t>
      </w:r>
      <w:proofErr w:type="spellEnd"/>
      <w:r w:rsidR="008E7B9B" w:rsidRPr="006B0550">
        <w:rPr>
          <w:rFonts w:ascii="Times New Roman" w:eastAsia="宋体" w:hAnsi="Times New Roman" w:cs="Times New Roman"/>
        </w:rPr>
        <w:t xml:space="preserve"> Okada, et al.</w:t>
      </w:r>
      <w:r w:rsidR="008E7B9B" w:rsidRPr="006B0550">
        <w:rPr>
          <w:rFonts w:ascii="Times New Roman" w:eastAsia="宋体" w:hAnsi="Times New Roman" w:cs="Times New Roman"/>
          <w:sz w:val="24"/>
          <w:szCs w:val="24"/>
        </w:rPr>
        <w:t xml:space="preserve"> </w:t>
      </w:r>
      <w:r w:rsidR="008E7B9B" w:rsidRPr="006B0550">
        <w:rPr>
          <w:rFonts w:ascii="Times New Roman" w:eastAsia="宋体" w:hAnsi="Times New Roman" w:cs="Times New Roman"/>
        </w:rPr>
        <w:t xml:space="preserve">Immunotherapy response assessment in neuro-oncology: a report of the </w:t>
      </w:r>
      <w:proofErr w:type="spellStart"/>
      <w:r w:rsidR="008E7B9B" w:rsidRPr="006B0550">
        <w:rPr>
          <w:rFonts w:ascii="Times New Roman" w:eastAsia="宋体" w:hAnsi="Times New Roman" w:cs="Times New Roman"/>
        </w:rPr>
        <w:t>RANO</w:t>
      </w:r>
      <w:proofErr w:type="spellEnd"/>
      <w:r w:rsidR="008E7B9B" w:rsidRPr="006B0550">
        <w:rPr>
          <w:rFonts w:ascii="Times New Roman" w:eastAsia="宋体" w:hAnsi="Times New Roman" w:cs="Times New Roman"/>
        </w:rPr>
        <w:t xml:space="preserve"> working group.</w:t>
      </w:r>
      <w:r w:rsidR="008E7B9B" w:rsidRPr="006B0550">
        <w:rPr>
          <w:rFonts w:ascii="Times New Roman" w:eastAsia="宋体" w:hAnsi="Times New Roman" w:cs="Times New Roman"/>
          <w:sz w:val="24"/>
          <w:szCs w:val="24"/>
        </w:rPr>
        <w:t xml:space="preserve"> </w:t>
      </w:r>
      <w:r w:rsidR="008E7B9B" w:rsidRPr="006B0550">
        <w:rPr>
          <w:rFonts w:ascii="Times New Roman" w:eastAsia="宋体" w:hAnsi="Times New Roman" w:cs="Times New Roman"/>
        </w:rPr>
        <w:t xml:space="preserve">Lancet Oncol 2015; 16: </w:t>
      </w:r>
      <w:proofErr w:type="spellStart"/>
      <w:r w:rsidR="008E7B9B" w:rsidRPr="006B0550">
        <w:rPr>
          <w:rFonts w:ascii="Times New Roman" w:eastAsia="宋体" w:hAnsi="Times New Roman" w:cs="Times New Roman"/>
        </w:rPr>
        <w:t>e534</w:t>
      </w:r>
      <w:proofErr w:type="spellEnd"/>
      <w:r w:rsidR="008E7B9B" w:rsidRPr="006B0550">
        <w:rPr>
          <w:rFonts w:ascii="Times New Roman" w:eastAsia="宋体" w:hAnsi="Times New Roman" w:cs="Times New Roman"/>
        </w:rPr>
        <w:t>–42.</w:t>
      </w:r>
    </w:p>
    <w:p w14:paraId="19F64476" w14:textId="2B4EA44E" w:rsidR="000C1403" w:rsidRPr="006B0550" w:rsidRDefault="000C1403" w:rsidP="007B7C8D">
      <w:pPr>
        <w:widowControl w:val="0"/>
        <w:autoSpaceDE w:val="0"/>
        <w:autoSpaceDN w:val="0"/>
        <w:adjustRightInd w:val="0"/>
        <w:rPr>
          <w:rFonts w:ascii="Times New Roman" w:hAnsi="Times New Roman" w:cs="Times New Roman"/>
          <w:bCs/>
        </w:rPr>
      </w:pPr>
    </w:p>
    <w:sectPr w:rsidR="000C1403" w:rsidRPr="006B0550" w:rsidSect="00427570">
      <w:headerReference w:type="default" r:id="rId29"/>
      <w:footerReference w:type="default" r:id="rId30"/>
      <w:headerReference w:type="first" r:id="rId31"/>
      <w:type w:val="nextColumn"/>
      <w:pgSz w:w="11907" w:h="16840" w:code="9"/>
      <w:pgMar w:top="1418" w:right="1418" w:bottom="1418" w:left="1418" w:header="720" w:footer="720" w:gutter="0"/>
      <w:cols w:space="720"/>
      <w:titlePg/>
      <w:docGrid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5" w:author="振 华" w:date="2023-05-24T21:06:00Z" w:initials="振">
    <w:p w14:paraId="43C6EF50" w14:textId="77777777" w:rsidR="00A96C33" w:rsidRDefault="00A96C33" w:rsidP="008A6E30">
      <w:pPr>
        <w:pStyle w:val="ae"/>
      </w:pPr>
      <w:r>
        <w:rPr>
          <w:rStyle w:val="ad"/>
        </w:rPr>
        <w:annotationRef/>
      </w:r>
      <w:r>
        <w:rPr>
          <w:rFonts w:hint="eastAsia"/>
        </w:rPr>
        <w:t>后文此处要修改</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C6EF5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8FAED" w16cex:dateUtc="2023-05-24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C6EF50" w16cid:durableId="2818FA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A6B72" w14:textId="77777777" w:rsidR="002519BA" w:rsidRPr="00534219" w:rsidRDefault="002519BA" w:rsidP="00534219">
      <w:pPr>
        <w:pStyle w:val="a8"/>
      </w:pPr>
    </w:p>
  </w:endnote>
  <w:endnote w:type="continuationSeparator" w:id="0">
    <w:p w14:paraId="2B2BDB59" w14:textId="77777777" w:rsidR="002519BA" w:rsidRDefault="002519BA" w:rsidP="00EE3592">
      <w:r>
        <w:continuationSeparator/>
      </w:r>
    </w:p>
  </w:endnote>
  <w:endnote w:type="continuationNotice" w:id="1">
    <w:p w14:paraId="7D2D5242" w14:textId="77777777" w:rsidR="002519BA" w:rsidRDefault="00251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03" w:usb1="288F0000"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AdvTimes">
    <w:altName w:val="黑体"/>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JansonText LT">
    <w:altName w:val="宋体"/>
    <w:charset w:val="86"/>
    <w:family w:val="roman"/>
    <w:pitch w:val="default"/>
    <w:sig w:usb0="00000001" w:usb1="080E0000" w:usb2="00000010" w:usb3="00000000" w:csb0="00040000" w:csb1="00000000"/>
  </w:font>
  <w:font w:name="Helvetica Neue LT Pro">
    <w:altName w:val="宋体"/>
    <w:charset w:val="86"/>
    <w:family w:val="roman"/>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ourier PS">
    <w:altName w:val="Times New Roman"/>
    <w:charset w:val="00"/>
    <w:family w:val="auto"/>
    <w:pitch w:val="default"/>
    <w:sig w:usb0="00000000" w:usb1="00000000" w:usb2="00000000" w:usb3="00000000" w:csb0="00000003" w:csb1="00000000"/>
  </w:font>
  <w:font w:name="Courier">
    <w:panose1 w:val="020704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Times New Roman"/>
    <w:charset w:val="00"/>
    <w:family w:val="roman"/>
    <w:pitch w:val="default"/>
  </w:font>
  <w:font w:name="Times New Roman Bold">
    <w:altName w:val="Times New Roman"/>
    <w:panose1 w:val="02020803070505020304"/>
    <w:charset w:val="00"/>
    <w:family w:val="auto"/>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auto"/>
    <w:pitch w:val="fixed"/>
    <w:sig w:usb0="00000001" w:usb1="09060000" w:usb2="00000010" w:usb3="00000000" w:csb0="00080000" w:csb1="00000000"/>
  </w:font>
  <w:font w:name="Times">
    <w:altName w:val="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29FA" w14:textId="57089179" w:rsidR="0095082E" w:rsidRDefault="0095082E" w:rsidP="0095082E">
    <w:pPr>
      <w:pStyle w:val="a8"/>
      <w:spacing w:after="120"/>
      <w:ind w:firstLine="319"/>
      <w:jc w:val="both"/>
      <w:rPr>
        <w:rStyle w:val="afe"/>
      </w:rPr>
    </w:pPr>
    <w:r>
      <w:rPr>
        <w:rStyle w:val="afe"/>
      </w:rPr>
      <w:fldChar w:fldCharType="begin"/>
    </w:r>
    <w:r>
      <w:rPr>
        <w:rStyle w:val="afe"/>
      </w:rPr>
      <w:instrText xml:space="preserve">PAGE  </w:instrText>
    </w:r>
    <w:r>
      <w:rPr>
        <w:rStyle w:val="afe"/>
      </w:rPr>
      <w:fldChar w:fldCharType="separate"/>
    </w:r>
    <w:r>
      <w:rPr>
        <w:rStyle w:val="afe"/>
        <w:noProof/>
      </w:rPr>
      <w:t xml:space="preserve">1 </w:t>
    </w:r>
    <w:r>
      <w:rPr>
        <w:rStyle w:val="afe"/>
      </w:rPr>
      <w:fldChar w:fldCharType="end"/>
    </w:r>
  </w:p>
  <w:p w14:paraId="0E1E5B6E" w14:textId="77777777" w:rsidR="0095082E" w:rsidRDefault="0095082E" w:rsidP="0095082E">
    <w:pPr>
      <w:pStyle w:val="a8"/>
      <w:spacing w:after="120"/>
      <w:ind w:firstLine="319"/>
      <w:jc w:val="both"/>
    </w:pPr>
    <w:r>
      <w:rPr>
        <w:rFonts w:hint="eastAsia"/>
      </w:rPr>
      <w:t xml:space="preserve">V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64C2" w14:textId="77777777" w:rsidR="0095082E" w:rsidRDefault="0095082E">
    <w:pPr>
      <w:pStyle w:val="a8"/>
      <w:spacing w:after="120"/>
      <w:ind w:firstLine="319"/>
      <w:jc w:val="center"/>
      <w:rPr>
        <w:rFonts w:ascii="Times New Roman" w:hAnsi="Times New Roman" w:cs="Times New Roman"/>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91FDF" w14:textId="506A2518" w:rsidR="0095082E" w:rsidRDefault="0095082E" w:rsidP="00431143">
    <w:pPr>
      <w:pStyle w:val="a8"/>
      <w:jc w:val="center"/>
      <w:rPr>
        <w:rFonts w:ascii="Times New Roman" w:hAnsi="Times New Roman" w:cs="Times New Roman"/>
        <w:b/>
        <w:sz w:val="21"/>
        <w:szCs w:val="24"/>
      </w:rPr>
    </w:pPr>
    <w:r>
      <w:rPr>
        <w:rFonts w:ascii="Times New Roman" w:hAnsi="Times New Roman" w:cs="Times New Roman"/>
      </w:rPr>
      <w:t xml:space="preserve">Version No.: </w:t>
    </w:r>
    <w:proofErr w:type="gramStart"/>
    <w:r>
      <w:rPr>
        <w:rFonts w:ascii="Times New Roman" w:hAnsi="Times New Roman" w:cs="Times New Roman"/>
      </w:rPr>
      <w:t>0.1  Page</w:t>
    </w:r>
    <w:proofErr w:type="gramEnd"/>
    <w:r>
      <w:rPr>
        <w:rFonts w:ascii="Times New Roman" w:hAnsi="Times New Roman" w:cs="Times New Roman"/>
      </w:rPr>
      <w:t xml:space="preserve"> 32  Version Date: April 22, 2021 </w:t>
    </w:r>
    <w:r>
      <w:rPr>
        <w:rFonts w:ascii="Times New Roman" w:hAnsi="Times New Roman" w:cs="Times New Roman"/>
      </w:rPr>
      <w:ptab w:relativeTo="margin" w:alignment="center" w:leader="none"/>
    </w: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end"/>
    </w:r>
    <w:r>
      <w:rPr>
        <w:rFonts w:ascii="Times New Roman" w:hAnsi="Times New Roman" w:cs="Times New Roman"/>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0E22" w14:textId="5731AAD7" w:rsidR="0095082E" w:rsidRPr="005E7713" w:rsidRDefault="0095082E" w:rsidP="00427570">
    <w:pPr>
      <w:pStyle w:val="a8"/>
      <w:tabs>
        <w:tab w:val="clear" w:pos="4153"/>
        <w:tab w:val="clear" w:pos="8306"/>
        <w:tab w:val="right" w:pos="9057"/>
      </w:tabs>
      <w:jc w:val="center"/>
      <w:rPr>
        <w:rFonts w:ascii="Times New Roman" w:hAnsi="Times New Roman" w:cs="Times New Roman"/>
        <w:b/>
        <w:sz w:val="21"/>
        <w:szCs w:val="24"/>
      </w:rPr>
    </w:pPr>
    <w:r>
      <w:rPr>
        <w:rFonts w:ascii="Times New Roman" w:hAnsi="Times New Roman" w:cs="Times New Roman"/>
      </w:rPr>
      <w:t>Version No.: 1.0</w:t>
    </w:r>
    <w:r w:rsidR="00427570">
      <w:rPr>
        <w:rFonts w:ascii="Times New Roman" w:hAnsi="Times New Roman" w:cs="Times New Roman" w:hint="eastAsia"/>
      </w:rPr>
      <w:tab/>
    </w:r>
    <w:r>
      <w:rPr>
        <w:rFonts w:ascii="Times New Roman" w:hAnsi="Times New Roman" w:cs="Times New Roman"/>
      </w:rPr>
      <w:t xml:space="preserve">Version Date: </w:t>
    </w:r>
    <w:r w:rsidR="00A869E6">
      <w:rPr>
        <w:rFonts w:ascii="Times New Roman" w:hAnsi="Times New Roman" w:cs="Times New Roman"/>
      </w:rPr>
      <w:t>November 1</w:t>
    </w:r>
    <w:r>
      <w:rPr>
        <w:rFonts w:ascii="Times New Roman" w:hAnsi="Times New Roman" w:cs="Times New Roman"/>
      </w:rPr>
      <w:t>, 20</w:t>
    </w:r>
    <w:r w:rsidR="00A869E6">
      <w:rPr>
        <w:rFonts w:ascii="Times New Roman" w:hAnsi="Times New Roman" w:cs="Times New Roman"/>
      </w:rPr>
      <w:t>19</w:t>
    </w:r>
    <w:r>
      <w:rPr>
        <w:rFonts w:ascii="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BA7A" w14:textId="703C286D" w:rsidR="0095082E" w:rsidRPr="005E7713" w:rsidRDefault="0095082E" w:rsidP="00427570">
    <w:pPr>
      <w:pStyle w:val="a8"/>
      <w:tabs>
        <w:tab w:val="clear" w:pos="4153"/>
        <w:tab w:val="clear" w:pos="8306"/>
        <w:tab w:val="center" w:pos="4676"/>
        <w:tab w:val="right" w:pos="9072"/>
      </w:tabs>
      <w:jc w:val="center"/>
      <w:rPr>
        <w:rFonts w:ascii="Times New Roman" w:hAnsi="Times New Roman" w:cs="Times New Roman"/>
        <w:b/>
        <w:sz w:val="21"/>
        <w:szCs w:val="24"/>
      </w:rPr>
    </w:pPr>
    <w:r>
      <w:rPr>
        <w:rFonts w:ascii="Times New Roman" w:hAnsi="Times New Roman" w:cs="Times New Roman"/>
      </w:rPr>
      <w:t>Version No.: 1.0</w:t>
    </w:r>
    <w:r w:rsidR="00427570">
      <w:rPr>
        <w:rFonts w:ascii="Times New Roman" w:hAnsi="Times New Roman" w:cs="Times New Roman" w:hint="eastAsia"/>
      </w:rPr>
      <w:tab/>
    </w:r>
    <w:r>
      <w:rPr>
        <w:rFonts w:ascii="Times New Roman" w:hAnsi="Times New Roman" w:cs="Times New Roman"/>
      </w:rPr>
      <w:t xml:space="preserve">Page </w:t>
    </w:r>
    <w:r w:rsidR="00427570">
      <w:rPr>
        <w:rFonts w:ascii="Times New Roman" w:hAnsi="Times New Roman" w:cs="Times New Roman"/>
      </w:rPr>
      <w:fldChar w:fldCharType="begin"/>
    </w:r>
    <w:r w:rsidR="00427570">
      <w:rPr>
        <w:rFonts w:ascii="Times New Roman" w:hAnsi="Times New Roman" w:cs="Times New Roman"/>
      </w:rPr>
      <w:instrText>PAGE   \* MERGEFORMAT</w:instrText>
    </w:r>
    <w:r w:rsidR="00427570">
      <w:rPr>
        <w:rFonts w:ascii="Times New Roman" w:hAnsi="Times New Roman" w:cs="Times New Roman"/>
      </w:rPr>
      <w:fldChar w:fldCharType="separate"/>
    </w:r>
    <w:r w:rsidR="00A24DE8">
      <w:rPr>
        <w:rFonts w:ascii="Times New Roman" w:hAnsi="Times New Roman" w:cs="Times New Roman"/>
        <w:noProof/>
      </w:rPr>
      <w:t>1</w:t>
    </w:r>
    <w:r w:rsidR="00427570">
      <w:rPr>
        <w:rFonts w:ascii="Times New Roman" w:hAnsi="Times New Roman" w:cs="Times New Roman"/>
      </w:rPr>
      <w:fldChar w:fldCharType="end"/>
    </w:r>
    <w:r w:rsidR="00427570">
      <w:rPr>
        <w:rFonts w:ascii="Times New Roman" w:hAnsi="Times New Roman" w:cs="Times New Roman" w:hint="eastAsia"/>
      </w:rPr>
      <w:tab/>
    </w:r>
    <w:r>
      <w:rPr>
        <w:rFonts w:ascii="Times New Roman" w:hAnsi="Times New Roman" w:cs="Times New Roman"/>
      </w:rPr>
      <w:t xml:space="preserve">Version Date: </w:t>
    </w:r>
    <w:r w:rsidR="003F080C">
      <w:rPr>
        <w:rFonts w:ascii="Times New Roman" w:hAnsi="Times New Roman" w:cs="Times New Roman"/>
      </w:rPr>
      <w:t>November 1</w:t>
    </w:r>
    <w:r>
      <w:rPr>
        <w:rFonts w:ascii="Times New Roman" w:hAnsi="Times New Roman" w:cs="Times New Roman"/>
      </w:rPr>
      <w:t>, 20</w:t>
    </w:r>
    <w:r w:rsidR="003F080C">
      <w:rPr>
        <w:rFonts w:ascii="Times New Roman" w:hAnsi="Times New Roman" w:cs="Times New Roman"/>
      </w:rPr>
      <w:t>19</w:t>
    </w:r>
    <w:r>
      <w:rPr>
        <w:rFonts w:ascii="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EDB4" w14:textId="77777777" w:rsidR="0095082E" w:rsidRDefault="0095082E" w:rsidP="0095082E">
    <w:pPr>
      <w:pStyle w:val="a8"/>
      <w:spacing w:after="120"/>
      <w:ind w:firstLine="319"/>
      <w:jc w:val="both"/>
      <w:rPr>
        <w:rStyle w:val="afe"/>
      </w:rPr>
    </w:pPr>
    <w:r>
      <w:rPr>
        <w:rStyle w:val="afe"/>
      </w:rPr>
      <w:fldChar w:fldCharType="begin"/>
    </w:r>
    <w:r>
      <w:rPr>
        <w:rStyle w:val="afe"/>
      </w:rPr>
      <w:instrText xml:space="preserve">PAGE  </w:instrText>
    </w:r>
    <w:r>
      <w:rPr>
        <w:rStyle w:val="afe"/>
      </w:rPr>
      <w:fldChar w:fldCharType="end"/>
    </w:r>
  </w:p>
  <w:p w14:paraId="0E8DCC63" w14:textId="77777777" w:rsidR="0095082E" w:rsidRDefault="0095082E" w:rsidP="0095082E">
    <w:pPr>
      <w:pStyle w:val="a8"/>
      <w:spacing w:after="120"/>
      <w:ind w:firstLine="319"/>
      <w:jc w:val="both"/>
    </w:pPr>
    <w:r>
      <w:rPr>
        <w:rFonts w:hint="eastAsia"/>
      </w:rPr>
      <w:t xml:space="preserve">V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CAAA" w14:textId="1B9E1B76" w:rsidR="0095082E" w:rsidRPr="001A2ADB" w:rsidRDefault="0095082E" w:rsidP="00427570">
    <w:pPr>
      <w:pStyle w:val="a8"/>
      <w:tabs>
        <w:tab w:val="clear" w:pos="4153"/>
        <w:tab w:val="clear" w:pos="8306"/>
        <w:tab w:val="center" w:pos="6999"/>
        <w:tab w:val="right" w:pos="13998"/>
      </w:tabs>
      <w:spacing w:after="120"/>
      <w:jc w:val="both"/>
      <w:rPr>
        <w:rFonts w:ascii="Times New Roman" w:hAnsi="Times New Roman" w:cs="Times New Roman"/>
        <w:sz w:val="21"/>
        <w:szCs w:val="21"/>
      </w:rPr>
    </w:pPr>
    <w:r>
      <w:rPr>
        <w:rFonts w:ascii="Times New Roman" w:hAnsi="Times New Roman" w:cs="Times New Roman"/>
      </w:rPr>
      <w:t xml:space="preserve">Version No.: 1.0 </w:t>
    </w:r>
    <w:r w:rsidR="00427570">
      <w:rPr>
        <w:rFonts w:ascii="Times New Roman" w:hAnsi="Times New Roman" w:cs="Times New Roman" w:hint="eastAsia"/>
      </w:rPr>
      <w:tab/>
    </w:r>
    <w:r>
      <w:rPr>
        <w:rFonts w:ascii="Times New Roman" w:hAnsi="Times New Roman" w:cs="Times New Roman"/>
      </w:rPr>
      <w:t xml:space="preserve"> Page </w:t>
    </w:r>
    <w:r w:rsidR="00427570">
      <w:rPr>
        <w:rFonts w:ascii="Times New Roman" w:hAnsi="Times New Roman" w:cs="Times New Roman"/>
      </w:rPr>
      <w:fldChar w:fldCharType="begin"/>
    </w:r>
    <w:r w:rsidR="00427570">
      <w:rPr>
        <w:rFonts w:ascii="Times New Roman" w:hAnsi="Times New Roman" w:cs="Times New Roman"/>
      </w:rPr>
      <w:instrText>PAGE   \* MERGEFORMAT</w:instrText>
    </w:r>
    <w:r w:rsidR="00427570">
      <w:rPr>
        <w:rFonts w:ascii="Times New Roman" w:hAnsi="Times New Roman" w:cs="Times New Roman"/>
      </w:rPr>
      <w:fldChar w:fldCharType="separate"/>
    </w:r>
    <w:r w:rsidR="00A24DE8">
      <w:rPr>
        <w:rFonts w:ascii="Times New Roman" w:hAnsi="Times New Roman" w:cs="Times New Roman"/>
        <w:noProof/>
      </w:rPr>
      <w:t>3</w:t>
    </w:r>
    <w:r w:rsidR="00427570">
      <w:rPr>
        <w:rFonts w:ascii="Times New Roman" w:hAnsi="Times New Roman" w:cs="Times New Roman"/>
      </w:rPr>
      <w:fldChar w:fldCharType="end"/>
    </w:r>
    <w:r w:rsidR="00427570">
      <w:rPr>
        <w:rFonts w:ascii="Times New Roman" w:hAnsi="Times New Roman" w:cs="Times New Roman" w:hint="eastAsia"/>
      </w:rPr>
      <w:tab/>
    </w:r>
    <w:r>
      <w:rPr>
        <w:rFonts w:ascii="Times New Roman" w:hAnsi="Times New Roman" w:cs="Times New Roman"/>
      </w:rPr>
      <w:t xml:space="preserve">Version Date: </w:t>
    </w:r>
    <w:r w:rsidR="003F080C">
      <w:rPr>
        <w:rFonts w:ascii="Times New Roman" w:hAnsi="Times New Roman" w:cs="Times New Roman"/>
      </w:rPr>
      <w:t>November 1</w:t>
    </w:r>
    <w:r>
      <w:rPr>
        <w:rFonts w:ascii="Times New Roman" w:hAnsi="Times New Roman" w:cs="Times New Roman"/>
      </w:rPr>
      <w:t>, 20</w:t>
    </w:r>
    <w:r w:rsidR="003F080C">
      <w:rPr>
        <w:rFonts w:ascii="Times New Roman" w:hAnsi="Times New Roman" w:cs="Times New Roman"/>
      </w:rPr>
      <w:t>19</w:t>
    </w:r>
    <w:r>
      <w:rPr>
        <w:rFonts w:ascii="Times New Roman" w:hAnsi="Times New Roman" w:cs="Times New Roman"/>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82B6" w14:textId="783869EC" w:rsidR="0095082E" w:rsidRPr="00621211" w:rsidRDefault="0095082E" w:rsidP="00427570">
    <w:pPr>
      <w:pStyle w:val="a8"/>
      <w:tabs>
        <w:tab w:val="clear" w:pos="4153"/>
        <w:tab w:val="clear" w:pos="8306"/>
        <w:tab w:val="center" w:pos="4678"/>
        <w:tab w:val="right" w:pos="9029"/>
      </w:tabs>
      <w:jc w:val="center"/>
      <w:rPr>
        <w:rFonts w:ascii="Times New Roman" w:hAnsi="Times New Roman" w:cs="Times New Roman"/>
        <w:b/>
        <w:sz w:val="21"/>
        <w:szCs w:val="24"/>
      </w:rPr>
    </w:pPr>
    <w:r>
      <w:rPr>
        <w:rFonts w:ascii="Times New Roman" w:hAnsi="Times New Roman" w:cs="Times New Roman"/>
      </w:rPr>
      <w:t>Version No.: 1.0</w:t>
    </w:r>
    <w:r w:rsidR="00427570">
      <w:rPr>
        <w:rFonts w:ascii="Times New Roman" w:hAnsi="Times New Roman" w:cs="Times New Roman" w:hint="eastAsia"/>
      </w:rPr>
      <w:tab/>
    </w:r>
    <w:r>
      <w:rPr>
        <w:rFonts w:ascii="Times New Roman" w:hAnsi="Times New Roman" w:cs="Times New Roman"/>
      </w:rPr>
      <w:t xml:space="preserve">Page </w:t>
    </w:r>
    <w:r w:rsidR="00427570">
      <w:rPr>
        <w:rFonts w:ascii="Times New Roman" w:hAnsi="Times New Roman" w:cs="Times New Roman"/>
      </w:rPr>
      <w:fldChar w:fldCharType="begin"/>
    </w:r>
    <w:r w:rsidR="00427570">
      <w:rPr>
        <w:rFonts w:ascii="Times New Roman" w:hAnsi="Times New Roman" w:cs="Times New Roman"/>
      </w:rPr>
      <w:instrText>PAGE   \* MERGEFORMAT</w:instrText>
    </w:r>
    <w:r w:rsidR="00427570">
      <w:rPr>
        <w:rFonts w:ascii="Times New Roman" w:hAnsi="Times New Roman" w:cs="Times New Roman"/>
      </w:rPr>
      <w:fldChar w:fldCharType="separate"/>
    </w:r>
    <w:r w:rsidR="00427570">
      <w:rPr>
        <w:rFonts w:ascii="Times New Roman" w:hAnsi="Times New Roman" w:cs="Times New Roman"/>
        <w:noProof/>
      </w:rPr>
      <w:t>9</w:t>
    </w:r>
    <w:r w:rsidR="00427570">
      <w:rPr>
        <w:rFonts w:ascii="Times New Roman" w:hAnsi="Times New Roman" w:cs="Times New Roman"/>
      </w:rPr>
      <w:fldChar w:fldCharType="end"/>
    </w:r>
    <w:r w:rsidR="00427570">
      <w:rPr>
        <w:rFonts w:ascii="Times New Roman" w:hAnsi="Times New Roman" w:cs="Times New Roman" w:hint="eastAsia"/>
      </w:rPr>
      <w:tab/>
    </w:r>
    <w:r>
      <w:rPr>
        <w:rFonts w:ascii="Times New Roman" w:hAnsi="Times New Roman" w:cs="Times New Roman"/>
      </w:rPr>
      <w:t xml:space="preserve">Version Date: </w:t>
    </w:r>
    <w:r w:rsidR="003F080C">
      <w:rPr>
        <w:rFonts w:ascii="Times New Roman" w:hAnsi="Times New Roman" w:cs="Times New Roman"/>
      </w:rPr>
      <w:t>November 1</w:t>
    </w:r>
    <w:r>
      <w:rPr>
        <w:rFonts w:ascii="Times New Roman" w:hAnsi="Times New Roman" w:cs="Times New Roman"/>
      </w:rPr>
      <w:t>, 20</w:t>
    </w:r>
    <w:r w:rsidR="003F080C">
      <w:rPr>
        <w:rFonts w:ascii="Times New Roman" w:hAnsi="Times New Roman" w:cs="Times New Roman"/>
      </w:rPr>
      <w:t>19</w:t>
    </w:r>
    <w:r>
      <w:rPr>
        <w:rFonts w:ascii="Times New Roman" w:hAnsi="Times New Roman" w:cs="Times New Roman"/>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843C" w14:textId="65DD40E7" w:rsidR="00427570" w:rsidRPr="001A2ADB" w:rsidRDefault="00427570" w:rsidP="00427570">
    <w:pPr>
      <w:pStyle w:val="a8"/>
      <w:tabs>
        <w:tab w:val="clear" w:pos="4153"/>
        <w:tab w:val="clear" w:pos="8306"/>
        <w:tab w:val="center" w:pos="4578"/>
        <w:tab w:val="right" w:pos="9071"/>
        <w:tab w:val="right" w:pos="13998"/>
      </w:tabs>
      <w:spacing w:after="120"/>
      <w:jc w:val="both"/>
      <w:rPr>
        <w:rFonts w:ascii="Times New Roman" w:hAnsi="Times New Roman" w:cs="Times New Roman"/>
        <w:sz w:val="21"/>
        <w:szCs w:val="21"/>
      </w:rPr>
    </w:pPr>
    <w:r>
      <w:rPr>
        <w:rFonts w:ascii="Times New Roman" w:hAnsi="Times New Roman" w:cs="Times New Roman"/>
      </w:rPr>
      <w:t xml:space="preserve">Version No.: 1.0 </w:t>
    </w:r>
    <w:r>
      <w:rPr>
        <w:rFonts w:ascii="Times New Roman" w:hAnsi="Times New Roman" w:cs="Times New Roman" w:hint="eastAsia"/>
      </w:rPr>
      <w:tab/>
    </w:r>
    <w:r>
      <w:rPr>
        <w:rFonts w:ascii="Times New Roman" w:hAnsi="Times New Roman" w:cs="Times New Roman"/>
      </w:rPr>
      <w:t xml:space="preserve"> Page </w:t>
    </w: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8E2D4F">
      <w:rPr>
        <w:rFonts w:ascii="Times New Roman" w:hAnsi="Times New Roman" w:cs="Times New Roman"/>
        <w:noProof/>
      </w:rPr>
      <w:t>51</w:t>
    </w:r>
    <w:r>
      <w:rPr>
        <w:rFonts w:ascii="Times New Roman" w:hAnsi="Times New Roman" w:cs="Times New Roman"/>
      </w:rPr>
      <w:fldChar w:fldCharType="end"/>
    </w:r>
    <w:r>
      <w:rPr>
        <w:rFonts w:ascii="Times New Roman" w:hAnsi="Times New Roman" w:cs="Times New Roman" w:hint="eastAsia"/>
      </w:rPr>
      <w:tab/>
    </w:r>
    <w:r>
      <w:rPr>
        <w:rFonts w:ascii="Times New Roman" w:hAnsi="Times New Roman" w:cs="Times New Roman"/>
      </w:rPr>
      <w:t xml:space="preserve">Version Date: </w:t>
    </w:r>
    <w:r w:rsidR="003F080C">
      <w:rPr>
        <w:rFonts w:ascii="Times New Roman" w:hAnsi="Times New Roman" w:cs="Times New Roman"/>
      </w:rPr>
      <w:t>November 1</w:t>
    </w:r>
    <w:r>
      <w:rPr>
        <w:rFonts w:ascii="Times New Roman" w:hAnsi="Times New Roman" w:cs="Times New Roman"/>
      </w:rPr>
      <w:t>, 20</w:t>
    </w:r>
    <w:r w:rsidR="003F080C">
      <w:rPr>
        <w:rFonts w:ascii="Times New Roman" w:hAnsi="Times New Roman" w:cs="Times New Roman"/>
      </w:rPr>
      <w:t>19</w:t>
    </w:r>
    <w:r>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8A4FE" w14:textId="77777777" w:rsidR="002519BA" w:rsidRDefault="002519BA" w:rsidP="00EE3592">
      <w:r>
        <w:separator/>
      </w:r>
    </w:p>
  </w:footnote>
  <w:footnote w:type="continuationSeparator" w:id="0">
    <w:p w14:paraId="03184852" w14:textId="77777777" w:rsidR="002519BA" w:rsidRDefault="002519BA" w:rsidP="00EE3592">
      <w:r>
        <w:continuationSeparator/>
      </w:r>
    </w:p>
  </w:footnote>
  <w:footnote w:type="continuationNotice" w:id="1">
    <w:p w14:paraId="3E72768A" w14:textId="77777777" w:rsidR="002519BA" w:rsidRDefault="002519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60A8" w14:textId="77777777" w:rsidR="0095082E" w:rsidRDefault="0095082E">
    <w:pPr>
      <w:pStyle w:val="a6"/>
      <w:ind w:firstLine="31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4CE5" w14:textId="7B52F441" w:rsidR="0095082E" w:rsidRDefault="0095082E" w:rsidP="0095082E">
    <w:pPr>
      <w:pStyle w:val="a6"/>
      <w:jc w:val="both"/>
    </w:pPr>
    <w:r>
      <w:rPr>
        <w:rFonts w:ascii="Times New Roman" w:hAnsi="Times New Roman" w:cs="Times New Roman" w:hint="eastAsia"/>
      </w:rPr>
      <w:t xml:space="preserve">Protocol No.: </w:t>
    </w:r>
    <w:proofErr w:type="spellStart"/>
    <w:r>
      <w:rPr>
        <w:rFonts w:ascii="Times New Roman" w:hAnsi="Times New Roman" w:cs="Times New Roman" w:hint="eastAsia"/>
      </w:rPr>
      <w:t>YT</w:t>
    </w:r>
    <w:proofErr w:type="gramStart"/>
    <w:r>
      <w:rPr>
        <w:rFonts w:ascii="Times New Roman" w:hAnsi="Times New Roman" w:cs="Times New Roman" w:hint="eastAsia"/>
      </w:rPr>
      <w:t>006</w:t>
    </w:r>
    <w:proofErr w:type="spellEnd"/>
    <w:r>
      <w:rPr>
        <w:rFonts w:ascii="Times New Roman" w:hAnsi="Times New Roman" w:cs="Times New Roman" w:hint="eastAsia"/>
      </w:rPr>
      <w:t xml:space="preserve">  Investigational</w:t>
    </w:r>
    <w:proofErr w:type="gramEnd"/>
    <w:r>
      <w:rPr>
        <w:rFonts w:ascii="Times New Roman" w:hAnsi="Times New Roman" w:cs="Times New Roman" w:hint="eastAsia"/>
      </w:rPr>
      <w:t xml:space="preserve"> Drug: </w:t>
    </w:r>
    <w:proofErr w:type="spellStart"/>
    <w:r>
      <w:rPr>
        <w:rFonts w:ascii="Times New Roman" w:hAnsi="Times New Roman" w:cs="Times New Roman" w:hint="eastAsia"/>
      </w:rPr>
      <w:t>PMC409</w:t>
    </w:r>
    <w:proofErr w:type="spellEnd"/>
    <w:r>
      <w:rPr>
        <w:rFonts w:ascii="Times New Roman" w:hAnsi="Times New Roman" w:cs="Times New Roman" w:hint="eastAsia"/>
      </w:rPr>
      <w:t xml:space="preserve"> </w:t>
    </w:r>
    <w:r>
      <w:rPr>
        <w:rFonts w:ascii="Times New Roman" w:hAnsi="Times New Roman" w:cs="Times New Roman"/>
      </w:rPr>
      <w:ptab w:relativeTo="margin" w:alignment="center" w:leader="none"/>
    </w:r>
    <w:r>
      <w:rPr>
        <w:rFonts w:ascii="Times New Roman" w:hAnsi="Times New Roman" w:cs="Times New Roman"/>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079F" w14:textId="5F5D6E50" w:rsidR="0095082E" w:rsidRPr="005E7713" w:rsidRDefault="004E58FE" w:rsidP="00427570">
    <w:pPr>
      <w:pStyle w:val="a6"/>
      <w:tabs>
        <w:tab w:val="clear" w:pos="4153"/>
        <w:tab w:val="clear" w:pos="8306"/>
        <w:tab w:val="center" w:pos="4606"/>
        <w:tab w:val="right" w:pos="9072"/>
      </w:tabs>
      <w:jc w:val="left"/>
      <w:rPr>
        <w:rFonts w:ascii="Times New Roman" w:eastAsia="宋体" w:hAnsi="Times New Roman" w:cs="Times New Roman"/>
      </w:rPr>
    </w:pPr>
    <w:r>
      <w:rPr>
        <w:rFonts w:ascii="Times New Roman" w:eastAsia="宋体" w:hAnsi="Times New Roman" w:cs="Times New Roman"/>
      </w:rPr>
      <w:t>T-MAXIMUM</w:t>
    </w:r>
    <w:r w:rsidR="00427570">
      <w:rPr>
        <w:rFonts w:ascii="Times New Roman" w:eastAsia="宋体" w:hAnsi="Times New Roman" w:cs="Times New Roman"/>
      </w:rPr>
      <w:t xml:space="preserve"> Pharmaceutical (Suzhou) Co., Ltd. </w:t>
    </w:r>
    <w:r w:rsidR="00427570">
      <w:rPr>
        <w:rFonts w:ascii="Times New Roman" w:eastAsia="宋体" w:hAnsi="Times New Roman" w:cs="Times New Roman" w:hint="eastAsia"/>
      </w:rPr>
      <w:tab/>
    </w:r>
    <w:proofErr w:type="spellStart"/>
    <w:r w:rsidR="0095082E">
      <w:rPr>
        <w:rFonts w:ascii="Times New Roman" w:eastAsia="宋体" w:hAnsi="Times New Roman" w:cs="Times New Roman"/>
      </w:rPr>
      <w:t>M</w:t>
    </w:r>
    <w:r w:rsidR="003F080C">
      <w:rPr>
        <w:rFonts w:ascii="Times New Roman" w:eastAsia="宋体" w:hAnsi="Times New Roman" w:cs="Times New Roman"/>
      </w:rPr>
      <w:t>aximum017</w:t>
    </w:r>
    <w:proofErr w:type="spellEnd"/>
    <w:r w:rsidR="0095082E">
      <w:rPr>
        <w:rFonts w:ascii="Times New Roman" w:eastAsia="宋体" w:hAnsi="Times New Roman" w:cs="Times New Roman"/>
      </w:rPr>
      <w:t xml:space="preserve"> </w:t>
    </w:r>
    <w:r w:rsidR="00427570">
      <w:rPr>
        <w:rFonts w:ascii="Times New Roman" w:eastAsia="宋体" w:hAnsi="Times New Roman" w:cs="Times New Roman" w:hint="eastAsia"/>
      </w:rPr>
      <w:tab/>
    </w:r>
    <w:r w:rsidR="0095082E">
      <w:rPr>
        <w:rFonts w:ascii="Times New Roman" w:eastAsia="宋体" w:hAnsi="Times New Roman" w:cs="Times New Roman"/>
      </w:rPr>
      <w:t xml:space="preserve">Clinical Trial Protocol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3223" w14:textId="77777777" w:rsidR="0095082E" w:rsidRDefault="0095082E">
    <w:pPr>
      <w:pStyle w:val="a6"/>
      <w:ind w:firstLine="31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F721B" w14:textId="2ED5B35D" w:rsidR="003F080C" w:rsidRPr="005E7713" w:rsidRDefault="003F080C" w:rsidP="00427570">
    <w:pPr>
      <w:pStyle w:val="a6"/>
      <w:tabs>
        <w:tab w:val="clear" w:pos="4153"/>
        <w:tab w:val="clear" w:pos="8306"/>
        <w:tab w:val="center" w:pos="4606"/>
        <w:tab w:val="right" w:pos="9072"/>
      </w:tabs>
      <w:jc w:val="left"/>
      <w:rPr>
        <w:rFonts w:ascii="Times New Roman" w:eastAsia="宋体" w:hAnsi="Times New Roman" w:cs="Times New Roman"/>
      </w:rPr>
    </w:pPr>
    <w:r>
      <w:rPr>
        <w:rFonts w:ascii="Times New Roman" w:eastAsia="宋体" w:hAnsi="Times New Roman" w:cs="Times New Roman"/>
      </w:rPr>
      <w:t xml:space="preserve">T-MAXIMUM Pharmaceutical (Suzhou) Co., Ltd. </w:t>
    </w:r>
    <w:r>
      <w:rPr>
        <w:rFonts w:ascii="Times New Roman" w:eastAsia="宋体" w:hAnsi="Times New Roman" w:cs="Times New Roman" w:hint="eastAsia"/>
      </w:rPr>
      <w:tab/>
    </w:r>
    <w:r>
      <w:rPr>
        <w:rFonts w:ascii="Times New Roman" w:eastAsia="宋体" w:hAnsi="Times New Roman" w:cs="Times New Roman"/>
      </w:rPr>
      <w:t xml:space="preserve">                                  </w:t>
    </w:r>
    <w:proofErr w:type="spellStart"/>
    <w:r>
      <w:rPr>
        <w:rFonts w:ascii="Times New Roman" w:eastAsia="宋体" w:hAnsi="Times New Roman" w:cs="Times New Roman"/>
      </w:rPr>
      <w:t>Maximum017</w:t>
    </w:r>
    <w:proofErr w:type="spellEnd"/>
    <w:r>
      <w:rPr>
        <w:rFonts w:ascii="Times New Roman" w:eastAsia="宋体" w:hAnsi="Times New Roman" w:cs="Times New Roman"/>
      </w:rPr>
      <w:t xml:space="preserve"> </w:t>
    </w:r>
    <w:r>
      <w:rPr>
        <w:rFonts w:ascii="Times New Roman" w:eastAsia="宋体" w:hAnsi="Times New Roman" w:cs="Times New Roman" w:hint="eastAsia"/>
      </w:rPr>
      <w:tab/>
    </w:r>
    <w:r>
      <w:rPr>
        <w:rFonts w:ascii="Times New Roman" w:eastAsia="宋体" w:hAnsi="Times New Roman" w:cs="Times New Roman"/>
      </w:rPr>
      <w:tab/>
    </w:r>
    <w:r>
      <w:rPr>
        <w:rFonts w:ascii="Times New Roman" w:eastAsia="宋体" w:hAnsi="Times New Roman" w:cs="Times New Roman"/>
      </w:rPr>
      <w:tab/>
    </w:r>
    <w:r>
      <w:rPr>
        <w:rFonts w:ascii="Times New Roman" w:eastAsia="宋体" w:hAnsi="Times New Roman" w:cs="Times New Roman"/>
      </w:rPr>
      <w:tab/>
    </w:r>
    <w:r>
      <w:rPr>
        <w:rFonts w:ascii="Times New Roman" w:eastAsia="宋体" w:hAnsi="Times New Roman" w:cs="Times New Roman"/>
      </w:rPr>
      <w:tab/>
    </w:r>
    <w:r>
      <w:rPr>
        <w:rFonts w:ascii="Times New Roman" w:eastAsia="宋体" w:hAnsi="Times New Roman" w:cs="Times New Roman"/>
      </w:rPr>
      <w:tab/>
    </w:r>
    <w:r>
      <w:rPr>
        <w:rFonts w:ascii="Times New Roman" w:eastAsia="宋体" w:hAnsi="Times New Roman" w:cs="Times New Roman"/>
      </w:rPr>
      <w:tab/>
    </w:r>
    <w:r>
      <w:rPr>
        <w:rFonts w:ascii="Times New Roman" w:eastAsia="宋体" w:hAnsi="Times New Roman" w:cs="Times New Roman"/>
      </w:rPr>
      <w:tab/>
    </w:r>
    <w:r>
      <w:rPr>
        <w:rFonts w:ascii="Times New Roman" w:eastAsia="宋体" w:hAnsi="Times New Roman" w:cs="Times New Roman"/>
      </w:rPr>
      <w:tab/>
      <w:t xml:space="preserve">Clinical Trial Protocol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DF4D6" w14:textId="6028E94A" w:rsidR="0095082E" w:rsidRPr="00B32B9D" w:rsidRDefault="0095082E" w:rsidP="0095082E">
    <w:pPr>
      <w:pStyle w:val="a6"/>
      <w:jc w:val="bot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05CC" w14:textId="253A43DC" w:rsidR="00427570" w:rsidRPr="00427570" w:rsidRDefault="004E58FE" w:rsidP="00427570">
    <w:pPr>
      <w:pStyle w:val="a6"/>
      <w:tabs>
        <w:tab w:val="clear" w:pos="4153"/>
        <w:tab w:val="clear" w:pos="8306"/>
        <w:tab w:val="center" w:pos="4606"/>
        <w:tab w:val="right" w:pos="9072"/>
      </w:tabs>
      <w:jc w:val="left"/>
      <w:rPr>
        <w:rFonts w:ascii="Times New Roman" w:eastAsia="宋体" w:hAnsi="Times New Roman" w:cs="Times New Roman"/>
      </w:rPr>
    </w:pPr>
    <w:r>
      <w:rPr>
        <w:rFonts w:ascii="Times New Roman" w:eastAsia="宋体" w:hAnsi="Times New Roman" w:cs="Times New Roman"/>
      </w:rPr>
      <w:t xml:space="preserve">T-MAXIMUM </w:t>
    </w:r>
    <w:r w:rsidR="00427570">
      <w:rPr>
        <w:rFonts w:ascii="Times New Roman" w:eastAsia="宋体" w:hAnsi="Times New Roman" w:cs="Times New Roman"/>
      </w:rPr>
      <w:t xml:space="preserve">Pharmaceutical (Suzhou) Co., Ltd. </w:t>
    </w:r>
    <w:r w:rsidR="00427570">
      <w:rPr>
        <w:rFonts w:ascii="Times New Roman" w:eastAsia="宋体" w:hAnsi="Times New Roman" w:cs="Times New Roman" w:hint="eastAsia"/>
      </w:rPr>
      <w:tab/>
    </w:r>
    <w:proofErr w:type="spellStart"/>
    <w:r w:rsidR="003F080C">
      <w:rPr>
        <w:rFonts w:ascii="Times New Roman" w:eastAsia="宋体" w:hAnsi="Times New Roman" w:cs="Times New Roman"/>
      </w:rPr>
      <w:t>Maximum017</w:t>
    </w:r>
    <w:proofErr w:type="spellEnd"/>
    <w:r w:rsidR="00427570">
      <w:rPr>
        <w:rFonts w:ascii="Times New Roman" w:eastAsia="宋体" w:hAnsi="Times New Roman" w:cs="Times New Roman"/>
      </w:rPr>
      <w:t xml:space="preserve"> </w:t>
    </w:r>
    <w:r w:rsidR="00427570">
      <w:rPr>
        <w:rFonts w:ascii="Times New Roman" w:eastAsia="宋体" w:hAnsi="Times New Roman" w:cs="Times New Roman" w:hint="eastAsia"/>
      </w:rPr>
      <w:tab/>
    </w:r>
    <w:r w:rsidR="00427570">
      <w:rPr>
        <w:rFonts w:ascii="Times New Roman" w:eastAsia="宋体" w:hAnsi="Times New Roman" w:cs="Times New Roman"/>
      </w:rPr>
      <w:t xml:space="preserve">Clinical Trial Protocol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2DF6" w14:textId="6DC35F84" w:rsidR="0095082E" w:rsidRPr="00427570" w:rsidRDefault="00427570" w:rsidP="00427570">
    <w:pPr>
      <w:pStyle w:val="a6"/>
      <w:tabs>
        <w:tab w:val="clear" w:pos="4153"/>
        <w:tab w:val="clear" w:pos="8306"/>
        <w:tab w:val="center" w:pos="4606"/>
        <w:tab w:val="right" w:pos="9072"/>
      </w:tabs>
      <w:jc w:val="left"/>
      <w:rPr>
        <w:rFonts w:ascii="Times New Roman" w:eastAsia="宋体" w:hAnsi="Times New Roman" w:cs="Times New Roman"/>
      </w:rPr>
    </w:pPr>
    <w:proofErr w:type="spellStart"/>
    <w:r>
      <w:rPr>
        <w:rFonts w:ascii="Times New Roman" w:eastAsia="宋体" w:hAnsi="Times New Roman" w:cs="Times New Roman"/>
      </w:rPr>
      <w:t>Maoxing</w:t>
    </w:r>
    <w:proofErr w:type="spellEnd"/>
    <w:r>
      <w:rPr>
        <w:rFonts w:ascii="Times New Roman" w:eastAsia="宋体" w:hAnsi="Times New Roman" w:cs="Times New Roman"/>
      </w:rPr>
      <w:t xml:space="preserve"> Pharmaceutical (Suzhou) Co., Ltd. </w:t>
    </w:r>
    <w:r>
      <w:rPr>
        <w:rFonts w:ascii="Times New Roman" w:eastAsia="宋体" w:hAnsi="Times New Roman" w:cs="Times New Roman" w:hint="eastAsia"/>
      </w:rPr>
      <w:tab/>
    </w:r>
    <w:proofErr w:type="spellStart"/>
    <w:r>
      <w:rPr>
        <w:rFonts w:ascii="Times New Roman" w:eastAsia="宋体" w:hAnsi="Times New Roman" w:cs="Times New Roman"/>
      </w:rPr>
      <w:t>M</w:t>
    </w:r>
    <w:r w:rsidR="003F080C">
      <w:rPr>
        <w:rFonts w:ascii="Times New Roman" w:eastAsia="宋体" w:hAnsi="Times New Roman" w:cs="Times New Roman"/>
      </w:rPr>
      <w:t>aximum017</w:t>
    </w:r>
    <w:proofErr w:type="spellEnd"/>
    <w:r>
      <w:rPr>
        <w:rFonts w:ascii="Times New Roman" w:eastAsia="宋体" w:hAnsi="Times New Roman" w:cs="Times New Roman"/>
      </w:rPr>
      <w:t xml:space="preserve"> </w:t>
    </w:r>
    <w:r>
      <w:rPr>
        <w:rFonts w:ascii="Times New Roman" w:eastAsia="宋体" w:hAnsi="Times New Roman" w:cs="Times New Roman" w:hint="eastAsia"/>
      </w:rPr>
      <w:tab/>
    </w:r>
    <w:r>
      <w:rPr>
        <w:rFonts w:ascii="Times New Roman" w:eastAsia="宋体" w:hAnsi="Times New Roman" w:cs="Times New Roman"/>
      </w:rPr>
      <w:t xml:space="preserve">Clinical Trial Protocol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5810B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EC68A38"/>
    <w:lvl w:ilvl="0">
      <w:start w:val="1"/>
      <w:numFmt w:val="decimal"/>
      <w:pStyle w:val="4"/>
      <w:lvlText w:val="%1."/>
      <w:lvlJc w:val="left"/>
      <w:pPr>
        <w:tabs>
          <w:tab w:val="num" w:pos="1440"/>
        </w:tabs>
        <w:ind w:left="1440" w:hanging="360"/>
      </w:pPr>
    </w:lvl>
  </w:abstractNum>
  <w:abstractNum w:abstractNumId="2" w15:restartNumberingAfterBreak="0">
    <w:nsid w:val="FFFFFF80"/>
    <w:multiLevelType w:val="singleLevel"/>
    <w:tmpl w:val="6B6A47AC"/>
    <w:lvl w:ilvl="0">
      <w:start w:val="1"/>
      <w:numFmt w:val="bullet"/>
      <w:pStyle w:val="50"/>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36666160"/>
    <w:lvl w:ilvl="0">
      <w:start w:val="1"/>
      <w:numFmt w:val="bullet"/>
      <w:pStyle w:val="40"/>
      <w:lvlText w:val=""/>
      <w:lvlJc w:val="left"/>
      <w:pPr>
        <w:tabs>
          <w:tab w:val="num" w:pos="1440"/>
        </w:tabs>
        <w:ind w:left="1440" w:hanging="360"/>
      </w:pPr>
      <w:rPr>
        <w:rFonts w:ascii="Symbol" w:hAnsi="Symbol" w:hint="default"/>
      </w:rPr>
    </w:lvl>
  </w:abstractNum>
  <w:abstractNum w:abstractNumId="4" w15:restartNumberingAfterBreak="0">
    <w:nsid w:val="FFFFFF83"/>
    <w:multiLevelType w:val="singleLevel"/>
    <w:tmpl w:val="FFFFFF83"/>
    <w:lvl w:ilvl="0">
      <w:start w:val="1"/>
      <w:numFmt w:val="bullet"/>
      <w:pStyle w:val="2"/>
      <w:lvlText w:val=""/>
      <w:lvlJc w:val="left"/>
      <w:pPr>
        <w:tabs>
          <w:tab w:val="left" w:pos="720"/>
        </w:tabs>
        <w:ind w:left="720" w:hanging="360"/>
      </w:pPr>
      <w:rPr>
        <w:rFonts w:ascii="Symbol" w:hAnsi="Symbol" w:hint="default"/>
      </w:rPr>
    </w:lvl>
  </w:abstractNum>
  <w:abstractNum w:abstractNumId="5" w15:restartNumberingAfterBreak="0">
    <w:nsid w:val="FFFFFF89"/>
    <w:multiLevelType w:val="singleLevel"/>
    <w:tmpl w:val="F5ECFF6A"/>
    <w:lvl w:ilvl="0">
      <w:start w:val="1"/>
      <w:numFmt w:val="bullet"/>
      <w:pStyle w:val="a"/>
      <w:lvlText w:val=""/>
      <w:lvlJc w:val="left"/>
      <w:pPr>
        <w:tabs>
          <w:tab w:val="num" w:pos="360"/>
        </w:tabs>
        <w:ind w:left="360" w:hanging="360"/>
      </w:pPr>
      <w:rPr>
        <w:rFonts w:ascii="Symbol" w:hAnsi="Symbol" w:hint="default"/>
      </w:rPr>
    </w:lvl>
  </w:abstractNum>
  <w:abstractNum w:abstractNumId="6" w15:restartNumberingAfterBreak="0">
    <w:nsid w:val="00000012"/>
    <w:multiLevelType w:val="multilevel"/>
    <w:tmpl w:val="A2004542"/>
    <w:lvl w:ilvl="0">
      <w:start w:val="1"/>
      <w:numFmt w:val="decimal"/>
      <w:lvlText w:val="%1."/>
      <w:lvlJc w:val="left"/>
      <w:pPr>
        <w:tabs>
          <w:tab w:val="num" w:pos="840"/>
        </w:tabs>
        <w:ind w:left="840" w:hanging="420"/>
      </w:pPr>
      <w:rPr>
        <w:rFonts w:hint="eastAsia"/>
      </w:rPr>
    </w:lvl>
    <w:lvl w:ilvl="1">
      <w:start w:val="1"/>
      <w:numFmt w:val="decimal"/>
      <w:lvlText w:val="%2)"/>
      <w:lvlJc w:val="left"/>
      <w:pPr>
        <w:ind w:left="840" w:hanging="420"/>
      </w:p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0007497F"/>
    <w:multiLevelType w:val="hybridMultilevel"/>
    <w:tmpl w:val="CA3CE658"/>
    <w:lvl w:ilvl="0" w:tplc="0409000B">
      <w:start w:val="1"/>
      <w:numFmt w:val="bullet"/>
      <w:lvlText w:val=""/>
      <w:lvlJc w:val="left"/>
      <w:pPr>
        <w:ind w:left="17459" w:hanging="420"/>
      </w:pPr>
      <w:rPr>
        <w:rFonts w:ascii="Wingdings" w:hAnsi="Wingdings" w:hint="default"/>
      </w:rPr>
    </w:lvl>
    <w:lvl w:ilvl="1" w:tplc="04090003" w:tentative="1">
      <w:start w:val="1"/>
      <w:numFmt w:val="bullet"/>
      <w:lvlText w:val=""/>
      <w:lvlJc w:val="left"/>
      <w:pPr>
        <w:ind w:left="17879" w:hanging="420"/>
      </w:pPr>
      <w:rPr>
        <w:rFonts w:ascii="Wingdings" w:hAnsi="Wingdings" w:hint="default"/>
      </w:rPr>
    </w:lvl>
    <w:lvl w:ilvl="2" w:tplc="04090005" w:tentative="1">
      <w:start w:val="1"/>
      <w:numFmt w:val="bullet"/>
      <w:lvlText w:val=""/>
      <w:lvlJc w:val="left"/>
      <w:pPr>
        <w:ind w:left="18299" w:hanging="420"/>
      </w:pPr>
      <w:rPr>
        <w:rFonts w:ascii="Wingdings" w:hAnsi="Wingdings" w:hint="default"/>
      </w:rPr>
    </w:lvl>
    <w:lvl w:ilvl="3" w:tplc="04090001" w:tentative="1">
      <w:start w:val="1"/>
      <w:numFmt w:val="bullet"/>
      <w:lvlText w:val=""/>
      <w:lvlJc w:val="left"/>
      <w:pPr>
        <w:ind w:left="18719" w:hanging="420"/>
      </w:pPr>
      <w:rPr>
        <w:rFonts w:ascii="Wingdings" w:hAnsi="Wingdings" w:hint="default"/>
      </w:rPr>
    </w:lvl>
    <w:lvl w:ilvl="4" w:tplc="04090003" w:tentative="1">
      <w:start w:val="1"/>
      <w:numFmt w:val="bullet"/>
      <w:lvlText w:val=""/>
      <w:lvlJc w:val="left"/>
      <w:pPr>
        <w:ind w:left="19139" w:hanging="420"/>
      </w:pPr>
      <w:rPr>
        <w:rFonts w:ascii="Wingdings" w:hAnsi="Wingdings" w:hint="default"/>
      </w:rPr>
    </w:lvl>
    <w:lvl w:ilvl="5" w:tplc="04090005" w:tentative="1">
      <w:start w:val="1"/>
      <w:numFmt w:val="bullet"/>
      <w:lvlText w:val=""/>
      <w:lvlJc w:val="left"/>
      <w:pPr>
        <w:ind w:left="19559" w:hanging="420"/>
      </w:pPr>
      <w:rPr>
        <w:rFonts w:ascii="Wingdings" w:hAnsi="Wingdings" w:hint="default"/>
      </w:rPr>
    </w:lvl>
    <w:lvl w:ilvl="6" w:tplc="04090001" w:tentative="1">
      <w:start w:val="1"/>
      <w:numFmt w:val="bullet"/>
      <w:lvlText w:val=""/>
      <w:lvlJc w:val="left"/>
      <w:pPr>
        <w:ind w:left="19979" w:hanging="420"/>
      </w:pPr>
      <w:rPr>
        <w:rFonts w:ascii="Wingdings" w:hAnsi="Wingdings" w:hint="default"/>
      </w:rPr>
    </w:lvl>
    <w:lvl w:ilvl="7" w:tplc="04090003" w:tentative="1">
      <w:start w:val="1"/>
      <w:numFmt w:val="bullet"/>
      <w:lvlText w:val=""/>
      <w:lvlJc w:val="left"/>
      <w:pPr>
        <w:ind w:left="20399" w:hanging="420"/>
      </w:pPr>
      <w:rPr>
        <w:rFonts w:ascii="Wingdings" w:hAnsi="Wingdings" w:hint="default"/>
      </w:rPr>
    </w:lvl>
    <w:lvl w:ilvl="8" w:tplc="04090005" w:tentative="1">
      <w:start w:val="1"/>
      <w:numFmt w:val="bullet"/>
      <w:lvlText w:val=""/>
      <w:lvlJc w:val="left"/>
      <w:pPr>
        <w:ind w:left="20819" w:hanging="420"/>
      </w:pPr>
      <w:rPr>
        <w:rFonts w:ascii="Wingdings" w:hAnsi="Wingdings" w:hint="default"/>
      </w:rPr>
    </w:lvl>
  </w:abstractNum>
  <w:abstractNum w:abstractNumId="8" w15:restartNumberingAfterBreak="0">
    <w:nsid w:val="00E62079"/>
    <w:multiLevelType w:val="hybridMultilevel"/>
    <w:tmpl w:val="006A32E6"/>
    <w:lvl w:ilvl="0" w:tplc="FFFFFFFF">
      <w:start w:val="1"/>
      <w:numFmt w:val="bullet"/>
      <w:lvlText w:val=""/>
      <w:lvlJc w:val="left"/>
      <w:pPr>
        <w:ind w:left="420" w:hanging="420"/>
      </w:pPr>
      <w:rPr>
        <w:rFonts w:ascii="Wingdings" w:hAnsi="Wingdings" w:hint="default"/>
      </w:rPr>
    </w:lvl>
    <w:lvl w:ilvl="1" w:tplc="FFFFFFFF">
      <w:start w:val="1"/>
      <w:numFmt w:val="bullet"/>
      <w:lvlText w:val=""/>
      <w:lvlJc w:val="left"/>
      <w:pPr>
        <w:ind w:left="840" w:hanging="420"/>
      </w:pPr>
      <w:rPr>
        <w:rFonts w:ascii="Wingdings" w:hAnsi="Wingdings" w:hint="default"/>
      </w:rPr>
    </w:lvl>
    <w:lvl w:ilvl="2" w:tplc="8438BAAE">
      <w:start w:val="1"/>
      <w:numFmt w:val="bullet"/>
      <w:lvlText w:val="•"/>
      <w:lvlJc w:val="left"/>
      <w:pPr>
        <w:ind w:left="1134" w:hanging="420"/>
      </w:pPr>
      <w:rPr>
        <w:rFonts w:ascii="Arial" w:hAnsi="Arial" w:cs="Arial" w:hint="default"/>
        <w:sz w:val="24"/>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9" w15:restartNumberingAfterBreak="0">
    <w:nsid w:val="01D45AA7"/>
    <w:multiLevelType w:val="hybridMultilevel"/>
    <w:tmpl w:val="127EE8D6"/>
    <w:lvl w:ilvl="0" w:tplc="FFFFFFFF">
      <w:start w:val="1"/>
      <w:numFmt w:val="decimal"/>
      <w:pStyle w:val="C-NumberedList"/>
      <w:lvlText w:val="%1."/>
      <w:lvlJc w:val="left"/>
      <w:pPr>
        <w:tabs>
          <w:tab w:val="num" w:pos="720"/>
        </w:tabs>
        <w:ind w:left="720" w:hanging="360"/>
      </w:pPr>
      <w:rPr>
        <w:rFonts w:hint="default"/>
        <w:b w:val="0"/>
        <w:i w:val="0"/>
        <w:caps w:val="0"/>
        <w:strike w:val="0"/>
        <w:dstrike w:val="0"/>
        <w:vanish w:val="0"/>
        <w:color w:val="auto"/>
        <w:sz w:val="24"/>
        <w:u w:val="none"/>
        <w:vertAlign w:val="baseline"/>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20F2823"/>
    <w:multiLevelType w:val="hybridMultilevel"/>
    <w:tmpl w:val="4DE02400"/>
    <w:lvl w:ilvl="0" w:tplc="FFFFFFFF">
      <w:start w:val="1"/>
      <w:numFmt w:val="decimal"/>
      <w:lvlText w:val="%1)"/>
      <w:lvlJc w:val="left"/>
      <w:pPr>
        <w:ind w:left="420" w:hanging="420"/>
      </w:pPr>
      <w:rPr>
        <w:rFonts w:hint="default"/>
        <w:sz w:val="24"/>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15:restartNumberingAfterBreak="0">
    <w:nsid w:val="02F06FAC"/>
    <w:multiLevelType w:val="hybridMultilevel"/>
    <w:tmpl w:val="A1DE3B16"/>
    <w:lvl w:ilvl="0" w:tplc="04090011">
      <w:start w:val="1"/>
      <w:numFmt w:val="decimal"/>
      <w:lvlText w:val="%1)"/>
      <w:lvlJc w:val="left"/>
      <w:pPr>
        <w:ind w:left="840" w:hanging="360"/>
      </w:pPr>
      <w:rPr>
        <w:rFonts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2" w15:restartNumberingAfterBreak="0">
    <w:nsid w:val="030D3A50"/>
    <w:multiLevelType w:val="multilevel"/>
    <w:tmpl w:val="2242BD38"/>
    <w:lvl w:ilvl="0">
      <w:start w:val="1"/>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pStyle w:val="4444"/>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30E4E09"/>
    <w:multiLevelType w:val="multilevel"/>
    <w:tmpl w:val="B45CDF08"/>
    <w:lvl w:ilvl="0">
      <w:start w:val="2"/>
      <w:numFmt w:val="decimal"/>
      <w:lvlText w:val="%1)"/>
      <w:lvlJc w:val="left"/>
      <w:pPr>
        <w:ind w:left="360" w:hanging="360"/>
      </w:pPr>
      <w:rPr>
        <w:rFonts w:hint="default"/>
        <w:b w:val="0"/>
        <w:i w:val="0"/>
        <w:sz w:val="24"/>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4" w15:restartNumberingAfterBreak="0">
    <w:nsid w:val="046A788C"/>
    <w:multiLevelType w:val="hybridMultilevel"/>
    <w:tmpl w:val="2802323A"/>
    <w:lvl w:ilvl="0" w:tplc="04090011">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5" w15:restartNumberingAfterBreak="0">
    <w:nsid w:val="057471A5"/>
    <w:multiLevelType w:val="multilevel"/>
    <w:tmpl w:val="CFAC8278"/>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6" w15:restartNumberingAfterBreak="0">
    <w:nsid w:val="05AB2113"/>
    <w:multiLevelType w:val="multilevel"/>
    <w:tmpl w:val="05AB2113"/>
    <w:lvl w:ilvl="0">
      <w:start w:val="1"/>
      <w:numFmt w:val="lowerLetter"/>
      <w:lvlText w:val="%1."/>
      <w:lvlJc w:val="left"/>
      <w:pPr>
        <w:ind w:left="360" w:hanging="360"/>
      </w:pPr>
    </w:lvl>
    <w:lvl w:ilvl="1">
      <w:start w:val="1"/>
      <w:numFmt w:val="lowerLetter"/>
      <w:pStyle w:val="TableFootnote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05BF21F9"/>
    <w:multiLevelType w:val="multilevel"/>
    <w:tmpl w:val="8C6448DA"/>
    <w:lvl w:ilvl="0">
      <w:start w:val="1"/>
      <w:numFmt w:val="decimal"/>
      <w:pStyle w:val="AppendixHEADING1"/>
      <w:lvlText w:val="%1."/>
      <w:lvlJc w:val="left"/>
      <w:pPr>
        <w:tabs>
          <w:tab w:val="num" w:pos="720"/>
        </w:tabs>
        <w:ind w:left="720" w:hanging="720"/>
      </w:pPr>
      <w:rPr>
        <w:rFonts w:hint="default"/>
      </w:rPr>
    </w:lvl>
    <w:lvl w:ilvl="1">
      <w:start w:val="1"/>
      <w:numFmt w:val="decimal"/>
      <w:pStyle w:val="AppendixHEADING2"/>
      <w:lvlText w:val="%1.%2."/>
      <w:lvlJc w:val="left"/>
      <w:pPr>
        <w:tabs>
          <w:tab w:val="num" w:pos="720"/>
        </w:tabs>
        <w:ind w:left="720" w:hanging="720"/>
      </w:pPr>
      <w:rPr>
        <w:rFonts w:hint="default"/>
      </w:rPr>
    </w:lvl>
    <w:lvl w:ilvl="2">
      <w:start w:val="1"/>
      <w:numFmt w:val="decimal"/>
      <w:pStyle w:val="AppendixHEADING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8" w15:restartNumberingAfterBreak="0">
    <w:nsid w:val="08792828"/>
    <w:multiLevelType w:val="multilevel"/>
    <w:tmpl w:val="CFC8D700"/>
    <w:lvl w:ilvl="0">
      <w:start w:val="1"/>
      <w:numFmt w:val="decimal"/>
      <w:lvlText w:val="%1)"/>
      <w:lvlJc w:val="left"/>
      <w:pPr>
        <w:ind w:left="900" w:hanging="420"/>
      </w:pPr>
      <w:rPr>
        <w:rFonts w:hint="default"/>
        <w:sz w:val="24"/>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9" w15:restartNumberingAfterBreak="0">
    <w:nsid w:val="08816E7E"/>
    <w:multiLevelType w:val="multilevel"/>
    <w:tmpl w:val="BB3A412C"/>
    <w:lvl w:ilvl="0">
      <w:start w:val="1"/>
      <w:numFmt w:val="decimal"/>
      <w:lvlText w:val="%1."/>
      <w:lvlJc w:val="left"/>
      <w:pPr>
        <w:tabs>
          <w:tab w:val="num" w:pos="840"/>
        </w:tabs>
        <w:ind w:left="840" w:hanging="420"/>
      </w:pPr>
      <w:rPr>
        <w:rFonts w:hint="eastAsia"/>
      </w:rPr>
    </w:lvl>
    <w:lvl w:ilvl="1">
      <w:start w:val="9"/>
      <w:numFmt w:val="decimal"/>
      <w:lvlText w:val="%2)"/>
      <w:lvlJc w:val="left"/>
      <w:pPr>
        <w:ind w:left="840" w:hanging="420"/>
      </w:pPr>
      <w:rPr>
        <w:rFonts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09510BD0"/>
    <w:multiLevelType w:val="hybridMultilevel"/>
    <w:tmpl w:val="9C70F168"/>
    <w:lvl w:ilvl="0" w:tplc="E740360C">
      <w:start w:val="1"/>
      <w:numFmt w:val="bullet"/>
      <w:pStyle w:val="ListBullet-Las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B9402A"/>
    <w:multiLevelType w:val="hybridMultilevel"/>
    <w:tmpl w:val="754EC05C"/>
    <w:lvl w:ilvl="0" w:tplc="04090009">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0B351B63"/>
    <w:multiLevelType w:val="multilevel"/>
    <w:tmpl w:val="AE5479C6"/>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3" w15:restartNumberingAfterBreak="0">
    <w:nsid w:val="0B4100CF"/>
    <w:multiLevelType w:val="hybridMultilevel"/>
    <w:tmpl w:val="82B8734A"/>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0BEA3C85"/>
    <w:multiLevelType w:val="multilevel"/>
    <w:tmpl w:val="D3F051B2"/>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5" w15:restartNumberingAfterBreak="0">
    <w:nsid w:val="0C21062A"/>
    <w:multiLevelType w:val="hybridMultilevel"/>
    <w:tmpl w:val="341445EE"/>
    <w:lvl w:ilvl="0" w:tplc="FFFFFFFF">
      <w:start w:val="1"/>
      <w:numFmt w:val="decimal"/>
      <w:lvlText w:val="%1)"/>
      <w:lvlJc w:val="left"/>
      <w:pPr>
        <w:ind w:left="420" w:hanging="42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15:restartNumberingAfterBreak="0">
    <w:nsid w:val="0D604CC4"/>
    <w:multiLevelType w:val="multilevel"/>
    <w:tmpl w:val="C386746A"/>
    <w:lvl w:ilvl="0">
      <w:start w:val="1"/>
      <w:numFmt w:val="decimal"/>
      <w:lvlText w:val="%1."/>
      <w:lvlJc w:val="left"/>
      <w:pPr>
        <w:tabs>
          <w:tab w:val="num" w:pos="840"/>
        </w:tabs>
        <w:ind w:left="840" w:hanging="420"/>
      </w:pPr>
      <w:rPr>
        <w:rFonts w:hint="eastAsia"/>
      </w:rPr>
    </w:lvl>
    <w:lvl w:ilvl="1">
      <w:start w:val="1"/>
      <w:numFmt w:val="decimal"/>
      <w:lvlText w:val="%2)"/>
      <w:lvlJc w:val="left"/>
      <w:pPr>
        <w:ind w:left="840" w:hanging="420"/>
      </w:p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0DBD3D4B"/>
    <w:multiLevelType w:val="hybridMultilevel"/>
    <w:tmpl w:val="84180BB4"/>
    <w:lvl w:ilvl="0" w:tplc="064002EA">
      <w:start w:val="1"/>
      <w:numFmt w:val="upperLetter"/>
      <w:pStyle w:val="C-Alphabet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DFF1AC8"/>
    <w:multiLevelType w:val="multilevel"/>
    <w:tmpl w:val="B43ACDC6"/>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9" w15:restartNumberingAfterBreak="0">
    <w:nsid w:val="0E7723AB"/>
    <w:multiLevelType w:val="multilevel"/>
    <w:tmpl w:val="0D782894"/>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0" w15:restartNumberingAfterBreak="0">
    <w:nsid w:val="0FFB5185"/>
    <w:multiLevelType w:val="hybridMultilevel"/>
    <w:tmpl w:val="8FDC8068"/>
    <w:lvl w:ilvl="0" w:tplc="04090011">
      <w:start w:val="1"/>
      <w:numFmt w:val="decimal"/>
      <w:lvlText w:val="%1)"/>
      <w:lvlJc w:val="left"/>
      <w:pPr>
        <w:ind w:left="840" w:hanging="420"/>
      </w:pPr>
      <w:rPr>
        <w:rFonts w:hint="default"/>
      </w:rPr>
    </w:lvl>
    <w:lvl w:ilvl="1" w:tplc="FFFFFFFF">
      <w:start w:val="1"/>
      <w:numFmt w:val="bullet"/>
      <w:lvlText w:val=""/>
      <w:lvlJc w:val="left"/>
      <w:pPr>
        <w:ind w:left="1260" w:hanging="420"/>
      </w:pPr>
      <w:rPr>
        <w:rFonts w:ascii="Wingdings" w:hAnsi="Wingdings" w:cs="Wingdings" w:hint="default"/>
      </w:rPr>
    </w:lvl>
    <w:lvl w:ilvl="2" w:tplc="FFFFFFFF">
      <w:start w:val="1"/>
      <w:numFmt w:val="bullet"/>
      <w:lvlText w:val=""/>
      <w:lvlJc w:val="left"/>
      <w:pPr>
        <w:ind w:left="1680" w:hanging="420"/>
      </w:pPr>
      <w:rPr>
        <w:rFonts w:ascii="Wingdings" w:hAnsi="Wingdings" w:cs="Wingdings" w:hint="default"/>
      </w:rPr>
    </w:lvl>
    <w:lvl w:ilvl="3" w:tplc="FFFFFFFF">
      <w:start w:val="1"/>
      <w:numFmt w:val="bullet"/>
      <w:lvlText w:val=""/>
      <w:lvlJc w:val="left"/>
      <w:pPr>
        <w:ind w:left="2100" w:hanging="420"/>
      </w:pPr>
      <w:rPr>
        <w:rFonts w:ascii="Wingdings" w:hAnsi="Wingdings" w:cs="Wingdings" w:hint="default"/>
      </w:rPr>
    </w:lvl>
    <w:lvl w:ilvl="4" w:tplc="FFFFFFFF">
      <w:start w:val="1"/>
      <w:numFmt w:val="bullet"/>
      <w:lvlText w:val=""/>
      <w:lvlJc w:val="left"/>
      <w:pPr>
        <w:ind w:left="2520" w:hanging="420"/>
      </w:pPr>
      <w:rPr>
        <w:rFonts w:ascii="Wingdings" w:hAnsi="Wingdings" w:cs="Wingdings" w:hint="default"/>
      </w:rPr>
    </w:lvl>
    <w:lvl w:ilvl="5" w:tplc="FFFFFFFF">
      <w:start w:val="1"/>
      <w:numFmt w:val="bullet"/>
      <w:lvlText w:val=""/>
      <w:lvlJc w:val="left"/>
      <w:pPr>
        <w:ind w:left="2940" w:hanging="420"/>
      </w:pPr>
      <w:rPr>
        <w:rFonts w:ascii="Wingdings" w:hAnsi="Wingdings" w:cs="Wingdings" w:hint="default"/>
      </w:rPr>
    </w:lvl>
    <w:lvl w:ilvl="6" w:tplc="FFFFFFFF">
      <w:start w:val="1"/>
      <w:numFmt w:val="bullet"/>
      <w:lvlText w:val=""/>
      <w:lvlJc w:val="left"/>
      <w:pPr>
        <w:ind w:left="3360" w:hanging="420"/>
      </w:pPr>
      <w:rPr>
        <w:rFonts w:ascii="Wingdings" w:hAnsi="Wingdings" w:cs="Wingdings" w:hint="default"/>
      </w:rPr>
    </w:lvl>
    <w:lvl w:ilvl="7" w:tplc="FFFFFFFF">
      <w:start w:val="1"/>
      <w:numFmt w:val="bullet"/>
      <w:lvlText w:val=""/>
      <w:lvlJc w:val="left"/>
      <w:pPr>
        <w:ind w:left="3780" w:hanging="420"/>
      </w:pPr>
      <w:rPr>
        <w:rFonts w:ascii="Wingdings" w:hAnsi="Wingdings" w:cs="Wingdings" w:hint="default"/>
      </w:rPr>
    </w:lvl>
    <w:lvl w:ilvl="8" w:tplc="FFFFFFFF">
      <w:start w:val="1"/>
      <w:numFmt w:val="bullet"/>
      <w:lvlText w:val=""/>
      <w:lvlJc w:val="left"/>
      <w:pPr>
        <w:ind w:left="4200" w:hanging="420"/>
      </w:pPr>
      <w:rPr>
        <w:rFonts w:ascii="Wingdings" w:hAnsi="Wingdings" w:cs="Wingdings" w:hint="default"/>
      </w:rPr>
    </w:lvl>
  </w:abstractNum>
  <w:abstractNum w:abstractNumId="31" w15:restartNumberingAfterBreak="0">
    <w:nsid w:val="11186FE8"/>
    <w:multiLevelType w:val="hybridMultilevel"/>
    <w:tmpl w:val="AE7A1BA4"/>
    <w:lvl w:ilvl="0" w:tplc="8F6826EA">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121140C6"/>
    <w:multiLevelType w:val="multilevel"/>
    <w:tmpl w:val="C386746A"/>
    <w:lvl w:ilvl="0">
      <w:start w:val="1"/>
      <w:numFmt w:val="decimal"/>
      <w:lvlText w:val="%1."/>
      <w:lvlJc w:val="left"/>
      <w:pPr>
        <w:tabs>
          <w:tab w:val="num" w:pos="840"/>
        </w:tabs>
        <w:ind w:left="840" w:hanging="420"/>
      </w:pPr>
      <w:rPr>
        <w:rFonts w:hint="eastAsia"/>
      </w:rPr>
    </w:lvl>
    <w:lvl w:ilvl="1">
      <w:start w:val="1"/>
      <w:numFmt w:val="decimal"/>
      <w:lvlText w:val="%2)"/>
      <w:lvlJc w:val="left"/>
      <w:pPr>
        <w:ind w:left="840" w:hanging="420"/>
      </w:p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125A371C"/>
    <w:multiLevelType w:val="multilevel"/>
    <w:tmpl w:val="125A37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pStyle w:val="ListSub-Bullet2"/>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31F3833"/>
    <w:multiLevelType w:val="multilevel"/>
    <w:tmpl w:val="131F3833"/>
    <w:lvl w:ilvl="0">
      <w:start w:val="1"/>
      <w:numFmt w:val="bullet"/>
      <w:lvlText w:val=""/>
      <w:lvlJc w:val="left"/>
      <w:pPr>
        <w:ind w:left="720" w:hanging="360"/>
      </w:pPr>
      <w:rPr>
        <w:rFonts w:ascii="Symbol" w:hAnsi="Symbol" w:hint="default"/>
      </w:rPr>
    </w:lvl>
    <w:lvl w:ilvl="1">
      <w:start w:val="1"/>
      <w:numFmt w:val="lowerRoman"/>
      <w:pStyle w:val="ListSub-Bullet"/>
      <w:lvlText w:val="%2."/>
      <w:lvlJc w:val="righ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3514FC7"/>
    <w:multiLevelType w:val="singleLevel"/>
    <w:tmpl w:val="4DBC9DA0"/>
    <w:lvl w:ilvl="0">
      <w:start w:val="1"/>
      <w:numFmt w:val="lowerLetter"/>
      <w:pStyle w:val="listalpha"/>
      <w:lvlText w:val="%1."/>
      <w:lvlJc w:val="left"/>
      <w:pPr>
        <w:tabs>
          <w:tab w:val="num" w:pos="432"/>
        </w:tabs>
        <w:ind w:left="432" w:hanging="432"/>
      </w:pPr>
    </w:lvl>
  </w:abstractNum>
  <w:abstractNum w:abstractNumId="36" w15:restartNumberingAfterBreak="0">
    <w:nsid w:val="156446B1"/>
    <w:multiLevelType w:val="multilevel"/>
    <w:tmpl w:val="49361D42"/>
    <w:lvl w:ilvl="0">
      <w:start w:val="1"/>
      <w:numFmt w:val="decimal"/>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7" w15:restartNumberingAfterBreak="0">
    <w:nsid w:val="16242504"/>
    <w:multiLevelType w:val="hybridMultilevel"/>
    <w:tmpl w:val="346EEF56"/>
    <w:lvl w:ilvl="0" w:tplc="FFFFFFFF">
      <w:start w:val="1"/>
      <w:numFmt w:val="decimal"/>
      <w:lvlText w:val="%1)"/>
      <w:lvlJc w:val="left"/>
      <w:pPr>
        <w:ind w:left="900" w:hanging="420"/>
      </w:pPr>
      <w:rPr>
        <w:rFonts w:hint="default"/>
      </w:rPr>
    </w:lvl>
    <w:lvl w:ilvl="1" w:tplc="FFFFFFFF">
      <w:start w:val="1"/>
      <w:numFmt w:val="bullet"/>
      <w:lvlText w:val=""/>
      <w:lvlJc w:val="left"/>
      <w:pPr>
        <w:ind w:left="1320" w:hanging="420"/>
      </w:pPr>
      <w:rPr>
        <w:rFonts w:ascii="Wingdings" w:hAnsi="Wingdings" w:hint="default"/>
      </w:rPr>
    </w:lvl>
    <w:lvl w:ilvl="2" w:tplc="FFFFFFFF">
      <w:start w:val="1"/>
      <w:numFmt w:val="bullet"/>
      <w:lvlText w:val=""/>
      <w:lvlJc w:val="left"/>
      <w:pPr>
        <w:ind w:left="1740" w:hanging="420"/>
      </w:pPr>
      <w:rPr>
        <w:rFonts w:ascii="Wingdings" w:hAnsi="Wingdings" w:hint="default"/>
      </w:rPr>
    </w:lvl>
    <w:lvl w:ilvl="3" w:tplc="FFFFFFFF">
      <w:start w:val="1"/>
      <w:numFmt w:val="bullet"/>
      <w:lvlText w:val=""/>
      <w:lvlJc w:val="left"/>
      <w:pPr>
        <w:ind w:left="2160" w:hanging="420"/>
      </w:pPr>
      <w:rPr>
        <w:rFonts w:ascii="Wingdings" w:hAnsi="Wingdings" w:hint="default"/>
      </w:rPr>
    </w:lvl>
    <w:lvl w:ilvl="4" w:tplc="FFFFFFFF">
      <w:start w:val="1"/>
      <w:numFmt w:val="bullet"/>
      <w:lvlText w:val=""/>
      <w:lvlJc w:val="left"/>
      <w:pPr>
        <w:ind w:left="2580" w:hanging="420"/>
      </w:pPr>
      <w:rPr>
        <w:rFonts w:ascii="Wingdings" w:hAnsi="Wingdings" w:hint="default"/>
      </w:rPr>
    </w:lvl>
    <w:lvl w:ilvl="5" w:tplc="FFFFFFFF">
      <w:start w:val="1"/>
      <w:numFmt w:val="bullet"/>
      <w:lvlText w:val=""/>
      <w:lvlJc w:val="left"/>
      <w:pPr>
        <w:ind w:left="3000" w:hanging="420"/>
      </w:pPr>
      <w:rPr>
        <w:rFonts w:ascii="Wingdings" w:hAnsi="Wingdings" w:hint="default"/>
      </w:rPr>
    </w:lvl>
    <w:lvl w:ilvl="6" w:tplc="FFFFFFFF">
      <w:start w:val="1"/>
      <w:numFmt w:val="bullet"/>
      <w:lvlText w:val=""/>
      <w:lvlJc w:val="left"/>
      <w:pPr>
        <w:ind w:left="3420" w:hanging="420"/>
      </w:pPr>
      <w:rPr>
        <w:rFonts w:ascii="Wingdings" w:hAnsi="Wingdings" w:hint="default"/>
      </w:rPr>
    </w:lvl>
    <w:lvl w:ilvl="7" w:tplc="FFFFFFFF">
      <w:start w:val="1"/>
      <w:numFmt w:val="bullet"/>
      <w:lvlText w:val=""/>
      <w:lvlJc w:val="left"/>
      <w:pPr>
        <w:ind w:left="3840" w:hanging="420"/>
      </w:pPr>
      <w:rPr>
        <w:rFonts w:ascii="Wingdings" w:hAnsi="Wingdings" w:hint="default"/>
      </w:rPr>
    </w:lvl>
    <w:lvl w:ilvl="8" w:tplc="FFFFFFFF">
      <w:start w:val="1"/>
      <w:numFmt w:val="bullet"/>
      <w:lvlText w:val=""/>
      <w:lvlJc w:val="left"/>
      <w:pPr>
        <w:ind w:left="4260" w:hanging="420"/>
      </w:pPr>
      <w:rPr>
        <w:rFonts w:ascii="Wingdings" w:hAnsi="Wingdings" w:hint="default"/>
      </w:rPr>
    </w:lvl>
  </w:abstractNum>
  <w:abstractNum w:abstractNumId="38" w15:restartNumberingAfterBreak="0">
    <w:nsid w:val="19273256"/>
    <w:multiLevelType w:val="multilevel"/>
    <w:tmpl w:val="4CCA3932"/>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9" w15:restartNumberingAfterBreak="0">
    <w:nsid w:val="196B47B0"/>
    <w:multiLevelType w:val="multilevel"/>
    <w:tmpl w:val="1ABCFE22"/>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0" w15:restartNumberingAfterBreak="0">
    <w:nsid w:val="19D416F4"/>
    <w:multiLevelType w:val="multilevel"/>
    <w:tmpl w:val="19D416F4"/>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pStyle w:val="3"/>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41" w15:restartNumberingAfterBreak="0">
    <w:nsid w:val="1B6227A0"/>
    <w:multiLevelType w:val="singleLevel"/>
    <w:tmpl w:val="668EE214"/>
    <w:lvl w:ilvl="0">
      <w:start w:val="1"/>
      <w:numFmt w:val="lowerLetter"/>
      <w:pStyle w:val="ListLetter"/>
      <w:lvlText w:val="%1."/>
      <w:lvlJc w:val="left"/>
      <w:pPr>
        <w:tabs>
          <w:tab w:val="num" w:pos="360"/>
        </w:tabs>
        <w:ind w:left="360" w:hanging="360"/>
      </w:pPr>
      <w:rPr>
        <w:rFonts w:ascii="Times New Roman" w:hAnsi="Times New Roman" w:cs="Times New Roman"/>
        <w:b w:val="0"/>
        <w:i w:val="0"/>
        <w:caps w:val="0"/>
        <w:sz w:val="24"/>
        <w:u w:val="none"/>
        <w:vertAlign w:val="baseline"/>
      </w:rPr>
    </w:lvl>
  </w:abstractNum>
  <w:abstractNum w:abstractNumId="42" w15:restartNumberingAfterBreak="0">
    <w:nsid w:val="1C7434F2"/>
    <w:multiLevelType w:val="hybridMultilevel"/>
    <w:tmpl w:val="D25EFF9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3" w15:restartNumberingAfterBreak="0">
    <w:nsid w:val="1FC6142A"/>
    <w:multiLevelType w:val="hybridMultilevel"/>
    <w:tmpl w:val="4DE02400"/>
    <w:lvl w:ilvl="0" w:tplc="FFFFFFFF">
      <w:start w:val="1"/>
      <w:numFmt w:val="decimal"/>
      <w:lvlText w:val="%1)"/>
      <w:lvlJc w:val="left"/>
      <w:pPr>
        <w:ind w:left="840" w:hanging="420"/>
      </w:pPr>
      <w:rPr>
        <w:rFonts w:hint="default"/>
        <w:sz w:val="24"/>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44" w15:restartNumberingAfterBreak="0">
    <w:nsid w:val="20260AC5"/>
    <w:multiLevelType w:val="multilevel"/>
    <w:tmpl w:val="AAFAE9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25315A4"/>
    <w:multiLevelType w:val="hybridMultilevel"/>
    <w:tmpl w:val="2802323A"/>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6" w15:restartNumberingAfterBreak="0">
    <w:nsid w:val="225B3DCD"/>
    <w:multiLevelType w:val="hybridMultilevel"/>
    <w:tmpl w:val="13B2F2CE"/>
    <w:lvl w:ilvl="0" w:tplc="F48E7B64">
      <w:start w:val="1"/>
      <w:numFmt w:val="decimal"/>
      <w:lvlText w:val="表%1"/>
      <w:lvlJc w:val="left"/>
      <w:pPr>
        <w:ind w:left="982" w:hanging="420"/>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47" w15:restartNumberingAfterBreak="0">
    <w:nsid w:val="233F60BB"/>
    <w:multiLevelType w:val="hybridMultilevel"/>
    <w:tmpl w:val="84F418A4"/>
    <w:lvl w:ilvl="0" w:tplc="FFFFFFFF">
      <w:start w:val="1"/>
      <w:numFmt w:val="decimal"/>
      <w:lvlText w:val="%1)"/>
      <w:lvlJc w:val="left"/>
      <w:pPr>
        <w:ind w:left="840" w:hanging="420"/>
      </w:pPr>
      <w:rPr>
        <w:rFonts w:hint="default"/>
        <w:b w:val="0"/>
        <w:bCs/>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48" w15:restartNumberingAfterBreak="0">
    <w:nsid w:val="24323AEA"/>
    <w:multiLevelType w:val="hybridMultilevel"/>
    <w:tmpl w:val="1F96266C"/>
    <w:lvl w:ilvl="0" w:tplc="1FC895EE">
      <w:start w:val="1"/>
      <w:numFmt w:val="bullet"/>
      <w:lvlRestart w:val="0"/>
      <w:pStyle w:val="List1withbullet"/>
      <w:lvlText w:val=""/>
      <w:lvlJc w:val="left"/>
      <w:pPr>
        <w:tabs>
          <w:tab w:val="num" w:pos="283"/>
        </w:tabs>
        <w:ind w:left="283" w:hanging="283"/>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4C54840"/>
    <w:multiLevelType w:val="hybridMultilevel"/>
    <w:tmpl w:val="4DE02400"/>
    <w:lvl w:ilvl="0" w:tplc="FFFFFFFF">
      <w:start w:val="1"/>
      <w:numFmt w:val="decimal"/>
      <w:lvlText w:val="%1)"/>
      <w:lvlJc w:val="left"/>
      <w:pPr>
        <w:ind w:left="840" w:hanging="420"/>
      </w:pPr>
      <w:rPr>
        <w:rFonts w:hint="default"/>
        <w:sz w:val="24"/>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50" w15:restartNumberingAfterBreak="0">
    <w:nsid w:val="25AC5E6E"/>
    <w:multiLevelType w:val="hybridMultilevel"/>
    <w:tmpl w:val="936C2954"/>
    <w:lvl w:ilvl="0" w:tplc="D8AAA9EC">
      <w:start w:val="1"/>
      <w:numFmt w:val="bullet"/>
      <w:pStyle w:val="ListBulletLast"/>
      <w:lvlText w:val=""/>
      <w:lvlJc w:val="left"/>
      <w:pPr>
        <w:ind w:left="720" w:hanging="360"/>
      </w:pPr>
      <w:rPr>
        <w:rFonts w:ascii="Symbol" w:hAnsi="Symbol" w:hint="default"/>
        <w:b w:val="0"/>
        <w:i w:val="0"/>
        <w:caps w:val="0"/>
        <w:sz w:val="20"/>
        <w:u w:val="none"/>
        <w:vertAlign w:val="baseline"/>
      </w:rPr>
    </w:lvl>
    <w:lvl w:ilvl="1" w:tplc="34E2297A" w:tentative="1">
      <w:start w:val="1"/>
      <w:numFmt w:val="bullet"/>
      <w:lvlText w:val="o"/>
      <w:lvlJc w:val="left"/>
      <w:pPr>
        <w:ind w:left="1440" w:hanging="360"/>
      </w:pPr>
      <w:rPr>
        <w:rFonts w:ascii="Courier New" w:hAnsi="Courier New" w:cs="Courier New" w:hint="default"/>
      </w:rPr>
    </w:lvl>
    <w:lvl w:ilvl="2" w:tplc="9D4ABC4A" w:tentative="1">
      <w:start w:val="1"/>
      <w:numFmt w:val="bullet"/>
      <w:lvlText w:val=""/>
      <w:lvlJc w:val="left"/>
      <w:pPr>
        <w:ind w:left="2160" w:hanging="360"/>
      </w:pPr>
      <w:rPr>
        <w:rFonts w:ascii="Wingdings" w:hAnsi="Wingdings" w:hint="default"/>
      </w:rPr>
    </w:lvl>
    <w:lvl w:ilvl="3" w:tplc="DB4482D0" w:tentative="1">
      <w:start w:val="1"/>
      <w:numFmt w:val="bullet"/>
      <w:lvlText w:val=""/>
      <w:lvlJc w:val="left"/>
      <w:pPr>
        <w:ind w:left="2880" w:hanging="360"/>
      </w:pPr>
      <w:rPr>
        <w:rFonts w:ascii="Symbol" w:hAnsi="Symbol" w:hint="default"/>
      </w:rPr>
    </w:lvl>
    <w:lvl w:ilvl="4" w:tplc="DC9A85A4" w:tentative="1">
      <w:start w:val="1"/>
      <w:numFmt w:val="bullet"/>
      <w:lvlText w:val="o"/>
      <w:lvlJc w:val="left"/>
      <w:pPr>
        <w:ind w:left="3600" w:hanging="360"/>
      </w:pPr>
      <w:rPr>
        <w:rFonts w:ascii="Courier New" w:hAnsi="Courier New" w:cs="Courier New" w:hint="default"/>
      </w:rPr>
    </w:lvl>
    <w:lvl w:ilvl="5" w:tplc="5BD449FC" w:tentative="1">
      <w:start w:val="1"/>
      <w:numFmt w:val="bullet"/>
      <w:lvlText w:val=""/>
      <w:lvlJc w:val="left"/>
      <w:pPr>
        <w:ind w:left="4320" w:hanging="360"/>
      </w:pPr>
      <w:rPr>
        <w:rFonts w:ascii="Wingdings" w:hAnsi="Wingdings" w:hint="default"/>
      </w:rPr>
    </w:lvl>
    <w:lvl w:ilvl="6" w:tplc="D31EC1B6" w:tentative="1">
      <w:start w:val="1"/>
      <w:numFmt w:val="bullet"/>
      <w:lvlText w:val=""/>
      <w:lvlJc w:val="left"/>
      <w:pPr>
        <w:ind w:left="5040" w:hanging="360"/>
      </w:pPr>
      <w:rPr>
        <w:rFonts w:ascii="Symbol" w:hAnsi="Symbol" w:hint="default"/>
      </w:rPr>
    </w:lvl>
    <w:lvl w:ilvl="7" w:tplc="14FEAE76" w:tentative="1">
      <w:start w:val="1"/>
      <w:numFmt w:val="bullet"/>
      <w:lvlText w:val="o"/>
      <w:lvlJc w:val="left"/>
      <w:pPr>
        <w:ind w:left="5760" w:hanging="360"/>
      </w:pPr>
      <w:rPr>
        <w:rFonts w:ascii="Courier New" w:hAnsi="Courier New" w:cs="Courier New" w:hint="default"/>
      </w:rPr>
    </w:lvl>
    <w:lvl w:ilvl="8" w:tplc="83166798" w:tentative="1">
      <w:start w:val="1"/>
      <w:numFmt w:val="bullet"/>
      <w:lvlText w:val=""/>
      <w:lvlJc w:val="left"/>
      <w:pPr>
        <w:ind w:left="6480" w:hanging="360"/>
      </w:pPr>
      <w:rPr>
        <w:rFonts w:ascii="Wingdings" w:hAnsi="Wingdings" w:hint="default"/>
      </w:rPr>
    </w:lvl>
  </w:abstractNum>
  <w:abstractNum w:abstractNumId="51" w15:restartNumberingAfterBreak="0">
    <w:nsid w:val="28EF0178"/>
    <w:multiLevelType w:val="hybridMultilevel"/>
    <w:tmpl w:val="346EEF56"/>
    <w:lvl w:ilvl="0" w:tplc="04090011">
      <w:start w:val="1"/>
      <w:numFmt w:val="decimal"/>
      <w:lvlText w:val="%1)"/>
      <w:lvlJc w:val="left"/>
      <w:pPr>
        <w:ind w:left="900" w:hanging="420"/>
      </w:pPr>
      <w:rPr>
        <w:rFonts w:hint="default"/>
      </w:rPr>
    </w:lvl>
    <w:lvl w:ilvl="1" w:tplc="04090003">
      <w:start w:val="1"/>
      <w:numFmt w:val="bullet"/>
      <w:lvlText w:val=""/>
      <w:lvlJc w:val="left"/>
      <w:pPr>
        <w:ind w:left="1320" w:hanging="420"/>
      </w:pPr>
      <w:rPr>
        <w:rFonts w:ascii="Wingdings" w:hAnsi="Wingdings" w:hint="default"/>
      </w:rPr>
    </w:lvl>
    <w:lvl w:ilvl="2" w:tplc="04090005">
      <w:start w:val="1"/>
      <w:numFmt w:val="bullet"/>
      <w:lvlText w:val=""/>
      <w:lvlJc w:val="left"/>
      <w:pPr>
        <w:ind w:left="1740" w:hanging="420"/>
      </w:pPr>
      <w:rPr>
        <w:rFonts w:ascii="Wingdings" w:hAnsi="Wingdings" w:hint="default"/>
      </w:rPr>
    </w:lvl>
    <w:lvl w:ilvl="3" w:tplc="04090001">
      <w:start w:val="1"/>
      <w:numFmt w:val="bullet"/>
      <w:lvlText w:val=""/>
      <w:lvlJc w:val="left"/>
      <w:pPr>
        <w:ind w:left="2160" w:hanging="420"/>
      </w:pPr>
      <w:rPr>
        <w:rFonts w:ascii="Wingdings" w:hAnsi="Wingdings" w:hint="default"/>
      </w:rPr>
    </w:lvl>
    <w:lvl w:ilvl="4" w:tplc="04090003">
      <w:start w:val="1"/>
      <w:numFmt w:val="bullet"/>
      <w:lvlText w:val=""/>
      <w:lvlJc w:val="left"/>
      <w:pPr>
        <w:ind w:left="2580" w:hanging="420"/>
      </w:pPr>
      <w:rPr>
        <w:rFonts w:ascii="Wingdings" w:hAnsi="Wingdings" w:hint="default"/>
      </w:rPr>
    </w:lvl>
    <w:lvl w:ilvl="5" w:tplc="04090005">
      <w:start w:val="1"/>
      <w:numFmt w:val="bullet"/>
      <w:lvlText w:val=""/>
      <w:lvlJc w:val="left"/>
      <w:pPr>
        <w:ind w:left="3000" w:hanging="420"/>
      </w:pPr>
      <w:rPr>
        <w:rFonts w:ascii="Wingdings" w:hAnsi="Wingdings" w:hint="default"/>
      </w:rPr>
    </w:lvl>
    <w:lvl w:ilvl="6" w:tplc="04090001">
      <w:start w:val="1"/>
      <w:numFmt w:val="bullet"/>
      <w:lvlText w:val=""/>
      <w:lvlJc w:val="left"/>
      <w:pPr>
        <w:ind w:left="3420" w:hanging="420"/>
      </w:pPr>
      <w:rPr>
        <w:rFonts w:ascii="Wingdings" w:hAnsi="Wingdings" w:hint="default"/>
      </w:rPr>
    </w:lvl>
    <w:lvl w:ilvl="7" w:tplc="04090003">
      <w:start w:val="1"/>
      <w:numFmt w:val="bullet"/>
      <w:lvlText w:val=""/>
      <w:lvlJc w:val="left"/>
      <w:pPr>
        <w:ind w:left="3840" w:hanging="420"/>
      </w:pPr>
      <w:rPr>
        <w:rFonts w:ascii="Wingdings" w:hAnsi="Wingdings" w:hint="default"/>
      </w:rPr>
    </w:lvl>
    <w:lvl w:ilvl="8" w:tplc="04090005">
      <w:start w:val="1"/>
      <w:numFmt w:val="bullet"/>
      <w:lvlText w:val=""/>
      <w:lvlJc w:val="left"/>
      <w:pPr>
        <w:ind w:left="4260" w:hanging="420"/>
      </w:pPr>
      <w:rPr>
        <w:rFonts w:ascii="Wingdings" w:hAnsi="Wingdings" w:hint="default"/>
      </w:rPr>
    </w:lvl>
  </w:abstractNum>
  <w:abstractNum w:abstractNumId="52" w15:restartNumberingAfterBreak="0">
    <w:nsid w:val="2B3371A1"/>
    <w:multiLevelType w:val="hybridMultilevel"/>
    <w:tmpl w:val="4DE02400"/>
    <w:lvl w:ilvl="0" w:tplc="FFFFFFFF">
      <w:start w:val="1"/>
      <w:numFmt w:val="decimal"/>
      <w:lvlText w:val="%1)"/>
      <w:lvlJc w:val="left"/>
      <w:pPr>
        <w:ind w:left="840" w:hanging="420"/>
      </w:pPr>
      <w:rPr>
        <w:rFonts w:hint="default"/>
        <w:sz w:val="24"/>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53" w15:restartNumberingAfterBreak="0">
    <w:nsid w:val="2BA8081B"/>
    <w:multiLevelType w:val="hybridMultilevel"/>
    <w:tmpl w:val="3370AD04"/>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4" w15:restartNumberingAfterBreak="0">
    <w:nsid w:val="2E052AE0"/>
    <w:multiLevelType w:val="hybridMultilevel"/>
    <w:tmpl w:val="4DE02400"/>
    <w:lvl w:ilvl="0" w:tplc="FFFFFFFF">
      <w:start w:val="1"/>
      <w:numFmt w:val="decimal"/>
      <w:lvlText w:val="%1)"/>
      <w:lvlJc w:val="left"/>
      <w:pPr>
        <w:ind w:left="840" w:hanging="420"/>
      </w:pPr>
      <w:rPr>
        <w:rFonts w:hint="default"/>
        <w:sz w:val="24"/>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55" w15:restartNumberingAfterBreak="0">
    <w:nsid w:val="2E5D5C49"/>
    <w:multiLevelType w:val="hybridMultilevel"/>
    <w:tmpl w:val="D5443706"/>
    <w:lvl w:ilvl="0" w:tplc="FFFFFFFF">
      <w:start w:val="1"/>
      <w:numFmt w:val="decimal"/>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56" w15:restartNumberingAfterBreak="0">
    <w:nsid w:val="2F5C0FCB"/>
    <w:multiLevelType w:val="multilevel"/>
    <w:tmpl w:val="C0E0D15A"/>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7" w15:restartNumberingAfterBreak="0">
    <w:nsid w:val="2FBE4EE3"/>
    <w:multiLevelType w:val="hybridMultilevel"/>
    <w:tmpl w:val="31644E16"/>
    <w:lvl w:ilvl="0" w:tplc="8438BAAE">
      <w:start w:val="1"/>
      <w:numFmt w:val="bullet"/>
      <w:lvlText w:val="•"/>
      <w:lvlJc w:val="left"/>
      <w:pPr>
        <w:ind w:left="1134" w:hanging="420"/>
      </w:pPr>
      <w:rPr>
        <w:rFonts w:ascii="Arial" w:hAnsi="Arial" w:cs="Arial" w:hint="default"/>
        <w:sz w:val="24"/>
      </w:rPr>
    </w:lvl>
    <w:lvl w:ilvl="1" w:tplc="FFFFFFFF" w:tentative="1">
      <w:start w:val="1"/>
      <w:numFmt w:val="bullet"/>
      <w:lvlText w:val=""/>
      <w:lvlJc w:val="left"/>
      <w:pPr>
        <w:ind w:left="1554" w:hanging="420"/>
      </w:pPr>
      <w:rPr>
        <w:rFonts w:ascii="Wingdings" w:hAnsi="Wingdings" w:hint="default"/>
      </w:rPr>
    </w:lvl>
    <w:lvl w:ilvl="2" w:tplc="FFFFFFFF" w:tentative="1">
      <w:start w:val="1"/>
      <w:numFmt w:val="bullet"/>
      <w:lvlText w:val=""/>
      <w:lvlJc w:val="left"/>
      <w:pPr>
        <w:ind w:left="1974" w:hanging="420"/>
      </w:pPr>
      <w:rPr>
        <w:rFonts w:ascii="Wingdings" w:hAnsi="Wingdings" w:hint="default"/>
      </w:rPr>
    </w:lvl>
    <w:lvl w:ilvl="3" w:tplc="FFFFFFFF" w:tentative="1">
      <w:start w:val="1"/>
      <w:numFmt w:val="bullet"/>
      <w:lvlText w:val=""/>
      <w:lvlJc w:val="left"/>
      <w:pPr>
        <w:ind w:left="2394" w:hanging="420"/>
      </w:pPr>
      <w:rPr>
        <w:rFonts w:ascii="Wingdings" w:hAnsi="Wingdings" w:hint="default"/>
      </w:rPr>
    </w:lvl>
    <w:lvl w:ilvl="4" w:tplc="FFFFFFFF" w:tentative="1">
      <w:start w:val="1"/>
      <w:numFmt w:val="bullet"/>
      <w:lvlText w:val=""/>
      <w:lvlJc w:val="left"/>
      <w:pPr>
        <w:ind w:left="2814" w:hanging="420"/>
      </w:pPr>
      <w:rPr>
        <w:rFonts w:ascii="Wingdings" w:hAnsi="Wingdings" w:hint="default"/>
      </w:rPr>
    </w:lvl>
    <w:lvl w:ilvl="5" w:tplc="FFFFFFFF" w:tentative="1">
      <w:start w:val="1"/>
      <w:numFmt w:val="bullet"/>
      <w:lvlText w:val=""/>
      <w:lvlJc w:val="left"/>
      <w:pPr>
        <w:ind w:left="3234" w:hanging="420"/>
      </w:pPr>
      <w:rPr>
        <w:rFonts w:ascii="Wingdings" w:hAnsi="Wingdings" w:hint="default"/>
      </w:rPr>
    </w:lvl>
    <w:lvl w:ilvl="6" w:tplc="FFFFFFFF" w:tentative="1">
      <w:start w:val="1"/>
      <w:numFmt w:val="bullet"/>
      <w:lvlText w:val=""/>
      <w:lvlJc w:val="left"/>
      <w:pPr>
        <w:ind w:left="3654" w:hanging="420"/>
      </w:pPr>
      <w:rPr>
        <w:rFonts w:ascii="Wingdings" w:hAnsi="Wingdings" w:hint="default"/>
      </w:rPr>
    </w:lvl>
    <w:lvl w:ilvl="7" w:tplc="FFFFFFFF" w:tentative="1">
      <w:start w:val="1"/>
      <w:numFmt w:val="bullet"/>
      <w:lvlText w:val=""/>
      <w:lvlJc w:val="left"/>
      <w:pPr>
        <w:ind w:left="4074" w:hanging="420"/>
      </w:pPr>
      <w:rPr>
        <w:rFonts w:ascii="Wingdings" w:hAnsi="Wingdings" w:hint="default"/>
      </w:rPr>
    </w:lvl>
    <w:lvl w:ilvl="8" w:tplc="FFFFFFFF" w:tentative="1">
      <w:start w:val="1"/>
      <w:numFmt w:val="bullet"/>
      <w:lvlText w:val=""/>
      <w:lvlJc w:val="left"/>
      <w:pPr>
        <w:ind w:left="4494" w:hanging="420"/>
      </w:pPr>
      <w:rPr>
        <w:rFonts w:ascii="Wingdings" w:hAnsi="Wingdings" w:hint="default"/>
      </w:rPr>
    </w:lvl>
  </w:abstractNum>
  <w:abstractNum w:abstractNumId="58" w15:restartNumberingAfterBreak="0">
    <w:nsid w:val="302359DE"/>
    <w:multiLevelType w:val="hybridMultilevel"/>
    <w:tmpl w:val="3370AD04"/>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9" w15:restartNumberingAfterBreak="0">
    <w:nsid w:val="30835026"/>
    <w:multiLevelType w:val="multilevel"/>
    <w:tmpl w:val="BB3A412C"/>
    <w:lvl w:ilvl="0">
      <w:start w:val="1"/>
      <w:numFmt w:val="decimal"/>
      <w:lvlText w:val="%1."/>
      <w:lvlJc w:val="left"/>
      <w:pPr>
        <w:tabs>
          <w:tab w:val="num" w:pos="840"/>
        </w:tabs>
        <w:ind w:left="840" w:hanging="420"/>
      </w:pPr>
      <w:rPr>
        <w:rFonts w:hint="eastAsia"/>
      </w:rPr>
    </w:lvl>
    <w:lvl w:ilvl="1">
      <w:start w:val="9"/>
      <w:numFmt w:val="decimal"/>
      <w:lvlText w:val="%2)"/>
      <w:lvlJc w:val="left"/>
      <w:pPr>
        <w:ind w:left="840" w:hanging="420"/>
      </w:pPr>
      <w:rPr>
        <w:rFonts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0" w15:restartNumberingAfterBreak="0">
    <w:nsid w:val="30E33F8F"/>
    <w:multiLevelType w:val="multilevel"/>
    <w:tmpl w:val="1C80B680"/>
    <w:lvl w:ilvl="0">
      <w:start w:val="1"/>
      <w:numFmt w:val="decimal"/>
      <w:lvlText w:val="%1)"/>
      <w:lvlJc w:val="left"/>
      <w:pPr>
        <w:ind w:left="90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50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20" w:hanging="1800"/>
      </w:pPr>
      <w:rPr>
        <w:rFonts w:hint="default"/>
      </w:rPr>
    </w:lvl>
  </w:abstractNum>
  <w:abstractNum w:abstractNumId="61" w15:restartNumberingAfterBreak="0">
    <w:nsid w:val="31DB4A73"/>
    <w:multiLevelType w:val="multilevel"/>
    <w:tmpl w:val="BF662C76"/>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2" w15:restartNumberingAfterBreak="0">
    <w:nsid w:val="31E54FD6"/>
    <w:multiLevelType w:val="singleLevel"/>
    <w:tmpl w:val="7C6EE544"/>
    <w:lvl w:ilvl="0">
      <w:start w:val="1"/>
      <w:numFmt w:val="decimal"/>
      <w:pStyle w:val="NumberList"/>
      <w:lvlText w:val="%1."/>
      <w:lvlJc w:val="left"/>
      <w:pPr>
        <w:tabs>
          <w:tab w:val="num" w:pos="1080"/>
        </w:tabs>
        <w:ind w:left="1080" w:hanging="360"/>
      </w:pPr>
      <w:rPr>
        <w:sz w:val="24"/>
      </w:rPr>
    </w:lvl>
  </w:abstractNum>
  <w:abstractNum w:abstractNumId="63" w15:restartNumberingAfterBreak="0">
    <w:nsid w:val="333D6151"/>
    <w:multiLevelType w:val="hybridMultilevel"/>
    <w:tmpl w:val="4E7081EC"/>
    <w:lvl w:ilvl="0" w:tplc="8F6826EA">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4" w15:restartNumberingAfterBreak="0">
    <w:nsid w:val="340B5675"/>
    <w:multiLevelType w:val="multilevel"/>
    <w:tmpl w:val="0409001D"/>
    <w:styleLink w:val="2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5" w15:restartNumberingAfterBreak="0">
    <w:nsid w:val="34445FAF"/>
    <w:multiLevelType w:val="singleLevel"/>
    <w:tmpl w:val="FCEA3972"/>
    <w:lvl w:ilvl="0">
      <w:start w:val="1"/>
      <w:numFmt w:val="bullet"/>
      <w:pStyle w:val="AI-ListBullet"/>
      <w:lvlText w:val=""/>
      <w:lvlJc w:val="left"/>
      <w:pPr>
        <w:tabs>
          <w:tab w:val="num" w:pos="709"/>
        </w:tabs>
        <w:ind w:left="709" w:hanging="709"/>
      </w:pPr>
      <w:rPr>
        <w:rFonts w:ascii="Symbol" w:hAnsi="Symbol" w:hint="default"/>
      </w:rPr>
    </w:lvl>
  </w:abstractNum>
  <w:abstractNum w:abstractNumId="66" w15:restartNumberingAfterBreak="0">
    <w:nsid w:val="34852097"/>
    <w:multiLevelType w:val="multilevel"/>
    <w:tmpl w:val="ED64B934"/>
    <w:lvl w:ilvl="0">
      <w:start w:val="1"/>
      <w:numFmt w:val="decimal"/>
      <w:pStyle w:val="Heading1notoc"/>
      <w:lvlText w:val="%1."/>
      <w:lvlJc w:val="left"/>
      <w:pPr>
        <w:ind w:left="360" w:hanging="360"/>
      </w:pPr>
      <w:rPr>
        <w:rFonts w:hint="default"/>
      </w:rPr>
    </w:lvl>
    <w:lvl w:ilvl="1">
      <w:start w:val="1"/>
      <w:numFmt w:val="lowerLetter"/>
      <w:pStyle w:val="Heading2notoc"/>
      <w:lvlText w:val="%2."/>
      <w:lvlJc w:val="left"/>
      <w:pPr>
        <w:ind w:left="1080" w:hanging="360"/>
      </w:pPr>
    </w:lvl>
    <w:lvl w:ilvl="2">
      <w:start w:val="1"/>
      <w:numFmt w:val="lowerRoman"/>
      <w:pStyle w:val="Heading3notoc"/>
      <w:lvlText w:val="%3."/>
      <w:lvlJc w:val="right"/>
      <w:pPr>
        <w:ind w:left="1800" w:hanging="180"/>
      </w:pPr>
    </w:lvl>
    <w:lvl w:ilvl="3">
      <w:start w:val="1"/>
      <w:numFmt w:val="decimal"/>
      <w:pStyle w:val="Heading4notoc"/>
      <w:lvlText w:val="%4."/>
      <w:lvlJc w:val="left"/>
      <w:pPr>
        <w:ind w:left="2520" w:hanging="360"/>
      </w:pPr>
    </w:lvl>
    <w:lvl w:ilvl="4">
      <w:start w:val="1"/>
      <w:numFmt w:val="lowerLetter"/>
      <w:pStyle w:val="Heading5notoc"/>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34D22883"/>
    <w:multiLevelType w:val="hybridMultilevel"/>
    <w:tmpl w:val="A1DE3B1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8" w15:restartNumberingAfterBreak="0">
    <w:nsid w:val="36297A93"/>
    <w:multiLevelType w:val="hybridMultilevel"/>
    <w:tmpl w:val="FB8E43BA"/>
    <w:lvl w:ilvl="0" w:tplc="705612E4">
      <w:start w:val="1"/>
      <w:numFmt w:val="decimal"/>
      <w:pStyle w:val="30"/>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370C7D06"/>
    <w:multiLevelType w:val="hybridMultilevel"/>
    <w:tmpl w:val="DC0A2872"/>
    <w:lvl w:ilvl="0" w:tplc="9E48CB72">
      <w:numFmt w:val="bullet"/>
      <w:lvlText w:val="•"/>
      <w:lvlJc w:val="left"/>
      <w:pPr>
        <w:ind w:left="1260" w:hanging="420"/>
      </w:pPr>
      <w:rPr>
        <w:rFonts w:ascii="新宋体" w:eastAsia="新宋体" w:hAnsi="新宋体" w:cs="Courier New" w:hint="eastAsia"/>
      </w:rPr>
    </w:lvl>
    <w:lvl w:ilvl="1" w:tplc="FFFFFFFF" w:tentative="1">
      <w:start w:val="1"/>
      <w:numFmt w:val="lowerLetter"/>
      <w:lvlText w:val="%2)"/>
      <w:lvlJc w:val="left"/>
      <w:pPr>
        <w:ind w:left="1680" w:hanging="420"/>
      </w:pPr>
    </w:lvl>
    <w:lvl w:ilvl="2" w:tplc="FFFFFFFF" w:tentative="1">
      <w:start w:val="1"/>
      <w:numFmt w:val="lowerRoman"/>
      <w:lvlText w:val="%3."/>
      <w:lvlJc w:val="right"/>
      <w:pPr>
        <w:ind w:left="2100" w:hanging="420"/>
      </w:pPr>
    </w:lvl>
    <w:lvl w:ilvl="3" w:tplc="FFFFFFFF" w:tentative="1">
      <w:start w:val="1"/>
      <w:numFmt w:val="decimal"/>
      <w:lvlText w:val="%4."/>
      <w:lvlJc w:val="left"/>
      <w:pPr>
        <w:ind w:left="2520" w:hanging="420"/>
      </w:pPr>
    </w:lvl>
    <w:lvl w:ilvl="4" w:tplc="FFFFFFFF" w:tentative="1">
      <w:start w:val="1"/>
      <w:numFmt w:val="lowerLetter"/>
      <w:lvlText w:val="%5)"/>
      <w:lvlJc w:val="left"/>
      <w:pPr>
        <w:ind w:left="2940" w:hanging="420"/>
      </w:pPr>
    </w:lvl>
    <w:lvl w:ilvl="5" w:tplc="FFFFFFFF" w:tentative="1">
      <w:start w:val="1"/>
      <w:numFmt w:val="lowerRoman"/>
      <w:lvlText w:val="%6."/>
      <w:lvlJc w:val="right"/>
      <w:pPr>
        <w:ind w:left="3360" w:hanging="420"/>
      </w:pPr>
    </w:lvl>
    <w:lvl w:ilvl="6" w:tplc="FFFFFFFF" w:tentative="1">
      <w:start w:val="1"/>
      <w:numFmt w:val="decimal"/>
      <w:lvlText w:val="%7."/>
      <w:lvlJc w:val="left"/>
      <w:pPr>
        <w:ind w:left="3780" w:hanging="420"/>
      </w:pPr>
    </w:lvl>
    <w:lvl w:ilvl="7" w:tplc="FFFFFFFF" w:tentative="1">
      <w:start w:val="1"/>
      <w:numFmt w:val="lowerLetter"/>
      <w:lvlText w:val="%8)"/>
      <w:lvlJc w:val="left"/>
      <w:pPr>
        <w:ind w:left="4200" w:hanging="420"/>
      </w:pPr>
    </w:lvl>
    <w:lvl w:ilvl="8" w:tplc="FFFFFFFF" w:tentative="1">
      <w:start w:val="1"/>
      <w:numFmt w:val="lowerRoman"/>
      <w:lvlText w:val="%9."/>
      <w:lvlJc w:val="right"/>
      <w:pPr>
        <w:ind w:left="4620" w:hanging="420"/>
      </w:pPr>
    </w:lvl>
  </w:abstractNum>
  <w:abstractNum w:abstractNumId="70" w15:restartNumberingAfterBreak="0">
    <w:nsid w:val="378B1B60"/>
    <w:multiLevelType w:val="hybridMultilevel"/>
    <w:tmpl w:val="CEF644E0"/>
    <w:lvl w:ilvl="0" w:tplc="04090003">
      <w:start w:val="1"/>
      <w:numFmt w:val="bullet"/>
      <w:pStyle w:val="C-PLR-Heading1nopagebreak"/>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1" w15:restartNumberingAfterBreak="0">
    <w:nsid w:val="393F5E35"/>
    <w:multiLevelType w:val="multilevel"/>
    <w:tmpl w:val="9D66EDFC"/>
    <w:lvl w:ilvl="0">
      <w:start w:val="1"/>
      <w:numFmt w:val="decimal"/>
      <w:lvlText w:val="[%1]"/>
      <w:lvlJc w:val="left"/>
      <w:pPr>
        <w:ind w:left="425" w:hanging="425"/>
      </w:pPr>
      <w:rPr>
        <w:rFonts w:ascii="Times New Roman" w:eastAsia="宋体" w:hAnsi="Times New Roman" w:hint="default"/>
        <w:b w:val="0"/>
        <w:i w:val="0"/>
        <w:sz w:val="24"/>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2" w15:restartNumberingAfterBreak="0">
    <w:nsid w:val="39E83849"/>
    <w:multiLevelType w:val="multilevel"/>
    <w:tmpl w:val="1188024A"/>
    <w:lvl w:ilvl="0">
      <w:start w:val="1"/>
      <w:numFmt w:val="decimal"/>
      <w:lvlText w:val="%1)"/>
      <w:lvlJc w:val="left"/>
      <w:pPr>
        <w:ind w:left="840" w:hanging="420"/>
      </w:pPr>
      <w:rPr>
        <w:b w:val="0"/>
        <w:bCs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3" w15:restartNumberingAfterBreak="0">
    <w:nsid w:val="3D134330"/>
    <w:multiLevelType w:val="multilevel"/>
    <w:tmpl w:val="C582BC56"/>
    <w:lvl w:ilvl="0">
      <w:start w:val="1"/>
      <w:numFmt w:val="decimal"/>
      <w:lvlText w:val="%1)"/>
      <w:lvlJc w:val="left"/>
      <w:pPr>
        <w:ind w:left="480" w:hanging="480"/>
      </w:pPr>
      <w:rPr>
        <w:rFonts w:hint="eastAsia"/>
      </w:rPr>
    </w:lvl>
    <w:lvl w:ilvl="1">
      <w:start w:val="1"/>
      <w:numFmt w:val="decimal"/>
      <w:lvlText w:val="%2)"/>
      <w:lvlJc w:val="left"/>
      <w:pPr>
        <w:ind w:left="1100" w:hanging="6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4" w15:restartNumberingAfterBreak="0">
    <w:nsid w:val="3D5F3171"/>
    <w:multiLevelType w:val="hybridMultilevel"/>
    <w:tmpl w:val="DF2AC80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15:restartNumberingAfterBreak="0">
    <w:nsid w:val="3D937E6D"/>
    <w:multiLevelType w:val="hybridMultilevel"/>
    <w:tmpl w:val="6F905E34"/>
    <w:lvl w:ilvl="0" w:tplc="FFFFFFFF">
      <w:start w:val="1"/>
      <w:numFmt w:val="bullet"/>
      <w:pStyle w:val="BulletList1"/>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288"/>
        </w:tabs>
        <w:ind w:left="288" w:hanging="360"/>
      </w:pPr>
      <w:rPr>
        <w:rFonts w:ascii="Courier New" w:hAnsi="Courier New" w:cs="Courier New" w:hint="default"/>
      </w:rPr>
    </w:lvl>
    <w:lvl w:ilvl="2" w:tplc="04090005" w:tentative="1">
      <w:start w:val="1"/>
      <w:numFmt w:val="bullet"/>
      <w:lvlText w:val=""/>
      <w:lvlJc w:val="left"/>
      <w:pPr>
        <w:tabs>
          <w:tab w:val="num" w:pos="1008"/>
        </w:tabs>
        <w:ind w:left="1008" w:hanging="360"/>
      </w:pPr>
      <w:rPr>
        <w:rFonts w:ascii="Wingdings" w:hAnsi="Wingdings" w:hint="default"/>
      </w:rPr>
    </w:lvl>
    <w:lvl w:ilvl="3" w:tplc="04090001" w:tentative="1">
      <w:start w:val="1"/>
      <w:numFmt w:val="bullet"/>
      <w:lvlText w:val=""/>
      <w:lvlJc w:val="left"/>
      <w:pPr>
        <w:tabs>
          <w:tab w:val="num" w:pos="1728"/>
        </w:tabs>
        <w:ind w:left="1728" w:hanging="360"/>
      </w:pPr>
      <w:rPr>
        <w:rFonts w:ascii="Symbol" w:hAnsi="Symbol" w:hint="default"/>
      </w:rPr>
    </w:lvl>
    <w:lvl w:ilvl="4" w:tplc="04090003" w:tentative="1">
      <w:start w:val="1"/>
      <w:numFmt w:val="bullet"/>
      <w:lvlText w:val="o"/>
      <w:lvlJc w:val="left"/>
      <w:pPr>
        <w:tabs>
          <w:tab w:val="num" w:pos="2448"/>
        </w:tabs>
        <w:ind w:left="2448" w:hanging="360"/>
      </w:pPr>
      <w:rPr>
        <w:rFonts w:ascii="Courier New" w:hAnsi="Courier New" w:cs="Courier New" w:hint="default"/>
      </w:rPr>
    </w:lvl>
    <w:lvl w:ilvl="5" w:tplc="04090005" w:tentative="1">
      <w:start w:val="1"/>
      <w:numFmt w:val="bullet"/>
      <w:lvlText w:val=""/>
      <w:lvlJc w:val="left"/>
      <w:pPr>
        <w:tabs>
          <w:tab w:val="num" w:pos="3168"/>
        </w:tabs>
        <w:ind w:left="3168" w:hanging="360"/>
      </w:pPr>
      <w:rPr>
        <w:rFonts w:ascii="Wingdings" w:hAnsi="Wingdings" w:hint="default"/>
      </w:rPr>
    </w:lvl>
    <w:lvl w:ilvl="6" w:tplc="04090001" w:tentative="1">
      <w:start w:val="1"/>
      <w:numFmt w:val="bullet"/>
      <w:lvlText w:val=""/>
      <w:lvlJc w:val="left"/>
      <w:pPr>
        <w:tabs>
          <w:tab w:val="num" w:pos="3888"/>
        </w:tabs>
        <w:ind w:left="3888" w:hanging="360"/>
      </w:pPr>
      <w:rPr>
        <w:rFonts w:ascii="Symbol" w:hAnsi="Symbol" w:hint="default"/>
      </w:rPr>
    </w:lvl>
    <w:lvl w:ilvl="7" w:tplc="04090003" w:tentative="1">
      <w:start w:val="1"/>
      <w:numFmt w:val="bullet"/>
      <w:lvlText w:val="o"/>
      <w:lvlJc w:val="left"/>
      <w:pPr>
        <w:tabs>
          <w:tab w:val="num" w:pos="4608"/>
        </w:tabs>
        <w:ind w:left="4608" w:hanging="360"/>
      </w:pPr>
      <w:rPr>
        <w:rFonts w:ascii="Courier New" w:hAnsi="Courier New" w:cs="Courier New" w:hint="default"/>
      </w:rPr>
    </w:lvl>
    <w:lvl w:ilvl="8" w:tplc="04090005" w:tentative="1">
      <w:start w:val="1"/>
      <w:numFmt w:val="bullet"/>
      <w:lvlText w:val=""/>
      <w:lvlJc w:val="left"/>
      <w:pPr>
        <w:tabs>
          <w:tab w:val="num" w:pos="5328"/>
        </w:tabs>
        <w:ind w:left="5328" w:hanging="360"/>
      </w:pPr>
      <w:rPr>
        <w:rFonts w:ascii="Wingdings" w:hAnsi="Wingdings" w:hint="default"/>
      </w:rPr>
    </w:lvl>
  </w:abstractNum>
  <w:abstractNum w:abstractNumId="76" w15:restartNumberingAfterBreak="0">
    <w:nsid w:val="3DC27476"/>
    <w:multiLevelType w:val="hybridMultilevel"/>
    <w:tmpl w:val="84F418A4"/>
    <w:lvl w:ilvl="0" w:tplc="FFFFFFFF">
      <w:start w:val="1"/>
      <w:numFmt w:val="decimal"/>
      <w:lvlText w:val="%1)"/>
      <w:lvlJc w:val="left"/>
      <w:pPr>
        <w:ind w:left="840" w:hanging="420"/>
      </w:pPr>
      <w:rPr>
        <w:rFonts w:hint="default"/>
        <w:b w:val="0"/>
        <w:bCs/>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77" w15:restartNumberingAfterBreak="0">
    <w:nsid w:val="3E4C2F4B"/>
    <w:multiLevelType w:val="hybridMultilevel"/>
    <w:tmpl w:val="3370AD04"/>
    <w:lvl w:ilvl="0" w:tplc="04090011">
      <w:start w:val="1"/>
      <w:numFmt w:val="decimal"/>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8"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79" w15:restartNumberingAfterBreak="0">
    <w:nsid w:val="40A37A97"/>
    <w:multiLevelType w:val="hybridMultilevel"/>
    <w:tmpl w:val="77B6E4AE"/>
    <w:lvl w:ilvl="0" w:tplc="42784AB4">
      <w:start w:val="1"/>
      <w:numFmt w:val="bullet"/>
      <w:pStyle w:val="C-PLR-BulletInden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0C33B8E"/>
    <w:multiLevelType w:val="hybridMultilevel"/>
    <w:tmpl w:val="768074EC"/>
    <w:lvl w:ilvl="0" w:tplc="04090011">
      <w:start w:val="1"/>
      <w:numFmt w:val="decimal"/>
      <w:lvlText w:val="%1)"/>
      <w:lvlJc w:val="left"/>
      <w:pPr>
        <w:ind w:left="840" w:hanging="420"/>
      </w:pPr>
      <w:rPr>
        <w:rFont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81" w15:restartNumberingAfterBreak="0">
    <w:nsid w:val="41064FA2"/>
    <w:multiLevelType w:val="hybridMultilevel"/>
    <w:tmpl w:val="B5924D76"/>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FDDA3D48">
      <w:start w:val="1"/>
      <w:numFmt w:val="decimal"/>
      <w:lvlText w:val="%3)"/>
      <w:lvlJc w:val="left"/>
      <w:pPr>
        <w:ind w:left="1260" w:hanging="4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15:restartNumberingAfterBreak="0">
    <w:nsid w:val="41D37F6B"/>
    <w:multiLevelType w:val="multilevel"/>
    <w:tmpl w:val="41D37F6B"/>
    <w:lvl w:ilvl="0">
      <w:start w:val="1"/>
      <w:numFmt w:val="bullet"/>
      <w:pStyle w:val="TableTex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41E11827"/>
    <w:multiLevelType w:val="hybridMultilevel"/>
    <w:tmpl w:val="4DE02400"/>
    <w:lvl w:ilvl="0" w:tplc="04090011">
      <w:start w:val="1"/>
      <w:numFmt w:val="decimal"/>
      <w:lvlText w:val="%1)"/>
      <w:lvlJc w:val="left"/>
      <w:pPr>
        <w:ind w:left="840" w:hanging="420"/>
      </w:pPr>
      <w:rPr>
        <w:rFonts w:hint="default"/>
        <w:sz w:val="24"/>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84" w15:restartNumberingAfterBreak="0">
    <w:nsid w:val="42D1001E"/>
    <w:multiLevelType w:val="singleLevel"/>
    <w:tmpl w:val="5F661F9E"/>
    <w:lvl w:ilvl="0">
      <w:start w:val="1"/>
      <w:numFmt w:val="bullet"/>
      <w:pStyle w:val="TextBull"/>
      <w:lvlText w:val=""/>
      <w:lvlJc w:val="left"/>
      <w:pPr>
        <w:tabs>
          <w:tab w:val="num" w:pos="360"/>
        </w:tabs>
        <w:ind w:left="360" w:hanging="360"/>
      </w:pPr>
      <w:rPr>
        <w:rFonts w:ascii="Symbol" w:hAnsi="Symbol" w:hint="default"/>
      </w:rPr>
    </w:lvl>
  </w:abstractNum>
  <w:abstractNum w:abstractNumId="85" w15:restartNumberingAfterBreak="0">
    <w:nsid w:val="44C17097"/>
    <w:multiLevelType w:val="multilevel"/>
    <w:tmpl w:val="458A3490"/>
    <w:lvl w:ilvl="0">
      <w:start w:val="1"/>
      <w:numFmt w:val="decimal"/>
      <w:suff w:val="nothing"/>
      <w:lvlText w:val="%1　"/>
      <w:lvlJc w:val="left"/>
      <w:pPr>
        <w:ind w:left="425" w:hanging="425"/>
      </w:pPr>
      <w:rPr>
        <w:rFonts w:hint="eastAsia"/>
        <w:b/>
      </w:rPr>
    </w:lvl>
    <w:lvl w:ilvl="1">
      <w:start w:val="1"/>
      <w:numFmt w:val="decimal"/>
      <w:pStyle w:val="21"/>
      <w:suff w:val="nothing"/>
      <w:lvlText w:val="%1.%2　"/>
      <w:lvlJc w:val="left"/>
      <w:pPr>
        <w:ind w:left="992" w:hanging="992"/>
      </w:pPr>
      <w:rPr>
        <w:rFonts w:hint="eastAsia"/>
      </w:rPr>
    </w:lvl>
    <w:lvl w:ilvl="2">
      <w:start w:val="1"/>
      <w:numFmt w:val="decimal"/>
      <w:pStyle w:val="31"/>
      <w:suff w:val="nothing"/>
      <w:lvlText w:val="%1.%2.%3　"/>
      <w:lvlJc w:val="left"/>
      <w:pPr>
        <w:ind w:left="2695" w:hanging="1418"/>
      </w:pPr>
      <w:rPr>
        <w:rFonts w:hint="eastAsia"/>
      </w:rPr>
    </w:lvl>
    <w:lvl w:ilvl="3">
      <w:start w:val="1"/>
      <w:numFmt w:val="decimal"/>
      <w:pStyle w:val="21"/>
      <w:suff w:val="nothing"/>
      <w:lvlText w:val="%1.%2.%3.%4　"/>
      <w:lvlJc w:val="left"/>
      <w:pPr>
        <w:ind w:left="1984" w:hanging="1984"/>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6" w15:restartNumberingAfterBreak="0">
    <w:nsid w:val="46A33023"/>
    <w:multiLevelType w:val="multilevel"/>
    <w:tmpl w:val="87288B34"/>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7" w15:restartNumberingAfterBreak="0">
    <w:nsid w:val="48EB1F91"/>
    <w:multiLevelType w:val="multilevel"/>
    <w:tmpl w:val="CA8AA80E"/>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8" w15:restartNumberingAfterBreak="0">
    <w:nsid w:val="48EE19DC"/>
    <w:multiLevelType w:val="multilevel"/>
    <w:tmpl w:val="27BC0340"/>
    <w:lvl w:ilvl="0">
      <w:start w:val="1"/>
      <w:numFmt w:val="decimal"/>
      <w:pStyle w:val="1"/>
      <w:lvlText w:val="%1."/>
      <w:lvlJc w:val="left"/>
      <w:pPr>
        <w:ind w:left="567" w:hanging="425"/>
      </w:pPr>
    </w:lvl>
    <w:lvl w:ilvl="1">
      <w:start w:val="1"/>
      <w:numFmt w:val="decimal"/>
      <w:lvlText w:val="%1.%2."/>
      <w:lvlJc w:val="left"/>
      <w:pPr>
        <w:ind w:left="567" w:hanging="567"/>
      </w:pPr>
    </w:lvl>
    <w:lvl w:ilvl="2">
      <w:start w:val="1"/>
      <w:numFmt w:val="decimal"/>
      <w:lvlText w:val="%1.%2.%3."/>
      <w:lvlJc w:val="left"/>
      <w:pPr>
        <w:ind w:left="709" w:hanging="709"/>
      </w:pPr>
      <w:rPr>
        <w:rFonts w:hint="default"/>
      </w:rPr>
    </w:lvl>
    <w:lvl w:ilvl="3">
      <w:start w:val="1"/>
      <w:numFmt w:val="decimal"/>
      <w:lvlText w:val="%1.%2.%3.%4."/>
      <w:lvlJc w:val="left"/>
      <w:pPr>
        <w:ind w:left="1135"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89" w15:restartNumberingAfterBreak="0">
    <w:nsid w:val="49755AB3"/>
    <w:multiLevelType w:val="multilevel"/>
    <w:tmpl w:val="C094838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BDB5814"/>
    <w:multiLevelType w:val="hybridMultilevel"/>
    <w:tmpl w:val="A1F02238"/>
    <w:lvl w:ilvl="0" w:tplc="43F2FC0E">
      <w:start w:val="1"/>
      <w:numFmt w:val="bullet"/>
      <w:lvlText w:val="•"/>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1" w15:restartNumberingAfterBreak="0">
    <w:nsid w:val="4CA81437"/>
    <w:multiLevelType w:val="hybridMultilevel"/>
    <w:tmpl w:val="906288A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2" w15:restartNumberingAfterBreak="0">
    <w:nsid w:val="4D172443"/>
    <w:multiLevelType w:val="hybridMultilevel"/>
    <w:tmpl w:val="4DE02400"/>
    <w:lvl w:ilvl="0" w:tplc="FFFFFFFF">
      <w:start w:val="1"/>
      <w:numFmt w:val="decimal"/>
      <w:lvlText w:val="%1)"/>
      <w:lvlJc w:val="left"/>
      <w:pPr>
        <w:ind w:left="840" w:hanging="420"/>
      </w:pPr>
      <w:rPr>
        <w:rFonts w:hint="default"/>
        <w:sz w:val="24"/>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93" w15:restartNumberingAfterBreak="0">
    <w:nsid w:val="4FFC3A50"/>
    <w:multiLevelType w:val="multilevel"/>
    <w:tmpl w:val="97B81072"/>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4" w15:restartNumberingAfterBreak="0">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95" w15:restartNumberingAfterBreak="0">
    <w:nsid w:val="518B7702"/>
    <w:multiLevelType w:val="hybridMultilevel"/>
    <w:tmpl w:val="98EAD22C"/>
    <w:lvl w:ilvl="0" w:tplc="C4688100">
      <w:start w:val="1"/>
      <w:numFmt w:val="bullet"/>
      <w:lvlText w:val=""/>
      <w:lvlJc w:val="left"/>
      <w:pPr>
        <w:ind w:left="1134" w:hanging="294"/>
      </w:pPr>
      <w:rPr>
        <w:rFonts w:ascii="Wingdings" w:hAnsi="Wingdings" w:hint="default"/>
      </w:rPr>
    </w:lvl>
    <w:lvl w:ilvl="1" w:tplc="FFFFFFFF">
      <w:start w:val="1"/>
      <w:numFmt w:val="bullet"/>
      <w:lvlText w:val=""/>
      <w:lvlJc w:val="left"/>
      <w:pPr>
        <w:ind w:left="1680" w:hanging="420"/>
      </w:pPr>
      <w:rPr>
        <w:rFonts w:ascii="Wingdings" w:hAnsi="Wingdings" w:hint="default"/>
      </w:rPr>
    </w:lvl>
    <w:lvl w:ilvl="2" w:tplc="FFFFFFFF" w:tentative="1">
      <w:start w:val="1"/>
      <w:numFmt w:val="bullet"/>
      <w:lvlText w:val=""/>
      <w:lvlJc w:val="left"/>
      <w:pPr>
        <w:ind w:left="2100" w:hanging="420"/>
      </w:pPr>
      <w:rPr>
        <w:rFonts w:ascii="Wingdings" w:hAnsi="Wingdings" w:hint="default"/>
      </w:rPr>
    </w:lvl>
    <w:lvl w:ilvl="3" w:tplc="FFFFFFFF" w:tentative="1">
      <w:start w:val="1"/>
      <w:numFmt w:val="bullet"/>
      <w:lvlText w:val=""/>
      <w:lvlJc w:val="left"/>
      <w:pPr>
        <w:ind w:left="2520" w:hanging="420"/>
      </w:pPr>
      <w:rPr>
        <w:rFonts w:ascii="Wingdings" w:hAnsi="Wingdings" w:hint="default"/>
      </w:rPr>
    </w:lvl>
    <w:lvl w:ilvl="4" w:tplc="FFFFFFFF" w:tentative="1">
      <w:start w:val="1"/>
      <w:numFmt w:val="bullet"/>
      <w:lvlText w:val=""/>
      <w:lvlJc w:val="left"/>
      <w:pPr>
        <w:ind w:left="2940" w:hanging="420"/>
      </w:pPr>
      <w:rPr>
        <w:rFonts w:ascii="Wingdings" w:hAnsi="Wingdings" w:hint="default"/>
      </w:rPr>
    </w:lvl>
    <w:lvl w:ilvl="5" w:tplc="FFFFFFFF" w:tentative="1">
      <w:start w:val="1"/>
      <w:numFmt w:val="bullet"/>
      <w:lvlText w:val=""/>
      <w:lvlJc w:val="left"/>
      <w:pPr>
        <w:ind w:left="3360" w:hanging="420"/>
      </w:pPr>
      <w:rPr>
        <w:rFonts w:ascii="Wingdings" w:hAnsi="Wingdings" w:hint="default"/>
      </w:rPr>
    </w:lvl>
    <w:lvl w:ilvl="6" w:tplc="FFFFFFFF" w:tentative="1">
      <w:start w:val="1"/>
      <w:numFmt w:val="bullet"/>
      <w:lvlText w:val=""/>
      <w:lvlJc w:val="left"/>
      <w:pPr>
        <w:ind w:left="3780" w:hanging="420"/>
      </w:pPr>
      <w:rPr>
        <w:rFonts w:ascii="Wingdings" w:hAnsi="Wingdings" w:hint="default"/>
      </w:rPr>
    </w:lvl>
    <w:lvl w:ilvl="7" w:tplc="FFFFFFFF" w:tentative="1">
      <w:start w:val="1"/>
      <w:numFmt w:val="bullet"/>
      <w:lvlText w:val=""/>
      <w:lvlJc w:val="left"/>
      <w:pPr>
        <w:ind w:left="4200" w:hanging="420"/>
      </w:pPr>
      <w:rPr>
        <w:rFonts w:ascii="Wingdings" w:hAnsi="Wingdings" w:hint="default"/>
      </w:rPr>
    </w:lvl>
    <w:lvl w:ilvl="8" w:tplc="FFFFFFFF" w:tentative="1">
      <w:start w:val="1"/>
      <w:numFmt w:val="bullet"/>
      <w:lvlText w:val=""/>
      <w:lvlJc w:val="left"/>
      <w:pPr>
        <w:ind w:left="4620" w:hanging="420"/>
      </w:pPr>
      <w:rPr>
        <w:rFonts w:ascii="Wingdings" w:hAnsi="Wingdings" w:hint="default"/>
      </w:rPr>
    </w:lvl>
  </w:abstractNum>
  <w:abstractNum w:abstractNumId="96"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97" w15:restartNumberingAfterBreak="0">
    <w:nsid w:val="53860B5F"/>
    <w:multiLevelType w:val="multilevel"/>
    <w:tmpl w:val="264ED9EC"/>
    <w:lvl w:ilvl="0">
      <w:start w:val="1"/>
      <w:numFmt w:val="decimal"/>
      <w:suff w:val="space"/>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15:restartNumberingAfterBreak="0">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99" w15:restartNumberingAfterBreak="0">
    <w:nsid w:val="54CB3479"/>
    <w:multiLevelType w:val="hybridMultilevel"/>
    <w:tmpl w:val="8120259E"/>
    <w:lvl w:ilvl="0" w:tplc="8F6826EA">
      <w:start w:val="1"/>
      <w:numFmt w:val="bullet"/>
      <w:lvlText w:val=""/>
      <w:lvlJc w:val="left"/>
      <w:pPr>
        <w:ind w:left="2450" w:hanging="420"/>
      </w:pPr>
      <w:rPr>
        <w:rFonts w:ascii="Wingdings" w:hAnsi="Wingdings" w:hint="default"/>
      </w:rPr>
    </w:lvl>
    <w:lvl w:ilvl="1" w:tplc="04090019" w:tentative="1">
      <w:start w:val="1"/>
      <w:numFmt w:val="lowerLetter"/>
      <w:lvlText w:val="%2)"/>
      <w:lvlJc w:val="left"/>
      <w:pPr>
        <w:ind w:left="2870" w:hanging="420"/>
      </w:pPr>
    </w:lvl>
    <w:lvl w:ilvl="2" w:tplc="0409001B" w:tentative="1">
      <w:start w:val="1"/>
      <w:numFmt w:val="lowerRoman"/>
      <w:lvlText w:val="%3."/>
      <w:lvlJc w:val="right"/>
      <w:pPr>
        <w:ind w:left="3290" w:hanging="420"/>
      </w:pPr>
    </w:lvl>
    <w:lvl w:ilvl="3" w:tplc="0409000F" w:tentative="1">
      <w:start w:val="1"/>
      <w:numFmt w:val="decimal"/>
      <w:lvlText w:val="%4."/>
      <w:lvlJc w:val="left"/>
      <w:pPr>
        <w:ind w:left="3710" w:hanging="420"/>
      </w:pPr>
    </w:lvl>
    <w:lvl w:ilvl="4" w:tplc="04090019" w:tentative="1">
      <w:start w:val="1"/>
      <w:numFmt w:val="lowerLetter"/>
      <w:lvlText w:val="%5)"/>
      <w:lvlJc w:val="left"/>
      <w:pPr>
        <w:ind w:left="4130" w:hanging="420"/>
      </w:pPr>
    </w:lvl>
    <w:lvl w:ilvl="5" w:tplc="0409001B" w:tentative="1">
      <w:start w:val="1"/>
      <w:numFmt w:val="lowerRoman"/>
      <w:lvlText w:val="%6."/>
      <w:lvlJc w:val="right"/>
      <w:pPr>
        <w:ind w:left="4550" w:hanging="420"/>
      </w:pPr>
    </w:lvl>
    <w:lvl w:ilvl="6" w:tplc="0409000F" w:tentative="1">
      <w:start w:val="1"/>
      <w:numFmt w:val="decimal"/>
      <w:lvlText w:val="%7."/>
      <w:lvlJc w:val="left"/>
      <w:pPr>
        <w:ind w:left="4970" w:hanging="420"/>
      </w:pPr>
    </w:lvl>
    <w:lvl w:ilvl="7" w:tplc="04090019" w:tentative="1">
      <w:start w:val="1"/>
      <w:numFmt w:val="lowerLetter"/>
      <w:lvlText w:val="%8)"/>
      <w:lvlJc w:val="left"/>
      <w:pPr>
        <w:ind w:left="5390" w:hanging="420"/>
      </w:pPr>
    </w:lvl>
    <w:lvl w:ilvl="8" w:tplc="0409001B" w:tentative="1">
      <w:start w:val="1"/>
      <w:numFmt w:val="lowerRoman"/>
      <w:lvlText w:val="%9."/>
      <w:lvlJc w:val="right"/>
      <w:pPr>
        <w:ind w:left="5810" w:hanging="420"/>
      </w:pPr>
    </w:lvl>
  </w:abstractNum>
  <w:abstractNum w:abstractNumId="100" w15:restartNumberingAfterBreak="0">
    <w:nsid w:val="558D49A0"/>
    <w:multiLevelType w:val="hybridMultilevel"/>
    <w:tmpl w:val="6E5C2DB0"/>
    <w:lvl w:ilvl="0" w:tplc="04090009">
      <w:start w:val="1"/>
      <w:numFmt w:val="bullet"/>
      <w:lvlText w:val=""/>
      <w:lvlJc w:val="left"/>
      <w:pPr>
        <w:ind w:left="1260" w:hanging="420"/>
      </w:pPr>
      <w:rPr>
        <w:rFonts w:ascii="Wingdings" w:hAnsi="Wingdings" w:hint="default"/>
      </w:rPr>
    </w:lvl>
    <w:lvl w:ilvl="1" w:tplc="04090003">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01" w15:restartNumberingAfterBreak="0">
    <w:nsid w:val="55E74099"/>
    <w:multiLevelType w:val="hybridMultilevel"/>
    <w:tmpl w:val="07DE4384"/>
    <w:lvl w:ilvl="0" w:tplc="D0C6FB64">
      <w:start w:val="1"/>
      <w:numFmt w:val="bullet"/>
      <w:pStyle w:val="ListBullet2Last"/>
      <w:lvlText w:val="-"/>
      <w:lvlJc w:val="left"/>
      <w:pPr>
        <w:ind w:left="1080" w:hanging="360"/>
      </w:pPr>
      <w:rPr>
        <w:rFonts w:ascii="Times New Roman" w:hAnsi="Times New Roman" w:cs="Times New Roman" w:hint="default"/>
        <w:sz w:val="24"/>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02" w15:restartNumberingAfterBreak="0">
    <w:nsid w:val="560247C1"/>
    <w:multiLevelType w:val="multilevel"/>
    <w:tmpl w:val="560247C1"/>
    <w:lvl w:ilvl="0">
      <w:start w:val="1"/>
      <w:numFmt w:val="decimal"/>
      <w:pStyle w:val="SynopsisListNumb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15:restartNumberingAfterBreak="0">
    <w:nsid w:val="571A43C3"/>
    <w:multiLevelType w:val="multilevel"/>
    <w:tmpl w:val="CFC8D700"/>
    <w:lvl w:ilvl="0">
      <w:start w:val="1"/>
      <w:numFmt w:val="decimal"/>
      <w:lvlText w:val="%1)"/>
      <w:lvlJc w:val="left"/>
      <w:pPr>
        <w:ind w:left="900" w:hanging="420"/>
      </w:pPr>
      <w:rPr>
        <w:rFonts w:hint="default"/>
        <w:sz w:val="24"/>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4" w15:restartNumberingAfterBreak="0">
    <w:nsid w:val="57603A4A"/>
    <w:multiLevelType w:val="multilevel"/>
    <w:tmpl w:val="1188024A"/>
    <w:lvl w:ilvl="0">
      <w:start w:val="1"/>
      <w:numFmt w:val="decimal"/>
      <w:lvlText w:val="%1)"/>
      <w:lvlJc w:val="left"/>
      <w:pPr>
        <w:ind w:left="840" w:hanging="420"/>
      </w:pPr>
      <w:rPr>
        <w:b w:val="0"/>
        <w:bCs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05" w15:restartNumberingAfterBreak="0">
    <w:nsid w:val="57AC21F4"/>
    <w:multiLevelType w:val="hybridMultilevel"/>
    <w:tmpl w:val="4DE02400"/>
    <w:lvl w:ilvl="0" w:tplc="FFFFFFFF">
      <w:start w:val="1"/>
      <w:numFmt w:val="decimal"/>
      <w:lvlText w:val="%1)"/>
      <w:lvlJc w:val="left"/>
      <w:pPr>
        <w:ind w:left="420" w:hanging="420"/>
      </w:pPr>
      <w:rPr>
        <w:rFonts w:hint="default"/>
        <w:sz w:val="24"/>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06" w15:restartNumberingAfterBreak="0">
    <w:nsid w:val="580F7667"/>
    <w:multiLevelType w:val="hybridMultilevel"/>
    <w:tmpl w:val="2C6C78E0"/>
    <w:lvl w:ilvl="0" w:tplc="8F6826EA">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7" w15:restartNumberingAfterBreak="0">
    <w:nsid w:val="58712313"/>
    <w:multiLevelType w:val="multilevel"/>
    <w:tmpl w:val="CFC8D700"/>
    <w:lvl w:ilvl="0">
      <w:start w:val="1"/>
      <w:numFmt w:val="decimal"/>
      <w:lvlText w:val="%1)"/>
      <w:lvlJc w:val="left"/>
      <w:pPr>
        <w:ind w:left="420" w:hanging="420"/>
      </w:pPr>
      <w:rPr>
        <w:rFonts w:hint="default"/>
        <w:sz w:val="2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8" w15:restartNumberingAfterBreak="0">
    <w:nsid w:val="58765686"/>
    <w:multiLevelType w:val="multilevel"/>
    <w:tmpl w:val="58765686"/>
    <w:lvl w:ilvl="0">
      <w:start w:val="1"/>
      <w:numFmt w:val="decimal"/>
      <w:suff w:val="nothing"/>
      <w:lvlText w:val="%1."/>
      <w:lvlJc w:val="left"/>
      <w:pPr>
        <w:ind w:left="198" w:firstLine="4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2."/>
      <w:lvlJc w:val="left"/>
      <w:pPr>
        <w:ind w:left="198" w:firstLine="4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3."/>
      <w:lvlJc w:val="left"/>
      <w:pPr>
        <w:ind w:left="198" w:firstLine="4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4."/>
      <w:lvlJc w:val="left"/>
      <w:pPr>
        <w:ind w:left="198" w:firstLine="4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5."/>
      <w:lvlJc w:val="left"/>
      <w:pPr>
        <w:ind w:left="198" w:firstLine="4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6."/>
      <w:lvlJc w:val="left"/>
      <w:pPr>
        <w:ind w:left="198" w:firstLine="4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ind w:left="198" w:firstLine="4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8."/>
      <w:lvlJc w:val="left"/>
      <w:pPr>
        <w:ind w:left="198" w:firstLine="48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9."/>
      <w:lvlJc w:val="left"/>
      <w:pPr>
        <w:ind w:left="198" w:firstLine="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5BFD38A0"/>
    <w:multiLevelType w:val="singleLevel"/>
    <w:tmpl w:val="BF70B7EA"/>
    <w:lvl w:ilvl="0">
      <w:start w:val="1"/>
      <w:numFmt w:val="lowerLetter"/>
      <w:pStyle w:val="ListLetter3"/>
      <w:lvlText w:val="%1."/>
      <w:lvlJc w:val="left"/>
      <w:pPr>
        <w:tabs>
          <w:tab w:val="num" w:pos="1080"/>
        </w:tabs>
        <w:ind w:left="1080" w:hanging="360"/>
      </w:pPr>
      <w:rPr>
        <w:rFonts w:ascii="Times New Roman" w:hAnsi="Times New Roman" w:cs="Times New Roman"/>
        <w:b w:val="0"/>
        <w:i w:val="0"/>
        <w:caps w:val="0"/>
        <w:sz w:val="24"/>
        <w:u w:val="none"/>
        <w:vertAlign w:val="baseline"/>
      </w:rPr>
    </w:lvl>
  </w:abstractNum>
  <w:abstractNum w:abstractNumId="110" w15:restartNumberingAfterBreak="0">
    <w:nsid w:val="5C823DEC"/>
    <w:multiLevelType w:val="singleLevel"/>
    <w:tmpl w:val="0D34D74A"/>
    <w:lvl w:ilvl="0">
      <w:start w:val="1"/>
      <w:numFmt w:val="lowerLetter"/>
      <w:pStyle w:val="ListLetter2"/>
      <w:lvlText w:val="%1."/>
      <w:lvlJc w:val="left"/>
      <w:pPr>
        <w:tabs>
          <w:tab w:val="num" w:pos="720"/>
        </w:tabs>
        <w:ind w:left="720" w:hanging="360"/>
      </w:pPr>
      <w:rPr>
        <w:rFonts w:ascii="Times New Roman" w:hAnsi="Times New Roman" w:cs="Times New Roman"/>
        <w:b w:val="0"/>
        <w:i w:val="0"/>
        <w:caps w:val="0"/>
        <w:sz w:val="24"/>
        <w:u w:val="none"/>
        <w:vertAlign w:val="baseline"/>
      </w:rPr>
    </w:lvl>
  </w:abstractNum>
  <w:abstractNum w:abstractNumId="111" w15:restartNumberingAfterBreak="0">
    <w:nsid w:val="5D2E024B"/>
    <w:multiLevelType w:val="multilevel"/>
    <w:tmpl w:val="5D2E024B"/>
    <w:lvl w:ilvl="0">
      <w:start w:val="1"/>
      <w:numFmt w:val="decimal"/>
      <w:pStyle w:val="CTDHeading1"/>
      <w:lvlText w:val="1.%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2" w15:restartNumberingAfterBreak="0">
    <w:nsid w:val="5DF7128B"/>
    <w:multiLevelType w:val="singleLevel"/>
    <w:tmpl w:val="ED7401B0"/>
    <w:lvl w:ilvl="0">
      <w:start w:val="1"/>
      <w:numFmt w:val="bullet"/>
      <w:pStyle w:val="instrubul"/>
      <w:lvlText w:val=""/>
      <w:lvlJc w:val="left"/>
      <w:pPr>
        <w:tabs>
          <w:tab w:val="num" w:pos="360"/>
        </w:tabs>
        <w:ind w:left="360" w:hanging="360"/>
      </w:pPr>
      <w:rPr>
        <w:rFonts w:ascii="Symbol" w:hAnsi="Symbol" w:hint="default"/>
        <w:sz w:val="16"/>
      </w:rPr>
    </w:lvl>
  </w:abstractNum>
  <w:abstractNum w:abstractNumId="113" w15:restartNumberingAfterBreak="0">
    <w:nsid w:val="5ED72E39"/>
    <w:multiLevelType w:val="hybridMultilevel"/>
    <w:tmpl w:val="D5443706"/>
    <w:lvl w:ilvl="0" w:tplc="04090011">
      <w:start w:val="1"/>
      <w:numFmt w:val="decimal"/>
      <w:lvlText w:val="%1)"/>
      <w:lvlJc w:val="left"/>
      <w:pPr>
        <w:ind w:left="840" w:hanging="420"/>
      </w:pPr>
      <w:rPr>
        <w:rFont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4" w15:restartNumberingAfterBreak="0">
    <w:nsid w:val="5EEF51FD"/>
    <w:multiLevelType w:val="hybridMultilevel"/>
    <w:tmpl w:val="22380D66"/>
    <w:lvl w:ilvl="0" w:tplc="FFFFFFFF">
      <w:start w:val="1"/>
      <w:numFmt w:val="bullet"/>
      <w:pStyle w:val="WXBullets"/>
      <w:lvlText w:val=""/>
      <w:lvlJc w:val="left"/>
      <w:pPr>
        <w:tabs>
          <w:tab w:val="num" w:pos="1077"/>
        </w:tabs>
        <w:ind w:left="720" w:firstLine="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1D86FA1"/>
    <w:multiLevelType w:val="hybridMultilevel"/>
    <w:tmpl w:val="84F418A4"/>
    <w:lvl w:ilvl="0" w:tplc="FFFFFFFF">
      <w:start w:val="1"/>
      <w:numFmt w:val="decimal"/>
      <w:lvlText w:val="%1)"/>
      <w:lvlJc w:val="left"/>
      <w:pPr>
        <w:ind w:left="420" w:hanging="420"/>
      </w:pPr>
      <w:rPr>
        <w:rFonts w:hint="default"/>
        <w:b w:val="0"/>
        <w:bCs/>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6" w15:restartNumberingAfterBreak="0">
    <w:nsid w:val="61EC7952"/>
    <w:multiLevelType w:val="hybridMultilevel"/>
    <w:tmpl w:val="4DE02400"/>
    <w:lvl w:ilvl="0" w:tplc="FFFFFFFF">
      <w:start w:val="1"/>
      <w:numFmt w:val="decimal"/>
      <w:lvlText w:val="%1)"/>
      <w:lvlJc w:val="left"/>
      <w:pPr>
        <w:ind w:left="840" w:hanging="420"/>
      </w:pPr>
      <w:rPr>
        <w:rFonts w:hint="default"/>
        <w:sz w:val="24"/>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7" w15:restartNumberingAfterBreak="0">
    <w:nsid w:val="62465A1B"/>
    <w:multiLevelType w:val="hybridMultilevel"/>
    <w:tmpl w:val="A61E53CC"/>
    <w:lvl w:ilvl="0" w:tplc="04090011">
      <w:start w:val="1"/>
      <w:numFmt w:val="decimal"/>
      <w:pStyle w:val="a0"/>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15:restartNumberingAfterBreak="0">
    <w:nsid w:val="62FB025A"/>
    <w:multiLevelType w:val="hybridMultilevel"/>
    <w:tmpl w:val="43FCAE7E"/>
    <w:lvl w:ilvl="0" w:tplc="04090011">
      <w:start w:val="1"/>
      <w:numFmt w:val="decimal"/>
      <w:lvlText w:val="%1)"/>
      <w:lvlJc w:val="left"/>
      <w:pPr>
        <w:ind w:left="840" w:hanging="420"/>
      </w:pPr>
      <w:rPr>
        <w:rFonts w:hint="default"/>
        <w:sz w:val="24"/>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9" w15:restartNumberingAfterBreak="0">
    <w:nsid w:val="64206D9B"/>
    <w:multiLevelType w:val="multilevel"/>
    <w:tmpl w:val="A844AA04"/>
    <w:lvl w:ilvl="0">
      <w:start w:val="1"/>
      <w:numFmt w:val="decimal"/>
      <w:lvlText w:val="%1)"/>
      <w:lvlJc w:val="left"/>
      <w:pPr>
        <w:ind w:left="360" w:hanging="360"/>
      </w:pPr>
      <w:rPr>
        <w:rFonts w:hint="default"/>
        <w:b w:val="0"/>
        <w:i w:val="0"/>
        <w:sz w:val="24"/>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20" w15:restartNumberingAfterBreak="0">
    <w:nsid w:val="649D2F9B"/>
    <w:multiLevelType w:val="hybridMultilevel"/>
    <w:tmpl w:val="748A5350"/>
    <w:lvl w:ilvl="0" w:tplc="FFFFFFFF">
      <w:start w:val="1"/>
      <w:numFmt w:val="bullet"/>
      <w:lvlText w:val=""/>
      <w:lvlJc w:val="left"/>
      <w:pPr>
        <w:ind w:left="840" w:hanging="420"/>
      </w:pPr>
      <w:rPr>
        <w:rFonts w:ascii="Wingdings" w:hAnsi="Wingdings" w:hint="default"/>
      </w:rPr>
    </w:lvl>
    <w:lvl w:ilvl="1" w:tplc="04090009">
      <w:start w:val="1"/>
      <w:numFmt w:val="bullet"/>
      <w:lvlText w:val=""/>
      <w:lvlJc w:val="left"/>
      <w:pPr>
        <w:ind w:left="1260" w:hanging="420"/>
      </w:pPr>
      <w:rPr>
        <w:rFonts w:ascii="Wingdings" w:hAnsi="Wingdings" w:hint="default"/>
      </w:rPr>
    </w:lvl>
    <w:lvl w:ilvl="2" w:tplc="FFFFFFFF">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21" w15:restartNumberingAfterBreak="0">
    <w:nsid w:val="67421358"/>
    <w:multiLevelType w:val="multilevel"/>
    <w:tmpl w:val="2166AD42"/>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22" w15:restartNumberingAfterBreak="0">
    <w:nsid w:val="6919250D"/>
    <w:multiLevelType w:val="multilevel"/>
    <w:tmpl w:val="1188024A"/>
    <w:lvl w:ilvl="0">
      <w:start w:val="1"/>
      <w:numFmt w:val="decimal"/>
      <w:lvlText w:val="%1)"/>
      <w:lvlJc w:val="left"/>
      <w:pPr>
        <w:ind w:left="840" w:hanging="420"/>
      </w:pPr>
      <w:rPr>
        <w:b w:val="0"/>
        <w:bCs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3" w15:restartNumberingAfterBreak="0">
    <w:nsid w:val="693A1EAB"/>
    <w:multiLevelType w:val="hybridMultilevel"/>
    <w:tmpl w:val="B2587260"/>
    <w:lvl w:ilvl="0" w:tplc="04090011">
      <w:start w:val="1"/>
      <w:numFmt w:val="decimal"/>
      <w:lvlText w:val="%1)"/>
      <w:lvlJc w:val="left"/>
      <w:pPr>
        <w:ind w:left="840" w:hanging="420"/>
      </w:pPr>
      <w:rPr>
        <w:rFonts w:hint="default"/>
      </w:rPr>
    </w:lvl>
    <w:lvl w:ilvl="1" w:tplc="FFFFFFFF">
      <w:start w:val="1"/>
      <w:numFmt w:val="bullet"/>
      <w:lvlText w:val=""/>
      <w:lvlJc w:val="left"/>
      <w:pPr>
        <w:ind w:left="1260" w:hanging="420"/>
      </w:pPr>
      <w:rPr>
        <w:rFonts w:ascii="Wingdings" w:hAnsi="Wingdings" w:cs="Wingdings" w:hint="default"/>
      </w:rPr>
    </w:lvl>
    <w:lvl w:ilvl="2" w:tplc="FFFFFFFF">
      <w:start w:val="1"/>
      <w:numFmt w:val="bullet"/>
      <w:lvlText w:val=""/>
      <w:lvlJc w:val="left"/>
      <w:pPr>
        <w:ind w:left="1680" w:hanging="420"/>
      </w:pPr>
      <w:rPr>
        <w:rFonts w:ascii="Wingdings" w:hAnsi="Wingdings" w:cs="Wingdings" w:hint="default"/>
      </w:rPr>
    </w:lvl>
    <w:lvl w:ilvl="3" w:tplc="FFFFFFFF">
      <w:start w:val="1"/>
      <w:numFmt w:val="bullet"/>
      <w:lvlText w:val=""/>
      <w:lvlJc w:val="left"/>
      <w:pPr>
        <w:ind w:left="2100" w:hanging="420"/>
      </w:pPr>
      <w:rPr>
        <w:rFonts w:ascii="Wingdings" w:hAnsi="Wingdings" w:cs="Wingdings" w:hint="default"/>
      </w:rPr>
    </w:lvl>
    <w:lvl w:ilvl="4" w:tplc="FFFFFFFF">
      <w:start w:val="1"/>
      <w:numFmt w:val="bullet"/>
      <w:lvlText w:val=""/>
      <w:lvlJc w:val="left"/>
      <w:pPr>
        <w:ind w:left="2520" w:hanging="420"/>
      </w:pPr>
      <w:rPr>
        <w:rFonts w:ascii="Wingdings" w:hAnsi="Wingdings" w:cs="Wingdings" w:hint="default"/>
      </w:rPr>
    </w:lvl>
    <w:lvl w:ilvl="5" w:tplc="FFFFFFFF">
      <w:start w:val="1"/>
      <w:numFmt w:val="bullet"/>
      <w:lvlText w:val=""/>
      <w:lvlJc w:val="left"/>
      <w:pPr>
        <w:ind w:left="2940" w:hanging="420"/>
      </w:pPr>
      <w:rPr>
        <w:rFonts w:ascii="Wingdings" w:hAnsi="Wingdings" w:cs="Wingdings" w:hint="default"/>
      </w:rPr>
    </w:lvl>
    <w:lvl w:ilvl="6" w:tplc="FFFFFFFF">
      <w:start w:val="1"/>
      <w:numFmt w:val="bullet"/>
      <w:lvlText w:val=""/>
      <w:lvlJc w:val="left"/>
      <w:pPr>
        <w:ind w:left="3360" w:hanging="420"/>
      </w:pPr>
      <w:rPr>
        <w:rFonts w:ascii="Wingdings" w:hAnsi="Wingdings" w:cs="Wingdings" w:hint="default"/>
      </w:rPr>
    </w:lvl>
    <w:lvl w:ilvl="7" w:tplc="FFFFFFFF">
      <w:start w:val="1"/>
      <w:numFmt w:val="bullet"/>
      <w:lvlText w:val=""/>
      <w:lvlJc w:val="left"/>
      <w:pPr>
        <w:ind w:left="3780" w:hanging="420"/>
      </w:pPr>
      <w:rPr>
        <w:rFonts w:ascii="Wingdings" w:hAnsi="Wingdings" w:cs="Wingdings" w:hint="default"/>
      </w:rPr>
    </w:lvl>
    <w:lvl w:ilvl="8" w:tplc="FFFFFFFF">
      <w:start w:val="1"/>
      <w:numFmt w:val="bullet"/>
      <w:lvlText w:val=""/>
      <w:lvlJc w:val="left"/>
      <w:pPr>
        <w:ind w:left="4200" w:hanging="420"/>
      </w:pPr>
      <w:rPr>
        <w:rFonts w:ascii="Wingdings" w:hAnsi="Wingdings" w:cs="Wingdings" w:hint="default"/>
      </w:rPr>
    </w:lvl>
  </w:abstractNum>
  <w:abstractNum w:abstractNumId="124" w15:restartNumberingAfterBreak="0">
    <w:nsid w:val="695C362F"/>
    <w:multiLevelType w:val="multilevel"/>
    <w:tmpl w:val="695C362F"/>
    <w:lvl w:ilvl="0">
      <w:start w:val="1"/>
      <w:numFmt w:val="bullet"/>
      <w:pStyle w:val="TableTextSub-Bullet2"/>
      <w:lvlText w:val="–"/>
      <w:lvlJc w:val="left"/>
      <w:pPr>
        <w:ind w:left="1118" w:hanging="360"/>
      </w:pPr>
      <w:rPr>
        <w:rFonts w:ascii="Times New Roman" w:hAnsi="Times New Roman" w:cs="Times New Roman" w:hint="default"/>
      </w:rPr>
    </w:lvl>
    <w:lvl w:ilvl="1">
      <w:start w:val="1"/>
      <w:numFmt w:val="bullet"/>
      <w:lvlText w:val="o"/>
      <w:lvlJc w:val="left"/>
      <w:pPr>
        <w:ind w:left="1838" w:hanging="360"/>
      </w:pPr>
      <w:rPr>
        <w:rFonts w:ascii="Courier New" w:hAnsi="Courier New" w:cs="Courier New" w:hint="default"/>
      </w:rPr>
    </w:lvl>
    <w:lvl w:ilvl="2">
      <w:start w:val="1"/>
      <w:numFmt w:val="bullet"/>
      <w:lvlText w:val=""/>
      <w:lvlJc w:val="left"/>
      <w:pPr>
        <w:ind w:left="2558" w:hanging="360"/>
      </w:pPr>
      <w:rPr>
        <w:rFonts w:ascii="Wingdings" w:hAnsi="Wingdings" w:hint="default"/>
      </w:rPr>
    </w:lvl>
    <w:lvl w:ilvl="3">
      <w:start w:val="1"/>
      <w:numFmt w:val="bullet"/>
      <w:lvlText w:val=""/>
      <w:lvlJc w:val="left"/>
      <w:pPr>
        <w:ind w:left="3278" w:hanging="360"/>
      </w:pPr>
      <w:rPr>
        <w:rFonts w:ascii="Symbol" w:hAnsi="Symbol" w:hint="default"/>
      </w:rPr>
    </w:lvl>
    <w:lvl w:ilvl="4">
      <w:start w:val="1"/>
      <w:numFmt w:val="bullet"/>
      <w:lvlText w:val="o"/>
      <w:lvlJc w:val="left"/>
      <w:pPr>
        <w:ind w:left="3998" w:hanging="360"/>
      </w:pPr>
      <w:rPr>
        <w:rFonts w:ascii="Courier New" w:hAnsi="Courier New" w:cs="Courier New" w:hint="default"/>
      </w:rPr>
    </w:lvl>
    <w:lvl w:ilvl="5">
      <w:start w:val="1"/>
      <w:numFmt w:val="bullet"/>
      <w:lvlText w:val=""/>
      <w:lvlJc w:val="left"/>
      <w:pPr>
        <w:ind w:left="4718" w:hanging="360"/>
      </w:pPr>
      <w:rPr>
        <w:rFonts w:ascii="Wingdings" w:hAnsi="Wingdings" w:hint="default"/>
      </w:rPr>
    </w:lvl>
    <w:lvl w:ilvl="6">
      <w:start w:val="1"/>
      <w:numFmt w:val="bullet"/>
      <w:lvlText w:val=""/>
      <w:lvlJc w:val="left"/>
      <w:pPr>
        <w:ind w:left="5438" w:hanging="360"/>
      </w:pPr>
      <w:rPr>
        <w:rFonts w:ascii="Symbol" w:hAnsi="Symbol" w:hint="default"/>
      </w:rPr>
    </w:lvl>
    <w:lvl w:ilvl="7">
      <w:start w:val="1"/>
      <w:numFmt w:val="bullet"/>
      <w:lvlText w:val="o"/>
      <w:lvlJc w:val="left"/>
      <w:pPr>
        <w:ind w:left="6158" w:hanging="360"/>
      </w:pPr>
      <w:rPr>
        <w:rFonts w:ascii="Courier New" w:hAnsi="Courier New" w:cs="Courier New" w:hint="default"/>
      </w:rPr>
    </w:lvl>
    <w:lvl w:ilvl="8">
      <w:start w:val="1"/>
      <w:numFmt w:val="bullet"/>
      <w:lvlText w:val=""/>
      <w:lvlJc w:val="left"/>
      <w:pPr>
        <w:ind w:left="6878" w:hanging="360"/>
      </w:pPr>
      <w:rPr>
        <w:rFonts w:ascii="Wingdings" w:hAnsi="Wingdings" w:hint="default"/>
      </w:rPr>
    </w:lvl>
  </w:abstractNum>
  <w:abstractNum w:abstractNumId="125" w15:restartNumberingAfterBreak="0">
    <w:nsid w:val="69B877FF"/>
    <w:multiLevelType w:val="multilevel"/>
    <w:tmpl w:val="171AC5D4"/>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126" w15:restartNumberingAfterBreak="0">
    <w:nsid w:val="69E42151"/>
    <w:multiLevelType w:val="hybridMultilevel"/>
    <w:tmpl w:val="935CB0C6"/>
    <w:lvl w:ilvl="0" w:tplc="62D29A18">
      <w:start w:val="1"/>
      <w:numFmt w:val="bullet"/>
      <w:pStyle w:val="C-PL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A727533"/>
    <w:multiLevelType w:val="hybridMultilevel"/>
    <w:tmpl w:val="612C5630"/>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28" w15:restartNumberingAfterBreak="0">
    <w:nsid w:val="6BD80E25"/>
    <w:multiLevelType w:val="multilevel"/>
    <w:tmpl w:val="CFC8D700"/>
    <w:lvl w:ilvl="0">
      <w:start w:val="1"/>
      <w:numFmt w:val="decimal"/>
      <w:lvlText w:val="%1)"/>
      <w:lvlJc w:val="left"/>
      <w:pPr>
        <w:ind w:left="900" w:hanging="420"/>
      </w:pPr>
      <w:rPr>
        <w:rFonts w:hint="default"/>
        <w:sz w:val="24"/>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29" w15:restartNumberingAfterBreak="0">
    <w:nsid w:val="6BDB75DA"/>
    <w:multiLevelType w:val="hybridMultilevel"/>
    <w:tmpl w:val="15023650"/>
    <w:lvl w:ilvl="0" w:tplc="8856ED3E">
      <w:start w:val="1"/>
      <w:numFmt w:val="decimal"/>
      <w:pStyle w:val="C-PLR-NumberedList"/>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C58350E"/>
    <w:multiLevelType w:val="multilevel"/>
    <w:tmpl w:val="38BA8058"/>
    <w:lvl w:ilvl="0">
      <w:start w:val="1"/>
      <w:numFmt w:val="bullet"/>
      <w:lvlText w:val=""/>
      <w:lvlJc w:val="left"/>
      <w:pPr>
        <w:ind w:left="360" w:hanging="36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1" w15:restartNumberingAfterBreak="0">
    <w:nsid w:val="6E267EA7"/>
    <w:multiLevelType w:val="hybridMultilevel"/>
    <w:tmpl w:val="D21403D6"/>
    <w:lvl w:ilvl="0" w:tplc="48543FC4">
      <w:start w:val="1"/>
      <w:numFmt w:val="decimal"/>
      <w:pStyle w:val="ListNumbered"/>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160"/>
        </w:tabs>
        <w:ind w:left="2160" w:hanging="18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6EA16AF5"/>
    <w:multiLevelType w:val="hybridMultilevel"/>
    <w:tmpl w:val="12B05E3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3" w15:restartNumberingAfterBreak="0">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4" w15:restartNumberingAfterBreak="0">
    <w:nsid w:val="71953BBE"/>
    <w:multiLevelType w:val="hybridMultilevel"/>
    <w:tmpl w:val="D5443706"/>
    <w:lvl w:ilvl="0" w:tplc="FFFFFFFF">
      <w:start w:val="1"/>
      <w:numFmt w:val="decimal"/>
      <w:lvlText w:val="%1)"/>
      <w:lvlJc w:val="left"/>
      <w:pPr>
        <w:ind w:left="840" w:hanging="420"/>
      </w:pPr>
      <w:rPr>
        <w:rFont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35" w15:restartNumberingAfterBreak="0">
    <w:nsid w:val="75F75C57"/>
    <w:multiLevelType w:val="multilevel"/>
    <w:tmpl w:val="75F75C57"/>
    <w:lvl w:ilvl="0">
      <w:start w:val="1"/>
      <w:numFmt w:val="lowerLetter"/>
      <w:pStyle w:val="C-PLR-AlphabeticList"/>
      <w:lvlText w:val="%1."/>
      <w:lvlJc w:val="left"/>
      <w:pPr>
        <w:tabs>
          <w:tab w:val="left" w:pos="1080"/>
        </w:tabs>
        <w:ind w:left="1080" w:hanging="360"/>
      </w:pPr>
      <w:rPr>
        <w:rFonts w:hint="default"/>
        <w:sz w:val="16"/>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18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18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180"/>
      </w:pPr>
      <w:rPr>
        <w:rFonts w:ascii="Wingdings" w:hAnsi="Wingdings" w:hint="default"/>
      </w:rPr>
    </w:lvl>
  </w:abstractNum>
  <w:abstractNum w:abstractNumId="136" w15:restartNumberingAfterBreak="0">
    <w:nsid w:val="762B28EB"/>
    <w:multiLevelType w:val="multilevel"/>
    <w:tmpl w:val="CB2A82E4"/>
    <w:lvl w:ilvl="0">
      <w:start w:val="1"/>
      <w:numFmt w:val="decimal"/>
      <w:pStyle w:val="WXHeading1"/>
      <w:isLgl/>
      <w:lvlText w:val="%1"/>
      <w:lvlJc w:val="left"/>
      <w:pPr>
        <w:tabs>
          <w:tab w:val="num" w:pos="720"/>
        </w:tabs>
        <w:ind w:left="720" w:hanging="720"/>
      </w:pPr>
      <w:rPr>
        <w:rFonts w:ascii="Arial" w:hAnsi="Arial" w:cs="Times New Roman" w:hint="default"/>
        <w:b/>
        <w:i w:val="0"/>
        <w:color w:val="auto"/>
        <w:sz w:val="28"/>
        <w:szCs w:val="28"/>
      </w:rPr>
    </w:lvl>
    <w:lvl w:ilvl="1">
      <w:start w:val="1"/>
      <w:numFmt w:val="decimal"/>
      <w:pStyle w:val="WXHeading2"/>
      <w:isLgl/>
      <w:lvlText w:val="%1.%2"/>
      <w:lvlJc w:val="left"/>
      <w:pPr>
        <w:tabs>
          <w:tab w:val="num" w:pos="1083"/>
        </w:tabs>
        <w:ind w:left="1083" w:hanging="726"/>
      </w:pPr>
      <w:rPr>
        <w:rFonts w:ascii="Arial" w:hAnsi="Arial" w:cs="Times New Roman" w:hint="default"/>
        <w:b/>
        <w:i w:val="0"/>
        <w:color w:val="auto"/>
        <w:sz w:val="28"/>
        <w:szCs w:val="28"/>
      </w:rPr>
    </w:lvl>
    <w:lvl w:ilvl="2">
      <w:start w:val="1"/>
      <w:numFmt w:val="decimal"/>
      <w:pStyle w:val="WXHeading3"/>
      <w:isLgl/>
      <w:lvlText w:val="%1.%2.%3"/>
      <w:lvlJc w:val="left"/>
      <w:pPr>
        <w:tabs>
          <w:tab w:val="num" w:pos="1440"/>
        </w:tabs>
        <w:ind w:left="1440" w:hanging="720"/>
      </w:pPr>
      <w:rPr>
        <w:rFonts w:ascii="Arial" w:hAnsi="Arial" w:cs="Times New Roman" w:hint="default"/>
        <w:b/>
        <w:i w:val="0"/>
        <w:sz w:val="24"/>
        <w:szCs w:val="24"/>
      </w:rPr>
    </w:lvl>
    <w:lvl w:ilvl="3">
      <w:start w:val="1"/>
      <w:numFmt w:val="decimal"/>
      <w:pStyle w:val="WXHeading4"/>
      <w:isLgl/>
      <w:lvlText w:val="%1.%2.%3.%4"/>
      <w:lvlJc w:val="left"/>
      <w:pPr>
        <w:tabs>
          <w:tab w:val="num" w:pos="2160"/>
        </w:tabs>
        <w:ind w:left="2160" w:hanging="1083"/>
      </w:pPr>
      <w:rPr>
        <w:rFonts w:cs="Times New Roman" w:hint="eastAsia"/>
      </w:rPr>
    </w:lvl>
    <w:lvl w:ilvl="4">
      <w:start w:val="1"/>
      <w:numFmt w:val="decimal"/>
      <w:pStyle w:val="51"/>
      <w:lvlText w:val="%1.%2.%3.%4.%5"/>
      <w:lvlJc w:val="left"/>
      <w:pPr>
        <w:tabs>
          <w:tab w:val="num" w:pos="1916"/>
        </w:tabs>
        <w:ind w:left="1916" w:hanging="1008"/>
      </w:pPr>
      <w:rPr>
        <w:rFonts w:cs="Times New Roman" w:hint="eastAsia"/>
      </w:rPr>
    </w:lvl>
    <w:lvl w:ilvl="5">
      <w:start w:val="1"/>
      <w:numFmt w:val="decimal"/>
      <w:pStyle w:val="6"/>
      <w:lvlText w:val="%1.%2.%3.%4.%5.%6"/>
      <w:lvlJc w:val="left"/>
      <w:pPr>
        <w:tabs>
          <w:tab w:val="num" w:pos="2060"/>
        </w:tabs>
        <w:ind w:left="2060" w:hanging="1152"/>
      </w:pPr>
      <w:rPr>
        <w:rFonts w:cs="Times New Roman" w:hint="eastAsia"/>
      </w:rPr>
    </w:lvl>
    <w:lvl w:ilvl="6">
      <w:start w:val="1"/>
      <w:numFmt w:val="decimal"/>
      <w:pStyle w:val="7"/>
      <w:lvlText w:val="%1.%2.%3.%4.%5.%6.%7"/>
      <w:lvlJc w:val="left"/>
      <w:pPr>
        <w:tabs>
          <w:tab w:val="num" w:pos="2204"/>
        </w:tabs>
        <w:ind w:left="2204" w:hanging="1296"/>
      </w:pPr>
      <w:rPr>
        <w:rFonts w:cs="Times New Roman" w:hint="eastAsia"/>
      </w:rPr>
    </w:lvl>
    <w:lvl w:ilvl="7">
      <w:start w:val="1"/>
      <w:numFmt w:val="decimal"/>
      <w:pStyle w:val="8"/>
      <w:lvlText w:val="%1.%2.%3.%4.%5.%6.%7.%8"/>
      <w:lvlJc w:val="left"/>
      <w:pPr>
        <w:tabs>
          <w:tab w:val="num" w:pos="2348"/>
        </w:tabs>
        <w:ind w:left="2348" w:hanging="1440"/>
      </w:pPr>
      <w:rPr>
        <w:rFonts w:cs="Times New Roman" w:hint="eastAsia"/>
      </w:rPr>
    </w:lvl>
    <w:lvl w:ilvl="8">
      <w:start w:val="1"/>
      <w:numFmt w:val="decimal"/>
      <w:pStyle w:val="9"/>
      <w:lvlText w:val="%1.%2.%3.%4.%5.%6.%7.%8.%9"/>
      <w:lvlJc w:val="left"/>
      <w:pPr>
        <w:tabs>
          <w:tab w:val="num" w:pos="2492"/>
        </w:tabs>
        <w:ind w:left="2492" w:hanging="1584"/>
      </w:pPr>
      <w:rPr>
        <w:rFonts w:cs="Times New Roman" w:hint="eastAsia"/>
      </w:rPr>
    </w:lvl>
  </w:abstractNum>
  <w:abstractNum w:abstractNumId="137" w15:restartNumberingAfterBreak="0">
    <w:nsid w:val="79336463"/>
    <w:multiLevelType w:val="multilevel"/>
    <w:tmpl w:val="97B81072"/>
    <w:lvl w:ilvl="0">
      <w:start w:val="1"/>
      <w:numFmt w:val="decimal"/>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8" w15:restartNumberingAfterBreak="0">
    <w:nsid w:val="79ED4820"/>
    <w:multiLevelType w:val="hybridMultilevel"/>
    <w:tmpl w:val="5E1E3FB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9" w15:restartNumberingAfterBreak="0">
    <w:nsid w:val="7ACC31FD"/>
    <w:multiLevelType w:val="multilevel"/>
    <w:tmpl w:val="7ACC31FD"/>
    <w:lvl w:ilvl="0">
      <w:start w:val="1"/>
      <w:numFmt w:val="decimal"/>
      <w:pStyle w:val="level1header"/>
      <w:lvlText w:val="%1."/>
      <w:lvlJc w:val="left"/>
      <w:pPr>
        <w:tabs>
          <w:tab w:val="left" w:pos="720"/>
        </w:tabs>
        <w:ind w:left="720" w:hanging="720"/>
      </w:pPr>
      <w:rPr>
        <w:rFonts w:ascii="Times New Roman" w:hAnsi="Times New Roman" w:cs="Times New Roman"/>
        <w:b/>
        <w:bCs w:val="0"/>
        <w:i w:val="0"/>
        <w:iCs w:val="0"/>
        <w:caps w:val="0"/>
        <w:smallCaps w:val="0"/>
        <w:strike w:val="0"/>
        <w:dstrike w:val="0"/>
        <w:vanish w:val="0"/>
        <w:color w:val="000000"/>
        <w:spacing w:val="0"/>
        <w:kern w:val="0"/>
        <w:position w:val="0"/>
        <w:u w:val="none"/>
        <w:vertAlign w:val="baseline"/>
      </w:rPr>
    </w:lvl>
    <w:lvl w:ilvl="1">
      <w:start w:val="1"/>
      <w:numFmt w:val="decimal"/>
      <w:pStyle w:val="level2header"/>
      <w:lvlText w:val="%1.%2"/>
      <w:lvlJc w:val="left"/>
      <w:pPr>
        <w:tabs>
          <w:tab w:val="left" w:pos="720"/>
        </w:tabs>
        <w:ind w:left="720" w:hanging="720"/>
      </w:pPr>
      <w:rPr>
        <w:rFonts w:ascii="Times New Roman" w:hAnsi="Times New Roman" w:cs="Times New Roman"/>
        <w:b/>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pStyle w:val="level3header"/>
      <w:lvlText w:val="%1.%2.%3"/>
      <w:lvlJc w:val="left"/>
      <w:pPr>
        <w:tabs>
          <w:tab w:val="left" w:pos="720"/>
        </w:tabs>
        <w:ind w:left="72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left" w:pos="936"/>
        </w:tabs>
        <w:ind w:left="936" w:hanging="936"/>
      </w:pPr>
      <w:rPr>
        <w:rFonts w:cs="Times New Roman" w:hint="default"/>
        <w:b/>
        <w:bCs/>
      </w:rPr>
    </w:lvl>
    <w:lvl w:ilvl="4">
      <w:start w:val="1"/>
      <w:numFmt w:val="decimal"/>
      <w:lvlText w:val="%1.%2.%3.%4.%5"/>
      <w:lvlJc w:val="left"/>
      <w:pPr>
        <w:tabs>
          <w:tab w:val="left" w:pos="1080"/>
        </w:tabs>
        <w:ind w:left="1080" w:hanging="1080"/>
      </w:pPr>
      <w:rPr>
        <w:rFonts w:cs="Times New Roman" w:hint="default"/>
        <w:b/>
        <w:bCs/>
      </w:rPr>
    </w:lvl>
    <w:lvl w:ilvl="5">
      <w:start w:val="1"/>
      <w:numFmt w:val="decimal"/>
      <w:lvlText w:val="%1.%2.%3.%4.%5.%6"/>
      <w:lvlJc w:val="left"/>
      <w:pPr>
        <w:tabs>
          <w:tab w:val="left" w:pos="1080"/>
        </w:tabs>
        <w:ind w:left="1080" w:hanging="1080"/>
      </w:pPr>
      <w:rPr>
        <w:rFonts w:cs="Times New Roman" w:hint="default"/>
        <w:b/>
        <w:bCs/>
      </w:rPr>
    </w:lvl>
    <w:lvl w:ilvl="6">
      <w:start w:val="1"/>
      <w:numFmt w:val="decimal"/>
      <w:lvlText w:val="%1.%2.%3.%4.%5.%6.%7"/>
      <w:lvlJc w:val="left"/>
      <w:pPr>
        <w:tabs>
          <w:tab w:val="left" w:pos="1440"/>
        </w:tabs>
        <w:ind w:left="1440" w:hanging="1440"/>
      </w:pPr>
      <w:rPr>
        <w:rFonts w:cs="Times New Roman" w:hint="default"/>
        <w:b/>
        <w:bCs/>
      </w:rPr>
    </w:lvl>
    <w:lvl w:ilvl="7">
      <w:start w:val="1"/>
      <w:numFmt w:val="decimal"/>
      <w:lvlText w:val="%1.%2.%3.%4.%5.%6.%7.%8"/>
      <w:lvlJc w:val="left"/>
      <w:pPr>
        <w:tabs>
          <w:tab w:val="left" w:pos="1440"/>
        </w:tabs>
        <w:ind w:left="1440" w:hanging="1440"/>
      </w:pPr>
      <w:rPr>
        <w:rFonts w:cs="Times New Roman" w:hint="default"/>
        <w:b/>
        <w:bCs/>
      </w:rPr>
    </w:lvl>
    <w:lvl w:ilvl="8">
      <w:start w:val="1"/>
      <w:numFmt w:val="decimal"/>
      <w:lvlText w:val="%1.%2.%3.%4.%5.%6.%7.%8.%9"/>
      <w:lvlJc w:val="left"/>
      <w:pPr>
        <w:tabs>
          <w:tab w:val="left" w:pos="1440"/>
        </w:tabs>
        <w:ind w:left="1440" w:hanging="1440"/>
      </w:pPr>
      <w:rPr>
        <w:rFonts w:cs="Times New Roman" w:hint="default"/>
        <w:b/>
        <w:bCs/>
      </w:rPr>
    </w:lvl>
  </w:abstractNum>
  <w:abstractNum w:abstractNumId="140" w15:restartNumberingAfterBreak="0">
    <w:nsid w:val="7BE30877"/>
    <w:multiLevelType w:val="hybridMultilevel"/>
    <w:tmpl w:val="C40A2704"/>
    <w:lvl w:ilvl="0" w:tplc="04090011">
      <w:start w:val="1"/>
      <w:numFmt w:val="decimal"/>
      <w:lvlText w:val="%1)"/>
      <w:lvlJc w:val="left"/>
      <w:pPr>
        <w:ind w:left="840" w:hanging="420"/>
      </w:pPr>
      <w:rPr>
        <w:rFonts w:hint="default"/>
        <w:sz w:val="24"/>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41" w15:restartNumberingAfterBreak="0">
    <w:nsid w:val="7CB15B20"/>
    <w:multiLevelType w:val="multilevel"/>
    <w:tmpl w:val="1C80B68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7D4E6CEB"/>
    <w:multiLevelType w:val="hybridMultilevel"/>
    <w:tmpl w:val="341445EE"/>
    <w:lvl w:ilvl="0" w:tplc="04090011">
      <w:start w:val="1"/>
      <w:numFmt w:val="decimal"/>
      <w:lvlText w:val="%1)"/>
      <w:lvlJc w:val="left"/>
      <w:pPr>
        <w:ind w:left="840" w:hanging="420"/>
      </w:pPr>
      <w:rPr>
        <w:rFonts w:hint="default"/>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43" w15:restartNumberingAfterBreak="0">
    <w:nsid w:val="7D5F7E62"/>
    <w:multiLevelType w:val="multilevel"/>
    <w:tmpl w:val="49361D42"/>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44" w15:restartNumberingAfterBreak="0">
    <w:nsid w:val="7D627378"/>
    <w:multiLevelType w:val="multilevel"/>
    <w:tmpl w:val="EBBC0EBA"/>
    <w:styleLink w:val="a1"/>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5" w15:restartNumberingAfterBreak="0">
    <w:nsid w:val="7DDA5FCF"/>
    <w:multiLevelType w:val="multilevel"/>
    <w:tmpl w:val="4CCA3932"/>
    <w:lvl w:ilvl="0">
      <w:start w:val="1"/>
      <w:numFmt w:val="decimal"/>
      <w:lvlText w:val="%1)"/>
      <w:lvlJc w:val="left"/>
      <w:pPr>
        <w:ind w:left="900" w:hanging="420"/>
      </w:pPr>
      <w:rPr>
        <w:rFonts w:hint="eastAsia"/>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46" w15:restartNumberingAfterBreak="0">
    <w:nsid w:val="7DEA3B33"/>
    <w:multiLevelType w:val="hybridMultilevel"/>
    <w:tmpl w:val="4F86468C"/>
    <w:lvl w:ilvl="0" w:tplc="F988884C">
      <w:start w:val="1"/>
      <w:numFmt w:val="bullet"/>
      <w:lvlText w:val=""/>
      <w:lvlJc w:val="left"/>
      <w:pPr>
        <w:ind w:left="360" w:hanging="360"/>
      </w:pPr>
      <w:rPr>
        <w:rFonts w:ascii="Symbol" w:hAnsi="Symbol" w:hint="default"/>
      </w:rPr>
    </w:lvl>
    <w:lvl w:ilvl="1" w:tplc="640C99F6">
      <w:start w:val="1"/>
      <w:numFmt w:val="bullet"/>
      <w:lvlText w:val="o"/>
      <w:lvlJc w:val="left"/>
      <w:pPr>
        <w:ind w:left="1080" w:hanging="360"/>
      </w:pPr>
      <w:rPr>
        <w:rFonts w:ascii="Courier New" w:hAnsi="Courier New" w:cs="Courier New" w:hint="default"/>
      </w:rPr>
    </w:lvl>
    <w:lvl w:ilvl="2" w:tplc="F482E936">
      <w:start w:val="1"/>
      <w:numFmt w:val="bullet"/>
      <w:pStyle w:val="TableListBullet2"/>
      <w:lvlText w:val=""/>
      <w:lvlJc w:val="left"/>
      <w:pPr>
        <w:ind w:left="1800" w:hanging="360"/>
      </w:pPr>
      <w:rPr>
        <w:rFonts w:ascii="Wingdings" w:hAnsi="Wingdings" w:hint="default"/>
      </w:rPr>
    </w:lvl>
    <w:lvl w:ilvl="3" w:tplc="399467C4" w:tentative="1">
      <w:start w:val="1"/>
      <w:numFmt w:val="bullet"/>
      <w:lvlText w:val=""/>
      <w:lvlJc w:val="left"/>
      <w:pPr>
        <w:ind w:left="2520" w:hanging="360"/>
      </w:pPr>
      <w:rPr>
        <w:rFonts w:ascii="Symbol" w:hAnsi="Symbol" w:hint="default"/>
      </w:rPr>
    </w:lvl>
    <w:lvl w:ilvl="4" w:tplc="2B525DAE" w:tentative="1">
      <w:start w:val="1"/>
      <w:numFmt w:val="bullet"/>
      <w:lvlText w:val="o"/>
      <w:lvlJc w:val="left"/>
      <w:pPr>
        <w:ind w:left="3240" w:hanging="360"/>
      </w:pPr>
      <w:rPr>
        <w:rFonts w:ascii="Courier New" w:hAnsi="Courier New" w:cs="Courier New" w:hint="default"/>
      </w:rPr>
    </w:lvl>
    <w:lvl w:ilvl="5" w:tplc="384C262E" w:tentative="1">
      <w:start w:val="1"/>
      <w:numFmt w:val="bullet"/>
      <w:lvlText w:val=""/>
      <w:lvlJc w:val="left"/>
      <w:pPr>
        <w:ind w:left="3960" w:hanging="360"/>
      </w:pPr>
      <w:rPr>
        <w:rFonts w:ascii="Wingdings" w:hAnsi="Wingdings" w:hint="default"/>
      </w:rPr>
    </w:lvl>
    <w:lvl w:ilvl="6" w:tplc="36EEAA5C" w:tentative="1">
      <w:start w:val="1"/>
      <w:numFmt w:val="bullet"/>
      <w:lvlText w:val=""/>
      <w:lvlJc w:val="left"/>
      <w:pPr>
        <w:ind w:left="4680" w:hanging="360"/>
      </w:pPr>
      <w:rPr>
        <w:rFonts w:ascii="Symbol" w:hAnsi="Symbol" w:hint="default"/>
      </w:rPr>
    </w:lvl>
    <w:lvl w:ilvl="7" w:tplc="368CE604" w:tentative="1">
      <w:start w:val="1"/>
      <w:numFmt w:val="bullet"/>
      <w:lvlText w:val="o"/>
      <w:lvlJc w:val="left"/>
      <w:pPr>
        <w:ind w:left="5400" w:hanging="360"/>
      </w:pPr>
      <w:rPr>
        <w:rFonts w:ascii="Courier New" w:hAnsi="Courier New" w:cs="Courier New" w:hint="default"/>
      </w:rPr>
    </w:lvl>
    <w:lvl w:ilvl="8" w:tplc="C0284002" w:tentative="1">
      <w:start w:val="1"/>
      <w:numFmt w:val="bullet"/>
      <w:lvlText w:val=""/>
      <w:lvlJc w:val="left"/>
      <w:pPr>
        <w:ind w:left="6120" w:hanging="360"/>
      </w:pPr>
      <w:rPr>
        <w:rFonts w:ascii="Wingdings" w:hAnsi="Wingdings" w:hint="default"/>
      </w:rPr>
    </w:lvl>
  </w:abstractNum>
  <w:abstractNum w:abstractNumId="147" w15:restartNumberingAfterBreak="0">
    <w:nsid w:val="7E22329A"/>
    <w:multiLevelType w:val="hybridMultilevel"/>
    <w:tmpl w:val="12B05E36"/>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48" w15:restartNumberingAfterBreak="0">
    <w:nsid w:val="7E746F46"/>
    <w:multiLevelType w:val="multilevel"/>
    <w:tmpl w:val="0409001D"/>
    <w:styleLink w:val="1111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9" w15:restartNumberingAfterBreak="0">
    <w:nsid w:val="7E7B77FF"/>
    <w:multiLevelType w:val="hybridMultilevel"/>
    <w:tmpl w:val="346EEF56"/>
    <w:lvl w:ilvl="0" w:tplc="FFFFFFFF">
      <w:start w:val="1"/>
      <w:numFmt w:val="decimal"/>
      <w:lvlText w:val="%1)"/>
      <w:lvlJc w:val="left"/>
      <w:pPr>
        <w:ind w:left="900" w:hanging="420"/>
      </w:pPr>
      <w:rPr>
        <w:rFonts w:hint="default"/>
      </w:rPr>
    </w:lvl>
    <w:lvl w:ilvl="1" w:tplc="FFFFFFFF">
      <w:start w:val="1"/>
      <w:numFmt w:val="bullet"/>
      <w:lvlText w:val=""/>
      <w:lvlJc w:val="left"/>
      <w:pPr>
        <w:ind w:left="1320" w:hanging="420"/>
      </w:pPr>
      <w:rPr>
        <w:rFonts w:ascii="Wingdings" w:hAnsi="Wingdings" w:hint="default"/>
      </w:rPr>
    </w:lvl>
    <w:lvl w:ilvl="2" w:tplc="FFFFFFFF">
      <w:start w:val="1"/>
      <w:numFmt w:val="bullet"/>
      <w:lvlText w:val=""/>
      <w:lvlJc w:val="left"/>
      <w:pPr>
        <w:ind w:left="1740" w:hanging="420"/>
      </w:pPr>
      <w:rPr>
        <w:rFonts w:ascii="Wingdings" w:hAnsi="Wingdings" w:hint="default"/>
      </w:rPr>
    </w:lvl>
    <w:lvl w:ilvl="3" w:tplc="FFFFFFFF">
      <w:start w:val="1"/>
      <w:numFmt w:val="bullet"/>
      <w:lvlText w:val=""/>
      <w:lvlJc w:val="left"/>
      <w:pPr>
        <w:ind w:left="2160" w:hanging="420"/>
      </w:pPr>
      <w:rPr>
        <w:rFonts w:ascii="Wingdings" w:hAnsi="Wingdings" w:hint="default"/>
      </w:rPr>
    </w:lvl>
    <w:lvl w:ilvl="4" w:tplc="FFFFFFFF">
      <w:start w:val="1"/>
      <w:numFmt w:val="bullet"/>
      <w:lvlText w:val=""/>
      <w:lvlJc w:val="left"/>
      <w:pPr>
        <w:ind w:left="2580" w:hanging="420"/>
      </w:pPr>
      <w:rPr>
        <w:rFonts w:ascii="Wingdings" w:hAnsi="Wingdings" w:hint="default"/>
      </w:rPr>
    </w:lvl>
    <w:lvl w:ilvl="5" w:tplc="FFFFFFFF">
      <w:start w:val="1"/>
      <w:numFmt w:val="bullet"/>
      <w:lvlText w:val=""/>
      <w:lvlJc w:val="left"/>
      <w:pPr>
        <w:ind w:left="3000" w:hanging="420"/>
      </w:pPr>
      <w:rPr>
        <w:rFonts w:ascii="Wingdings" w:hAnsi="Wingdings" w:hint="default"/>
      </w:rPr>
    </w:lvl>
    <w:lvl w:ilvl="6" w:tplc="FFFFFFFF">
      <w:start w:val="1"/>
      <w:numFmt w:val="bullet"/>
      <w:lvlText w:val=""/>
      <w:lvlJc w:val="left"/>
      <w:pPr>
        <w:ind w:left="3420" w:hanging="420"/>
      </w:pPr>
      <w:rPr>
        <w:rFonts w:ascii="Wingdings" w:hAnsi="Wingdings" w:hint="default"/>
      </w:rPr>
    </w:lvl>
    <w:lvl w:ilvl="7" w:tplc="FFFFFFFF">
      <w:start w:val="1"/>
      <w:numFmt w:val="bullet"/>
      <w:lvlText w:val=""/>
      <w:lvlJc w:val="left"/>
      <w:pPr>
        <w:ind w:left="3840" w:hanging="420"/>
      </w:pPr>
      <w:rPr>
        <w:rFonts w:ascii="Wingdings" w:hAnsi="Wingdings" w:hint="default"/>
      </w:rPr>
    </w:lvl>
    <w:lvl w:ilvl="8" w:tplc="FFFFFFFF">
      <w:start w:val="1"/>
      <w:numFmt w:val="bullet"/>
      <w:lvlText w:val=""/>
      <w:lvlJc w:val="left"/>
      <w:pPr>
        <w:ind w:left="4260" w:hanging="420"/>
      </w:pPr>
      <w:rPr>
        <w:rFonts w:ascii="Wingdings" w:hAnsi="Wingdings" w:hint="default"/>
      </w:rPr>
    </w:lvl>
  </w:abstractNum>
  <w:abstractNum w:abstractNumId="150" w15:restartNumberingAfterBreak="0">
    <w:nsid w:val="7F036681"/>
    <w:multiLevelType w:val="singleLevel"/>
    <w:tmpl w:val="71C066E4"/>
    <w:lvl w:ilvl="0">
      <w:start w:val="1"/>
      <w:numFmt w:val="upperLetter"/>
      <w:pStyle w:val="AlphaList"/>
      <w:lvlText w:val="%1."/>
      <w:lvlJc w:val="left"/>
      <w:pPr>
        <w:tabs>
          <w:tab w:val="num" w:pos="360"/>
        </w:tabs>
        <w:ind w:left="360" w:hanging="360"/>
      </w:pPr>
      <w:rPr>
        <w:sz w:val="24"/>
      </w:rPr>
    </w:lvl>
  </w:abstractNum>
  <w:abstractNum w:abstractNumId="151" w15:restartNumberingAfterBreak="0">
    <w:nsid w:val="7F547CF8"/>
    <w:multiLevelType w:val="hybridMultilevel"/>
    <w:tmpl w:val="341445EE"/>
    <w:lvl w:ilvl="0" w:tplc="FFFFFFFF">
      <w:start w:val="1"/>
      <w:numFmt w:val="decimal"/>
      <w:lvlText w:val="%1)"/>
      <w:lvlJc w:val="left"/>
      <w:pPr>
        <w:ind w:left="840" w:hanging="420"/>
      </w:pPr>
      <w:rPr>
        <w:rFonts w:hint="default"/>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num w:numId="1" w16cid:durableId="385377918">
    <w:abstractNumId w:val="114"/>
  </w:num>
  <w:num w:numId="2" w16cid:durableId="1056052076">
    <w:abstractNumId w:val="5"/>
  </w:num>
  <w:num w:numId="3" w16cid:durableId="1439369201">
    <w:abstractNumId w:val="136"/>
  </w:num>
  <w:num w:numId="4" w16cid:durableId="721560086">
    <w:abstractNumId w:val="9"/>
  </w:num>
  <w:num w:numId="5" w16cid:durableId="48262673">
    <w:abstractNumId w:val="78"/>
  </w:num>
  <w:num w:numId="6" w16cid:durableId="283970365">
    <w:abstractNumId w:val="84"/>
  </w:num>
  <w:num w:numId="7" w16cid:durableId="297417021">
    <w:abstractNumId w:val="68"/>
  </w:num>
  <w:num w:numId="8" w16cid:durableId="550188529">
    <w:abstractNumId w:val="88"/>
  </w:num>
  <w:num w:numId="9" w16cid:durableId="976835616">
    <w:abstractNumId w:val="64"/>
  </w:num>
  <w:num w:numId="10" w16cid:durableId="1160928229">
    <w:abstractNumId w:val="144"/>
  </w:num>
  <w:num w:numId="11" w16cid:durableId="1693530689">
    <w:abstractNumId w:val="96"/>
  </w:num>
  <w:num w:numId="12" w16cid:durableId="2087024581">
    <w:abstractNumId w:val="139"/>
  </w:num>
  <w:num w:numId="13" w16cid:durableId="2042044964">
    <w:abstractNumId w:val="6"/>
  </w:num>
  <w:num w:numId="14" w16cid:durableId="222836257">
    <w:abstractNumId w:val="73"/>
  </w:num>
  <w:num w:numId="15" w16cid:durableId="2060276458">
    <w:abstractNumId w:val="91"/>
  </w:num>
  <w:num w:numId="16" w16cid:durableId="1843429334">
    <w:abstractNumId w:val="77"/>
  </w:num>
  <w:num w:numId="17" w16cid:durableId="1532840003">
    <w:abstractNumId w:val="70"/>
  </w:num>
  <w:num w:numId="18" w16cid:durableId="2044406593">
    <w:abstractNumId w:val="7"/>
  </w:num>
  <w:num w:numId="19" w16cid:durableId="522287095">
    <w:abstractNumId w:val="97"/>
  </w:num>
  <w:num w:numId="20" w16cid:durableId="573440618">
    <w:abstractNumId w:val="117"/>
  </w:num>
  <w:num w:numId="21" w16cid:durableId="1825852561">
    <w:abstractNumId w:val="130"/>
  </w:num>
  <w:num w:numId="22" w16cid:durableId="1389642553">
    <w:abstractNumId w:val="85"/>
  </w:num>
  <w:num w:numId="23" w16cid:durableId="1281834398">
    <w:abstractNumId w:val="138"/>
  </w:num>
  <w:num w:numId="24" w16cid:durableId="849105206">
    <w:abstractNumId w:val="46"/>
  </w:num>
  <w:num w:numId="25" w16cid:durableId="1065302114">
    <w:abstractNumId w:val="31"/>
  </w:num>
  <w:num w:numId="26" w16cid:durableId="733940251">
    <w:abstractNumId w:val="106"/>
  </w:num>
  <w:num w:numId="27" w16cid:durableId="739862471">
    <w:abstractNumId w:val="99"/>
  </w:num>
  <w:num w:numId="28" w16cid:durableId="1788037699">
    <w:abstractNumId w:val="40"/>
  </w:num>
  <w:num w:numId="29" w16cid:durableId="1486894758">
    <w:abstractNumId w:val="4"/>
  </w:num>
  <w:num w:numId="30" w16cid:durableId="1430345009">
    <w:abstractNumId w:val="16"/>
  </w:num>
  <w:num w:numId="31" w16cid:durableId="499928765">
    <w:abstractNumId w:val="34"/>
  </w:num>
  <w:num w:numId="32" w16cid:durableId="693581475">
    <w:abstractNumId w:val="33"/>
  </w:num>
  <w:num w:numId="33" w16cid:durableId="1815901893">
    <w:abstractNumId w:val="82"/>
  </w:num>
  <w:num w:numId="34" w16cid:durableId="1829050647">
    <w:abstractNumId w:val="124"/>
  </w:num>
  <w:num w:numId="35" w16cid:durableId="433863415">
    <w:abstractNumId w:val="102"/>
  </w:num>
  <w:num w:numId="36" w16cid:durableId="986515932">
    <w:abstractNumId w:val="135"/>
  </w:num>
  <w:num w:numId="37" w16cid:durableId="457376487">
    <w:abstractNumId w:val="111"/>
  </w:num>
  <w:num w:numId="38" w16cid:durableId="65690653">
    <w:abstractNumId w:val="66"/>
  </w:num>
  <w:num w:numId="39" w16cid:durableId="1120689273">
    <w:abstractNumId w:val="94"/>
  </w:num>
  <w:num w:numId="40" w16cid:durableId="1347947583">
    <w:abstractNumId w:val="148"/>
  </w:num>
  <w:num w:numId="41" w16cid:durableId="867985981">
    <w:abstractNumId w:val="65"/>
  </w:num>
  <w:num w:numId="42" w16cid:durableId="1486773969">
    <w:abstractNumId w:val="150"/>
  </w:num>
  <w:num w:numId="43" w16cid:durableId="1397162">
    <w:abstractNumId w:val="133"/>
  </w:num>
  <w:num w:numId="44" w16cid:durableId="2064331590">
    <w:abstractNumId w:val="27"/>
  </w:num>
  <w:num w:numId="45" w16cid:durableId="1825312658">
    <w:abstractNumId w:val="125"/>
  </w:num>
  <w:num w:numId="46" w16cid:durableId="537621863">
    <w:abstractNumId w:val="126"/>
  </w:num>
  <w:num w:numId="47" w16cid:durableId="1178932943">
    <w:abstractNumId w:val="79"/>
  </w:num>
  <w:num w:numId="48" w16cid:durableId="1914899365">
    <w:abstractNumId w:val="129"/>
  </w:num>
  <w:num w:numId="49" w16cid:durableId="1786148469">
    <w:abstractNumId w:val="112"/>
  </w:num>
  <w:num w:numId="50" w16cid:durableId="1231115243">
    <w:abstractNumId w:val="48"/>
  </w:num>
  <w:num w:numId="51" w16cid:durableId="486366776">
    <w:abstractNumId w:val="20"/>
  </w:num>
  <w:num w:numId="52" w16cid:durableId="1361514992">
    <w:abstractNumId w:val="101"/>
  </w:num>
  <w:num w:numId="53" w16cid:durableId="731854228">
    <w:abstractNumId w:val="3"/>
  </w:num>
  <w:num w:numId="54" w16cid:durableId="55202121">
    <w:abstractNumId w:val="2"/>
  </w:num>
  <w:num w:numId="55" w16cid:durableId="599266626">
    <w:abstractNumId w:val="50"/>
  </w:num>
  <w:num w:numId="56" w16cid:durableId="2106342336">
    <w:abstractNumId w:val="41"/>
  </w:num>
  <w:num w:numId="57" w16cid:durableId="766972568">
    <w:abstractNumId w:val="110"/>
  </w:num>
  <w:num w:numId="58" w16cid:durableId="106121197">
    <w:abstractNumId w:val="109"/>
  </w:num>
  <w:num w:numId="59" w16cid:durableId="1478180037">
    <w:abstractNumId w:val="35"/>
  </w:num>
  <w:num w:numId="60" w16cid:durableId="721565749">
    <w:abstractNumId w:val="1"/>
  </w:num>
  <w:num w:numId="61" w16cid:durableId="1030297690">
    <w:abstractNumId w:val="0"/>
  </w:num>
  <w:num w:numId="62" w16cid:durableId="147602845">
    <w:abstractNumId w:val="131"/>
  </w:num>
  <w:num w:numId="63" w16cid:durableId="660428129">
    <w:abstractNumId w:val="62"/>
  </w:num>
  <w:num w:numId="64" w16cid:durableId="1467620646">
    <w:abstractNumId w:val="98"/>
  </w:num>
  <w:num w:numId="65" w16cid:durableId="912280057">
    <w:abstractNumId w:val="146"/>
  </w:num>
  <w:num w:numId="66" w16cid:durableId="494491068">
    <w:abstractNumId w:val="17"/>
  </w:num>
  <w:num w:numId="67" w16cid:durableId="2043312998">
    <w:abstractNumId w:val="75"/>
  </w:num>
  <w:num w:numId="68" w16cid:durableId="2010134996">
    <w:abstractNumId w:val="12"/>
  </w:num>
  <w:num w:numId="69" w16cid:durableId="644050436">
    <w:abstractNumId w:val="71"/>
  </w:num>
  <w:num w:numId="70" w16cid:durableId="1407414711">
    <w:abstractNumId w:val="51"/>
  </w:num>
  <w:num w:numId="71" w16cid:durableId="2066030306">
    <w:abstractNumId w:val="72"/>
  </w:num>
  <w:num w:numId="72" w16cid:durableId="489248773">
    <w:abstractNumId w:val="113"/>
  </w:num>
  <w:num w:numId="73" w16cid:durableId="1376780559">
    <w:abstractNumId w:val="47"/>
  </w:num>
  <w:num w:numId="74" w16cid:durableId="1371566295">
    <w:abstractNumId w:val="122"/>
  </w:num>
  <w:num w:numId="75" w16cid:durableId="769394954">
    <w:abstractNumId w:val="104"/>
  </w:num>
  <w:num w:numId="76" w16cid:durableId="162938431">
    <w:abstractNumId w:val="142"/>
  </w:num>
  <w:num w:numId="77" w16cid:durableId="20669836">
    <w:abstractNumId w:val="23"/>
  </w:num>
  <w:num w:numId="78" w16cid:durableId="1584534525">
    <w:abstractNumId w:val="21"/>
  </w:num>
  <w:num w:numId="79" w16cid:durableId="1715276215">
    <w:abstractNumId w:val="57"/>
  </w:num>
  <w:num w:numId="80" w16cid:durableId="551305720">
    <w:abstractNumId w:val="100"/>
  </w:num>
  <w:num w:numId="81" w16cid:durableId="151021433">
    <w:abstractNumId w:val="37"/>
  </w:num>
  <w:num w:numId="82" w16cid:durableId="133451115">
    <w:abstractNumId w:val="149"/>
  </w:num>
  <w:num w:numId="83" w16cid:durableId="1228759929">
    <w:abstractNumId w:val="11"/>
  </w:num>
  <w:num w:numId="84" w16cid:durableId="1948345644">
    <w:abstractNumId w:val="89"/>
  </w:num>
  <w:num w:numId="85" w16cid:durableId="1006438697">
    <w:abstractNumId w:val="60"/>
  </w:num>
  <w:num w:numId="86" w16cid:durableId="479267606">
    <w:abstractNumId w:val="53"/>
  </w:num>
  <w:num w:numId="87" w16cid:durableId="1015887103">
    <w:abstractNumId w:val="44"/>
  </w:num>
  <w:num w:numId="88" w16cid:durableId="1220744739">
    <w:abstractNumId w:val="90"/>
  </w:num>
  <w:num w:numId="89" w16cid:durableId="1232232897">
    <w:abstractNumId w:val="8"/>
  </w:num>
  <w:num w:numId="90" w16cid:durableId="218588666">
    <w:abstractNumId w:val="120"/>
  </w:num>
  <w:num w:numId="91" w16cid:durableId="1845437163">
    <w:abstractNumId w:val="29"/>
  </w:num>
  <w:num w:numId="92" w16cid:durableId="1844276396">
    <w:abstractNumId w:val="61"/>
  </w:num>
  <w:num w:numId="93" w16cid:durableId="1525290678">
    <w:abstractNumId w:val="44"/>
    <w:lvlOverride w:ilvl="0">
      <w:lvl w:ilvl="0">
        <w:start w:val="5"/>
        <w:numFmt w:val="decimal"/>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94" w16cid:durableId="1593464012">
    <w:abstractNumId w:val="83"/>
  </w:num>
  <w:num w:numId="95" w16cid:durableId="393505175">
    <w:abstractNumId w:val="14"/>
  </w:num>
  <w:num w:numId="96" w16cid:durableId="695272011">
    <w:abstractNumId w:val="26"/>
  </w:num>
  <w:num w:numId="97" w16cid:durableId="248346149">
    <w:abstractNumId w:val="19"/>
  </w:num>
  <w:num w:numId="98" w16cid:durableId="1682855245">
    <w:abstractNumId w:val="54"/>
  </w:num>
  <w:num w:numId="99" w16cid:durableId="514656087">
    <w:abstractNumId w:val="43"/>
  </w:num>
  <w:num w:numId="100" w16cid:durableId="416174920">
    <w:abstractNumId w:val="49"/>
  </w:num>
  <w:num w:numId="101" w16cid:durableId="609122829">
    <w:abstractNumId w:val="151"/>
  </w:num>
  <w:num w:numId="102" w16cid:durableId="4481501">
    <w:abstractNumId w:val="121"/>
  </w:num>
  <w:num w:numId="103" w16cid:durableId="545216823">
    <w:abstractNumId w:val="93"/>
  </w:num>
  <w:num w:numId="104" w16cid:durableId="454521744">
    <w:abstractNumId w:val="52"/>
  </w:num>
  <w:num w:numId="105" w16cid:durableId="186018451">
    <w:abstractNumId w:val="92"/>
  </w:num>
  <w:num w:numId="106" w16cid:durableId="962079808">
    <w:abstractNumId w:val="116"/>
  </w:num>
  <w:num w:numId="107" w16cid:durableId="840586936">
    <w:abstractNumId w:val="143"/>
  </w:num>
  <w:num w:numId="108" w16cid:durableId="1467047137">
    <w:abstractNumId w:val="15"/>
  </w:num>
  <w:num w:numId="109" w16cid:durableId="1964119196">
    <w:abstractNumId w:val="56"/>
  </w:num>
  <w:num w:numId="110" w16cid:durableId="2559702">
    <w:abstractNumId w:val="39"/>
  </w:num>
  <w:num w:numId="111" w16cid:durableId="1301769595">
    <w:abstractNumId w:val="87"/>
  </w:num>
  <w:num w:numId="112" w16cid:durableId="321470116">
    <w:abstractNumId w:val="28"/>
  </w:num>
  <w:num w:numId="113" w16cid:durableId="374038278">
    <w:abstractNumId w:val="24"/>
  </w:num>
  <w:num w:numId="114" w16cid:durableId="1408841851">
    <w:abstractNumId w:val="38"/>
  </w:num>
  <w:num w:numId="115" w16cid:durableId="785537921">
    <w:abstractNumId w:val="22"/>
  </w:num>
  <w:num w:numId="116" w16cid:durableId="1881438058">
    <w:abstractNumId w:val="86"/>
  </w:num>
  <w:num w:numId="117" w16cid:durableId="2128808928">
    <w:abstractNumId w:val="80"/>
  </w:num>
  <w:num w:numId="118" w16cid:durableId="2095281472">
    <w:abstractNumId w:val="119"/>
  </w:num>
  <w:num w:numId="119" w16cid:durableId="1990284457">
    <w:abstractNumId w:val="13"/>
  </w:num>
  <w:num w:numId="120" w16cid:durableId="1822574296">
    <w:abstractNumId w:val="30"/>
  </w:num>
  <w:num w:numId="121" w16cid:durableId="316345510">
    <w:abstractNumId w:val="123"/>
  </w:num>
  <w:num w:numId="122" w16cid:durableId="319307270">
    <w:abstractNumId w:val="118"/>
  </w:num>
  <w:num w:numId="123" w16cid:durableId="12152069">
    <w:abstractNumId w:val="140"/>
  </w:num>
  <w:num w:numId="124" w16cid:durableId="691955993">
    <w:abstractNumId w:val="18"/>
  </w:num>
  <w:num w:numId="125" w16cid:durableId="933367605">
    <w:abstractNumId w:val="69"/>
  </w:num>
  <w:num w:numId="126" w16cid:durableId="1793479365">
    <w:abstractNumId w:val="127"/>
  </w:num>
  <w:num w:numId="127" w16cid:durableId="254170069">
    <w:abstractNumId w:val="128"/>
  </w:num>
  <w:num w:numId="128" w16cid:durableId="153179584">
    <w:abstractNumId w:val="103"/>
  </w:num>
  <w:num w:numId="129" w16cid:durableId="1825703599">
    <w:abstractNumId w:val="44"/>
    <w:lvlOverride w:ilvl="0">
      <w:lvl w:ilvl="0">
        <w:start w:val="5"/>
        <w:numFmt w:val="decimal"/>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0" w16cid:durableId="704864107">
    <w:abstractNumId w:val="63"/>
  </w:num>
  <w:num w:numId="131" w16cid:durableId="1466854906">
    <w:abstractNumId w:val="97"/>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0" w:firstLine="0"/>
        </w:pPr>
        <w:rPr>
          <w:rFonts w:hint="eastAsia"/>
        </w:rPr>
      </w:lvl>
    </w:lvlOverride>
    <w:lvlOverride w:ilvl="2">
      <w:lvl w:ilvl="2">
        <w:start w:val="1"/>
        <w:numFmt w:val="decimal"/>
        <w:lvlText w:val="%1.%2.%3."/>
        <w:lvlJc w:val="left"/>
        <w:pPr>
          <w:ind w:left="709" w:hanging="709"/>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132" w16cid:durableId="2038964014">
    <w:abstractNumId w:val="97"/>
    <w:lvlOverride w:ilvl="0">
      <w:lvl w:ilvl="0">
        <w:start w:val="1"/>
        <w:numFmt w:val="decimal"/>
        <w:lvlText w:val="%1."/>
        <w:lvlJc w:val="left"/>
        <w:pPr>
          <w:ind w:left="425" w:hanging="425"/>
        </w:pPr>
        <w:rPr>
          <w:rFonts w:hint="eastAsia"/>
        </w:rPr>
      </w:lvl>
    </w:lvlOverride>
    <w:lvlOverride w:ilvl="1">
      <w:lvl w:ilvl="1">
        <w:start w:val="1"/>
        <w:numFmt w:val="decimal"/>
        <w:suff w:val="space"/>
        <w:lvlText w:val="%1.%2."/>
        <w:lvlJc w:val="left"/>
        <w:pPr>
          <w:ind w:left="0" w:firstLine="0"/>
        </w:pPr>
        <w:rPr>
          <w:rFonts w:ascii="Times New Roman" w:hAnsi="Times New Roman" w:cs="Times New Roman" w:hint="default"/>
        </w:rPr>
      </w:lvl>
    </w:lvlOverride>
    <w:lvlOverride w:ilvl="2">
      <w:lvl w:ilvl="2">
        <w:start w:val="1"/>
        <w:numFmt w:val="decimal"/>
        <w:lvlText w:val="%1.%2.%3."/>
        <w:lvlJc w:val="left"/>
        <w:pPr>
          <w:ind w:left="709" w:hanging="709"/>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133" w16cid:durableId="33163088">
    <w:abstractNumId w:val="81"/>
  </w:num>
  <w:num w:numId="134" w16cid:durableId="847870013">
    <w:abstractNumId w:val="74"/>
  </w:num>
  <w:num w:numId="135" w16cid:durableId="505288017">
    <w:abstractNumId w:val="44"/>
    <w:lvlOverride w:ilvl="0">
      <w:lvl w:ilvl="0">
        <w:start w:val="5"/>
        <w:numFmt w:val="decimal"/>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36" w16cid:durableId="1090858471">
    <w:abstractNumId w:val="44"/>
    <w:lvlOverride w:ilvl="0">
      <w:lvl w:ilvl="0">
        <w:start w:val="5"/>
        <w:numFmt w:val="decimal"/>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7" w16cid:durableId="2038502157">
    <w:abstractNumId w:val="97"/>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0" w:firstLine="0"/>
        </w:pPr>
        <w:rPr>
          <w:rFonts w:hint="eastAsia"/>
        </w:rPr>
      </w:lvl>
    </w:lvlOverride>
    <w:lvlOverride w:ilvl="2">
      <w:lvl w:ilvl="2">
        <w:start w:val="1"/>
        <w:numFmt w:val="decimal"/>
        <w:lvlText w:val="%1.%2.%3."/>
        <w:lvlJc w:val="left"/>
        <w:pPr>
          <w:ind w:left="709" w:hanging="709"/>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138" w16cid:durableId="135612554">
    <w:abstractNumId w:val="97"/>
    <w:lvlOverride w:ilvl="0">
      <w:lvl w:ilvl="0">
        <w:start w:val="1"/>
        <w:numFmt w:val="decimal"/>
        <w:lvlText w:val="%1."/>
        <w:lvlJc w:val="left"/>
        <w:pPr>
          <w:ind w:left="425" w:hanging="425"/>
        </w:pPr>
        <w:rPr>
          <w:rFonts w:hint="eastAsia"/>
        </w:rPr>
      </w:lvl>
    </w:lvlOverride>
    <w:lvlOverride w:ilvl="1">
      <w:lvl w:ilvl="1">
        <w:start w:val="1"/>
        <w:numFmt w:val="decimal"/>
        <w:suff w:val="space"/>
        <w:lvlText w:val="%1.%2."/>
        <w:lvlJc w:val="left"/>
        <w:pPr>
          <w:ind w:left="0" w:firstLine="0"/>
        </w:pPr>
        <w:rPr>
          <w:rFonts w:hint="eastAsia"/>
        </w:rPr>
      </w:lvl>
    </w:lvlOverride>
    <w:lvlOverride w:ilvl="2">
      <w:lvl w:ilvl="2">
        <w:start w:val="1"/>
        <w:numFmt w:val="decimal"/>
        <w:lvlText w:val="%1.%2.%3."/>
        <w:lvlJc w:val="left"/>
        <w:pPr>
          <w:ind w:left="709" w:hanging="709"/>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139" w16cid:durableId="35545199">
    <w:abstractNumId w:val="134"/>
  </w:num>
  <w:num w:numId="140" w16cid:durableId="1424184051">
    <w:abstractNumId w:val="76"/>
  </w:num>
  <w:num w:numId="141" w16cid:durableId="73818104">
    <w:abstractNumId w:val="145"/>
  </w:num>
  <w:num w:numId="142" w16cid:durableId="1479883674">
    <w:abstractNumId w:val="95"/>
  </w:num>
  <w:num w:numId="143" w16cid:durableId="632441519">
    <w:abstractNumId w:val="55"/>
  </w:num>
  <w:num w:numId="144" w16cid:durableId="1307971934">
    <w:abstractNumId w:val="115"/>
  </w:num>
  <w:num w:numId="145" w16cid:durableId="1982223199">
    <w:abstractNumId w:val="67"/>
  </w:num>
  <w:num w:numId="146" w16cid:durableId="678966842">
    <w:abstractNumId w:val="141"/>
  </w:num>
  <w:num w:numId="147" w16cid:durableId="1418553013">
    <w:abstractNumId w:val="58"/>
  </w:num>
  <w:num w:numId="148" w16cid:durableId="897981138">
    <w:abstractNumId w:val="25"/>
  </w:num>
  <w:num w:numId="149" w16cid:durableId="972177020">
    <w:abstractNumId w:val="32"/>
  </w:num>
  <w:num w:numId="150" w16cid:durableId="278336775">
    <w:abstractNumId w:val="59"/>
  </w:num>
  <w:num w:numId="151" w16cid:durableId="1934850583">
    <w:abstractNumId w:val="45"/>
  </w:num>
  <w:num w:numId="152" w16cid:durableId="286160264">
    <w:abstractNumId w:val="10"/>
  </w:num>
  <w:num w:numId="153" w16cid:durableId="1470436376">
    <w:abstractNumId w:val="105"/>
  </w:num>
  <w:num w:numId="154" w16cid:durableId="1343362273">
    <w:abstractNumId w:val="107"/>
  </w:num>
  <w:num w:numId="155" w16cid:durableId="1467548689">
    <w:abstractNumId w:val="42"/>
  </w:num>
  <w:num w:numId="156" w16cid:durableId="1637711492">
    <w:abstractNumId w:val="132"/>
  </w:num>
  <w:num w:numId="157" w16cid:durableId="523598029">
    <w:abstractNumId w:val="108"/>
  </w:num>
  <w:num w:numId="158" w16cid:durableId="1792674023">
    <w:abstractNumId w:val="147"/>
  </w:num>
  <w:num w:numId="159" w16cid:durableId="137847527">
    <w:abstractNumId w:val="137"/>
  </w:num>
  <w:num w:numId="160" w16cid:durableId="811750832">
    <w:abstractNumId w:val="36"/>
  </w:num>
  <w:numIdMacAtCleanup w:val="1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振 华">
    <w15:presenceInfo w15:providerId="Windows Live" w15:userId="c3dc0310ab18a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592"/>
    <w:rsid w:val="00000199"/>
    <w:rsid w:val="00000206"/>
    <w:rsid w:val="00000881"/>
    <w:rsid w:val="00000B1F"/>
    <w:rsid w:val="00000C22"/>
    <w:rsid w:val="00000D2A"/>
    <w:rsid w:val="00000FB1"/>
    <w:rsid w:val="000011A8"/>
    <w:rsid w:val="000013AA"/>
    <w:rsid w:val="000014CE"/>
    <w:rsid w:val="000015C1"/>
    <w:rsid w:val="0000163D"/>
    <w:rsid w:val="00001722"/>
    <w:rsid w:val="00001AE1"/>
    <w:rsid w:val="0000200C"/>
    <w:rsid w:val="0000200F"/>
    <w:rsid w:val="0000250E"/>
    <w:rsid w:val="0000293E"/>
    <w:rsid w:val="00002AF5"/>
    <w:rsid w:val="00002ECA"/>
    <w:rsid w:val="000031DF"/>
    <w:rsid w:val="000038C9"/>
    <w:rsid w:val="00003994"/>
    <w:rsid w:val="00003BB8"/>
    <w:rsid w:val="00003CAC"/>
    <w:rsid w:val="00003DAA"/>
    <w:rsid w:val="0000482E"/>
    <w:rsid w:val="00005020"/>
    <w:rsid w:val="00005030"/>
    <w:rsid w:val="00005219"/>
    <w:rsid w:val="000054CA"/>
    <w:rsid w:val="000058CE"/>
    <w:rsid w:val="000058DE"/>
    <w:rsid w:val="00005C07"/>
    <w:rsid w:val="00005CE3"/>
    <w:rsid w:val="000064A1"/>
    <w:rsid w:val="00006A8B"/>
    <w:rsid w:val="00006CFB"/>
    <w:rsid w:val="00006D05"/>
    <w:rsid w:val="000070CD"/>
    <w:rsid w:val="0000740B"/>
    <w:rsid w:val="000074E3"/>
    <w:rsid w:val="0000763C"/>
    <w:rsid w:val="0000763D"/>
    <w:rsid w:val="00007997"/>
    <w:rsid w:val="000079EA"/>
    <w:rsid w:val="0001002D"/>
    <w:rsid w:val="000103D5"/>
    <w:rsid w:val="000109A2"/>
    <w:rsid w:val="00010A65"/>
    <w:rsid w:val="00010B2B"/>
    <w:rsid w:val="00010B5D"/>
    <w:rsid w:val="000113FC"/>
    <w:rsid w:val="00011480"/>
    <w:rsid w:val="000114B9"/>
    <w:rsid w:val="0001162B"/>
    <w:rsid w:val="00011FB3"/>
    <w:rsid w:val="00011FD3"/>
    <w:rsid w:val="00012752"/>
    <w:rsid w:val="000128DE"/>
    <w:rsid w:val="00012D0F"/>
    <w:rsid w:val="00012F90"/>
    <w:rsid w:val="0001318C"/>
    <w:rsid w:val="000131F0"/>
    <w:rsid w:val="000132AA"/>
    <w:rsid w:val="00013978"/>
    <w:rsid w:val="00013BD8"/>
    <w:rsid w:val="00013DFF"/>
    <w:rsid w:val="00014529"/>
    <w:rsid w:val="0001495E"/>
    <w:rsid w:val="00014AA1"/>
    <w:rsid w:val="00014D7C"/>
    <w:rsid w:val="00015399"/>
    <w:rsid w:val="00015600"/>
    <w:rsid w:val="000157F9"/>
    <w:rsid w:val="00015E53"/>
    <w:rsid w:val="000168AC"/>
    <w:rsid w:val="00016B47"/>
    <w:rsid w:val="00016D6C"/>
    <w:rsid w:val="000170F1"/>
    <w:rsid w:val="000170F4"/>
    <w:rsid w:val="0001774A"/>
    <w:rsid w:val="000177A8"/>
    <w:rsid w:val="0001790B"/>
    <w:rsid w:val="00017A21"/>
    <w:rsid w:val="00017A3E"/>
    <w:rsid w:val="00017CB2"/>
    <w:rsid w:val="00017EEE"/>
    <w:rsid w:val="000200FA"/>
    <w:rsid w:val="00020310"/>
    <w:rsid w:val="0002047D"/>
    <w:rsid w:val="00020AAE"/>
    <w:rsid w:val="00020CA1"/>
    <w:rsid w:val="00020E70"/>
    <w:rsid w:val="0002124A"/>
    <w:rsid w:val="00021283"/>
    <w:rsid w:val="00021D4B"/>
    <w:rsid w:val="000221F8"/>
    <w:rsid w:val="00022AE5"/>
    <w:rsid w:val="00022DAC"/>
    <w:rsid w:val="000230AE"/>
    <w:rsid w:val="000233D1"/>
    <w:rsid w:val="00023A75"/>
    <w:rsid w:val="00023BD9"/>
    <w:rsid w:val="00023D36"/>
    <w:rsid w:val="00023FCD"/>
    <w:rsid w:val="000246D3"/>
    <w:rsid w:val="000247FE"/>
    <w:rsid w:val="00024BC3"/>
    <w:rsid w:val="00024EE5"/>
    <w:rsid w:val="0002500A"/>
    <w:rsid w:val="00025050"/>
    <w:rsid w:val="00025140"/>
    <w:rsid w:val="0002554F"/>
    <w:rsid w:val="000257CF"/>
    <w:rsid w:val="000258DE"/>
    <w:rsid w:val="0002608A"/>
    <w:rsid w:val="0002625B"/>
    <w:rsid w:val="00026408"/>
    <w:rsid w:val="000266C2"/>
    <w:rsid w:val="00026ADE"/>
    <w:rsid w:val="00026C43"/>
    <w:rsid w:val="00026D07"/>
    <w:rsid w:val="00026D47"/>
    <w:rsid w:val="00027260"/>
    <w:rsid w:val="0002750E"/>
    <w:rsid w:val="0002753F"/>
    <w:rsid w:val="0002760E"/>
    <w:rsid w:val="000276F0"/>
    <w:rsid w:val="000277AB"/>
    <w:rsid w:val="000277FF"/>
    <w:rsid w:val="00027ABC"/>
    <w:rsid w:val="00030044"/>
    <w:rsid w:val="0003006A"/>
    <w:rsid w:val="00030148"/>
    <w:rsid w:val="0003087D"/>
    <w:rsid w:val="00030DA6"/>
    <w:rsid w:val="00030EA6"/>
    <w:rsid w:val="00030F6A"/>
    <w:rsid w:val="00030FED"/>
    <w:rsid w:val="000310E7"/>
    <w:rsid w:val="000311B2"/>
    <w:rsid w:val="00031507"/>
    <w:rsid w:val="000316B5"/>
    <w:rsid w:val="00031C7E"/>
    <w:rsid w:val="000322BC"/>
    <w:rsid w:val="00032709"/>
    <w:rsid w:val="000328ED"/>
    <w:rsid w:val="00032C14"/>
    <w:rsid w:val="00032F27"/>
    <w:rsid w:val="0003362F"/>
    <w:rsid w:val="00033964"/>
    <w:rsid w:val="00033C81"/>
    <w:rsid w:val="000340A7"/>
    <w:rsid w:val="00034158"/>
    <w:rsid w:val="00034386"/>
    <w:rsid w:val="00034545"/>
    <w:rsid w:val="000346AE"/>
    <w:rsid w:val="00034825"/>
    <w:rsid w:val="00034A3D"/>
    <w:rsid w:val="000350F0"/>
    <w:rsid w:val="0003522A"/>
    <w:rsid w:val="00035430"/>
    <w:rsid w:val="000354F8"/>
    <w:rsid w:val="00035727"/>
    <w:rsid w:val="00035E21"/>
    <w:rsid w:val="00035FAA"/>
    <w:rsid w:val="00036065"/>
    <w:rsid w:val="0003626C"/>
    <w:rsid w:val="00036327"/>
    <w:rsid w:val="00036468"/>
    <w:rsid w:val="00036966"/>
    <w:rsid w:val="00036CFB"/>
    <w:rsid w:val="00036F6C"/>
    <w:rsid w:val="000373E8"/>
    <w:rsid w:val="000378C7"/>
    <w:rsid w:val="00037A93"/>
    <w:rsid w:val="0004030D"/>
    <w:rsid w:val="000403C0"/>
    <w:rsid w:val="00040661"/>
    <w:rsid w:val="00040CB9"/>
    <w:rsid w:val="00040DDD"/>
    <w:rsid w:val="00041039"/>
    <w:rsid w:val="000411CE"/>
    <w:rsid w:val="00041686"/>
    <w:rsid w:val="000418CF"/>
    <w:rsid w:val="00041AD5"/>
    <w:rsid w:val="00041D22"/>
    <w:rsid w:val="00041F9B"/>
    <w:rsid w:val="00041FFD"/>
    <w:rsid w:val="0004263C"/>
    <w:rsid w:val="00042DEF"/>
    <w:rsid w:val="00042E87"/>
    <w:rsid w:val="000434FC"/>
    <w:rsid w:val="000435E2"/>
    <w:rsid w:val="000437AA"/>
    <w:rsid w:val="0004383D"/>
    <w:rsid w:val="000438CF"/>
    <w:rsid w:val="00043A8F"/>
    <w:rsid w:val="00043D98"/>
    <w:rsid w:val="00043F85"/>
    <w:rsid w:val="000442B8"/>
    <w:rsid w:val="000444A7"/>
    <w:rsid w:val="000444CD"/>
    <w:rsid w:val="000448E5"/>
    <w:rsid w:val="00044C32"/>
    <w:rsid w:val="00044D58"/>
    <w:rsid w:val="00044E49"/>
    <w:rsid w:val="00045568"/>
    <w:rsid w:val="00045BAF"/>
    <w:rsid w:val="00045C91"/>
    <w:rsid w:val="00045D8D"/>
    <w:rsid w:val="00045E9C"/>
    <w:rsid w:val="00045FCF"/>
    <w:rsid w:val="0004624F"/>
    <w:rsid w:val="0004644A"/>
    <w:rsid w:val="000468D2"/>
    <w:rsid w:val="00046958"/>
    <w:rsid w:val="00046A9C"/>
    <w:rsid w:val="00046B24"/>
    <w:rsid w:val="00046B2F"/>
    <w:rsid w:val="00046CA8"/>
    <w:rsid w:val="00047217"/>
    <w:rsid w:val="00047358"/>
    <w:rsid w:val="0004735B"/>
    <w:rsid w:val="000473BD"/>
    <w:rsid w:val="000474B9"/>
    <w:rsid w:val="00047856"/>
    <w:rsid w:val="00047940"/>
    <w:rsid w:val="000479DB"/>
    <w:rsid w:val="00047AB2"/>
    <w:rsid w:val="00047B7E"/>
    <w:rsid w:val="00047DFA"/>
    <w:rsid w:val="00047F54"/>
    <w:rsid w:val="000500C2"/>
    <w:rsid w:val="00050605"/>
    <w:rsid w:val="00050A25"/>
    <w:rsid w:val="00050BB4"/>
    <w:rsid w:val="00050BC9"/>
    <w:rsid w:val="00050E26"/>
    <w:rsid w:val="0005118C"/>
    <w:rsid w:val="00051446"/>
    <w:rsid w:val="000515B7"/>
    <w:rsid w:val="00051653"/>
    <w:rsid w:val="00051BF6"/>
    <w:rsid w:val="00052042"/>
    <w:rsid w:val="00052133"/>
    <w:rsid w:val="00052222"/>
    <w:rsid w:val="000522AC"/>
    <w:rsid w:val="00052329"/>
    <w:rsid w:val="0005245E"/>
    <w:rsid w:val="0005247E"/>
    <w:rsid w:val="000526C2"/>
    <w:rsid w:val="00052790"/>
    <w:rsid w:val="00052CE6"/>
    <w:rsid w:val="00052D99"/>
    <w:rsid w:val="00052FCD"/>
    <w:rsid w:val="00053298"/>
    <w:rsid w:val="00053661"/>
    <w:rsid w:val="00053998"/>
    <w:rsid w:val="00053DC5"/>
    <w:rsid w:val="000544EE"/>
    <w:rsid w:val="00055015"/>
    <w:rsid w:val="00055AC4"/>
    <w:rsid w:val="00055D2C"/>
    <w:rsid w:val="000560A9"/>
    <w:rsid w:val="00056124"/>
    <w:rsid w:val="00056496"/>
    <w:rsid w:val="000564E2"/>
    <w:rsid w:val="00056658"/>
    <w:rsid w:val="0005688C"/>
    <w:rsid w:val="00056D46"/>
    <w:rsid w:val="00056FD4"/>
    <w:rsid w:val="00057208"/>
    <w:rsid w:val="00057371"/>
    <w:rsid w:val="000576F7"/>
    <w:rsid w:val="000578B6"/>
    <w:rsid w:val="00057B67"/>
    <w:rsid w:val="000602BB"/>
    <w:rsid w:val="0006055D"/>
    <w:rsid w:val="000606FF"/>
    <w:rsid w:val="00060855"/>
    <w:rsid w:val="00060F26"/>
    <w:rsid w:val="0006113D"/>
    <w:rsid w:val="000618D5"/>
    <w:rsid w:val="00061AE9"/>
    <w:rsid w:val="00061DF7"/>
    <w:rsid w:val="00061EDF"/>
    <w:rsid w:val="000621BA"/>
    <w:rsid w:val="0006238E"/>
    <w:rsid w:val="000626C9"/>
    <w:rsid w:val="00062A8A"/>
    <w:rsid w:val="00062B82"/>
    <w:rsid w:val="00062ECB"/>
    <w:rsid w:val="00063204"/>
    <w:rsid w:val="000632B2"/>
    <w:rsid w:val="00063A4B"/>
    <w:rsid w:val="00063A6D"/>
    <w:rsid w:val="00063B63"/>
    <w:rsid w:val="00063BB7"/>
    <w:rsid w:val="00063C16"/>
    <w:rsid w:val="00063D89"/>
    <w:rsid w:val="00063F23"/>
    <w:rsid w:val="00064127"/>
    <w:rsid w:val="00064894"/>
    <w:rsid w:val="00064B80"/>
    <w:rsid w:val="00064BAC"/>
    <w:rsid w:val="00064E54"/>
    <w:rsid w:val="00065268"/>
    <w:rsid w:val="00065353"/>
    <w:rsid w:val="00065A96"/>
    <w:rsid w:val="00065B1E"/>
    <w:rsid w:val="00065DB4"/>
    <w:rsid w:val="0006608D"/>
    <w:rsid w:val="0006645B"/>
    <w:rsid w:val="00066478"/>
    <w:rsid w:val="000665FF"/>
    <w:rsid w:val="00067054"/>
    <w:rsid w:val="000674FF"/>
    <w:rsid w:val="00067809"/>
    <w:rsid w:val="00067ACD"/>
    <w:rsid w:val="00067E29"/>
    <w:rsid w:val="000702B9"/>
    <w:rsid w:val="0007031F"/>
    <w:rsid w:val="000703CC"/>
    <w:rsid w:val="0007088B"/>
    <w:rsid w:val="000708FE"/>
    <w:rsid w:val="00070D2D"/>
    <w:rsid w:val="00070D64"/>
    <w:rsid w:val="00070ED0"/>
    <w:rsid w:val="00071354"/>
    <w:rsid w:val="000713DB"/>
    <w:rsid w:val="0007141A"/>
    <w:rsid w:val="000716DB"/>
    <w:rsid w:val="000716E2"/>
    <w:rsid w:val="00071CB7"/>
    <w:rsid w:val="000720F3"/>
    <w:rsid w:val="00072445"/>
    <w:rsid w:val="00072A5C"/>
    <w:rsid w:val="00072D30"/>
    <w:rsid w:val="00072E3A"/>
    <w:rsid w:val="00072F61"/>
    <w:rsid w:val="000730B4"/>
    <w:rsid w:val="000732AA"/>
    <w:rsid w:val="000732AD"/>
    <w:rsid w:val="00073830"/>
    <w:rsid w:val="00073B27"/>
    <w:rsid w:val="00073EBF"/>
    <w:rsid w:val="0007434F"/>
    <w:rsid w:val="000748A2"/>
    <w:rsid w:val="00074B35"/>
    <w:rsid w:val="0007549C"/>
    <w:rsid w:val="00075B3A"/>
    <w:rsid w:val="00075F8B"/>
    <w:rsid w:val="000762EB"/>
    <w:rsid w:val="000764E5"/>
    <w:rsid w:val="00076AAF"/>
    <w:rsid w:val="00076B55"/>
    <w:rsid w:val="00076DA9"/>
    <w:rsid w:val="00076E2F"/>
    <w:rsid w:val="00076F39"/>
    <w:rsid w:val="000772A0"/>
    <w:rsid w:val="000772DB"/>
    <w:rsid w:val="00077617"/>
    <w:rsid w:val="0007762C"/>
    <w:rsid w:val="000777A7"/>
    <w:rsid w:val="000779BC"/>
    <w:rsid w:val="00077A9A"/>
    <w:rsid w:val="0008020F"/>
    <w:rsid w:val="000802D2"/>
    <w:rsid w:val="00080439"/>
    <w:rsid w:val="000804B9"/>
    <w:rsid w:val="000805E7"/>
    <w:rsid w:val="0008068B"/>
    <w:rsid w:val="0008070D"/>
    <w:rsid w:val="000809CD"/>
    <w:rsid w:val="00080B88"/>
    <w:rsid w:val="000810EB"/>
    <w:rsid w:val="00081BA5"/>
    <w:rsid w:val="00081F64"/>
    <w:rsid w:val="000828D3"/>
    <w:rsid w:val="000828FB"/>
    <w:rsid w:val="00082C94"/>
    <w:rsid w:val="00082CC7"/>
    <w:rsid w:val="00082E4C"/>
    <w:rsid w:val="0008323F"/>
    <w:rsid w:val="0008376B"/>
    <w:rsid w:val="000839F7"/>
    <w:rsid w:val="00083CFC"/>
    <w:rsid w:val="00083DA0"/>
    <w:rsid w:val="00083FBF"/>
    <w:rsid w:val="000840A7"/>
    <w:rsid w:val="00084106"/>
    <w:rsid w:val="00084309"/>
    <w:rsid w:val="000844E2"/>
    <w:rsid w:val="00084B88"/>
    <w:rsid w:val="00085043"/>
    <w:rsid w:val="00085593"/>
    <w:rsid w:val="00085628"/>
    <w:rsid w:val="00085ADD"/>
    <w:rsid w:val="00085C23"/>
    <w:rsid w:val="00085E66"/>
    <w:rsid w:val="00085EBC"/>
    <w:rsid w:val="00086007"/>
    <w:rsid w:val="0008656A"/>
    <w:rsid w:val="0008694C"/>
    <w:rsid w:val="00086B59"/>
    <w:rsid w:val="00087057"/>
    <w:rsid w:val="0008721A"/>
    <w:rsid w:val="00087231"/>
    <w:rsid w:val="00087402"/>
    <w:rsid w:val="0008745C"/>
    <w:rsid w:val="00087908"/>
    <w:rsid w:val="00087ACC"/>
    <w:rsid w:val="00087AF0"/>
    <w:rsid w:val="000901D4"/>
    <w:rsid w:val="00090342"/>
    <w:rsid w:val="00090703"/>
    <w:rsid w:val="00090A9D"/>
    <w:rsid w:val="00090BFA"/>
    <w:rsid w:val="00090FD2"/>
    <w:rsid w:val="00091213"/>
    <w:rsid w:val="00091494"/>
    <w:rsid w:val="00091B5F"/>
    <w:rsid w:val="000924E6"/>
    <w:rsid w:val="00092688"/>
    <w:rsid w:val="000929A4"/>
    <w:rsid w:val="00092C32"/>
    <w:rsid w:val="00092DAF"/>
    <w:rsid w:val="00092EA6"/>
    <w:rsid w:val="0009341E"/>
    <w:rsid w:val="0009347E"/>
    <w:rsid w:val="00093935"/>
    <w:rsid w:val="00093959"/>
    <w:rsid w:val="00093D0B"/>
    <w:rsid w:val="00093DC9"/>
    <w:rsid w:val="00093F86"/>
    <w:rsid w:val="0009414F"/>
    <w:rsid w:val="000942CB"/>
    <w:rsid w:val="00094527"/>
    <w:rsid w:val="000946C1"/>
    <w:rsid w:val="0009483A"/>
    <w:rsid w:val="000948E4"/>
    <w:rsid w:val="0009493F"/>
    <w:rsid w:val="00095437"/>
    <w:rsid w:val="000954F3"/>
    <w:rsid w:val="00095545"/>
    <w:rsid w:val="00095876"/>
    <w:rsid w:val="0009598A"/>
    <w:rsid w:val="00095ED4"/>
    <w:rsid w:val="000964C0"/>
    <w:rsid w:val="00096536"/>
    <w:rsid w:val="00096B31"/>
    <w:rsid w:val="00097006"/>
    <w:rsid w:val="000975E5"/>
    <w:rsid w:val="000976C8"/>
    <w:rsid w:val="00097749"/>
    <w:rsid w:val="000979B2"/>
    <w:rsid w:val="000A0072"/>
    <w:rsid w:val="000A014D"/>
    <w:rsid w:val="000A035D"/>
    <w:rsid w:val="000A03D1"/>
    <w:rsid w:val="000A041E"/>
    <w:rsid w:val="000A080E"/>
    <w:rsid w:val="000A0C0D"/>
    <w:rsid w:val="000A0CA5"/>
    <w:rsid w:val="000A0E9A"/>
    <w:rsid w:val="000A132B"/>
    <w:rsid w:val="000A1394"/>
    <w:rsid w:val="000A144F"/>
    <w:rsid w:val="000A15B9"/>
    <w:rsid w:val="000A1945"/>
    <w:rsid w:val="000A19B7"/>
    <w:rsid w:val="000A1CD9"/>
    <w:rsid w:val="000A1E4A"/>
    <w:rsid w:val="000A1E79"/>
    <w:rsid w:val="000A21F1"/>
    <w:rsid w:val="000A22D9"/>
    <w:rsid w:val="000A2928"/>
    <w:rsid w:val="000A2AFB"/>
    <w:rsid w:val="000A314C"/>
    <w:rsid w:val="000A31FC"/>
    <w:rsid w:val="000A3226"/>
    <w:rsid w:val="000A354B"/>
    <w:rsid w:val="000A35A3"/>
    <w:rsid w:val="000A374D"/>
    <w:rsid w:val="000A37CB"/>
    <w:rsid w:val="000A3BE2"/>
    <w:rsid w:val="000A3C7A"/>
    <w:rsid w:val="000A3E0A"/>
    <w:rsid w:val="000A3EE8"/>
    <w:rsid w:val="000A3FC2"/>
    <w:rsid w:val="000A4DFE"/>
    <w:rsid w:val="000A5015"/>
    <w:rsid w:val="000A52E3"/>
    <w:rsid w:val="000A5486"/>
    <w:rsid w:val="000A5595"/>
    <w:rsid w:val="000A5631"/>
    <w:rsid w:val="000A5646"/>
    <w:rsid w:val="000A59C6"/>
    <w:rsid w:val="000A5A64"/>
    <w:rsid w:val="000A5B76"/>
    <w:rsid w:val="000A5BE6"/>
    <w:rsid w:val="000A5E58"/>
    <w:rsid w:val="000A5F3D"/>
    <w:rsid w:val="000A6892"/>
    <w:rsid w:val="000A6A6B"/>
    <w:rsid w:val="000A6C6E"/>
    <w:rsid w:val="000A6D06"/>
    <w:rsid w:val="000A6D75"/>
    <w:rsid w:val="000A77AF"/>
    <w:rsid w:val="000A77BC"/>
    <w:rsid w:val="000B009A"/>
    <w:rsid w:val="000B012F"/>
    <w:rsid w:val="000B021E"/>
    <w:rsid w:val="000B02E2"/>
    <w:rsid w:val="000B074C"/>
    <w:rsid w:val="000B096A"/>
    <w:rsid w:val="000B09D4"/>
    <w:rsid w:val="000B0F36"/>
    <w:rsid w:val="000B1016"/>
    <w:rsid w:val="000B10C7"/>
    <w:rsid w:val="000B112C"/>
    <w:rsid w:val="000B13A5"/>
    <w:rsid w:val="000B1484"/>
    <w:rsid w:val="000B162F"/>
    <w:rsid w:val="000B16F7"/>
    <w:rsid w:val="000B1ADB"/>
    <w:rsid w:val="000B1E49"/>
    <w:rsid w:val="000B22E6"/>
    <w:rsid w:val="000B2788"/>
    <w:rsid w:val="000B27B8"/>
    <w:rsid w:val="000B2B43"/>
    <w:rsid w:val="000B3149"/>
    <w:rsid w:val="000B325B"/>
    <w:rsid w:val="000B332D"/>
    <w:rsid w:val="000B3943"/>
    <w:rsid w:val="000B395B"/>
    <w:rsid w:val="000B3BB5"/>
    <w:rsid w:val="000B3D9E"/>
    <w:rsid w:val="000B3E46"/>
    <w:rsid w:val="000B3F6E"/>
    <w:rsid w:val="000B4305"/>
    <w:rsid w:val="000B4622"/>
    <w:rsid w:val="000B466A"/>
    <w:rsid w:val="000B484C"/>
    <w:rsid w:val="000B4DCB"/>
    <w:rsid w:val="000B4F55"/>
    <w:rsid w:val="000B4F8F"/>
    <w:rsid w:val="000B51B1"/>
    <w:rsid w:val="000B51D9"/>
    <w:rsid w:val="000B55AE"/>
    <w:rsid w:val="000B5816"/>
    <w:rsid w:val="000B5820"/>
    <w:rsid w:val="000B593B"/>
    <w:rsid w:val="000B5C44"/>
    <w:rsid w:val="000B5DEB"/>
    <w:rsid w:val="000B5E04"/>
    <w:rsid w:val="000B6145"/>
    <w:rsid w:val="000B6200"/>
    <w:rsid w:val="000B66FF"/>
    <w:rsid w:val="000B679E"/>
    <w:rsid w:val="000B6835"/>
    <w:rsid w:val="000B6AA3"/>
    <w:rsid w:val="000B6D94"/>
    <w:rsid w:val="000B7246"/>
    <w:rsid w:val="000B7491"/>
    <w:rsid w:val="000B76D8"/>
    <w:rsid w:val="000B7DAA"/>
    <w:rsid w:val="000B7DCA"/>
    <w:rsid w:val="000C097C"/>
    <w:rsid w:val="000C0A0F"/>
    <w:rsid w:val="000C0C13"/>
    <w:rsid w:val="000C0DEE"/>
    <w:rsid w:val="000C0E05"/>
    <w:rsid w:val="000C0F35"/>
    <w:rsid w:val="000C106D"/>
    <w:rsid w:val="000C1403"/>
    <w:rsid w:val="000C140D"/>
    <w:rsid w:val="000C1438"/>
    <w:rsid w:val="000C150F"/>
    <w:rsid w:val="000C1724"/>
    <w:rsid w:val="000C193D"/>
    <w:rsid w:val="000C1973"/>
    <w:rsid w:val="000C1B12"/>
    <w:rsid w:val="000C1F00"/>
    <w:rsid w:val="000C21E1"/>
    <w:rsid w:val="000C222C"/>
    <w:rsid w:val="000C27D6"/>
    <w:rsid w:val="000C2A87"/>
    <w:rsid w:val="000C2EF8"/>
    <w:rsid w:val="000C2F7E"/>
    <w:rsid w:val="000C34DD"/>
    <w:rsid w:val="000C357E"/>
    <w:rsid w:val="000C37EB"/>
    <w:rsid w:val="000C390A"/>
    <w:rsid w:val="000C394F"/>
    <w:rsid w:val="000C3BAC"/>
    <w:rsid w:val="000C3CD5"/>
    <w:rsid w:val="000C4198"/>
    <w:rsid w:val="000C4282"/>
    <w:rsid w:val="000C42E4"/>
    <w:rsid w:val="000C44AC"/>
    <w:rsid w:val="000C4694"/>
    <w:rsid w:val="000C47BA"/>
    <w:rsid w:val="000C496F"/>
    <w:rsid w:val="000C497F"/>
    <w:rsid w:val="000C54D3"/>
    <w:rsid w:val="000C5799"/>
    <w:rsid w:val="000C5C45"/>
    <w:rsid w:val="000C5C5C"/>
    <w:rsid w:val="000C5D14"/>
    <w:rsid w:val="000C5E4F"/>
    <w:rsid w:val="000C5F74"/>
    <w:rsid w:val="000C6285"/>
    <w:rsid w:val="000C6476"/>
    <w:rsid w:val="000C663C"/>
    <w:rsid w:val="000C66B4"/>
    <w:rsid w:val="000C67FD"/>
    <w:rsid w:val="000C6844"/>
    <w:rsid w:val="000C693F"/>
    <w:rsid w:val="000C6A39"/>
    <w:rsid w:val="000C6B87"/>
    <w:rsid w:val="000C6C51"/>
    <w:rsid w:val="000C6D7B"/>
    <w:rsid w:val="000C6F46"/>
    <w:rsid w:val="000C759E"/>
    <w:rsid w:val="000C7695"/>
    <w:rsid w:val="000C7A02"/>
    <w:rsid w:val="000C7CB4"/>
    <w:rsid w:val="000C7CBA"/>
    <w:rsid w:val="000D03F1"/>
    <w:rsid w:val="000D0804"/>
    <w:rsid w:val="000D0823"/>
    <w:rsid w:val="000D0854"/>
    <w:rsid w:val="000D0897"/>
    <w:rsid w:val="000D098C"/>
    <w:rsid w:val="000D0AFA"/>
    <w:rsid w:val="000D0C66"/>
    <w:rsid w:val="000D0C8D"/>
    <w:rsid w:val="000D0F45"/>
    <w:rsid w:val="000D108E"/>
    <w:rsid w:val="000D1411"/>
    <w:rsid w:val="000D18CB"/>
    <w:rsid w:val="000D1A55"/>
    <w:rsid w:val="000D1DF7"/>
    <w:rsid w:val="000D232B"/>
    <w:rsid w:val="000D237B"/>
    <w:rsid w:val="000D23D1"/>
    <w:rsid w:val="000D2699"/>
    <w:rsid w:val="000D2EF3"/>
    <w:rsid w:val="000D303A"/>
    <w:rsid w:val="000D326A"/>
    <w:rsid w:val="000D33E0"/>
    <w:rsid w:val="000D3418"/>
    <w:rsid w:val="000D36F4"/>
    <w:rsid w:val="000D3B28"/>
    <w:rsid w:val="000D3B90"/>
    <w:rsid w:val="000D3D4A"/>
    <w:rsid w:val="000D46A9"/>
    <w:rsid w:val="000D46F0"/>
    <w:rsid w:val="000D497D"/>
    <w:rsid w:val="000D4A4C"/>
    <w:rsid w:val="000D4CB4"/>
    <w:rsid w:val="000D4E43"/>
    <w:rsid w:val="000D50F8"/>
    <w:rsid w:val="000D5164"/>
    <w:rsid w:val="000D55F8"/>
    <w:rsid w:val="000D57C5"/>
    <w:rsid w:val="000D5A07"/>
    <w:rsid w:val="000D5B6E"/>
    <w:rsid w:val="000D6443"/>
    <w:rsid w:val="000D654D"/>
    <w:rsid w:val="000D67D8"/>
    <w:rsid w:val="000D6A5D"/>
    <w:rsid w:val="000D6D2E"/>
    <w:rsid w:val="000D6D7C"/>
    <w:rsid w:val="000D7036"/>
    <w:rsid w:val="000D73D7"/>
    <w:rsid w:val="000D7D6C"/>
    <w:rsid w:val="000D7EA3"/>
    <w:rsid w:val="000E0091"/>
    <w:rsid w:val="000E0860"/>
    <w:rsid w:val="000E09ED"/>
    <w:rsid w:val="000E0D05"/>
    <w:rsid w:val="000E125C"/>
    <w:rsid w:val="000E12DA"/>
    <w:rsid w:val="000E1B19"/>
    <w:rsid w:val="000E1E68"/>
    <w:rsid w:val="000E1FB7"/>
    <w:rsid w:val="000E2341"/>
    <w:rsid w:val="000E23CF"/>
    <w:rsid w:val="000E2423"/>
    <w:rsid w:val="000E2586"/>
    <w:rsid w:val="000E2B24"/>
    <w:rsid w:val="000E345E"/>
    <w:rsid w:val="000E3621"/>
    <w:rsid w:val="000E3C99"/>
    <w:rsid w:val="000E3E23"/>
    <w:rsid w:val="000E3F3F"/>
    <w:rsid w:val="000E41BA"/>
    <w:rsid w:val="000E4329"/>
    <w:rsid w:val="000E4504"/>
    <w:rsid w:val="000E46A5"/>
    <w:rsid w:val="000E48F5"/>
    <w:rsid w:val="000E4970"/>
    <w:rsid w:val="000E5030"/>
    <w:rsid w:val="000E504F"/>
    <w:rsid w:val="000E505D"/>
    <w:rsid w:val="000E512E"/>
    <w:rsid w:val="000E5167"/>
    <w:rsid w:val="000E5200"/>
    <w:rsid w:val="000E54E3"/>
    <w:rsid w:val="000E57C6"/>
    <w:rsid w:val="000E5CF7"/>
    <w:rsid w:val="000E5DB3"/>
    <w:rsid w:val="000E5E8F"/>
    <w:rsid w:val="000E5F95"/>
    <w:rsid w:val="000E680B"/>
    <w:rsid w:val="000E6AEC"/>
    <w:rsid w:val="000E6B92"/>
    <w:rsid w:val="000E6F81"/>
    <w:rsid w:val="000E7028"/>
    <w:rsid w:val="000E7073"/>
    <w:rsid w:val="000E70B5"/>
    <w:rsid w:val="000E7207"/>
    <w:rsid w:val="000E7892"/>
    <w:rsid w:val="000E78B4"/>
    <w:rsid w:val="000E7C47"/>
    <w:rsid w:val="000E7CD1"/>
    <w:rsid w:val="000E7E0D"/>
    <w:rsid w:val="000F0884"/>
    <w:rsid w:val="000F08F2"/>
    <w:rsid w:val="000F0EB7"/>
    <w:rsid w:val="000F115F"/>
    <w:rsid w:val="000F1434"/>
    <w:rsid w:val="000F1704"/>
    <w:rsid w:val="000F1817"/>
    <w:rsid w:val="000F1976"/>
    <w:rsid w:val="000F1B3A"/>
    <w:rsid w:val="000F1E0B"/>
    <w:rsid w:val="000F200C"/>
    <w:rsid w:val="000F2C53"/>
    <w:rsid w:val="000F2CCB"/>
    <w:rsid w:val="000F3158"/>
    <w:rsid w:val="000F3652"/>
    <w:rsid w:val="000F372C"/>
    <w:rsid w:val="000F393A"/>
    <w:rsid w:val="000F399C"/>
    <w:rsid w:val="000F3D81"/>
    <w:rsid w:val="000F437C"/>
    <w:rsid w:val="000F4594"/>
    <w:rsid w:val="000F49D2"/>
    <w:rsid w:val="000F49D9"/>
    <w:rsid w:val="000F4A0B"/>
    <w:rsid w:val="000F4A43"/>
    <w:rsid w:val="000F4B36"/>
    <w:rsid w:val="000F4D58"/>
    <w:rsid w:val="000F4E4C"/>
    <w:rsid w:val="000F4EDB"/>
    <w:rsid w:val="000F5169"/>
    <w:rsid w:val="000F5500"/>
    <w:rsid w:val="000F56C6"/>
    <w:rsid w:val="000F5A81"/>
    <w:rsid w:val="000F5DBC"/>
    <w:rsid w:val="000F6184"/>
    <w:rsid w:val="000F63E6"/>
    <w:rsid w:val="000F646F"/>
    <w:rsid w:val="000F66CB"/>
    <w:rsid w:val="000F6961"/>
    <w:rsid w:val="000F6E97"/>
    <w:rsid w:val="000F6F34"/>
    <w:rsid w:val="000F77C1"/>
    <w:rsid w:val="000F7879"/>
    <w:rsid w:val="000F7A94"/>
    <w:rsid w:val="000F7B3B"/>
    <w:rsid w:val="000F7B4C"/>
    <w:rsid w:val="00100030"/>
    <w:rsid w:val="0010025A"/>
    <w:rsid w:val="00100456"/>
    <w:rsid w:val="0010046B"/>
    <w:rsid w:val="001004C4"/>
    <w:rsid w:val="001007AA"/>
    <w:rsid w:val="00100BF9"/>
    <w:rsid w:val="00100EEE"/>
    <w:rsid w:val="00101293"/>
    <w:rsid w:val="00101635"/>
    <w:rsid w:val="00101680"/>
    <w:rsid w:val="00101A21"/>
    <w:rsid w:val="00101A49"/>
    <w:rsid w:val="00101BCC"/>
    <w:rsid w:val="00101ECF"/>
    <w:rsid w:val="00101F06"/>
    <w:rsid w:val="00102092"/>
    <w:rsid w:val="00102435"/>
    <w:rsid w:val="00102776"/>
    <w:rsid w:val="00102788"/>
    <w:rsid w:val="00102C6D"/>
    <w:rsid w:val="00102C78"/>
    <w:rsid w:val="00102E3A"/>
    <w:rsid w:val="00103909"/>
    <w:rsid w:val="00104010"/>
    <w:rsid w:val="001040C2"/>
    <w:rsid w:val="001041F5"/>
    <w:rsid w:val="001042C1"/>
    <w:rsid w:val="001043FC"/>
    <w:rsid w:val="001045E8"/>
    <w:rsid w:val="00104796"/>
    <w:rsid w:val="0010507B"/>
    <w:rsid w:val="0010532B"/>
    <w:rsid w:val="001055C9"/>
    <w:rsid w:val="001059A4"/>
    <w:rsid w:val="00105BB2"/>
    <w:rsid w:val="00105BEF"/>
    <w:rsid w:val="00105D9C"/>
    <w:rsid w:val="00105E4C"/>
    <w:rsid w:val="0010640D"/>
    <w:rsid w:val="00106A97"/>
    <w:rsid w:val="0010721F"/>
    <w:rsid w:val="00107254"/>
    <w:rsid w:val="00107590"/>
    <w:rsid w:val="001075AF"/>
    <w:rsid w:val="00107666"/>
    <w:rsid w:val="001078E3"/>
    <w:rsid w:val="00107BF8"/>
    <w:rsid w:val="00107DF1"/>
    <w:rsid w:val="00107EEC"/>
    <w:rsid w:val="00107FDA"/>
    <w:rsid w:val="001102D6"/>
    <w:rsid w:val="001106B1"/>
    <w:rsid w:val="00110A64"/>
    <w:rsid w:val="00110C23"/>
    <w:rsid w:val="00110C84"/>
    <w:rsid w:val="00110DC3"/>
    <w:rsid w:val="001110E4"/>
    <w:rsid w:val="001111A6"/>
    <w:rsid w:val="001114EC"/>
    <w:rsid w:val="00111717"/>
    <w:rsid w:val="001117EA"/>
    <w:rsid w:val="00111C1A"/>
    <w:rsid w:val="00111CC6"/>
    <w:rsid w:val="00111F04"/>
    <w:rsid w:val="001120D4"/>
    <w:rsid w:val="001124AA"/>
    <w:rsid w:val="001124B6"/>
    <w:rsid w:val="0011256D"/>
    <w:rsid w:val="00112759"/>
    <w:rsid w:val="00112813"/>
    <w:rsid w:val="001128FC"/>
    <w:rsid w:val="001129D8"/>
    <w:rsid w:val="00112D48"/>
    <w:rsid w:val="00113016"/>
    <w:rsid w:val="001139FF"/>
    <w:rsid w:val="00113C04"/>
    <w:rsid w:val="00114091"/>
    <w:rsid w:val="001140C1"/>
    <w:rsid w:val="0011446C"/>
    <w:rsid w:val="0011463F"/>
    <w:rsid w:val="00114D21"/>
    <w:rsid w:val="00114F92"/>
    <w:rsid w:val="00114FC5"/>
    <w:rsid w:val="0011530D"/>
    <w:rsid w:val="0011536D"/>
    <w:rsid w:val="001153C5"/>
    <w:rsid w:val="00115747"/>
    <w:rsid w:val="00115AE9"/>
    <w:rsid w:val="00115D34"/>
    <w:rsid w:val="00115F25"/>
    <w:rsid w:val="00116107"/>
    <w:rsid w:val="001161B2"/>
    <w:rsid w:val="001163F0"/>
    <w:rsid w:val="00116AC0"/>
    <w:rsid w:val="00116DFA"/>
    <w:rsid w:val="00116E11"/>
    <w:rsid w:val="00116E19"/>
    <w:rsid w:val="00116EAE"/>
    <w:rsid w:val="0011706D"/>
    <w:rsid w:val="001172B8"/>
    <w:rsid w:val="001176C5"/>
    <w:rsid w:val="001176E4"/>
    <w:rsid w:val="001177F6"/>
    <w:rsid w:val="00117938"/>
    <w:rsid w:val="00117DE8"/>
    <w:rsid w:val="00117FA2"/>
    <w:rsid w:val="0012020C"/>
    <w:rsid w:val="00120432"/>
    <w:rsid w:val="001205BA"/>
    <w:rsid w:val="0012068E"/>
    <w:rsid w:val="001206AE"/>
    <w:rsid w:val="00120704"/>
    <w:rsid w:val="001209FF"/>
    <w:rsid w:val="00121012"/>
    <w:rsid w:val="00121056"/>
    <w:rsid w:val="001212B2"/>
    <w:rsid w:val="0012162A"/>
    <w:rsid w:val="00121958"/>
    <w:rsid w:val="00121964"/>
    <w:rsid w:val="001221A6"/>
    <w:rsid w:val="00122280"/>
    <w:rsid w:val="00122A2F"/>
    <w:rsid w:val="00122D56"/>
    <w:rsid w:val="00122F18"/>
    <w:rsid w:val="00122F46"/>
    <w:rsid w:val="001232C8"/>
    <w:rsid w:val="001233AD"/>
    <w:rsid w:val="00123547"/>
    <w:rsid w:val="00123A67"/>
    <w:rsid w:val="00123C33"/>
    <w:rsid w:val="001241FF"/>
    <w:rsid w:val="00124367"/>
    <w:rsid w:val="00124B1F"/>
    <w:rsid w:val="00124CEA"/>
    <w:rsid w:val="00124D99"/>
    <w:rsid w:val="00124F62"/>
    <w:rsid w:val="00124FC9"/>
    <w:rsid w:val="0012509C"/>
    <w:rsid w:val="001250FF"/>
    <w:rsid w:val="0012563D"/>
    <w:rsid w:val="00125722"/>
    <w:rsid w:val="00125726"/>
    <w:rsid w:val="001257C6"/>
    <w:rsid w:val="00125B83"/>
    <w:rsid w:val="00125C99"/>
    <w:rsid w:val="00125F53"/>
    <w:rsid w:val="001260FD"/>
    <w:rsid w:val="001261DC"/>
    <w:rsid w:val="001262E6"/>
    <w:rsid w:val="0012636E"/>
    <w:rsid w:val="00127060"/>
    <w:rsid w:val="00127DCA"/>
    <w:rsid w:val="001302D8"/>
    <w:rsid w:val="0013041F"/>
    <w:rsid w:val="00130C56"/>
    <w:rsid w:val="00130EEF"/>
    <w:rsid w:val="00132657"/>
    <w:rsid w:val="00132977"/>
    <w:rsid w:val="00132B62"/>
    <w:rsid w:val="0013308D"/>
    <w:rsid w:val="001330D6"/>
    <w:rsid w:val="001336F7"/>
    <w:rsid w:val="00133B83"/>
    <w:rsid w:val="00133D1C"/>
    <w:rsid w:val="0013411C"/>
    <w:rsid w:val="001341AE"/>
    <w:rsid w:val="00134596"/>
    <w:rsid w:val="001345D0"/>
    <w:rsid w:val="001349D3"/>
    <w:rsid w:val="00134BD5"/>
    <w:rsid w:val="00135092"/>
    <w:rsid w:val="00135107"/>
    <w:rsid w:val="001359DC"/>
    <w:rsid w:val="001359F7"/>
    <w:rsid w:val="00135A4E"/>
    <w:rsid w:val="00135E3B"/>
    <w:rsid w:val="00135E56"/>
    <w:rsid w:val="00135EED"/>
    <w:rsid w:val="001362E6"/>
    <w:rsid w:val="00136593"/>
    <w:rsid w:val="00136761"/>
    <w:rsid w:val="001367C1"/>
    <w:rsid w:val="001368CD"/>
    <w:rsid w:val="00136A8E"/>
    <w:rsid w:val="00136AC9"/>
    <w:rsid w:val="00136FDF"/>
    <w:rsid w:val="00137048"/>
    <w:rsid w:val="00137074"/>
    <w:rsid w:val="00137355"/>
    <w:rsid w:val="001373F4"/>
    <w:rsid w:val="00137477"/>
    <w:rsid w:val="001375D7"/>
    <w:rsid w:val="00137758"/>
    <w:rsid w:val="0013787E"/>
    <w:rsid w:val="00137A2B"/>
    <w:rsid w:val="00137CD7"/>
    <w:rsid w:val="00137EA6"/>
    <w:rsid w:val="00140091"/>
    <w:rsid w:val="001400F0"/>
    <w:rsid w:val="001404D0"/>
    <w:rsid w:val="00140647"/>
    <w:rsid w:val="00140DF9"/>
    <w:rsid w:val="00140F14"/>
    <w:rsid w:val="00140F23"/>
    <w:rsid w:val="00141203"/>
    <w:rsid w:val="0014127A"/>
    <w:rsid w:val="00141CD8"/>
    <w:rsid w:val="00141F0B"/>
    <w:rsid w:val="00141F59"/>
    <w:rsid w:val="0014201E"/>
    <w:rsid w:val="00142377"/>
    <w:rsid w:val="001427F6"/>
    <w:rsid w:val="001428FD"/>
    <w:rsid w:val="00142D09"/>
    <w:rsid w:val="00142DA6"/>
    <w:rsid w:val="001431C6"/>
    <w:rsid w:val="00143299"/>
    <w:rsid w:val="001432F5"/>
    <w:rsid w:val="00143595"/>
    <w:rsid w:val="00143AC6"/>
    <w:rsid w:val="00143B09"/>
    <w:rsid w:val="00143BB6"/>
    <w:rsid w:val="00143BB9"/>
    <w:rsid w:val="00143CE2"/>
    <w:rsid w:val="00144122"/>
    <w:rsid w:val="00144235"/>
    <w:rsid w:val="001442DE"/>
    <w:rsid w:val="00144651"/>
    <w:rsid w:val="00145445"/>
    <w:rsid w:val="001454D6"/>
    <w:rsid w:val="00145C8A"/>
    <w:rsid w:val="00145CF4"/>
    <w:rsid w:val="00145EE6"/>
    <w:rsid w:val="00146267"/>
    <w:rsid w:val="00146302"/>
    <w:rsid w:val="00147329"/>
    <w:rsid w:val="001475F9"/>
    <w:rsid w:val="00147940"/>
    <w:rsid w:val="00147E9C"/>
    <w:rsid w:val="00147F38"/>
    <w:rsid w:val="00147FAA"/>
    <w:rsid w:val="001504DC"/>
    <w:rsid w:val="00150626"/>
    <w:rsid w:val="00150997"/>
    <w:rsid w:val="001509DD"/>
    <w:rsid w:val="0015126D"/>
    <w:rsid w:val="00151431"/>
    <w:rsid w:val="001515F7"/>
    <w:rsid w:val="0015178C"/>
    <w:rsid w:val="001518C7"/>
    <w:rsid w:val="00151941"/>
    <w:rsid w:val="00151C8F"/>
    <w:rsid w:val="00151E13"/>
    <w:rsid w:val="0015221B"/>
    <w:rsid w:val="001523AD"/>
    <w:rsid w:val="001523FE"/>
    <w:rsid w:val="001524FC"/>
    <w:rsid w:val="001526B7"/>
    <w:rsid w:val="001527B6"/>
    <w:rsid w:val="00152934"/>
    <w:rsid w:val="00152B5C"/>
    <w:rsid w:val="00152CF9"/>
    <w:rsid w:val="00152EE8"/>
    <w:rsid w:val="0015304B"/>
    <w:rsid w:val="00153380"/>
    <w:rsid w:val="00153666"/>
    <w:rsid w:val="0015371F"/>
    <w:rsid w:val="00154291"/>
    <w:rsid w:val="001542A2"/>
    <w:rsid w:val="00154321"/>
    <w:rsid w:val="001543FF"/>
    <w:rsid w:val="001544F5"/>
    <w:rsid w:val="001545CA"/>
    <w:rsid w:val="00154738"/>
    <w:rsid w:val="0015495E"/>
    <w:rsid w:val="00154E96"/>
    <w:rsid w:val="00154E99"/>
    <w:rsid w:val="00155032"/>
    <w:rsid w:val="001550A7"/>
    <w:rsid w:val="00155200"/>
    <w:rsid w:val="0015545E"/>
    <w:rsid w:val="0015554B"/>
    <w:rsid w:val="00155636"/>
    <w:rsid w:val="00155CA9"/>
    <w:rsid w:val="00155E27"/>
    <w:rsid w:val="00156651"/>
    <w:rsid w:val="00156891"/>
    <w:rsid w:val="00156BCE"/>
    <w:rsid w:val="00156CBB"/>
    <w:rsid w:val="0015702B"/>
    <w:rsid w:val="001570ED"/>
    <w:rsid w:val="001571CA"/>
    <w:rsid w:val="001571E8"/>
    <w:rsid w:val="0015788D"/>
    <w:rsid w:val="00157C5C"/>
    <w:rsid w:val="00157E9C"/>
    <w:rsid w:val="00157F84"/>
    <w:rsid w:val="00160443"/>
    <w:rsid w:val="001604EE"/>
    <w:rsid w:val="001607DE"/>
    <w:rsid w:val="001608E2"/>
    <w:rsid w:val="00160A7D"/>
    <w:rsid w:val="00161041"/>
    <w:rsid w:val="0016106B"/>
    <w:rsid w:val="00161AFC"/>
    <w:rsid w:val="00161B58"/>
    <w:rsid w:val="001621A4"/>
    <w:rsid w:val="00162368"/>
    <w:rsid w:val="001623CC"/>
    <w:rsid w:val="0016258B"/>
    <w:rsid w:val="00162617"/>
    <w:rsid w:val="00162938"/>
    <w:rsid w:val="00163656"/>
    <w:rsid w:val="00163AE2"/>
    <w:rsid w:val="00163D01"/>
    <w:rsid w:val="00163EF7"/>
    <w:rsid w:val="00164064"/>
    <w:rsid w:val="001640E7"/>
    <w:rsid w:val="00164493"/>
    <w:rsid w:val="001644ED"/>
    <w:rsid w:val="00164549"/>
    <w:rsid w:val="0016456F"/>
    <w:rsid w:val="0016459A"/>
    <w:rsid w:val="00164CF8"/>
    <w:rsid w:val="00164D44"/>
    <w:rsid w:val="00164DF4"/>
    <w:rsid w:val="0016512A"/>
    <w:rsid w:val="0016522F"/>
    <w:rsid w:val="00165516"/>
    <w:rsid w:val="001656FE"/>
    <w:rsid w:val="001657F0"/>
    <w:rsid w:val="00165DA2"/>
    <w:rsid w:val="00165E98"/>
    <w:rsid w:val="001662D7"/>
    <w:rsid w:val="0016652E"/>
    <w:rsid w:val="0016683D"/>
    <w:rsid w:val="00166C39"/>
    <w:rsid w:val="00166D64"/>
    <w:rsid w:val="00166DB1"/>
    <w:rsid w:val="00166DFC"/>
    <w:rsid w:val="00167328"/>
    <w:rsid w:val="00167359"/>
    <w:rsid w:val="001676AA"/>
    <w:rsid w:val="001676DB"/>
    <w:rsid w:val="00167826"/>
    <w:rsid w:val="001678A9"/>
    <w:rsid w:val="00167EA8"/>
    <w:rsid w:val="00170562"/>
    <w:rsid w:val="00170648"/>
    <w:rsid w:val="001707EA"/>
    <w:rsid w:val="00170865"/>
    <w:rsid w:val="00170E31"/>
    <w:rsid w:val="00170F3B"/>
    <w:rsid w:val="00170F84"/>
    <w:rsid w:val="00171122"/>
    <w:rsid w:val="00171152"/>
    <w:rsid w:val="001713E8"/>
    <w:rsid w:val="0017140D"/>
    <w:rsid w:val="00171483"/>
    <w:rsid w:val="001715A0"/>
    <w:rsid w:val="00171A05"/>
    <w:rsid w:val="00171BA9"/>
    <w:rsid w:val="00171F6A"/>
    <w:rsid w:val="00172234"/>
    <w:rsid w:val="001723A4"/>
    <w:rsid w:val="0017287F"/>
    <w:rsid w:val="001728D7"/>
    <w:rsid w:val="001729AD"/>
    <w:rsid w:val="00172A54"/>
    <w:rsid w:val="00172B13"/>
    <w:rsid w:val="00172D57"/>
    <w:rsid w:val="00172F68"/>
    <w:rsid w:val="00173058"/>
    <w:rsid w:val="00173503"/>
    <w:rsid w:val="00173B41"/>
    <w:rsid w:val="00173CA1"/>
    <w:rsid w:val="00173E64"/>
    <w:rsid w:val="00173E83"/>
    <w:rsid w:val="00174085"/>
    <w:rsid w:val="00174288"/>
    <w:rsid w:val="00174417"/>
    <w:rsid w:val="00175268"/>
    <w:rsid w:val="00175303"/>
    <w:rsid w:val="001755E3"/>
    <w:rsid w:val="0017581D"/>
    <w:rsid w:val="00175A1B"/>
    <w:rsid w:val="00175AFC"/>
    <w:rsid w:val="00176129"/>
    <w:rsid w:val="001761E3"/>
    <w:rsid w:val="0017642B"/>
    <w:rsid w:val="00176482"/>
    <w:rsid w:val="001766E8"/>
    <w:rsid w:val="001768C1"/>
    <w:rsid w:val="00176993"/>
    <w:rsid w:val="00176CAC"/>
    <w:rsid w:val="00176CDC"/>
    <w:rsid w:val="00177265"/>
    <w:rsid w:val="00177464"/>
    <w:rsid w:val="001776C2"/>
    <w:rsid w:val="001777B2"/>
    <w:rsid w:val="00177C79"/>
    <w:rsid w:val="00177DD6"/>
    <w:rsid w:val="00177E1A"/>
    <w:rsid w:val="0018027A"/>
    <w:rsid w:val="00180393"/>
    <w:rsid w:val="001803AD"/>
    <w:rsid w:val="001805D4"/>
    <w:rsid w:val="001805E2"/>
    <w:rsid w:val="00181172"/>
    <w:rsid w:val="00181211"/>
    <w:rsid w:val="001813DC"/>
    <w:rsid w:val="00181436"/>
    <w:rsid w:val="00181754"/>
    <w:rsid w:val="0018177E"/>
    <w:rsid w:val="001818DB"/>
    <w:rsid w:val="00181B21"/>
    <w:rsid w:val="00181CB0"/>
    <w:rsid w:val="00181DAE"/>
    <w:rsid w:val="00181EBA"/>
    <w:rsid w:val="00181F41"/>
    <w:rsid w:val="00182286"/>
    <w:rsid w:val="00182369"/>
    <w:rsid w:val="00182564"/>
    <w:rsid w:val="001827B0"/>
    <w:rsid w:val="00182B41"/>
    <w:rsid w:val="00182E5A"/>
    <w:rsid w:val="00182E9F"/>
    <w:rsid w:val="00183001"/>
    <w:rsid w:val="00183371"/>
    <w:rsid w:val="0018339B"/>
    <w:rsid w:val="00183C3D"/>
    <w:rsid w:val="00183D1D"/>
    <w:rsid w:val="001844EF"/>
    <w:rsid w:val="00184656"/>
    <w:rsid w:val="00184E4C"/>
    <w:rsid w:val="0018562E"/>
    <w:rsid w:val="00185685"/>
    <w:rsid w:val="001857AB"/>
    <w:rsid w:val="00185A9E"/>
    <w:rsid w:val="00185DF5"/>
    <w:rsid w:val="00185E30"/>
    <w:rsid w:val="001861E7"/>
    <w:rsid w:val="00186699"/>
    <w:rsid w:val="00187391"/>
    <w:rsid w:val="00187CDB"/>
    <w:rsid w:val="00187DDD"/>
    <w:rsid w:val="001901A1"/>
    <w:rsid w:val="001902B5"/>
    <w:rsid w:val="00190316"/>
    <w:rsid w:val="00190689"/>
    <w:rsid w:val="00190995"/>
    <w:rsid w:val="001909DD"/>
    <w:rsid w:val="00190BC6"/>
    <w:rsid w:val="0019119B"/>
    <w:rsid w:val="001911CB"/>
    <w:rsid w:val="0019128B"/>
    <w:rsid w:val="0019136F"/>
    <w:rsid w:val="001914BC"/>
    <w:rsid w:val="00191D47"/>
    <w:rsid w:val="00192179"/>
    <w:rsid w:val="001921E7"/>
    <w:rsid w:val="001922BF"/>
    <w:rsid w:val="0019243F"/>
    <w:rsid w:val="001925C3"/>
    <w:rsid w:val="001925DD"/>
    <w:rsid w:val="0019278D"/>
    <w:rsid w:val="00192E3B"/>
    <w:rsid w:val="00192F16"/>
    <w:rsid w:val="00193026"/>
    <w:rsid w:val="00193327"/>
    <w:rsid w:val="0019336E"/>
    <w:rsid w:val="00193A21"/>
    <w:rsid w:val="00193F32"/>
    <w:rsid w:val="0019400B"/>
    <w:rsid w:val="0019407D"/>
    <w:rsid w:val="001944D3"/>
    <w:rsid w:val="0019467D"/>
    <w:rsid w:val="00194A19"/>
    <w:rsid w:val="00194C76"/>
    <w:rsid w:val="001955D4"/>
    <w:rsid w:val="00195879"/>
    <w:rsid w:val="00195AA9"/>
    <w:rsid w:val="001960BC"/>
    <w:rsid w:val="00196320"/>
    <w:rsid w:val="0019633E"/>
    <w:rsid w:val="00196391"/>
    <w:rsid w:val="00196483"/>
    <w:rsid w:val="0019649D"/>
    <w:rsid w:val="00196876"/>
    <w:rsid w:val="00196990"/>
    <w:rsid w:val="00196BE4"/>
    <w:rsid w:val="00196F55"/>
    <w:rsid w:val="0019726A"/>
    <w:rsid w:val="0019728C"/>
    <w:rsid w:val="00197541"/>
    <w:rsid w:val="00197892"/>
    <w:rsid w:val="00197AF9"/>
    <w:rsid w:val="00197C27"/>
    <w:rsid w:val="00197C72"/>
    <w:rsid w:val="00197CE8"/>
    <w:rsid w:val="00197FF0"/>
    <w:rsid w:val="001A093E"/>
    <w:rsid w:val="001A0A3B"/>
    <w:rsid w:val="001A0ABF"/>
    <w:rsid w:val="001A0E51"/>
    <w:rsid w:val="001A1019"/>
    <w:rsid w:val="001A11B9"/>
    <w:rsid w:val="001A1730"/>
    <w:rsid w:val="001A1A5D"/>
    <w:rsid w:val="001A1B07"/>
    <w:rsid w:val="001A1BB5"/>
    <w:rsid w:val="001A1F08"/>
    <w:rsid w:val="001A1F53"/>
    <w:rsid w:val="001A2200"/>
    <w:rsid w:val="001A22BD"/>
    <w:rsid w:val="001A2971"/>
    <w:rsid w:val="001A2ADB"/>
    <w:rsid w:val="001A2BB7"/>
    <w:rsid w:val="001A2DEA"/>
    <w:rsid w:val="001A2ED4"/>
    <w:rsid w:val="001A3435"/>
    <w:rsid w:val="001A344D"/>
    <w:rsid w:val="001A35DB"/>
    <w:rsid w:val="001A36C1"/>
    <w:rsid w:val="001A3C13"/>
    <w:rsid w:val="001A3F64"/>
    <w:rsid w:val="001A45D2"/>
    <w:rsid w:val="001A47AA"/>
    <w:rsid w:val="001A4957"/>
    <w:rsid w:val="001A4AAA"/>
    <w:rsid w:val="001A5078"/>
    <w:rsid w:val="001A5487"/>
    <w:rsid w:val="001A5CC5"/>
    <w:rsid w:val="001A6351"/>
    <w:rsid w:val="001A6910"/>
    <w:rsid w:val="001A6C4D"/>
    <w:rsid w:val="001A730D"/>
    <w:rsid w:val="001A7331"/>
    <w:rsid w:val="001A746E"/>
    <w:rsid w:val="001A76B5"/>
    <w:rsid w:val="001A78A9"/>
    <w:rsid w:val="001A79B1"/>
    <w:rsid w:val="001A7A78"/>
    <w:rsid w:val="001A7ABC"/>
    <w:rsid w:val="001A7B12"/>
    <w:rsid w:val="001A7BC7"/>
    <w:rsid w:val="001B0448"/>
    <w:rsid w:val="001B05E9"/>
    <w:rsid w:val="001B0C29"/>
    <w:rsid w:val="001B1ADF"/>
    <w:rsid w:val="001B1E0C"/>
    <w:rsid w:val="001B1FD6"/>
    <w:rsid w:val="001B2062"/>
    <w:rsid w:val="001B229A"/>
    <w:rsid w:val="001B25C3"/>
    <w:rsid w:val="001B26FE"/>
    <w:rsid w:val="001B2A1B"/>
    <w:rsid w:val="001B2AB8"/>
    <w:rsid w:val="001B2DBA"/>
    <w:rsid w:val="001B3085"/>
    <w:rsid w:val="001B334F"/>
    <w:rsid w:val="001B336C"/>
    <w:rsid w:val="001B36D1"/>
    <w:rsid w:val="001B395C"/>
    <w:rsid w:val="001B3A4A"/>
    <w:rsid w:val="001B3FDE"/>
    <w:rsid w:val="001B413D"/>
    <w:rsid w:val="001B421E"/>
    <w:rsid w:val="001B4543"/>
    <w:rsid w:val="001B471F"/>
    <w:rsid w:val="001B4792"/>
    <w:rsid w:val="001B4C5B"/>
    <w:rsid w:val="001B517E"/>
    <w:rsid w:val="001B52E1"/>
    <w:rsid w:val="001B541C"/>
    <w:rsid w:val="001B5432"/>
    <w:rsid w:val="001B5648"/>
    <w:rsid w:val="001B5EDE"/>
    <w:rsid w:val="001B60C5"/>
    <w:rsid w:val="001B61D9"/>
    <w:rsid w:val="001B61F2"/>
    <w:rsid w:val="001B6941"/>
    <w:rsid w:val="001B6BFE"/>
    <w:rsid w:val="001B6E71"/>
    <w:rsid w:val="001B74C1"/>
    <w:rsid w:val="001B7630"/>
    <w:rsid w:val="001B764D"/>
    <w:rsid w:val="001B76DE"/>
    <w:rsid w:val="001B7BDF"/>
    <w:rsid w:val="001C0571"/>
    <w:rsid w:val="001C06AB"/>
    <w:rsid w:val="001C0840"/>
    <w:rsid w:val="001C0ADD"/>
    <w:rsid w:val="001C0C83"/>
    <w:rsid w:val="001C0E1E"/>
    <w:rsid w:val="001C0ECB"/>
    <w:rsid w:val="001C0F97"/>
    <w:rsid w:val="001C1489"/>
    <w:rsid w:val="001C16C0"/>
    <w:rsid w:val="001C187A"/>
    <w:rsid w:val="001C1A45"/>
    <w:rsid w:val="001C1A59"/>
    <w:rsid w:val="001C1A62"/>
    <w:rsid w:val="001C1BB0"/>
    <w:rsid w:val="001C2117"/>
    <w:rsid w:val="001C22B2"/>
    <w:rsid w:val="001C25DE"/>
    <w:rsid w:val="001C291B"/>
    <w:rsid w:val="001C2AD8"/>
    <w:rsid w:val="001C2BAB"/>
    <w:rsid w:val="001C2D38"/>
    <w:rsid w:val="001C2ECC"/>
    <w:rsid w:val="001C2FAD"/>
    <w:rsid w:val="001C301F"/>
    <w:rsid w:val="001C3145"/>
    <w:rsid w:val="001C340D"/>
    <w:rsid w:val="001C34D9"/>
    <w:rsid w:val="001C3BA7"/>
    <w:rsid w:val="001C40E2"/>
    <w:rsid w:val="001C4497"/>
    <w:rsid w:val="001C4D2A"/>
    <w:rsid w:val="001C4FEC"/>
    <w:rsid w:val="001C51B5"/>
    <w:rsid w:val="001C561A"/>
    <w:rsid w:val="001C58EC"/>
    <w:rsid w:val="001C5989"/>
    <w:rsid w:val="001C5A5F"/>
    <w:rsid w:val="001C5EAD"/>
    <w:rsid w:val="001C5F40"/>
    <w:rsid w:val="001C62B1"/>
    <w:rsid w:val="001C6737"/>
    <w:rsid w:val="001C6895"/>
    <w:rsid w:val="001C6B51"/>
    <w:rsid w:val="001C70EE"/>
    <w:rsid w:val="001C7540"/>
    <w:rsid w:val="001C77C5"/>
    <w:rsid w:val="001C7BC9"/>
    <w:rsid w:val="001C7C22"/>
    <w:rsid w:val="001C7CC5"/>
    <w:rsid w:val="001C7E34"/>
    <w:rsid w:val="001D020A"/>
    <w:rsid w:val="001D03AE"/>
    <w:rsid w:val="001D03B6"/>
    <w:rsid w:val="001D03D9"/>
    <w:rsid w:val="001D0604"/>
    <w:rsid w:val="001D0CC6"/>
    <w:rsid w:val="001D0FA4"/>
    <w:rsid w:val="001D100E"/>
    <w:rsid w:val="001D122B"/>
    <w:rsid w:val="001D12FE"/>
    <w:rsid w:val="001D138A"/>
    <w:rsid w:val="001D13C9"/>
    <w:rsid w:val="001D14D9"/>
    <w:rsid w:val="001D186B"/>
    <w:rsid w:val="001D1873"/>
    <w:rsid w:val="001D1DBE"/>
    <w:rsid w:val="001D1E4E"/>
    <w:rsid w:val="001D2042"/>
    <w:rsid w:val="001D2681"/>
    <w:rsid w:val="001D28A3"/>
    <w:rsid w:val="001D29A2"/>
    <w:rsid w:val="001D2A89"/>
    <w:rsid w:val="001D2BB3"/>
    <w:rsid w:val="001D3366"/>
    <w:rsid w:val="001D3546"/>
    <w:rsid w:val="001D373B"/>
    <w:rsid w:val="001D3797"/>
    <w:rsid w:val="001D3A78"/>
    <w:rsid w:val="001D3A8C"/>
    <w:rsid w:val="001D3E93"/>
    <w:rsid w:val="001D418E"/>
    <w:rsid w:val="001D46F0"/>
    <w:rsid w:val="001D494B"/>
    <w:rsid w:val="001D49F8"/>
    <w:rsid w:val="001D4E6F"/>
    <w:rsid w:val="001D4E87"/>
    <w:rsid w:val="001D50D5"/>
    <w:rsid w:val="001D527D"/>
    <w:rsid w:val="001D55E7"/>
    <w:rsid w:val="001D5A17"/>
    <w:rsid w:val="001D5A8E"/>
    <w:rsid w:val="001D5FA8"/>
    <w:rsid w:val="001D6136"/>
    <w:rsid w:val="001D63D2"/>
    <w:rsid w:val="001D64F3"/>
    <w:rsid w:val="001D6837"/>
    <w:rsid w:val="001D68BE"/>
    <w:rsid w:val="001D70EA"/>
    <w:rsid w:val="001D734E"/>
    <w:rsid w:val="001D74C0"/>
    <w:rsid w:val="001D7BC6"/>
    <w:rsid w:val="001D7C4A"/>
    <w:rsid w:val="001D7F1D"/>
    <w:rsid w:val="001D7F62"/>
    <w:rsid w:val="001E007C"/>
    <w:rsid w:val="001E00B9"/>
    <w:rsid w:val="001E00C1"/>
    <w:rsid w:val="001E00FC"/>
    <w:rsid w:val="001E03E5"/>
    <w:rsid w:val="001E059F"/>
    <w:rsid w:val="001E07A6"/>
    <w:rsid w:val="001E0812"/>
    <w:rsid w:val="001E0D09"/>
    <w:rsid w:val="001E0D6B"/>
    <w:rsid w:val="001E0EC7"/>
    <w:rsid w:val="001E0F55"/>
    <w:rsid w:val="001E119A"/>
    <w:rsid w:val="001E17E7"/>
    <w:rsid w:val="001E1832"/>
    <w:rsid w:val="001E188C"/>
    <w:rsid w:val="001E192D"/>
    <w:rsid w:val="001E1B37"/>
    <w:rsid w:val="001E1CD9"/>
    <w:rsid w:val="001E1EF6"/>
    <w:rsid w:val="001E2381"/>
    <w:rsid w:val="001E2B9D"/>
    <w:rsid w:val="001E2CD8"/>
    <w:rsid w:val="001E2E1A"/>
    <w:rsid w:val="001E2EEF"/>
    <w:rsid w:val="001E2FFC"/>
    <w:rsid w:val="001E31FE"/>
    <w:rsid w:val="001E3771"/>
    <w:rsid w:val="001E37D6"/>
    <w:rsid w:val="001E3BE6"/>
    <w:rsid w:val="001E3D34"/>
    <w:rsid w:val="001E40A5"/>
    <w:rsid w:val="001E43C8"/>
    <w:rsid w:val="001E4526"/>
    <w:rsid w:val="001E46A6"/>
    <w:rsid w:val="001E497F"/>
    <w:rsid w:val="001E4AA2"/>
    <w:rsid w:val="001E4AC2"/>
    <w:rsid w:val="001E4E98"/>
    <w:rsid w:val="001E4EE0"/>
    <w:rsid w:val="001E4FA3"/>
    <w:rsid w:val="001E5225"/>
    <w:rsid w:val="001E526C"/>
    <w:rsid w:val="001E52F4"/>
    <w:rsid w:val="001E53A9"/>
    <w:rsid w:val="001E5427"/>
    <w:rsid w:val="001E5850"/>
    <w:rsid w:val="001E5E5F"/>
    <w:rsid w:val="001E5EC9"/>
    <w:rsid w:val="001E663C"/>
    <w:rsid w:val="001E67F9"/>
    <w:rsid w:val="001E6973"/>
    <w:rsid w:val="001E6CF3"/>
    <w:rsid w:val="001E73B9"/>
    <w:rsid w:val="001E7431"/>
    <w:rsid w:val="001E7634"/>
    <w:rsid w:val="001E7743"/>
    <w:rsid w:val="001E78F5"/>
    <w:rsid w:val="001E7C66"/>
    <w:rsid w:val="001E7CF1"/>
    <w:rsid w:val="001E7E08"/>
    <w:rsid w:val="001E7EF6"/>
    <w:rsid w:val="001F000B"/>
    <w:rsid w:val="001F00B6"/>
    <w:rsid w:val="001F0448"/>
    <w:rsid w:val="001F0D60"/>
    <w:rsid w:val="001F11A2"/>
    <w:rsid w:val="001F1335"/>
    <w:rsid w:val="001F1A16"/>
    <w:rsid w:val="001F1A5F"/>
    <w:rsid w:val="001F1E96"/>
    <w:rsid w:val="001F1EC5"/>
    <w:rsid w:val="001F1F18"/>
    <w:rsid w:val="001F1F53"/>
    <w:rsid w:val="001F2159"/>
    <w:rsid w:val="001F2552"/>
    <w:rsid w:val="001F29FE"/>
    <w:rsid w:val="001F2B77"/>
    <w:rsid w:val="001F3062"/>
    <w:rsid w:val="001F30AB"/>
    <w:rsid w:val="001F3357"/>
    <w:rsid w:val="001F35A9"/>
    <w:rsid w:val="001F36CA"/>
    <w:rsid w:val="001F3838"/>
    <w:rsid w:val="001F39CD"/>
    <w:rsid w:val="001F3CDC"/>
    <w:rsid w:val="001F3E62"/>
    <w:rsid w:val="001F41BE"/>
    <w:rsid w:val="001F42CB"/>
    <w:rsid w:val="001F4368"/>
    <w:rsid w:val="001F49D1"/>
    <w:rsid w:val="001F4CB3"/>
    <w:rsid w:val="001F4E19"/>
    <w:rsid w:val="001F4F67"/>
    <w:rsid w:val="001F5024"/>
    <w:rsid w:val="001F5181"/>
    <w:rsid w:val="001F5522"/>
    <w:rsid w:val="001F55A4"/>
    <w:rsid w:val="001F57BA"/>
    <w:rsid w:val="001F57C2"/>
    <w:rsid w:val="001F57E9"/>
    <w:rsid w:val="001F59F7"/>
    <w:rsid w:val="001F5AEB"/>
    <w:rsid w:val="001F5ED0"/>
    <w:rsid w:val="001F60AE"/>
    <w:rsid w:val="001F6273"/>
    <w:rsid w:val="001F65AA"/>
    <w:rsid w:val="001F68EF"/>
    <w:rsid w:val="001F694B"/>
    <w:rsid w:val="001F6A72"/>
    <w:rsid w:val="001F7220"/>
    <w:rsid w:val="001F7495"/>
    <w:rsid w:val="001F78CA"/>
    <w:rsid w:val="001F7C0E"/>
    <w:rsid w:val="001F7FA8"/>
    <w:rsid w:val="00200227"/>
    <w:rsid w:val="0020023C"/>
    <w:rsid w:val="00200439"/>
    <w:rsid w:val="0020054C"/>
    <w:rsid w:val="002005F3"/>
    <w:rsid w:val="00200624"/>
    <w:rsid w:val="00200688"/>
    <w:rsid w:val="00200774"/>
    <w:rsid w:val="002008E0"/>
    <w:rsid w:val="00200971"/>
    <w:rsid w:val="00200ADB"/>
    <w:rsid w:val="00200CDE"/>
    <w:rsid w:val="00200D07"/>
    <w:rsid w:val="0020162F"/>
    <w:rsid w:val="00201970"/>
    <w:rsid w:val="00201B25"/>
    <w:rsid w:val="00201BB5"/>
    <w:rsid w:val="00201C8B"/>
    <w:rsid w:val="002020F5"/>
    <w:rsid w:val="002022AD"/>
    <w:rsid w:val="002023E4"/>
    <w:rsid w:val="00202478"/>
    <w:rsid w:val="00202986"/>
    <w:rsid w:val="00202CEA"/>
    <w:rsid w:val="00202E8D"/>
    <w:rsid w:val="002032CD"/>
    <w:rsid w:val="00203ECB"/>
    <w:rsid w:val="0020410B"/>
    <w:rsid w:val="002046F8"/>
    <w:rsid w:val="002047C7"/>
    <w:rsid w:val="00204BBB"/>
    <w:rsid w:val="00204BC8"/>
    <w:rsid w:val="00204EA1"/>
    <w:rsid w:val="002050A0"/>
    <w:rsid w:val="00205565"/>
    <w:rsid w:val="0020569F"/>
    <w:rsid w:val="002057F8"/>
    <w:rsid w:val="00205E2A"/>
    <w:rsid w:val="00206451"/>
    <w:rsid w:val="0020685B"/>
    <w:rsid w:val="00206AA7"/>
    <w:rsid w:val="00206CAE"/>
    <w:rsid w:val="00206CD4"/>
    <w:rsid w:val="00206DB8"/>
    <w:rsid w:val="00206E0E"/>
    <w:rsid w:val="00206E83"/>
    <w:rsid w:val="0020716C"/>
    <w:rsid w:val="002071D9"/>
    <w:rsid w:val="00207546"/>
    <w:rsid w:val="002075CB"/>
    <w:rsid w:val="00207940"/>
    <w:rsid w:val="00207AB0"/>
    <w:rsid w:val="00207C8B"/>
    <w:rsid w:val="00207CD0"/>
    <w:rsid w:val="00207FDA"/>
    <w:rsid w:val="00210314"/>
    <w:rsid w:val="00210FFD"/>
    <w:rsid w:val="00211262"/>
    <w:rsid w:val="002113CF"/>
    <w:rsid w:val="002117C3"/>
    <w:rsid w:val="00211B7D"/>
    <w:rsid w:val="00211D05"/>
    <w:rsid w:val="00211EA5"/>
    <w:rsid w:val="00211F3A"/>
    <w:rsid w:val="00212241"/>
    <w:rsid w:val="002124F7"/>
    <w:rsid w:val="00212728"/>
    <w:rsid w:val="00212A2A"/>
    <w:rsid w:val="00212D3F"/>
    <w:rsid w:val="00212D8C"/>
    <w:rsid w:val="00212DD2"/>
    <w:rsid w:val="0021306B"/>
    <w:rsid w:val="002132D0"/>
    <w:rsid w:val="00213429"/>
    <w:rsid w:val="002139F5"/>
    <w:rsid w:val="002140AA"/>
    <w:rsid w:val="002143DF"/>
    <w:rsid w:val="002149CE"/>
    <w:rsid w:val="00214AA6"/>
    <w:rsid w:val="00214B1A"/>
    <w:rsid w:val="00214B4A"/>
    <w:rsid w:val="00214BB8"/>
    <w:rsid w:val="00214FDA"/>
    <w:rsid w:val="0021500C"/>
    <w:rsid w:val="002152BD"/>
    <w:rsid w:val="002152D1"/>
    <w:rsid w:val="00215638"/>
    <w:rsid w:val="0021574A"/>
    <w:rsid w:val="00215BE8"/>
    <w:rsid w:val="00215DB6"/>
    <w:rsid w:val="00215E25"/>
    <w:rsid w:val="00215EB2"/>
    <w:rsid w:val="002160A4"/>
    <w:rsid w:val="00216384"/>
    <w:rsid w:val="002165C7"/>
    <w:rsid w:val="00216629"/>
    <w:rsid w:val="00216763"/>
    <w:rsid w:val="00216BD5"/>
    <w:rsid w:val="00216C33"/>
    <w:rsid w:val="00216D5D"/>
    <w:rsid w:val="00216D75"/>
    <w:rsid w:val="00216FBD"/>
    <w:rsid w:val="002171AF"/>
    <w:rsid w:val="0021758A"/>
    <w:rsid w:val="002179F5"/>
    <w:rsid w:val="00217A09"/>
    <w:rsid w:val="00217A23"/>
    <w:rsid w:val="00217F1D"/>
    <w:rsid w:val="0022058A"/>
    <w:rsid w:val="002207A1"/>
    <w:rsid w:val="00220801"/>
    <w:rsid w:val="00220A96"/>
    <w:rsid w:val="00221513"/>
    <w:rsid w:val="002218DB"/>
    <w:rsid w:val="00221902"/>
    <w:rsid w:val="00221F05"/>
    <w:rsid w:val="00221FB5"/>
    <w:rsid w:val="00222087"/>
    <w:rsid w:val="002225A6"/>
    <w:rsid w:val="00222717"/>
    <w:rsid w:val="00222797"/>
    <w:rsid w:val="00222919"/>
    <w:rsid w:val="00222E59"/>
    <w:rsid w:val="002232AD"/>
    <w:rsid w:val="0022376B"/>
    <w:rsid w:val="00223F03"/>
    <w:rsid w:val="00223F4A"/>
    <w:rsid w:val="002241B9"/>
    <w:rsid w:val="002241E5"/>
    <w:rsid w:val="002241FA"/>
    <w:rsid w:val="00224669"/>
    <w:rsid w:val="00224FF0"/>
    <w:rsid w:val="002258C2"/>
    <w:rsid w:val="00225B87"/>
    <w:rsid w:val="00225DCD"/>
    <w:rsid w:val="00226197"/>
    <w:rsid w:val="002266AB"/>
    <w:rsid w:val="00226833"/>
    <w:rsid w:val="00226A90"/>
    <w:rsid w:val="00226D91"/>
    <w:rsid w:val="00227248"/>
    <w:rsid w:val="00227438"/>
    <w:rsid w:val="00227AA1"/>
    <w:rsid w:val="002305DA"/>
    <w:rsid w:val="00230890"/>
    <w:rsid w:val="00230D4A"/>
    <w:rsid w:val="0023100E"/>
    <w:rsid w:val="002310C5"/>
    <w:rsid w:val="002311B1"/>
    <w:rsid w:val="002311D3"/>
    <w:rsid w:val="00231249"/>
    <w:rsid w:val="00231632"/>
    <w:rsid w:val="00232091"/>
    <w:rsid w:val="0023217F"/>
    <w:rsid w:val="00232320"/>
    <w:rsid w:val="00233022"/>
    <w:rsid w:val="00233380"/>
    <w:rsid w:val="0023362E"/>
    <w:rsid w:val="0023363A"/>
    <w:rsid w:val="0023365D"/>
    <w:rsid w:val="00233A2B"/>
    <w:rsid w:val="00233A7C"/>
    <w:rsid w:val="00233F3C"/>
    <w:rsid w:val="00234A6B"/>
    <w:rsid w:val="00234FFB"/>
    <w:rsid w:val="00235731"/>
    <w:rsid w:val="002358C2"/>
    <w:rsid w:val="00235EC9"/>
    <w:rsid w:val="00236094"/>
    <w:rsid w:val="0023655C"/>
    <w:rsid w:val="0023675C"/>
    <w:rsid w:val="0023689D"/>
    <w:rsid w:val="0023720D"/>
    <w:rsid w:val="002375BD"/>
    <w:rsid w:val="00237D5C"/>
    <w:rsid w:val="00237DE7"/>
    <w:rsid w:val="00240311"/>
    <w:rsid w:val="002408A9"/>
    <w:rsid w:val="00240958"/>
    <w:rsid w:val="00241116"/>
    <w:rsid w:val="0024164E"/>
    <w:rsid w:val="00241B04"/>
    <w:rsid w:val="00241C8A"/>
    <w:rsid w:val="00241E66"/>
    <w:rsid w:val="00242942"/>
    <w:rsid w:val="002429C2"/>
    <w:rsid w:val="00242F80"/>
    <w:rsid w:val="00243218"/>
    <w:rsid w:val="0024368E"/>
    <w:rsid w:val="002437D3"/>
    <w:rsid w:val="00243972"/>
    <w:rsid w:val="00243ABD"/>
    <w:rsid w:val="00243E56"/>
    <w:rsid w:val="00243FB0"/>
    <w:rsid w:val="00244156"/>
    <w:rsid w:val="002441A1"/>
    <w:rsid w:val="00244531"/>
    <w:rsid w:val="00244B90"/>
    <w:rsid w:val="0024515B"/>
    <w:rsid w:val="00245706"/>
    <w:rsid w:val="002457C3"/>
    <w:rsid w:val="00245A17"/>
    <w:rsid w:val="00245E19"/>
    <w:rsid w:val="00245E2C"/>
    <w:rsid w:val="00245F81"/>
    <w:rsid w:val="00246E9E"/>
    <w:rsid w:val="00246FC4"/>
    <w:rsid w:val="0024743D"/>
    <w:rsid w:val="00247996"/>
    <w:rsid w:val="00247B07"/>
    <w:rsid w:val="00247B2B"/>
    <w:rsid w:val="00247C20"/>
    <w:rsid w:val="00247E54"/>
    <w:rsid w:val="00250171"/>
    <w:rsid w:val="002501F8"/>
    <w:rsid w:val="00250282"/>
    <w:rsid w:val="0025080B"/>
    <w:rsid w:val="00250937"/>
    <w:rsid w:val="002509FC"/>
    <w:rsid w:val="00250AD5"/>
    <w:rsid w:val="00250C28"/>
    <w:rsid w:val="00250C3E"/>
    <w:rsid w:val="00250FBC"/>
    <w:rsid w:val="00251820"/>
    <w:rsid w:val="002519BA"/>
    <w:rsid w:val="00251A5F"/>
    <w:rsid w:val="00252126"/>
    <w:rsid w:val="002522C8"/>
    <w:rsid w:val="002522E0"/>
    <w:rsid w:val="00252478"/>
    <w:rsid w:val="0025248C"/>
    <w:rsid w:val="002526B9"/>
    <w:rsid w:val="0025289F"/>
    <w:rsid w:val="00252D2A"/>
    <w:rsid w:val="00252E92"/>
    <w:rsid w:val="00252EFC"/>
    <w:rsid w:val="00253036"/>
    <w:rsid w:val="00253116"/>
    <w:rsid w:val="002539C4"/>
    <w:rsid w:val="002539DE"/>
    <w:rsid w:val="002547C3"/>
    <w:rsid w:val="0025481F"/>
    <w:rsid w:val="002549FA"/>
    <w:rsid w:val="00254A56"/>
    <w:rsid w:val="00254A86"/>
    <w:rsid w:val="00254EF0"/>
    <w:rsid w:val="002552AB"/>
    <w:rsid w:val="002553FF"/>
    <w:rsid w:val="002554DD"/>
    <w:rsid w:val="002554FB"/>
    <w:rsid w:val="00255575"/>
    <w:rsid w:val="0025586D"/>
    <w:rsid w:val="002558CB"/>
    <w:rsid w:val="002558D0"/>
    <w:rsid w:val="00255CF2"/>
    <w:rsid w:val="00255D28"/>
    <w:rsid w:val="00255DD7"/>
    <w:rsid w:val="00255E67"/>
    <w:rsid w:val="00255F17"/>
    <w:rsid w:val="00256263"/>
    <w:rsid w:val="002562D4"/>
    <w:rsid w:val="0025632F"/>
    <w:rsid w:val="00256554"/>
    <w:rsid w:val="002565E6"/>
    <w:rsid w:val="00256723"/>
    <w:rsid w:val="002569CC"/>
    <w:rsid w:val="002569FA"/>
    <w:rsid w:val="00256B0C"/>
    <w:rsid w:val="00256DE1"/>
    <w:rsid w:val="0025716B"/>
    <w:rsid w:val="002574BD"/>
    <w:rsid w:val="0025778A"/>
    <w:rsid w:val="00257B0A"/>
    <w:rsid w:val="00257BCA"/>
    <w:rsid w:val="00257DAD"/>
    <w:rsid w:val="00257DD5"/>
    <w:rsid w:val="00260228"/>
    <w:rsid w:val="0026057A"/>
    <w:rsid w:val="00260685"/>
    <w:rsid w:val="00260C50"/>
    <w:rsid w:val="002616CD"/>
    <w:rsid w:val="00261A90"/>
    <w:rsid w:val="00261C51"/>
    <w:rsid w:val="00261F2C"/>
    <w:rsid w:val="00262503"/>
    <w:rsid w:val="0026255D"/>
    <w:rsid w:val="0026299E"/>
    <w:rsid w:val="00262B29"/>
    <w:rsid w:val="00262B94"/>
    <w:rsid w:val="00263130"/>
    <w:rsid w:val="00263298"/>
    <w:rsid w:val="002632A9"/>
    <w:rsid w:val="002638A6"/>
    <w:rsid w:val="00263C56"/>
    <w:rsid w:val="00263D62"/>
    <w:rsid w:val="00263E78"/>
    <w:rsid w:val="002643A2"/>
    <w:rsid w:val="002643BC"/>
    <w:rsid w:val="002644D4"/>
    <w:rsid w:val="00264993"/>
    <w:rsid w:val="00264FD3"/>
    <w:rsid w:val="00265006"/>
    <w:rsid w:val="002654F4"/>
    <w:rsid w:val="00265909"/>
    <w:rsid w:val="00265D2E"/>
    <w:rsid w:val="00266642"/>
    <w:rsid w:val="002666CE"/>
    <w:rsid w:val="00266A0C"/>
    <w:rsid w:val="00266D2A"/>
    <w:rsid w:val="00267044"/>
    <w:rsid w:val="0026742F"/>
    <w:rsid w:val="0026744A"/>
    <w:rsid w:val="0026762F"/>
    <w:rsid w:val="00267921"/>
    <w:rsid w:val="002700CE"/>
    <w:rsid w:val="002701DA"/>
    <w:rsid w:val="002703E8"/>
    <w:rsid w:val="00270D34"/>
    <w:rsid w:val="0027113F"/>
    <w:rsid w:val="00271240"/>
    <w:rsid w:val="002712EF"/>
    <w:rsid w:val="0027158B"/>
    <w:rsid w:val="0027191C"/>
    <w:rsid w:val="00271D6D"/>
    <w:rsid w:val="00271E1C"/>
    <w:rsid w:val="00272184"/>
    <w:rsid w:val="0027228D"/>
    <w:rsid w:val="002725F4"/>
    <w:rsid w:val="0027263F"/>
    <w:rsid w:val="00272A0A"/>
    <w:rsid w:val="002730B3"/>
    <w:rsid w:val="002737F6"/>
    <w:rsid w:val="00273E56"/>
    <w:rsid w:val="00273EDB"/>
    <w:rsid w:val="0027408B"/>
    <w:rsid w:val="002740F4"/>
    <w:rsid w:val="00274350"/>
    <w:rsid w:val="002747FD"/>
    <w:rsid w:val="00274868"/>
    <w:rsid w:val="002749F6"/>
    <w:rsid w:val="00274CD1"/>
    <w:rsid w:val="00274E0E"/>
    <w:rsid w:val="00274F41"/>
    <w:rsid w:val="00275144"/>
    <w:rsid w:val="0027515D"/>
    <w:rsid w:val="002752FE"/>
    <w:rsid w:val="00275331"/>
    <w:rsid w:val="00275414"/>
    <w:rsid w:val="002754A6"/>
    <w:rsid w:val="0027550C"/>
    <w:rsid w:val="0027570E"/>
    <w:rsid w:val="00275FA1"/>
    <w:rsid w:val="00276119"/>
    <w:rsid w:val="00276729"/>
    <w:rsid w:val="002767C2"/>
    <w:rsid w:val="002768F9"/>
    <w:rsid w:val="00276A10"/>
    <w:rsid w:val="00276D8B"/>
    <w:rsid w:val="00276ECD"/>
    <w:rsid w:val="0027758D"/>
    <w:rsid w:val="00277BD2"/>
    <w:rsid w:val="00277DED"/>
    <w:rsid w:val="00277F2F"/>
    <w:rsid w:val="0028028A"/>
    <w:rsid w:val="00280950"/>
    <w:rsid w:val="00280B2B"/>
    <w:rsid w:val="00280C63"/>
    <w:rsid w:val="00281175"/>
    <w:rsid w:val="00281464"/>
    <w:rsid w:val="002814DD"/>
    <w:rsid w:val="00281522"/>
    <w:rsid w:val="00281561"/>
    <w:rsid w:val="00281620"/>
    <w:rsid w:val="00281C56"/>
    <w:rsid w:val="00281DA2"/>
    <w:rsid w:val="00281E9F"/>
    <w:rsid w:val="00282338"/>
    <w:rsid w:val="002824FE"/>
    <w:rsid w:val="00282857"/>
    <w:rsid w:val="00283028"/>
    <w:rsid w:val="002830B6"/>
    <w:rsid w:val="002832DC"/>
    <w:rsid w:val="00283511"/>
    <w:rsid w:val="0028371B"/>
    <w:rsid w:val="00283EBD"/>
    <w:rsid w:val="00283F20"/>
    <w:rsid w:val="00283F49"/>
    <w:rsid w:val="00284101"/>
    <w:rsid w:val="00284534"/>
    <w:rsid w:val="00284643"/>
    <w:rsid w:val="0028482E"/>
    <w:rsid w:val="00284932"/>
    <w:rsid w:val="00284984"/>
    <w:rsid w:val="002849C2"/>
    <w:rsid w:val="002850CF"/>
    <w:rsid w:val="00285183"/>
    <w:rsid w:val="0028543B"/>
    <w:rsid w:val="002854FC"/>
    <w:rsid w:val="0028580B"/>
    <w:rsid w:val="00285959"/>
    <w:rsid w:val="00285B08"/>
    <w:rsid w:val="00285B5F"/>
    <w:rsid w:val="00285DE3"/>
    <w:rsid w:val="002860D0"/>
    <w:rsid w:val="00286258"/>
    <w:rsid w:val="00286301"/>
    <w:rsid w:val="00286668"/>
    <w:rsid w:val="002866A2"/>
    <w:rsid w:val="002866F1"/>
    <w:rsid w:val="002875A9"/>
    <w:rsid w:val="00287922"/>
    <w:rsid w:val="002879BF"/>
    <w:rsid w:val="00287BC8"/>
    <w:rsid w:val="00290258"/>
    <w:rsid w:val="0029032E"/>
    <w:rsid w:val="00290442"/>
    <w:rsid w:val="002909D8"/>
    <w:rsid w:val="00290BA4"/>
    <w:rsid w:val="00290BE1"/>
    <w:rsid w:val="00290D47"/>
    <w:rsid w:val="00290DFF"/>
    <w:rsid w:val="002911D8"/>
    <w:rsid w:val="0029155D"/>
    <w:rsid w:val="00291725"/>
    <w:rsid w:val="0029186A"/>
    <w:rsid w:val="0029195C"/>
    <w:rsid w:val="0029196F"/>
    <w:rsid w:val="00291971"/>
    <w:rsid w:val="00291AD6"/>
    <w:rsid w:val="00291E05"/>
    <w:rsid w:val="00292418"/>
    <w:rsid w:val="00292692"/>
    <w:rsid w:val="002926B0"/>
    <w:rsid w:val="0029299C"/>
    <w:rsid w:val="00293180"/>
    <w:rsid w:val="00293226"/>
    <w:rsid w:val="00293572"/>
    <w:rsid w:val="0029360D"/>
    <w:rsid w:val="002937B0"/>
    <w:rsid w:val="00293AD2"/>
    <w:rsid w:val="00293B52"/>
    <w:rsid w:val="00293DED"/>
    <w:rsid w:val="00293E57"/>
    <w:rsid w:val="00293F65"/>
    <w:rsid w:val="00293FBE"/>
    <w:rsid w:val="002943EE"/>
    <w:rsid w:val="002946F7"/>
    <w:rsid w:val="00294897"/>
    <w:rsid w:val="002949FE"/>
    <w:rsid w:val="00294A07"/>
    <w:rsid w:val="00294C39"/>
    <w:rsid w:val="0029516E"/>
    <w:rsid w:val="0029599B"/>
    <w:rsid w:val="00295D9A"/>
    <w:rsid w:val="00296214"/>
    <w:rsid w:val="0029629C"/>
    <w:rsid w:val="0029662A"/>
    <w:rsid w:val="00296694"/>
    <w:rsid w:val="00296ED4"/>
    <w:rsid w:val="00297155"/>
    <w:rsid w:val="0029734D"/>
    <w:rsid w:val="002973F4"/>
    <w:rsid w:val="0029747F"/>
    <w:rsid w:val="00297619"/>
    <w:rsid w:val="0029779E"/>
    <w:rsid w:val="0029789D"/>
    <w:rsid w:val="002978A2"/>
    <w:rsid w:val="002978E6"/>
    <w:rsid w:val="00297B95"/>
    <w:rsid w:val="00297D0E"/>
    <w:rsid w:val="00297F23"/>
    <w:rsid w:val="00297F28"/>
    <w:rsid w:val="002A0170"/>
    <w:rsid w:val="002A07C5"/>
    <w:rsid w:val="002A099B"/>
    <w:rsid w:val="002A0BDF"/>
    <w:rsid w:val="002A1282"/>
    <w:rsid w:val="002A14A2"/>
    <w:rsid w:val="002A16DD"/>
    <w:rsid w:val="002A17C4"/>
    <w:rsid w:val="002A1B39"/>
    <w:rsid w:val="002A1FF6"/>
    <w:rsid w:val="002A222B"/>
    <w:rsid w:val="002A2392"/>
    <w:rsid w:val="002A265D"/>
    <w:rsid w:val="002A278D"/>
    <w:rsid w:val="002A2AF0"/>
    <w:rsid w:val="002A2B19"/>
    <w:rsid w:val="002A340A"/>
    <w:rsid w:val="002A39BE"/>
    <w:rsid w:val="002A39CF"/>
    <w:rsid w:val="002A3B4F"/>
    <w:rsid w:val="002A3F26"/>
    <w:rsid w:val="002A4415"/>
    <w:rsid w:val="002A44EE"/>
    <w:rsid w:val="002A463B"/>
    <w:rsid w:val="002A46A3"/>
    <w:rsid w:val="002A4905"/>
    <w:rsid w:val="002A4F29"/>
    <w:rsid w:val="002A5006"/>
    <w:rsid w:val="002A51B4"/>
    <w:rsid w:val="002A5248"/>
    <w:rsid w:val="002A5483"/>
    <w:rsid w:val="002A553B"/>
    <w:rsid w:val="002A5919"/>
    <w:rsid w:val="002A5BC0"/>
    <w:rsid w:val="002A5E6A"/>
    <w:rsid w:val="002A62C9"/>
    <w:rsid w:val="002A6741"/>
    <w:rsid w:val="002A6848"/>
    <w:rsid w:val="002A6956"/>
    <w:rsid w:val="002A6E8E"/>
    <w:rsid w:val="002A7581"/>
    <w:rsid w:val="002A7C11"/>
    <w:rsid w:val="002A7C64"/>
    <w:rsid w:val="002A7CCB"/>
    <w:rsid w:val="002A7D2B"/>
    <w:rsid w:val="002B00F1"/>
    <w:rsid w:val="002B0536"/>
    <w:rsid w:val="002B05C1"/>
    <w:rsid w:val="002B061E"/>
    <w:rsid w:val="002B0B94"/>
    <w:rsid w:val="002B0C94"/>
    <w:rsid w:val="002B0DDB"/>
    <w:rsid w:val="002B0F10"/>
    <w:rsid w:val="002B105A"/>
    <w:rsid w:val="002B1072"/>
    <w:rsid w:val="002B136C"/>
    <w:rsid w:val="002B16BC"/>
    <w:rsid w:val="002B188E"/>
    <w:rsid w:val="002B1AF1"/>
    <w:rsid w:val="002B1C35"/>
    <w:rsid w:val="002B2283"/>
    <w:rsid w:val="002B27DD"/>
    <w:rsid w:val="002B2814"/>
    <w:rsid w:val="002B29C1"/>
    <w:rsid w:val="002B30CF"/>
    <w:rsid w:val="002B3324"/>
    <w:rsid w:val="002B33B0"/>
    <w:rsid w:val="002B357F"/>
    <w:rsid w:val="002B3807"/>
    <w:rsid w:val="002B426B"/>
    <w:rsid w:val="002B4A69"/>
    <w:rsid w:val="002B4CFC"/>
    <w:rsid w:val="002B4EA6"/>
    <w:rsid w:val="002B50EA"/>
    <w:rsid w:val="002B52CA"/>
    <w:rsid w:val="002B5A5A"/>
    <w:rsid w:val="002B5A7F"/>
    <w:rsid w:val="002B5BC4"/>
    <w:rsid w:val="002B5CBF"/>
    <w:rsid w:val="002B620E"/>
    <w:rsid w:val="002B6748"/>
    <w:rsid w:val="002B6922"/>
    <w:rsid w:val="002B6984"/>
    <w:rsid w:val="002B6A0E"/>
    <w:rsid w:val="002B764D"/>
    <w:rsid w:val="002B77D4"/>
    <w:rsid w:val="002B7A96"/>
    <w:rsid w:val="002B7C3B"/>
    <w:rsid w:val="002C0136"/>
    <w:rsid w:val="002C01E8"/>
    <w:rsid w:val="002C036D"/>
    <w:rsid w:val="002C0468"/>
    <w:rsid w:val="002C05B6"/>
    <w:rsid w:val="002C0743"/>
    <w:rsid w:val="002C11DA"/>
    <w:rsid w:val="002C123D"/>
    <w:rsid w:val="002C158E"/>
    <w:rsid w:val="002C17FD"/>
    <w:rsid w:val="002C180E"/>
    <w:rsid w:val="002C1967"/>
    <w:rsid w:val="002C19A5"/>
    <w:rsid w:val="002C1A72"/>
    <w:rsid w:val="002C1BB2"/>
    <w:rsid w:val="002C1D8C"/>
    <w:rsid w:val="002C24E8"/>
    <w:rsid w:val="002C292D"/>
    <w:rsid w:val="002C2F13"/>
    <w:rsid w:val="002C2F4F"/>
    <w:rsid w:val="002C3076"/>
    <w:rsid w:val="002C32C2"/>
    <w:rsid w:val="002C3363"/>
    <w:rsid w:val="002C3745"/>
    <w:rsid w:val="002C3762"/>
    <w:rsid w:val="002C38D7"/>
    <w:rsid w:val="002C391C"/>
    <w:rsid w:val="002C3C2E"/>
    <w:rsid w:val="002C3D4F"/>
    <w:rsid w:val="002C432C"/>
    <w:rsid w:val="002C480D"/>
    <w:rsid w:val="002C4AC5"/>
    <w:rsid w:val="002C4C2F"/>
    <w:rsid w:val="002C4C65"/>
    <w:rsid w:val="002C4D30"/>
    <w:rsid w:val="002C5422"/>
    <w:rsid w:val="002C566B"/>
    <w:rsid w:val="002C687D"/>
    <w:rsid w:val="002C6918"/>
    <w:rsid w:val="002C6E50"/>
    <w:rsid w:val="002C721E"/>
    <w:rsid w:val="002C77C0"/>
    <w:rsid w:val="002C7B83"/>
    <w:rsid w:val="002C7CC3"/>
    <w:rsid w:val="002D05AD"/>
    <w:rsid w:val="002D0707"/>
    <w:rsid w:val="002D0BD5"/>
    <w:rsid w:val="002D0C32"/>
    <w:rsid w:val="002D0F46"/>
    <w:rsid w:val="002D0F7A"/>
    <w:rsid w:val="002D12A3"/>
    <w:rsid w:val="002D16A4"/>
    <w:rsid w:val="002D1915"/>
    <w:rsid w:val="002D1DD7"/>
    <w:rsid w:val="002D26CA"/>
    <w:rsid w:val="002D271E"/>
    <w:rsid w:val="002D281B"/>
    <w:rsid w:val="002D2B68"/>
    <w:rsid w:val="002D2BFE"/>
    <w:rsid w:val="002D2CF5"/>
    <w:rsid w:val="002D2F04"/>
    <w:rsid w:val="002D2FE0"/>
    <w:rsid w:val="002D30F5"/>
    <w:rsid w:val="002D31A4"/>
    <w:rsid w:val="002D32F3"/>
    <w:rsid w:val="002D38D3"/>
    <w:rsid w:val="002D3B13"/>
    <w:rsid w:val="002D3DFC"/>
    <w:rsid w:val="002D4259"/>
    <w:rsid w:val="002D431C"/>
    <w:rsid w:val="002D4402"/>
    <w:rsid w:val="002D44EB"/>
    <w:rsid w:val="002D4586"/>
    <w:rsid w:val="002D48D4"/>
    <w:rsid w:val="002D4979"/>
    <w:rsid w:val="002D4BFF"/>
    <w:rsid w:val="002D4CCC"/>
    <w:rsid w:val="002D4DE7"/>
    <w:rsid w:val="002D52AB"/>
    <w:rsid w:val="002D54C6"/>
    <w:rsid w:val="002D63DB"/>
    <w:rsid w:val="002D63E3"/>
    <w:rsid w:val="002D6671"/>
    <w:rsid w:val="002D669D"/>
    <w:rsid w:val="002D6921"/>
    <w:rsid w:val="002D699D"/>
    <w:rsid w:val="002D6D1E"/>
    <w:rsid w:val="002D6D1F"/>
    <w:rsid w:val="002D7404"/>
    <w:rsid w:val="002D7535"/>
    <w:rsid w:val="002D758C"/>
    <w:rsid w:val="002D75EF"/>
    <w:rsid w:val="002D7A17"/>
    <w:rsid w:val="002D7C70"/>
    <w:rsid w:val="002D7F1A"/>
    <w:rsid w:val="002D7F6B"/>
    <w:rsid w:val="002E0361"/>
    <w:rsid w:val="002E04E6"/>
    <w:rsid w:val="002E064B"/>
    <w:rsid w:val="002E0A31"/>
    <w:rsid w:val="002E0C00"/>
    <w:rsid w:val="002E0E6E"/>
    <w:rsid w:val="002E111B"/>
    <w:rsid w:val="002E13C6"/>
    <w:rsid w:val="002E1857"/>
    <w:rsid w:val="002E1864"/>
    <w:rsid w:val="002E190B"/>
    <w:rsid w:val="002E1AB1"/>
    <w:rsid w:val="002E222A"/>
    <w:rsid w:val="002E23A0"/>
    <w:rsid w:val="002E2484"/>
    <w:rsid w:val="002E24CB"/>
    <w:rsid w:val="002E276F"/>
    <w:rsid w:val="002E2D0E"/>
    <w:rsid w:val="002E2DE3"/>
    <w:rsid w:val="002E2FF6"/>
    <w:rsid w:val="002E31C5"/>
    <w:rsid w:val="002E3554"/>
    <w:rsid w:val="002E3869"/>
    <w:rsid w:val="002E430F"/>
    <w:rsid w:val="002E456F"/>
    <w:rsid w:val="002E45E2"/>
    <w:rsid w:val="002E47CF"/>
    <w:rsid w:val="002E4836"/>
    <w:rsid w:val="002E4B5A"/>
    <w:rsid w:val="002E4CC6"/>
    <w:rsid w:val="002E4D14"/>
    <w:rsid w:val="002E4FDB"/>
    <w:rsid w:val="002E51A5"/>
    <w:rsid w:val="002E528B"/>
    <w:rsid w:val="002E5333"/>
    <w:rsid w:val="002E5354"/>
    <w:rsid w:val="002E5BE3"/>
    <w:rsid w:val="002E5C03"/>
    <w:rsid w:val="002E5ED8"/>
    <w:rsid w:val="002E60E8"/>
    <w:rsid w:val="002E6220"/>
    <w:rsid w:val="002E6467"/>
    <w:rsid w:val="002E660A"/>
    <w:rsid w:val="002E66F2"/>
    <w:rsid w:val="002E6A6A"/>
    <w:rsid w:val="002E7008"/>
    <w:rsid w:val="002E7126"/>
    <w:rsid w:val="002E7578"/>
    <w:rsid w:val="002E7786"/>
    <w:rsid w:val="002E7814"/>
    <w:rsid w:val="002E79B7"/>
    <w:rsid w:val="002E7FC8"/>
    <w:rsid w:val="002F00EB"/>
    <w:rsid w:val="002F03DF"/>
    <w:rsid w:val="002F089B"/>
    <w:rsid w:val="002F096A"/>
    <w:rsid w:val="002F0A5C"/>
    <w:rsid w:val="002F0FDB"/>
    <w:rsid w:val="002F11B8"/>
    <w:rsid w:val="002F1276"/>
    <w:rsid w:val="002F1314"/>
    <w:rsid w:val="002F1447"/>
    <w:rsid w:val="002F14CA"/>
    <w:rsid w:val="002F1698"/>
    <w:rsid w:val="002F19AD"/>
    <w:rsid w:val="002F1CE9"/>
    <w:rsid w:val="002F221E"/>
    <w:rsid w:val="002F242E"/>
    <w:rsid w:val="002F249C"/>
    <w:rsid w:val="002F2904"/>
    <w:rsid w:val="002F2ACD"/>
    <w:rsid w:val="002F2DE0"/>
    <w:rsid w:val="002F32E1"/>
    <w:rsid w:val="002F368B"/>
    <w:rsid w:val="002F3B83"/>
    <w:rsid w:val="002F3F62"/>
    <w:rsid w:val="002F4294"/>
    <w:rsid w:val="002F4574"/>
    <w:rsid w:val="002F471E"/>
    <w:rsid w:val="002F4722"/>
    <w:rsid w:val="002F4A65"/>
    <w:rsid w:val="002F6058"/>
    <w:rsid w:val="002F610B"/>
    <w:rsid w:val="002F648C"/>
    <w:rsid w:val="002F6601"/>
    <w:rsid w:val="002F6606"/>
    <w:rsid w:val="002F6D4B"/>
    <w:rsid w:val="002F6D89"/>
    <w:rsid w:val="002F6EC1"/>
    <w:rsid w:val="002F7370"/>
    <w:rsid w:val="002F73C6"/>
    <w:rsid w:val="002F758B"/>
    <w:rsid w:val="002F7812"/>
    <w:rsid w:val="002F7A86"/>
    <w:rsid w:val="003001A3"/>
    <w:rsid w:val="00300340"/>
    <w:rsid w:val="0030061E"/>
    <w:rsid w:val="0030084C"/>
    <w:rsid w:val="00300B34"/>
    <w:rsid w:val="00301474"/>
    <w:rsid w:val="00301674"/>
    <w:rsid w:val="00301783"/>
    <w:rsid w:val="0030187A"/>
    <w:rsid w:val="0030199B"/>
    <w:rsid w:val="00301D40"/>
    <w:rsid w:val="00301E0B"/>
    <w:rsid w:val="00302218"/>
    <w:rsid w:val="00302511"/>
    <w:rsid w:val="0030278E"/>
    <w:rsid w:val="0030289F"/>
    <w:rsid w:val="00302C98"/>
    <w:rsid w:val="00302D2C"/>
    <w:rsid w:val="00303175"/>
    <w:rsid w:val="0030340E"/>
    <w:rsid w:val="00303757"/>
    <w:rsid w:val="00303789"/>
    <w:rsid w:val="00303EA3"/>
    <w:rsid w:val="00303EEC"/>
    <w:rsid w:val="003041F7"/>
    <w:rsid w:val="003045DF"/>
    <w:rsid w:val="00304BDD"/>
    <w:rsid w:val="00305305"/>
    <w:rsid w:val="00305353"/>
    <w:rsid w:val="0030547E"/>
    <w:rsid w:val="00305480"/>
    <w:rsid w:val="00305DFF"/>
    <w:rsid w:val="00305E34"/>
    <w:rsid w:val="00306069"/>
    <w:rsid w:val="003063E1"/>
    <w:rsid w:val="00306F8A"/>
    <w:rsid w:val="00307019"/>
    <w:rsid w:val="00307351"/>
    <w:rsid w:val="00307AA9"/>
    <w:rsid w:val="00307BED"/>
    <w:rsid w:val="00307CCB"/>
    <w:rsid w:val="00307CDA"/>
    <w:rsid w:val="00307EB6"/>
    <w:rsid w:val="00307F36"/>
    <w:rsid w:val="00307F62"/>
    <w:rsid w:val="00307F9D"/>
    <w:rsid w:val="00310525"/>
    <w:rsid w:val="00310AF2"/>
    <w:rsid w:val="00310C72"/>
    <w:rsid w:val="00310D78"/>
    <w:rsid w:val="00310F7C"/>
    <w:rsid w:val="00310F8C"/>
    <w:rsid w:val="00311272"/>
    <w:rsid w:val="003118AC"/>
    <w:rsid w:val="00311922"/>
    <w:rsid w:val="00311BED"/>
    <w:rsid w:val="00311E2E"/>
    <w:rsid w:val="003120B0"/>
    <w:rsid w:val="003125A2"/>
    <w:rsid w:val="003128EA"/>
    <w:rsid w:val="00312A0B"/>
    <w:rsid w:val="00312F79"/>
    <w:rsid w:val="003131F2"/>
    <w:rsid w:val="00313303"/>
    <w:rsid w:val="00313319"/>
    <w:rsid w:val="0031332C"/>
    <w:rsid w:val="003133FB"/>
    <w:rsid w:val="00313497"/>
    <w:rsid w:val="00313771"/>
    <w:rsid w:val="00313789"/>
    <w:rsid w:val="0031379A"/>
    <w:rsid w:val="0031391C"/>
    <w:rsid w:val="003139C9"/>
    <w:rsid w:val="00313A5B"/>
    <w:rsid w:val="00313CAA"/>
    <w:rsid w:val="00313F0E"/>
    <w:rsid w:val="003141B8"/>
    <w:rsid w:val="003141EC"/>
    <w:rsid w:val="003142E9"/>
    <w:rsid w:val="00314A43"/>
    <w:rsid w:val="00314CAA"/>
    <w:rsid w:val="00314D80"/>
    <w:rsid w:val="00314E8A"/>
    <w:rsid w:val="003151D1"/>
    <w:rsid w:val="00315BAA"/>
    <w:rsid w:val="00316025"/>
    <w:rsid w:val="0031607B"/>
    <w:rsid w:val="0031650F"/>
    <w:rsid w:val="0031662B"/>
    <w:rsid w:val="00316746"/>
    <w:rsid w:val="00316823"/>
    <w:rsid w:val="0031684B"/>
    <w:rsid w:val="00316898"/>
    <w:rsid w:val="003168F1"/>
    <w:rsid w:val="00316BBC"/>
    <w:rsid w:val="00317055"/>
    <w:rsid w:val="003172F6"/>
    <w:rsid w:val="003173B8"/>
    <w:rsid w:val="0031770C"/>
    <w:rsid w:val="00317B18"/>
    <w:rsid w:val="00317B6B"/>
    <w:rsid w:val="00320478"/>
    <w:rsid w:val="00321179"/>
    <w:rsid w:val="003211B9"/>
    <w:rsid w:val="003215B8"/>
    <w:rsid w:val="003216B8"/>
    <w:rsid w:val="003219DE"/>
    <w:rsid w:val="00321F14"/>
    <w:rsid w:val="003221C5"/>
    <w:rsid w:val="003223BC"/>
    <w:rsid w:val="003226CB"/>
    <w:rsid w:val="00322A17"/>
    <w:rsid w:val="00322B56"/>
    <w:rsid w:val="00322E8E"/>
    <w:rsid w:val="0032332D"/>
    <w:rsid w:val="0032338C"/>
    <w:rsid w:val="0032346B"/>
    <w:rsid w:val="0032350C"/>
    <w:rsid w:val="00323692"/>
    <w:rsid w:val="003241F8"/>
    <w:rsid w:val="0032489E"/>
    <w:rsid w:val="00324A88"/>
    <w:rsid w:val="00324BD3"/>
    <w:rsid w:val="00324CDA"/>
    <w:rsid w:val="003251DE"/>
    <w:rsid w:val="003257F8"/>
    <w:rsid w:val="0032591A"/>
    <w:rsid w:val="00325A95"/>
    <w:rsid w:val="00325E09"/>
    <w:rsid w:val="003260F4"/>
    <w:rsid w:val="003261CA"/>
    <w:rsid w:val="003268FC"/>
    <w:rsid w:val="00326ED7"/>
    <w:rsid w:val="00327121"/>
    <w:rsid w:val="003271F0"/>
    <w:rsid w:val="00327A5E"/>
    <w:rsid w:val="00327BEE"/>
    <w:rsid w:val="00330074"/>
    <w:rsid w:val="003302C8"/>
    <w:rsid w:val="003302D5"/>
    <w:rsid w:val="0033075F"/>
    <w:rsid w:val="003307DD"/>
    <w:rsid w:val="00330D81"/>
    <w:rsid w:val="00331431"/>
    <w:rsid w:val="00331487"/>
    <w:rsid w:val="003314B3"/>
    <w:rsid w:val="00331600"/>
    <w:rsid w:val="00331715"/>
    <w:rsid w:val="0033193C"/>
    <w:rsid w:val="003322B6"/>
    <w:rsid w:val="0033253E"/>
    <w:rsid w:val="003326CC"/>
    <w:rsid w:val="00332897"/>
    <w:rsid w:val="00332F26"/>
    <w:rsid w:val="00332FD5"/>
    <w:rsid w:val="00332FD9"/>
    <w:rsid w:val="00333154"/>
    <w:rsid w:val="0033370E"/>
    <w:rsid w:val="00333D3F"/>
    <w:rsid w:val="00334056"/>
    <w:rsid w:val="0033422E"/>
    <w:rsid w:val="00334460"/>
    <w:rsid w:val="0033446F"/>
    <w:rsid w:val="00334534"/>
    <w:rsid w:val="003345C1"/>
    <w:rsid w:val="0033469A"/>
    <w:rsid w:val="00334986"/>
    <w:rsid w:val="00334D0C"/>
    <w:rsid w:val="00334FBE"/>
    <w:rsid w:val="003352E9"/>
    <w:rsid w:val="0033580A"/>
    <w:rsid w:val="00335A29"/>
    <w:rsid w:val="00335B21"/>
    <w:rsid w:val="00335BF8"/>
    <w:rsid w:val="00335C33"/>
    <w:rsid w:val="00335F41"/>
    <w:rsid w:val="00336525"/>
    <w:rsid w:val="00336F36"/>
    <w:rsid w:val="003373CD"/>
    <w:rsid w:val="00337BDE"/>
    <w:rsid w:val="00337C05"/>
    <w:rsid w:val="00337C74"/>
    <w:rsid w:val="003406E2"/>
    <w:rsid w:val="00340896"/>
    <w:rsid w:val="00340BCE"/>
    <w:rsid w:val="003415D5"/>
    <w:rsid w:val="00341991"/>
    <w:rsid w:val="00341D9B"/>
    <w:rsid w:val="00341F74"/>
    <w:rsid w:val="00341FEB"/>
    <w:rsid w:val="0034254D"/>
    <w:rsid w:val="00342556"/>
    <w:rsid w:val="00342978"/>
    <w:rsid w:val="00342A27"/>
    <w:rsid w:val="00342D7A"/>
    <w:rsid w:val="003433CE"/>
    <w:rsid w:val="0034351F"/>
    <w:rsid w:val="003438FF"/>
    <w:rsid w:val="00343A57"/>
    <w:rsid w:val="00343B3C"/>
    <w:rsid w:val="00343B97"/>
    <w:rsid w:val="00343D11"/>
    <w:rsid w:val="00343DC8"/>
    <w:rsid w:val="00343F0D"/>
    <w:rsid w:val="00344217"/>
    <w:rsid w:val="00344241"/>
    <w:rsid w:val="003445BF"/>
    <w:rsid w:val="00344656"/>
    <w:rsid w:val="00344941"/>
    <w:rsid w:val="00344A65"/>
    <w:rsid w:val="00344C2C"/>
    <w:rsid w:val="00344D46"/>
    <w:rsid w:val="00344DEF"/>
    <w:rsid w:val="003459ED"/>
    <w:rsid w:val="00345C69"/>
    <w:rsid w:val="00345DA8"/>
    <w:rsid w:val="00345F96"/>
    <w:rsid w:val="00346067"/>
    <w:rsid w:val="0034615D"/>
    <w:rsid w:val="003462E4"/>
    <w:rsid w:val="00346437"/>
    <w:rsid w:val="00346666"/>
    <w:rsid w:val="00346810"/>
    <w:rsid w:val="00346B96"/>
    <w:rsid w:val="00347161"/>
    <w:rsid w:val="0034776B"/>
    <w:rsid w:val="00347849"/>
    <w:rsid w:val="00347B78"/>
    <w:rsid w:val="00347BBF"/>
    <w:rsid w:val="0035012D"/>
    <w:rsid w:val="003501C9"/>
    <w:rsid w:val="00350467"/>
    <w:rsid w:val="0035046E"/>
    <w:rsid w:val="0035049A"/>
    <w:rsid w:val="00350615"/>
    <w:rsid w:val="00350BD0"/>
    <w:rsid w:val="00350E19"/>
    <w:rsid w:val="00351266"/>
    <w:rsid w:val="00351664"/>
    <w:rsid w:val="00351925"/>
    <w:rsid w:val="00351A6A"/>
    <w:rsid w:val="00351B2B"/>
    <w:rsid w:val="00351B59"/>
    <w:rsid w:val="00351E72"/>
    <w:rsid w:val="00351E78"/>
    <w:rsid w:val="00351E7B"/>
    <w:rsid w:val="00351F6E"/>
    <w:rsid w:val="003521B5"/>
    <w:rsid w:val="003525F6"/>
    <w:rsid w:val="00352720"/>
    <w:rsid w:val="003527B4"/>
    <w:rsid w:val="003527F7"/>
    <w:rsid w:val="003528F8"/>
    <w:rsid w:val="00352960"/>
    <w:rsid w:val="003529E8"/>
    <w:rsid w:val="00352D1B"/>
    <w:rsid w:val="00353197"/>
    <w:rsid w:val="00353344"/>
    <w:rsid w:val="003534B9"/>
    <w:rsid w:val="003535DB"/>
    <w:rsid w:val="003536B8"/>
    <w:rsid w:val="00353C67"/>
    <w:rsid w:val="00353C92"/>
    <w:rsid w:val="003541A4"/>
    <w:rsid w:val="00354393"/>
    <w:rsid w:val="00354394"/>
    <w:rsid w:val="0035442A"/>
    <w:rsid w:val="00354873"/>
    <w:rsid w:val="00354936"/>
    <w:rsid w:val="00354A4E"/>
    <w:rsid w:val="00354CB0"/>
    <w:rsid w:val="0035537B"/>
    <w:rsid w:val="003557E6"/>
    <w:rsid w:val="0035581F"/>
    <w:rsid w:val="0035587B"/>
    <w:rsid w:val="00355A49"/>
    <w:rsid w:val="00355B2C"/>
    <w:rsid w:val="00355C30"/>
    <w:rsid w:val="00355E75"/>
    <w:rsid w:val="003560AA"/>
    <w:rsid w:val="00356240"/>
    <w:rsid w:val="003563CA"/>
    <w:rsid w:val="003567AD"/>
    <w:rsid w:val="00356A2E"/>
    <w:rsid w:val="00356C3D"/>
    <w:rsid w:val="00357547"/>
    <w:rsid w:val="0035755D"/>
    <w:rsid w:val="00357614"/>
    <w:rsid w:val="003576D2"/>
    <w:rsid w:val="00357BC2"/>
    <w:rsid w:val="00357C28"/>
    <w:rsid w:val="00360323"/>
    <w:rsid w:val="00360536"/>
    <w:rsid w:val="00360694"/>
    <w:rsid w:val="003607C9"/>
    <w:rsid w:val="0036080A"/>
    <w:rsid w:val="003608FA"/>
    <w:rsid w:val="003608FF"/>
    <w:rsid w:val="00360CF1"/>
    <w:rsid w:val="00360DB5"/>
    <w:rsid w:val="00361025"/>
    <w:rsid w:val="00361197"/>
    <w:rsid w:val="00361428"/>
    <w:rsid w:val="0036178B"/>
    <w:rsid w:val="00361AD8"/>
    <w:rsid w:val="00361D03"/>
    <w:rsid w:val="0036218A"/>
    <w:rsid w:val="003621F8"/>
    <w:rsid w:val="00362616"/>
    <w:rsid w:val="00362688"/>
    <w:rsid w:val="003628A1"/>
    <w:rsid w:val="00362C0F"/>
    <w:rsid w:val="00362CE7"/>
    <w:rsid w:val="003630E7"/>
    <w:rsid w:val="0036337E"/>
    <w:rsid w:val="0036398E"/>
    <w:rsid w:val="003641DF"/>
    <w:rsid w:val="003643B0"/>
    <w:rsid w:val="0036500D"/>
    <w:rsid w:val="0036541A"/>
    <w:rsid w:val="003654AD"/>
    <w:rsid w:val="00365820"/>
    <w:rsid w:val="00365BEC"/>
    <w:rsid w:val="00365D6F"/>
    <w:rsid w:val="003660D7"/>
    <w:rsid w:val="003661A1"/>
    <w:rsid w:val="00366202"/>
    <w:rsid w:val="0036634B"/>
    <w:rsid w:val="0036691E"/>
    <w:rsid w:val="00366D36"/>
    <w:rsid w:val="00367263"/>
    <w:rsid w:val="00367309"/>
    <w:rsid w:val="003673AA"/>
    <w:rsid w:val="0036774D"/>
    <w:rsid w:val="00367B56"/>
    <w:rsid w:val="00367C3D"/>
    <w:rsid w:val="00367CD3"/>
    <w:rsid w:val="00367F22"/>
    <w:rsid w:val="003706B1"/>
    <w:rsid w:val="00370856"/>
    <w:rsid w:val="00370AFA"/>
    <w:rsid w:val="00370C0E"/>
    <w:rsid w:val="00370C35"/>
    <w:rsid w:val="00370DEF"/>
    <w:rsid w:val="00370E1A"/>
    <w:rsid w:val="0037114B"/>
    <w:rsid w:val="003716E7"/>
    <w:rsid w:val="003718E9"/>
    <w:rsid w:val="00371C58"/>
    <w:rsid w:val="00371C6F"/>
    <w:rsid w:val="00372028"/>
    <w:rsid w:val="00372527"/>
    <w:rsid w:val="00372792"/>
    <w:rsid w:val="00372A36"/>
    <w:rsid w:val="00372B45"/>
    <w:rsid w:val="00372D01"/>
    <w:rsid w:val="00373226"/>
    <w:rsid w:val="003732BC"/>
    <w:rsid w:val="00373471"/>
    <w:rsid w:val="003735C2"/>
    <w:rsid w:val="00373692"/>
    <w:rsid w:val="00373754"/>
    <w:rsid w:val="00373813"/>
    <w:rsid w:val="003738FA"/>
    <w:rsid w:val="00373DD9"/>
    <w:rsid w:val="003740F9"/>
    <w:rsid w:val="00374620"/>
    <w:rsid w:val="00374ABD"/>
    <w:rsid w:val="00374AD4"/>
    <w:rsid w:val="00375151"/>
    <w:rsid w:val="003753E5"/>
    <w:rsid w:val="00375437"/>
    <w:rsid w:val="0037545A"/>
    <w:rsid w:val="003755B4"/>
    <w:rsid w:val="0037563C"/>
    <w:rsid w:val="0037590E"/>
    <w:rsid w:val="00375984"/>
    <w:rsid w:val="00375A85"/>
    <w:rsid w:val="00375C09"/>
    <w:rsid w:val="00375E74"/>
    <w:rsid w:val="00376163"/>
    <w:rsid w:val="0037642C"/>
    <w:rsid w:val="0037659F"/>
    <w:rsid w:val="003765D2"/>
    <w:rsid w:val="003765E8"/>
    <w:rsid w:val="0037731C"/>
    <w:rsid w:val="00377CD0"/>
    <w:rsid w:val="00380BE1"/>
    <w:rsid w:val="00380C69"/>
    <w:rsid w:val="0038106C"/>
    <w:rsid w:val="003812C1"/>
    <w:rsid w:val="00381382"/>
    <w:rsid w:val="0038172A"/>
    <w:rsid w:val="00381831"/>
    <w:rsid w:val="00381983"/>
    <w:rsid w:val="003819E4"/>
    <w:rsid w:val="00381A48"/>
    <w:rsid w:val="00381D15"/>
    <w:rsid w:val="00381D98"/>
    <w:rsid w:val="00381E5D"/>
    <w:rsid w:val="00381E73"/>
    <w:rsid w:val="00381F19"/>
    <w:rsid w:val="00381FD1"/>
    <w:rsid w:val="00382533"/>
    <w:rsid w:val="003826E6"/>
    <w:rsid w:val="0038273F"/>
    <w:rsid w:val="00382897"/>
    <w:rsid w:val="003828EF"/>
    <w:rsid w:val="00382DEE"/>
    <w:rsid w:val="00382E07"/>
    <w:rsid w:val="00382E10"/>
    <w:rsid w:val="003830CC"/>
    <w:rsid w:val="00383568"/>
    <w:rsid w:val="0038362B"/>
    <w:rsid w:val="003836BF"/>
    <w:rsid w:val="003839DD"/>
    <w:rsid w:val="00383FFF"/>
    <w:rsid w:val="003840A1"/>
    <w:rsid w:val="0038410D"/>
    <w:rsid w:val="00384468"/>
    <w:rsid w:val="00384614"/>
    <w:rsid w:val="0038485A"/>
    <w:rsid w:val="00384B36"/>
    <w:rsid w:val="00384C94"/>
    <w:rsid w:val="00384D29"/>
    <w:rsid w:val="0038547E"/>
    <w:rsid w:val="0038581B"/>
    <w:rsid w:val="00385B88"/>
    <w:rsid w:val="00385DC5"/>
    <w:rsid w:val="00386857"/>
    <w:rsid w:val="00386B11"/>
    <w:rsid w:val="00386B6E"/>
    <w:rsid w:val="0038737D"/>
    <w:rsid w:val="00387392"/>
    <w:rsid w:val="0038739D"/>
    <w:rsid w:val="00387B7E"/>
    <w:rsid w:val="00387D21"/>
    <w:rsid w:val="00387E58"/>
    <w:rsid w:val="00387F53"/>
    <w:rsid w:val="003903E0"/>
    <w:rsid w:val="003905D8"/>
    <w:rsid w:val="00390620"/>
    <w:rsid w:val="0039081E"/>
    <w:rsid w:val="00390821"/>
    <w:rsid w:val="003909EE"/>
    <w:rsid w:val="003909FA"/>
    <w:rsid w:val="00390C31"/>
    <w:rsid w:val="00390C70"/>
    <w:rsid w:val="00390D01"/>
    <w:rsid w:val="00390DEA"/>
    <w:rsid w:val="003911D2"/>
    <w:rsid w:val="00391402"/>
    <w:rsid w:val="003917FA"/>
    <w:rsid w:val="00391C47"/>
    <w:rsid w:val="003920E8"/>
    <w:rsid w:val="00392139"/>
    <w:rsid w:val="00392451"/>
    <w:rsid w:val="00392599"/>
    <w:rsid w:val="003926CE"/>
    <w:rsid w:val="0039280B"/>
    <w:rsid w:val="00392E70"/>
    <w:rsid w:val="00392EBB"/>
    <w:rsid w:val="00392FB4"/>
    <w:rsid w:val="00392FBB"/>
    <w:rsid w:val="00393105"/>
    <w:rsid w:val="00393314"/>
    <w:rsid w:val="003934F8"/>
    <w:rsid w:val="00393570"/>
    <w:rsid w:val="00393856"/>
    <w:rsid w:val="00393886"/>
    <w:rsid w:val="00393D39"/>
    <w:rsid w:val="00393F60"/>
    <w:rsid w:val="00394126"/>
    <w:rsid w:val="003941E7"/>
    <w:rsid w:val="0039440E"/>
    <w:rsid w:val="003944C2"/>
    <w:rsid w:val="00394C9D"/>
    <w:rsid w:val="00394CEA"/>
    <w:rsid w:val="00394FC3"/>
    <w:rsid w:val="003950C7"/>
    <w:rsid w:val="003955BB"/>
    <w:rsid w:val="00395858"/>
    <w:rsid w:val="00396023"/>
    <w:rsid w:val="0039634E"/>
    <w:rsid w:val="00396573"/>
    <w:rsid w:val="00396810"/>
    <w:rsid w:val="00396DEF"/>
    <w:rsid w:val="00396E0C"/>
    <w:rsid w:val="003971B4"/>
    <w:rsid w:val="0039786F"/>
    <w:rsid w:val="00397AFE"/>
    <w:rsid w:val="00397E2F"/>
    <w:rsid w:val="00397F61"/>
    <w:rsid w:val="00397F63"/>
    <w:rsid w:val="003A0293"/>
    <w:rsid w:val="003A042D"/>
    <w:rsid w:val="003A0693"/>
    <w:rsid w:val="003A06C1"/>
    <w:rsid w:val="003A08B9"/>
    <w:rsid w:val="003A0A42"/>
    <w:rsid w:val="003A0D62"/>
    <w:rsid w:val="003A10D0"/>
    <w:rsid w:val="003A13BB"/>
    <w:rsid w:val="003A166E"/>
    <w:rsid w:val="003A172F"/>
    <w:rsid w:val="003A1A0A"/>
    <w:rsid w:val="003A1AA9"/>
    <w:rsid w:val="003A20F6"/>
    <w:rsid w:val="003A2228"/>
    <w:rsid w:val="003A236C"/>
    <w:rsid w:val="003A2DE9"/>
    <w:rsid w:val="003A2E60"/>
    <w:rsid w:val="003A2EF5"/>
    <w:rsid w:val="003A2F82"/>
    <w:rsid w:val="003A3248"/>
    <w:rsid w:val="003A33D8"/>
    <w:rsid w:val="003A3483"/>
    <w:rsid w:val="003A37CC"/>
    <w:rsid w:val="003A395A"/>
    <w:rsid w:val="003A4494"/>
    <w:rsid w:val="003A46B0"/>
    <w:rsid w:val="003A47DB"/>
    <w:rsid w:val="003A483A"/>
    <w:rsid w:val="003A4A46"/>
    <w:rsid w:val="003A4AC4"/>
    <w:rsid w:val="003A4F89"/>
    <w:rsid w:val="003A5111"/>
    <w:rsid w:val="003A53E2"/>
    <w:rsid w:val="003A55EB"/>
    <w:rsid w:val="003A59CF"/>
    <w:rsid w:val="003A5A64"/>
    <w:rsid w:val="003A5BE8"/>
    <w:rsid w:val="003A5DDA"/>
    <w:rsid w:val="003A6274"/>
    <w:rsid w:val="003A6358"/>
    <w:rsid w:val="003A69C3"/>
    <w:rsid w:val="003A6A0D"/>
    <w:rsid w:val="003A6F12"/>
    <w:rsid w:val="003A70F4"/>
    <w:rsid w:val="003A7161"/>
    <w:rsid w:val="003A7491"/>
    <w:rsid w:val="003A75E4"/>
    <w:rsid w:val="003A7B45"/>
    <w:rsid w:val="003A7E20"/>
    <w:rsid w:val="003A7F5D"/>
    <w:rsid w:val="003B0009"/>
    <w:rsid w:val="003B016A"/>
    <w:rsid w:val="003B01FB"/>
    <w:rsid w:val="003B03C4"/>
    <w:rsid w:val="003B0568"/>
    <w:rsid w:val="003B09E8"/>
    <w:rsid w:val="003B0DF4"/>
    <w:rsid w:val="003B0FB7"/>
    <w:rsid w:val="003B12F7"/>
    <w:rsid w:val="003B1321"/>
    <w:rsid w:val="003B15ED"/>
    <w:rsid w:val="003B17C6"/>
    <w:rsid w:val="003B1BF7"/>
    <w:rsid w:val="003B1CCB"/>
    <w:rsid w:val="003B2411"/>
    <w:rsid w:val="003B2A11"/>
    <w:rsid w:val="003B2A6F"/>
    <w:rsid w:val="003B2D83"/>
    <w:rsid w:val="003B2D94"/>
    <w:rsid w:val="003B301C"/>
    <w:rsid w:val="003B3915"/>
    <w:rsid w:val="003B39CF"/>
    <w:rsid w:val="003B3A3A"/>
    <w:rsid w:val="003B42DE"/>
    <w:rsid w:val="003B43EF"/>
    <w:rsid w:val="003B46FE"/>
    <w:rsid w:val="003B48C4"/>
    <w:rsid w:val="003B4B06"/>
    <w:rsid w:val="003B4D2A"/>
    <w:rsid w:val="003B4EFC"/>
    <w:rsid w:val="003B4F63"/>
    <w:rsid w:val="003B5157"/>
    <w:rsid w:val="003B5257"/>
    <w:rsid w:val="003B5279"/>
    <w:rsid w:val="003B5836"/>
    <w:rsid w:val="003B5DD8"/>
    <w:rsid w:val="003B5E8A"/>
    <w:rsid w:val="003B60BD"/>
    <w:rsid w:val="003B6116"/>
    <w:rsid w:val="003B661C"/>
    <w:rsid w:val="003B66E2"/>
    <w:rsid w:val="003B6A88"/>
    <w:rsid w:val="003B6CD4"/>
    <w:rsid w:val="003B70CA"/>
    <w:rsid w:val="003B74A0"/>
    <w:rsid w:val="003B78FE"/>
    <w:rsid w:val="003B7C58"/>
    <w:rsid w:val="003B7C75"/>
    <w:rsid w:val="003B7D8E"/>
    <w:rsid w:val="003C0BB0"/>
    <w:rsid w:val="003C0C61"/>
    <w:rsid w:val="003C1039"/>
    <w:rsid w:val="003C1568"/>
    <w:rsid w:val="003C16FA"/>
    <w:rsid w:val="003C1A73"/>
    <w:rsid w:val="003C1B81"/>
    <w:rsid w:val="003C24A8"/>
    <w:rsid w:val="003C284F"/>
    <w:rsid w:val="003C2C19"/>
    <w:rsid w:val="003C2F36"/>
    <w:rsid w:val="003C306A"/>
    <w:rsid w:val="003C31B7"/>
    <w:rsid w:val="003C3860"/>
    <w:rsid w:val="003C3B52"/>
    <w:rsid w:val="003C3CF5"/>
    <w:rsid w:val="003C439E"/>
    <w:rsid w:val="003C452E"/>
    <w:rsid w:val="003C4747"/>
    <w:rsid w:val="003C4764"/>
    <w:rsid w:val="003C4811"/>
    <w:rsid w:val="003C4DE3"/>
    <w:rsid w:val="003C4EC4"/>
    <w:rsid w:val="003C4EE5"/>
    <w:rsid w:val="003C51E6"/>
    <w:rsid w:val="003C5798"/>
    <w:rsid w:val="003C59C8"/>
    <w:rsid w:val="003C5A0E"/>
    <w:rsid w:val="003C5CF9"/>
    <w:rsid w:val="003C5D9E"/>
    <w:rsid w:val="003C5F0B"/>
    <w:rsid w:val="003C5FED"/>
    <w:rsid w:val="003C6150"/>
    <w:rsid w:val="003C62E8"/>
    <w:rsid w:val="003C62FA"/>
    <w:rsid w:val="003C6F52"/>
    <w:rsid w:val="003C703F"/>
    <w:rsid w:val="003C711B"/>
    <w:rsid w:val="003C72B8"/>
    <w:rsid w:val="003C72BC"/>
    <w:rsid w:val="003C7384"/>
    <w:rsid w:val="003C76AD"/>
    <w:rsid w:val="003C7719"/>
    <w:rsid w:val="003C7731"/>
    <w:rsid w:val="003C77A7"/>
    <w:rsid w:val="003C7C8C"/>
    <w:rsid w:val="003C7D88"/>
    <w:rsid w:val="003D0051"/>
    <w:rsid w:val="003D0230"/>
    <w:rsid w:val="003D0658"/>
    <w:rsid w:val="003D067A"/>
    <w:rsid w:val="003D069B"/>
    <w:rsid w:val="003D07F5"/>
    <w:rsid w:val="003D0B17"/>
    <w:rsid w:val="003D0C91"/>
    <w:rsid w:val="003D0D2F"/>
    <w:rsid w:val="003D1154"/>
    <w:rsid w:val="003D1186"/>
    <w:rsid w:val="003D1319"/>
    <w:rsid w:val="003D140D"/>
    <w:rsid w:val="003D1665"/>
    <w:rsid w:val="003D16CA"/>
    <w:rsid w:val="003D1846"/>
    <w:rsid w:val="003D1939"/>
    <w:rsid w:val="003D1978"/>
    <w:rsid w:val="003D1BE9"/>
    <w:rsid w:val="003D1C53"/>
    <w:rsid w:val="003D1CDC"/>
    <w:rsid w:val="003D1CE1"/>
    <w:rsid w:val="003D2089"/>
    <w:rsid w:val="003D2309"/>
    <w:rsid w:val="003D247A"/>
    <w:rsid w:val="003D2506"/>
    <w:rsid w:val="003D2570"/>
    <w:rsid w:val="003D264B"/>
    <w:rsid w:val="003D2ACD"/>
    <w:rsid w:val="003D30B6"/>
    <w:rsid w:val="003D3759"/>
    <w:rsid w:val="003D3BEC"/>
    <w:rsid w:val="003D3C36"/>
    <w:rsid w:val="003D3CA4"/>
    <w:rsid w:val="003D3DA6"/>
    <w:rsid w:val="003D3DD9"/>
    <w:rsid w:val="003D3E09"/>
    <w:rsid w:val="003D3FCE"/>
    <w:rsid w:val="003D4376"/>
    <w:rsid w:val="003D464B"/>
    <w:rsid w:val="003D4EB6"/>
    <w:rsid w:val="003D4EF7"/>
    <w:rsid w:val="003D507C"/>
    <w:rsid w:val="003D5672"/>
    <w:rsid w:val="003D58C4"/>
    <w:rsid w:val="003D5DD3"/>
    <w:rsid w:val="003D61F0"/>
    <w:rsid w:val="003D66CF"/>
    <w:rsid w:val="003D6BFF"/>
    <w:rsid w:val="003D6CDD"/>
    <w:rsid w:val="003D6DBA"/>
    <w:rsid w:val="003D6E2C"/>
    <w:rsid w:val="003D6F4E"/>
    <w:rsid w:val="003D6F8F"/>
    <w:rsid w:val="003D708F"/>
    <w:rsid w:val="003D77A6"/>
    <w:rsid w:val="003D7858"/>
    <w:rsid w:val="003D7B4C"/>
    <w:rsid w:val="003D7B67"/>
    <w:rsid w:val="003D7B78"/>
    <w:rsid w:val="003D7B7C"/>
    <w:rsid w:val="003D7C54"/>
    <w:rsid w:val="003D7CEC"/>
    <w:rsid w:val="003E007E"/>
    <w:rsid w:val="003E0282"/>
    <w:rsid w:val="003E0563"/>
    <w:rsid w:val="003E0B37"/>
    <w:rsid w:val="003E0F14"/>
    <w:rsid w:val="003E11CE"/>
    <w:rsid w:val="003E1251"/>
    <w:rsid w:val="003E12D1"/>
    <w:rsid w:val="003E1405"/>
    <w:rsid w:val="003E1A69"/>
    <w:rsid w:val="003E1BC4"/>
    <w:rsid w:val="003E1C08"/>
    <w:rsid w:val="003E1D5E"/>
    <w:rsid w:val="003E1F65"/>
    <w:rsid w:val="003E21F0"/>
    <w:rsid w:val="003E25AC"/>
    <w:rsid w:val="003E2B6F"/>
    <w:rsid w:val="003E2D16"/>
    <w:rsid w:val="003E2EC5"/>
    <w:rsid w:val="003E30A1"/>
    <w:rsid w:val="003E32BE"/>
    <w:rsid w:val="003E3560"/>
    <w:rsid w:val="003E3613"/>
    <w:rsid w:val="003E3715"/>
    <w:rsid w:val="003E3C71"/>
    <w:rsid w:val="003E3E19"/>
    <w:rsid w:val="003E3EDD"/>
    <w:rsid w:val="003E4430"/>
    <w:rsid w:val="003E45F0"/>
    <w:rsid w:val="003E475E"/>
    <w:rsid w:val="003E4C5B"/>
    <w:rsid w:val="003E4DE7"/>
    <w:rsid w:val="003E4E6E"/>
    <w:rsid w:val="003E4E7A"/>
    <w:rsid w:val="003E527B"/>
    <w:rsid w:val="003E53A2"/>
    <w:rsid w:val="003E53B7"/>
    <w:rsid w:val="003E54FE"/>
    <w:rsid w:val="003E5502"/>
    <w:rsid w:val="003E55A9"/>
    <w:rsid w:val="003E55AD"/>
    <w:rsid w:val="003E58AC"/>
    <w:rsid w:val="003E58F1"/>
    <w:rsid w:val="003E5915"/>
    <w:rsid w:val="003E5A59"/>
    <w:rsid w:val="003E6043"/>
    <w:rsid w:val="003E60FE"/>
    <w:rsid w:val="003E67DD"/>
    <w:rsid w:val="003E691D"/>
    <w:rsid w:val="003E69DA"/>
    <w:rsid w:val="003E71E3"/>
    <w:rsid w:val="003E726F"/>
    <w:rsid w:val="003E7550"/>
    <w:rsid w:val="003E7868"/>
    <w:rsid w:val="003E7CA6"/>
    <w:rsid w:val="003E7CDE"/>
    <w:rsid w:val="003E7EEE"/>
    <w:rsid w:val="003F080C"/>
    <w:rsid w:val="003F0909"/>
    <w:rsid w:val="003F097D"/>
    <w:rsid w:val="003F0989"/>
    <w:rsid w:val="003F0A1E"/>
    <w:rsid w:val="003F0CF3"/>
    <w:rsid w:val="003F10BB"/>
    <w:rsid w:val="003F1101"/>
    <w:rsid w:val="003F1778"/>
    <w:rsid w:val="003F17ED"/>
    <w:rsid w:val="003F17FC"/>
    <w:rsid w:val="003F1967"/>
    <w:rsid w:val="003F1A17"/>
    <w:rsid w:val="003F1F18"/>
    <w:rsid w:val="003F1F4E"/>
    <w:rsid w:val="003F2027"/>
    <w:rsid w:val="003F272A"/>
    <w:rsid w:val="003F284D"/>
    <w:rsid w:val="003F2C6B"/>
    <w:rsid w:val="003F2CFC"/>
    <w:rsid w:val="003F2E4E"/>
    <w:rsid w:val="003F3288"/>
    <w:rsid w:val="003F340C"/>
    <w:rsid w:val="003F38DB"/>
    <w:rsid w:val="003F3A33"/>
    <w:rsid w:val="003F3AC6"/>
    <w:rsid w:val="003F3C81"/>
    <w:rsid w:val="003F3CC4"/>
    <w:rsid w:val="003F3F68"/>
    <w:rsid w:val="003F415E"/>
    <w:rsid w:val="003F41F3"/>
    <w:rsid w:val="003F42F5"/>
    <w:rsid w:val="003F4D7E"/>
    <w:rsid w:val="003F4F32"/>
    <w:rsid w:val="003F50E1"/>
    <w:rsid w:val="003F5406"/>
    <w:rsid w:val="003F54E7"/>
    <w:rsid w:val="003F5522"/>
    <w:rsid w:val="003F5534"/>
    <w:rsid w:val="003F57AA"/>
    <w:rsid w:val="003F5BF5"/>
    <w:rsid w:val="003F5D44"/>
    <w:rsid w:val="003F6080"/>
    <w:rsid w:val="003F620F"/>
    <w:rsid w:val="003F6276"/>
    <w:rsid w:val="003F62D1"/>
    <w:rsid w:val="003F637A"/>
    <w:rsid w:val="003F6845"/>
    <w:rsid w:val="003F688D"/>
    <w:rsid w:val="003F69C4"/>
    <w:rsid w:val="003F6A75"/>
    <w:rsid w:val="003F6D79"/>
    <w:rsid w:val="003F6DD5"/>
    <w:rsid w:val="003F729D"/>
    <w:rsid w:val="003F7DBC"/>
    <w:rsid w:val="0040002D"/>
    <w:rsid w:val="004003FF"/>
    <w:rsid w:val="00400509"/>
    <w:rsid w:val="004008BA"/>
    <w:rsid w:val="00400917"/>
    <w:rsid w:val="00400F25"/>
    <w:rsid w:val="00401003"/>
    <w:rsid w:val="004010BA"/>
    <w:rsid w:val="004010E3"/>
    <w:rsid w:val="0040131E"/>
    <w:rsid w:val="0040175B"/>
    <w:rsid w:val="004019D0"/>
    <w:rsid w:val="00401F18"/>
    <w:rsid w:val="00402062"/>
    <w:rsid w:val="004023D2"/>
    <w:rsid w:val="00402D9C"/>
    <w:rsid w:val="00402FEE"/>
    <w:rsid w:val="004031D8"/>
    <w:rsid w:val="0040345C"/>
    <w:rsid w:val="00403B1F"/>
    <w:rsid w:val="00403D9C"/>
    <w:rsid w:val="00403FFD"/>
    <w:rsid w:val="00404160"/>
    <w:rsid w:val="00404309"/>
    <w:rsid w:val="00404592"/>
    <w:rsid w:val="0040462A"/>
    <w:rsid w:val="004046FC"/>
    <w:rsid w:val="00404E7C"/>
    <w:rsid w:val="00404F90"/>
    <w:rsid w:val="00405443"/>
    <w:rsid w:val="004055D1"/>
    <w:rsid w:val="00405674"/>
    <w:rsid w:val="0040577E"/>
    <w:rsid w:val="0040578F"/>
    <w:rsid w:val="00405B09"/>
    <w:rsid w:val="00405CE1"/>
    <w:rsid w:val="00405D4D"/>
    <w:rsid w:val="00405D9C"/>
    <w:rsid w:val="00405FC4"/>
    <w:rsid w:val="00406F79"/>
    <w:rsid w:val="00407208"/>
    <w:rsid w:val="004077A2"/>
    <w:rsid w:val="00407B13"/>
    <w:rsid w:val="00407BCE"/>
    <w:rsid w:val="00407D83"/>
    <w:rsid w:val="00407FB0"/>
    <w:rsid w:val="00410940"/>
    <w:rsid w:val="00410A5D"/>
    <w:rsid w:val="00410D8D"/>
    <w:rsid w:val="0041162F"/>
    <w:rsid w:val="00411999"/>
    <w:rsid w:val="00411D9C"/>
    <w:rsid w:val="00412063"/>
    <w:rsid w:val="004120B4"/>
    <w:rsid w:val="0041227E"/>
    <w:rsid w:val="004127ED"/>
    <w:rsid w:val="0041285C"/>
    <w:rsid w:val="004128AC"/>
    <w:rsid w:val="00412990"/>
    <w:rsid w:val="00412D1B"/>
    <w:rsid w:val="004133DD"/>
    <w:rsid w:val="004133F0"/>
    <w:rsid w:val="00413DD2"/>
    <w:rsid w:val="00413EF8"/>
    <w:rsid w:val="0041415B"/>
    <w:rsid w:val="004142EC"/>
    <w:rsid w:val="004143E0"/>
    <w:rsid w:val="00414652"/>
    <w:rsid w:val="00414864"/>
    <w:rsid w:val="004148CD"/>
    <w:rsid w:val="00414B4B"/>
    <w:rsid w:val="00414E01"/>
    <w:rsid w:val="00414EFF"/>
    <w:rsid w:val="00414FEB"/>
    <w:rsid w:val="0041509C"/>
    <w:rsid w:val="004151B4"/>
    <w:rsid w:val="004151C9"/>
    <w:rsid w:val="00415398"/>
    <w:rsid w:val="0041558A"/>
    <w:rsid w:val="00415675"/>
    <w:rsid w:val="004158F5"/>
    <w:rsid w:val="00415C18"/>
    <w:rsid w:val="00415C8F"/>
    <w:rsid w:val="00415E31"/>
    <w:rsid w:val="00416AB8"/>
    <w:rsid w:val="00416CCA"/>
    <w:rsid w:val="00416D85"/>
    <w:rsid w:val="0041769A"/>
    <w:rsid w:val="004176E0"/>
    <w:rsid w:val="0041791E"/>
    <w:rsid w:val="004179B4"/>
    <w:rsid w:val="00417DBD"/>
    <w:rsid w:val="00417FE5"/>
    <w:rsid w:val="004206E3"/>
    <w:rsid w:val="00420AE2"/>
    <w:rsid w:val="00420B1F"/>
    <w:rsid w:val="00420E21"/>
    <w:rsid w:val="0042142C"/>
    <w:rsid w:val="00421F4A"/>
    <w:rsid w:val="00421FA9"/>
    <w:rsid w:val="00422250"/>
    <w:rsid w:val="004223EF"/>
    <w:rsid w:val="00422534"/>
    <w:rsid w:val="00422A59"/>
    <w:rsid w:val="00422A8C"/>
    <w:rsid w:val="00422EAA"/>
    <w:rsid w:val="00422FA8"/>
    <w:rsid w:val="00423061"/>
    <w:rsid w:val="00423180"/>
    <w:rsid w:val="00423280"/>
    <w:rsid w:val="004232A5"/>
    <w:rsid w:val="004237B1"/>
    <w:rsid w:val="00423A6D"/>
    <w:rsid w:val="00423AD3"/>
    <w:rsid w:val="00423C2A"/>
    <w:rsid w:val="00423CBA"/>
    <w:rsid w:val="00423DD1"/>
    <w:rsid w:val="004241A0"/>
    <w:rsid w:val="004241D8"/>
    <w:rsid w:val="00424316"/>
    <w:rsid w:val="0042436F"/>
    <w:rsid w:val="00424793"/>
    <w:rsid w:val="00424D3A"/>
    <w:rsid w:val="00424DD3"/>
    <w:rsid w:val="00424EE0"/>
    <w:rsid w:val="00424F44"/>
    <w:rsid w:val="00425366"/>
    <w:rsid w:val="004254D2"/>
    <w:rsid w:val="00425894"/>
    <w:rsid w:val="004258BF"/>
    <w:rsid w:val="00425C92"/>
    <w:rsid w:val="004261EA"/>
    <w:rsid w:val="004263F0"/>
    <w:rsid w:val="004263F2"/>
    <w:rsid w:val="00426535"/>
    <w:rsid w:val="00426862"/>
    <w:rsid w:val="00426E06"/>
    <w:rsid w:val="004271C8"/>
    <w:rsid w:val="004272F9"/>
    <w:rsid w:val="00427570"/>
    <w:rsid w:val="004279C4"/>
    <w:rsid w:val="00427EBD"/>
    <w:rsid w:val="00430314"/>
    <w:rsid w:val="004303A8"/>
    <w:rsid w:val="004306DE"/>
    <w:rsid w:val="00430970"/>
    <w:rsid w:val="00430A26"/>
    <w:rsid w:val="00430CE9"/>
    <w:rsid w:val="00430FA5"/>
    <w:rsid w:val="00431143"/>
    <w:rsid w:val="004311BA"/>
    <w:rsid w:val="004312BF"/>
    <w:rsid w:val="00431301"/>
    <w:rsid w:val="004316F6"/>
    <w:rsid w:val="00431996"/>
    <w:rsid w:val="00431AF8"/>
    <w:rsid w:val="00431B0A"/>
    <w:rsid w:val="00431C27"/>
    <w:rsid w:val="00431DD8"/>
    <w:rsid w:val="004320E4"/>
    <w:rsid w:val="004324F1"/>
    <w:rsid w:val="004326BC"/>
    <w:rsid w:val="00432B41"/>
    <w:rsid w:val="00432BDA"/>
    <w:rsid w:val="00432D92"/>
    <w:rsid w:val="00432DBB"/>
    <w:rsid w:val="00432F26"/>
    <w:rsid w:val="00432F61"/>
    <w:rsid w:val="004331A9"/>
    <w:rsid w:val="0043323F"/>
    <w:rsid w:val="00433A11"/>
    <w:rsid w:val="00433D7D"/>
    <w:rsid w:val="00433D7E"/>
    <w:rsid w:val="00434712"/>
    <w:rsid w:val="00434917"/>
    <w:rsid w:val="00434C43"/>
    <w:rsid w:val="004351F4"/>
    <w:rsid w:val="004354FD"/>
    <w:rsid w:val="004356C0"/>
    <w:rsid w:val="00435E78"/>
    <w:rsid w:val="004367C5"/>
    <w:rsid w:val="00436979"/>
    <w:rsid w:val="00436A73"/>
    <w:rsid w:val="00436AE3"/>
    <w:rsid w:val="00436B27"/>
    <w:rsid w:val="00436F64"/>
    <w:rsid w:val="00437212"/>
    <w:rsid w:val="00437416"/>
    <w:rsid w:val="004377DD"/>
    <w:rsid w:val="00437994"/>
    <w:rsid w:val="00437A3F"/>
    <w:rsid w:val="00437BAE"/>
    <w:rsid w:val="00437D50"/>
    <w:rsid w:val="00437E9D"/>
    <w:rsid w:val="00440148"/>
    <w:rsid w:val="004401AF"/>
    <w:rsid w:val="004401CC"/>
    <w:rsid w:val="004404E5"/>
    <w:rsid w:val="0044093D"/>
    <w:rsid w:val="004409AE"/>
    <w:rsid w:val="00440C16"/>
    <w:rsid w:val="00440E0B"/>
    <w:rsid w:val="00440E71"/>
    <w:rsid w:val="00441160"/>
    <w:rsid w:val="004412B0"/>
    <w:rsid w:val="004422FF"/>
    <w:rsid w:val="00442773"/>
    <w:rsid w:val="00442863"/>
    <w:rsid w:val="00442BFB"/>
    <w:rsid w:val="00442DAA"/>
    <w:rsid w:val="0044332A"/>
    <w:rsid w:val="0044359A"/>
    <w:rsid w:val="004437B1"/>
    <w:rsid w:val="00443992"/>
    <w:rsid w:val="00443DF0"/>
    <w:rsid w:val="00443F59"/>
    <w:rsid w:val="004440B7"/>
    <w:rsid w:val="00444190"/>
    <w:rsid w:val="00444341"/>
    <w:rsid w:val="00444546"/>
    <w:rsid w:val="00444B59"/>
    <w:rsid w:val="00444BA5"/>
    <w:rsid w:val="00444EE8"/>
    <w:rsid w:val="004453AD"/>
    <w:rsid w:val="004459C7"/>
    <w:rsid w:val="00445DF1"/>
    <w:rsid w:val="0044632F"/>
    <w:rsid w:val="0044674D"/>
    <w:rsid w:val="00446785"/>
    <w:rsid w:val="00446D4A"/>
    <w:rsid w:val="00446E6C"/>
    <w:rsid w:val="00446ECC"/>
    <w:rsid w:val="00447003"/>
    <w:rsid w:val="004474C7"/>
    <w:rsid w:val="004509E3"/>
    <w:rsid w:val="00450BB4"/>
    <w:rsid w:val="00450BBA"/>
    <w:rsid w:val="00450DB2"/>
    <w:rsid w:val="00450E1A"/>
    <w:rsid w:val="00450E6D"/>
    <w:rsid w:val="00450F88"/>
    <w:rsid w:val="004514F3"/>
    <w:rsid w:val="0045191D"/>
    <w:rsid w:val="0045233C"/>
    <w:rsid w:val="00452381"/>
    <w:rsid w:val="004523F8"/>
    <w:rsid w:val="004524A1"/>
    <w:rsid w:val="0045289A"/>
    <w:rsid w:val="00452AA0"/>
    <w:rsid w:val="00452E1D"/>
    <w:rsid w:val="0045309D"/>
    <w:rsid w:val="004530B8"/>
    <w:rsid w:val="00453365"/>
    <w:rsid w:val="0045384F"/>
    <w:rsid w:val="00453C0F"/>
    <w:rsid w:val="004540CF"/>
    <w:rsid w:val="004543E2"/>
    <w:rsid w:val="004544E6"/>
    <w:rsid w:val="00454651"/>
    <w:rsid w:val="00454820"/>
    <w:rsid w:val="0045568F"/>
    <w:rsid w:val="00455BD9"/>
    <w:rsid w:val="004561C4"/>
    <w:rsid w:val="00456282"/>
    <w:rsid w:val="00456335"/>
    <w:rsid w:val="00456665"/>
    <w:rsid w:val="00456D9A"/>
    <w:rsid w:val="00456F69"/>
    <w:rsid w:val="004571B3"/>
    <w:rsid w:val="004576CE"/>
    <w:rsid w:val="00457B01"/>
    <w:rsid w:val="00457FD7"/>
    <w:rsid w:val="00460264"/>
    <w:rsid w:val="004603D3"/>
    <w:rsid w:val="004604D8"/>
    <w:rsid w:val="004606B1"/>
    <w:rsid w:val="00460773"/>
    <w:rsid w:val="00460961"/>
    <w:rsid w:val="00460B85"/>
    <w:rsid w:val="00461093"/>
    <w:rsid w:val="004612AD"/>
    <w:rsid w:val="00461327"/>
    <w:rsid w:val="00461486"/>
    <w:rsid w:val="00461545"/>
    <w:rsid w:val="00461554"/>
    <w:rsid w:val="00461822"/>
    <w:rsid w:val="00461DBE"/>
    <w:rsid w:val="00461DCB"/>
    <w:rsid w:val="00461FEE"/>
    <w:rsid w:val="00462052"/>
    <w:rsid w:val="004620B8"/>
    <w:rsid w:val="00462301"/>
    <w:rsid w:val="004623F1"/>
    <w:rsid w:val="00462411"/>
    <w:rsid w:val="004628A2"/>
    <w:rsid w:val="00462B96"/>
    <w:rsid w:val="00462C4C"/>
    <w:rsid w:val="00462CBA"/>
    <w:rsid w:val="00462D74"/>
    <w:rsid w:val="00462D7F"/>
    <w:rsid w:val="00462FF9"/>
    <w:rsid w:val="0046358C"/>
    <w:rsid w:val="0046372C"/>
    <w:rsid w:val="00463BB5"/>
    <w:rsid w:val="00463C8A"/>
    <w:rsid w:val="0046427B"/>
    <w:rsid w:val="0046443F"/>
    <w:rsid w:val="0046448C"/>
    <w:rsid w:val="00464A61"/>
    <w:rsid w:val="0046528F"/>
    <w:rsid w:val="00465367"/>
    <w:rsid w:val="00465B51"/>
    <w:rsid w:val="00465CDF"/>
    <w:rsid w:val="00465DA7"/>
    <w:rsid w:val="0046630F"/>
    <w:rsid w:val="0046682D"/>
    <w:rsid w:val="00467516"/>
    <w:rsid w:val="00467644"/>
    <w:rsid w:val="0046784F"/>
    <w:rsid w:val="00467991"/>
    <w:rsid w:val="00470013"/>
    <w:rsid w:val="00470408"/>
    <w:rsid w:val="00470596"/>
    <w:rsid w:val="0047061E"/>
    <w:rsid w:val="0047094D"/>
    <w:rsid w:val="00470E74"/>
    <w:rsid w:val="00470ED5"/>
    <w:rsid w:val="004712FF"/>
    <w:rsid w:val="00471569"/>
    <w:rsid w:val="004715E2"/>
    <w:rsid w:val="00471772"/>
    <w:rsid w:val="0047187F"/>
    <w:rsid w:val="00471C80"/>
    <w:rsid w:val="00471D5A"/>
    <w:rsid w:val="00471DEE"/>
    <w:rsid w:val="0047265E"/>
    <w:rsid w:val="00472D87"/>
    <w:rsid w:val="00472F1E"/>
    <w:rsid w:val="0047315E"/>
    <w:rsid w:val="00473178"/>
    <w:rsid w:val="00473194"/>
    <w:rsid w:val="004732FD"/>
    <w:rsid w:val="00473300"/>
    <w:rsid w:val="0047351D"/>
    <w:rsid w:val="0047376E"/>
    <w:rsid w:val="00473792"/>
    <w:rsid w:val="004737B7"/>
    <w:rsid w:val="00473890"/>
    <w:rsid w:val="00473910"/>
    <w:rsid w:val="00473970"/>
    <w:rsid w:val="004740E8"/>
    <w:rsid w:val="0047430D"/>
    <w:rsid w:val="004746F7"/>
    <w:rsid w:val="004747BE"/>
    <w:rsid w:val="00474B59"/>
    <w:rsid w:val="00474ED5"/>
    <w:rsid w:val="00475246"/>
    <w:rsid w:val="004754C8"/>
    <w:rsid w:val="00475BCF"/>
    <w:rsid w:val="00475F26"/>
    <w:rsid w:val="0047604F"/>
    <w:rsid w:val="00476186"/>
    <w:rsid w:val="0047622B"/>
    <w:rsid w:val="004764C3"/>
    <w:rsid w:val="0047653E"/>
    <w:rsid w:val="0047657E"/>
    <w:rsid w:val="00476718"/>
    <w:rsid w:val="00476949"/>
    <w:rsid w:val="0047696D"/>
    <w:rsid w:val="00476C45"/>
    <w:rsid w:val="004770DC"/>
    <w:rsid w:val="004771DF"/>
    <w:rsid w:val="00477C31"/>
    <w:rsid w:val="0048028E"/>
    <w:rsid w:val="004804FA"/>
    <w:rsid w:val="00480B10"/>
    <w:rsid w:val="00480C8B"/>
    <w:rsid w:val="00480F3C"/>
    <w:rsid w:val="00480FBA"/>
    <w:rsid w:val="004811C3"/>
    <w:rsid w:val="00481462"/>
    <w:rsid w:val="0048165B"/>
    <w:rsid w:val="00481BB7"/>
    <w:rsid w:val="00481CD7"/>
    <w:rsid w:val="0048202D"/>
    <w:rsid w:val="004820D8"/>
    <w:rsid w:val="0048220F"/>
    <w:rsid w:val="004822CB"/>
    <w:rsid w:val="004823D4"/>
    <w:rsid w:val="004827B3"/>
    <w:rsid w:val="004828DA"/>
    <w:rsid w:val="00482BCD"/>
    <w:rsid w:val="004830C7"/>
    <w:rsid w:val="004832F6"/>
    <w:rsid w:val="004836BA"/>
    <w:rsid w:val="00483C3B"/>
    <w:rsid w:val="00483CBE"/>
    <w:rsid w:val="004840F2"/>
    <w:rsid w:val="00484273"/>
    <w:rsid w:val="00484321"/>
    <w:rsid w:val="00484389"/>
    <w:rsid w:val="00484463"/>
    <w:rsid w:val="004844C7"/>
    <w:rsid w:val="0048466F"/>
    <w:rsid w:val="00484ACF"/>
    <w:rsid w:val="00484C7E"/>
    <w:rsid w:val="00484CD7"/>
    <w:rsid w:val="00485423"/>
    <w:rsid w:val="00485515"/>
    <w:rsid w:val="004857DC"/>
    <w:rsid w:val="00485EB4"/>
    <w:rsid w:val="004862BC"/>
    <w:rsid w:val="00486384"/>
    <w:rsid w:val="00486526"/>
    <w:rsid w:val="004865A7"/>
    <w:rsid w:val="004865C2"/>
    <w:rsid w:val="004867E5"/>
    <w:rsid w:val="00486C95"/>
    <w:rsid w:val="00486F23"/>
    <w:rsid w:val="00487077"/>
    <w:rsid w:val="004870F6"/>
    <w:rsid w:val="004873BB"/>
    <w:rsid w:val="00487EC5"/>
    <w:rsid w:val="004900B2"/>
    <w:rsid w:val="00490419"/>
    <w:rsid w:val="00490462"/>
    <w:rsid w:val="00490475"/>
    <w:rsid w:val="004906B0"/>
    <w:rsid w:val="0049074C"/>
    <w:rsid w:val="0049084E"/>
    <w:rsid w:val="00490C18"/>
    <w:rsid w:val="00490C89"/>
    <w:rsid w:val="00490EF7"/>
    <w:rsid w:val="00490F33"/>
    <w:rsid w:val="00490FB0"/>
    <w:rsid w:val="00491029"/>
    <w:rsid w:val="00491088"/>
    <w:rsid w:val="00491307"/>
    <w:rsid w:val="00491591"/>
    <w:rsid w:val="00491653"/>
    <w:rsid w:val="00491922"/>
    <w:rsid w:val="00491F6C"/>
    <w:rsid w:val="0049217E"/>
    <w:rsid w:val="004921CA"/>
    <w:rsid w:val="00492295"/>
    <w:rsid w:val="004922E3"/>
    <w:rsid w:val="0049280C"/>
    <w:rsid w:val="00492B57"/>
    <w:rsid w:val="00492D50"/>
    <w:rsid w:val="00492D85"/>
    <w:rsid w:val="0049303F"/>
    <w:rsid w:val="0049318F"/>
    <w:rsid w:val="0049348E"/>
    <w:rsid w:val="004934D0"/>
    <w:rsid w:val="0049370A"/>
    <w:rsid w:val="00493880"/>
    <w:rsid w:val="00493994"/>
    <w:rsid w:val="00493D0F"/>
    <w:rsid w:val="00493ED5"/>
    <w:rsid w:val="00494189"/>
    <w:rsid w:val="0049466C"/>
    <w:rsid w:val="004947B4"/>
    <w:rsid w:val="00494A90"/>
    <w:rsid w:val="00494D5B"/>
    <w:rsid w:val="004954FB"/>
    <w:rsid w:val="0049554E"/>
    <w:rsid w:val="00495624"/>
    <w:rsid w:val="00495738"/>
    <w:rsid w:val="00495AD1"/>
    <w:rsid w:val="00495B18"/>
    <w:rsid w:val="00495E45"/>
    <w:rsid w:val="00495E51"/>
    <w:rsid w:val="00495FF1"/>
    <w:rsid w:val="00496095"/>
    <w:rsid w:val="00496175"/>
    <w:rsid w:val="00496229"/>
    <w:rsid w:val="004963FE"/>
    <w:rsid w:val="00496487"/>
    <w:rsid w:val="00496733"/>
    <w:rsid w:val="00497117"/>
    <w:rsid w:val="0049719D"/>
    <w:rsid w:val="0049785D"/>
    <w:rsid w:val="0049787E"/>
    <w:rsid w:val="004978AF"/>
    <w:rsid w:val="004979C5"/>
    <w:rsid w:val="004A01FA"/>
    <w:rsid w:val="004A027F"/>
    <w:rsid w:val="004A04FF"/>
    <w:rsid w:val="004A05B6"/>
    <w:rsid w:val="004A1065"/>
    <w:rsid w:val="004A12B7"/>
    <w:rsid w:val="004A15AC"/>
    <w:rsid w:val="004A1754"/>
    <w:rsid w:val="004A1B3D"/>
    <w:rsid w:val="004A1EFC"/>
    <w:rsid w:val="004A20F3"/>
    <w:rsid w:val="004A2813"/>
    <w:rsid w:val="004A2D7D"/>
    <w:rsid w:val="004A2DF8"/>
    <w:rsid w:val="004A36DD"/>
    <w:rsid w:val="004A39F6"/>
    <w:rsid w:val="004A3AA5"/>
    <w:rsid w:val="004A3B8A"/>
    <w:rsid w:val="004A3DA3"/>
    <w:rsid w:val="004A3DCE"/>
    <w:rsid w:val="004A3F1B"/>
    <w:rsid w:val="004A40C4"/>
    <w:rsid w:val="004A495E"/>
    <w:rsid w:val="004A4D2E"/>
    <w:rsid w:val="004A4DDB"/>
    <w:rsid w:val="004A51A3"/>
    <w:rsid w:val="004A5207"/>
    <w:rsid w:val="004A525B"/>
    <w:rsid w:val="004A6ACA"/>
    <w:rsid w:val="004A6CFD"/>
    <w:rsid w:val="004A6DBE"/>
    <w:rsid w:val="004A72F2"/>
    <w:rsid w:val="004A7349"/>
    <w:rsid w:val="004A77AA"/>
    <w:rsid w:val="004A780B"/>
    <w:rsid w:val="004A785B"/>
    <w:rsid w:val="004A7E02"/>
    <w:rsid w:val="004B0385"/>
    <w:rsid w:val="004B0A40"/>
    <w:rsid w:val="004B124F"/>
    <w:rsid w:val="004B1C4C"/>
    <w:rsid w:val="004B2173"/>
    <w:rsid w:val="004B2511"/>
    <w:rsid w:val="004B2DB3"/>
    <w:rsid w:val="004B2E5D"/>
    <w:rsid w:val="004B30EF"/>
    <w:rsid w:val="004B320C"/>
    <w:rsid w:val="004B34E8"/>
    <w:rsid w:val="004B3527"/>
    <w:rsid w:val="004B35ED"/>
    <w:rsid w:val="004B38AB"/>
    <w:rsid w:val="004B3CB4"/>
    <w:rsid w:val="004B3E6A"/>
    <w:rsid w:val="004B3FD1"/>
    <w:rsid w:val="004B3FE3"/>
    <w:rsid w:val="004B41D6"/>
    <w:rsid w:val="004B4A84"/>
    <w:rsid w:val="004B4A8D"/>
    <w:rsid w:val="004B4DC6"/>
    <w:rsid w:val="004B4E8B"/>
    <w:rsid w:val="004B5353"/>
    <w:rsid w:val="004B5938"/>
    <w:rsid w:val="004B5B15"/>
    <w:rsid w:val="004B5D4D"/>
    <w:rsid w:val="004B60F6"/>
    <w:rsid w:val="004B61EA"/>
    <w:rsid w:val="004B6649"/>
    <w:rsid w:val="004B68B8"/>
    <w:rsid w:val="004B68DC"/>
    <w:rsid w:val="004B6932"/>
    <w:rsid w:val="004B6BDA"/>
    <w:rsid w:val="004B6E64"/>
    <w:rsid w:val="004B72EB"/>
    <w:rsid w:val="004B7352"/>
    <w:rsid w:val="004B736E"/>
    <w:rsid w:val="004B73BD"/>
    <w:rsid w:val="004B76C9"/>
    <w:rsid w:val="004B7875"/>
    <w:rsid w:val="004B787C"/>
    <w:rsid w:val="004B7D34"/>
    <w:rsid w:val="004C0B5D"/>
    <w:rsid w:val="004C0D0C"/>
    <w:rsid w:val="004C13C9"/>
    <w:rsid w:val="004C1929"/>
    <w:rsid w:val="004C1B68"/>
    <w:rsid w:val="004C278E"/>
    <w:rsid w:val="004C28E4"/>
    <w:rsid w:val="004C2B39"/>
    <w:rsid w:val="004C2BC7"/>
    <w:rsid w:val="004C2E73"/>
    <w:rsid w:val="004C3030"/>
    <w:rsid w:val="004C317B"/>
    <w:rsid w:val="004C32CA"/>
    <w:rsid w:val="004C35F2"/>
    <w:rsid w:val="004C37AC"/>
    <w:rsid w:val="004C42BD"/>
    <w:rsid w:val="004C45C8"/>
    <w:rsid w:val="004C4724"/>
    <w:rsid w:val="004C475A"/>
    <w:rsid w:val="004C4A15"/>
    <w:rsid w:val="004C4A37"/>
    <w:rsid w:val="004C4A8C"/>
    <w:rsid w:val="004C51FD"/>
    <w:rsid w:val="004C55CF"/>
    <w:rsid w:val="004C594D"/>
    <w:rsid w:val="004C5A20"/>
    <w:rsid w:val="004C5A25"/>
    <w:rsid w:val="004C5A58"/>
    <w:rsid w:val="004C5D82"/>
    <w:rsid w:val="004C6316"/>
    <w:rsid w:val="004C6694"/>
    <w:rsid w:val="004C6728"/>
    <w:rsid w:val="004C67B5"/>
    <w:rsid w:val="004C6827"/>
    <w:rsid w:val="004C6B8D"/>
    <w:rsid w:val="004C6C86"/>
    <w:rsid w:val="004C6FA9"/>
    <w:rsid w:val="004C70DB"/>
    <w:rsid w:val="004C7168"/>
    <w:rsid w:val="004C72D7"/>
    <w:rsid w:val="004C756D"/>
    <w:rsid w:val="004C77E6"/>
    <w:rsid w:val="004C7901"/>
    <w:rsid w:val="004C7ADA"/>
    <w:rsid w:val="004C7CB7"/>
    <w:rsid w:val="004D014A"/>
    <w:rsid w:val="004D0154"/>
    <w:rsid w:val="004D016D"/>
    <w:rsid w:val="004D0355"/>
    <w:rsid w:val="004D0434"/>
    <w:rsid w:val="004D0AF8"/>
    <w:rsid w:val="004D0E91"/>
    <w:rsid w:val="004D121B"/>
    <w:rsid w:val="004D1D85"/>
    <w:rsid w:val="004D1DB3"/>
    <w:rsid w:val="004D2413"/>
    <w:rsid w:val="004D25F7"/>
    <w:rsid w:val="004D2639"/>
    <w:rsid w:val="004D2A73"/>
    <w:rsid w:val="004D2EE7"/>
    <w:rsid w:val="004D2F59"/>
    <w:rsid w:val="004D3196"/>
    <w:rsid w:val="004D350D"/>
    <w:rsid w:val="004D36E0"/>
    <w:rsid w:val="004D38E9"/>
    <w:rsid w:val="004D3DB0"/>
    <w:rsid w:val="004D4118"/>
    <w:rsid w:val="004D4469"/>
    <w:rsid w:val="004D4577"/>
    <w:rsid w:val="004D47BF"/>
    <w:rsid w:val="004D48EE"/>
    <w:rsid w:val="004D496D"/>
    <w:rsid w:val="004D4AD9"/>
    <w:rsid w:val="004D4B5C"/>
    <w:rsid w:val="004D4D3F"/>
    <w:rsid w:val="004D4EED"/>
    <w:rsid w:val="004D5423"/>
    <w:rsid w:val="004D5507"/>
    <w:rsid w:val="004D5536"/>
    <w:rsid w:val="004D55DC"/>
    <w:rsid w:val="004D573D"/>
    <w:rsid w:val="004D5AD1"/>
    <w:rsid w:val="004D5D80"/>
    <w:rsid w:val="004D6226"/>
    <w:rsid w:val="004D63A6"/>
    <w:rsid w:val="004D65F6"/>
    <w:rsid w:val="004D67D2"/>
    <w:rsid w:val="004D6F8B"/>
    <w:rsid w:val="004D7685"/>
    <w:rsid w:val="004D78E2"/>
    <w:rsid w:val="004D7B01"/>
    <w:rsid w:val="004D7B2B"/>
    <w:rsid w:val="004D7C57"/>
    <w:rsid w:val="004D7FAC"/>
    <w:rsid w:val="004E0340"/>
    <w:rsid w:val="004E0613"/>
    <w:rsid w:val="004E0694"/>
    <w:rsid w:val="004E08D2"/>
    <w:rsid w:val="004E0BC2"/>
    <w:rsid w:val="004E0BCC"/>
    <w:rsid w:val="004E13EB"/>
    <w:rsid w:val="004E15DD"/>
    <w:rsid w:val="004E16EF"/>
    <w:rsid w:val="004E1798"/>
    <w:rsid w:val="004E18A6"/>
    <w:rsid w:val="004E1987"/>
    <w:rsid w:val="004E1CD9"/>
    <w:rsid w:val="004E1DAD"/>
    <w:rsid w:val="004E1E4B"/>
    <w:rsid w:val="004E1E57"/>
    <w:rsid w:val="004E1E86"/>
    <w:rsid w:val="004E2879"/>
    <w:rsid w:val="004E2A5F"/>
    <w:rsid w:val="004E2DFD"/>
    <w:rsid w:val="004E2E0E"/>
    <w:rsid w:val="004E2E47"/>
    <w:rsid w:val="004E39E8"/>
    <w:rsid w:val="004E3DF6"/>
    <w:rsid w:val="004E40BF"/>
    <w:rsid w:val="004E4115"/>
    <w:rsid w:val="004E43F9"/>
    <w:rsid w:val="004E47AC"/>
    <w:rsid w:val="004E48B6"/>
    <w:rsid w:val="004E4A2F"/>
    <w:rsid w:val="004E4A4C"/>
    <w:rsid w:val="004E4E30"/>
    <w:rsid w:val="004E4EF0"/>
    <w:rsid w:val="004E50A5"/>
    <w:rsid w:val="004E57ED"/>
    <w:rsid w:val="004E58FE"/>
    <w:rsid w:val="004E5CD2"/>
    <w:rsid w:val="004E5F28"/>
    <w:rsid w:val="004E62AB"/>
    <w:rsid w:val="004E6366"/>
    <w:rsid w:val="004E67D5"/>
    <w:rsid w:val="004E6864"/>
    <w:rsid w:val="004E688E"/>
    <w:rsid w:val="004E6C2B"/>
    <w:rsid w:val="004E6E37"/>
    <w:rsid w:val="004E70E4"/>
    <w:rsid w:val="004E7D8E"/>
    <w:rsid w:val="004E7DE0"/>
    <w:rsid w:val="004F0256"/>
    <w:rsid w:val="004F0BB9"/>
    <w:rsid w:val="004F0F2C"/>
    <w:rsid w:val="004F1126"/>
    <w:rsid w:val="004F1293"/>
    <w:rsid w:val="004F1562"/>
    <w:rsid w:val="004F1696"/>
    <w:rsid w:val="004F18F3"/>
    <w:rsid w:val="004F1953"/>
    <w:rsid w:val="004F1BF2"/>
    <w:rsid w:val="004F1F35"/>
    <w:rsid w:val="004F1FE9"/>
    <w:rsid w:val="004F2B51"/>
    <w:rsid w:val="004F2C4D"/>
    <w:rsid w:val="004F45F8"/>
    <w:rsid w:val="004F4830"/>
    <w:rsid w:val="004F48E2"/>
    <w:rsid w:val="004F4B0A"/>
    <w:rsid w:val="004F4E5A"/>
    <w:rsid w:val="004F5324"/>
    <w:rsid w:val="004F5A72"/>
    <w:rsid w:val="004F5DF0"/>
    <w:rsid w:val="004F6140"/>
    <w:rsid w:val="004F6A1B"/>
    <w:rsid w:val="004F6CE5"/>
    <w:rsid w:val="004F6DAE"/>
    <w:rsid w:val="004F7472"/>
    <w:rsid w:val="004F7751"/>
    <w:rsid w:val="004F7FCA"/>
    <w:rsid w:val="005000CB"/>
    <w:rsid w:val="005006F1"/>
    <w:rsid w:val="00500773"/>
    <w:rsid w:val="005009A8"/>
    <w:rsid w:val="00500A41"/>
    <w:rsid w:val="00500AC8"/>
    <w:rsid w:val="00500C09"/>
    <w:rsid w:val="00500D29"/>
    <w:rsid w:val="00500DCE"/>
    <w:rsid w:val="00501662"/>
    <w:rsid w:val="00501A9E"/>
    <w:rsid w:val="00501DE2"/>
    <w:rsid w:val="00501F69"/>
    <w:rsid w:val="00502078"/>
    <w:rsid w:val="0050258E"/>
    <w:rsid w:val="005026A6"/>
    <w:rsid w:val="00502776"/>
    <w:rsid w:val="00502976"/>
    <w:rsid w:val="00502ECA"/>
    <w:rsid w:val="005032AD"/>
    <w:rsid w:val="0050351E"/>
    <w:rsid w:val="00503A34"/>
    <w:rsid w:val="00503D2E"/>
    <w:rsid w:val="00503D9F"/>
    <w:rsid w:val="00503F60"/>
    <w:rsid w:val="0050406E"/>
    <w:rsid w:val="0050457F"/>
    <w:rsid w:val="00504721"/>
    <w:rsid w:val="00504AD9"/>
    <w:rsid w:val="00504C64"/>
    <w:rsid w:val="00504E22"/>
    <w:rsid w:val="00505083"/>
    <w:rsid w:val="0050509F"/>
    <w:rsid w:val="005051AE"/>
    <w:rsid w:val="0050528E"/>
    <w:rsid w:val="005052A5"/>
    <w:rsid w:val="00505DF0"/>
    <w:rsid w:val="00505DF6"/>
    <w:rsid w:val="00506025"/>
    <w:rsid w:val="005062D9"/>
    <w:rsid w:val="005065D7"/>
    <w:rsid w:val="0050669E"/>
    <w:rsid w:val="005067AC"/>
    <w:rsid w:val="005067E1"/>
    <w:rsid w:val="005067F3"/>
    <w:rsid w:val="00506986"/>
    <w:rsid w:val="00506AC6"/>
    <w:rsid w:val="00506AC7"/>
    <w:rsid w:val="00506CAC"/>
    <w:rsid w:val="00506E97"/>
    <w:rsid w:val="00507296"/>
    <w:rsid w:val="00507C8D"/>
    <w:rsid w:val="00507F69"/>
    <w:rsid w:val="005100BD"/>
    <w:rsid w:val="00510928"/>
    <w:rsid w:val="00510A8A"/>
    <w:rsid w:val="00511019"/>
    <w:rsid w:val="0051109D"/>
    <w:rsid w:val="00511203"/>
    <w:rsid w:val="005112F1"/>
    <w:rsid w:val="00511629"/>
    <w:rsid w:val="00511C84"/>
    <w:rsid w:val="00511CCB"/>
    <w:rsid w:val="00511E96"/>
    <w:rsid w:val="00512099"/>
    <w:rsid w:val="0051248D"/>
    <w:rsid w:val="00512770"/>
    <w:rsid w:val="00512BEC"/>
    <w:rsid w:val="00512D9D"/>
    <w:rsid w:val="005133B1"/>
    <w:rsid w:val="0051388E"/>
    <w:rsid w:val="00513C50"/>
    <w:rsid w:val="00513D1C"/>
    <w:rsid w:val="00513E5A"/>
    <w:rsid w:val="00513EB0"/>
    <w:rsid w:val="00513F3C"/>
    <w:rsid w:val="0051403F"/>
    <w:rsid w:val="0051407D"/>
    <w:rsid w:val="0051416F"/>
    <w:rsid w:val="005145C2"/>
    <w:rsid w:val="00514FA0"/>
    <w:rsid w:val="00514FB8"/>
    <w:rsid w:val="0051507D"/>
    <w:rsid w:val="005159DC"/>
    <w:rsid w:val="00515D0B"/>
    <w:rsid w:val="00515DAD"/>
    <w:rsid w:val="00516412"/>
    <w:rsid w:val="005168D4"/>
    <w:rsid w:val="00517298"/>
    <w:rsid w:val="00517357"/>
    <w:rsid w:val="005176E2"/>
    <w:rsid w:val="00517766"/>
    <w:rsid w:val="00517F71"/>
    <w:rsid w:val="0052002D"/>
    <w:rsid w:val="00520C04"/>
    <w:rsid w:val="005210A6"/>
    <w:rsid w:val="00521478"/>
    <w:rsid w:val="00521652"/>
    <w:rsid w:val="00521A1A"/>
    <w:rsid w:val="00521C42"/>
    <w:rsid w:val="00521C5B"/>
    <w:rsid w:val="00521EC3"/>
    <w:rsid w:val="00522083"/>
    <w:rsid w:val="00522533"/>
    <w:rsid w:val="00522A10"/>
    <w:rsid w:val="00522D4B"/>
    <w:rsid w:val="00522EE8"/>
    <w:rsid w:val="00522F12"/>
    <w:rsid w:val="00523023"/>
    <w:rsid w:val="0052377F"/>
    <w:rsid w:val="00523A51"/>
    <w:rsid w:val="00523D32"/>
    <w:rsid w:val="00523DE5"/>
    <w:rsid w:val="00523FDB"/>
    <w:rsid w:val="005241B9"/>
    <w:rsid w:val="00524480"/>
    <w:rsid w:val="0052465B"/>
    <w:rsid w:val="00524ABE"/>
    <w:rsid w:val="00524B1B"/>
    <w:rsid w:val="00524B79"/>
    <w:rsid w:val="00524CB9"/>
    <w:rsid w:val="00525011"/>
    <w:rsid w:val="00525568"/>
    <w:rsid w:val="00526048"/>
    <w:rsid w:val="0052612A"/>
    <w:rsid w:val="0052625C"/>
    <w:rsid w:val="005262F7"/>
    <w:rsid w:val="00526546"/>
    <w:rsid w:val="0052665C"/>
    <w:rsid w:val="00526BA6"/>
    <w:rsid w:val="00526D12"/>
    <w:rsid w:val="00526E73"/>
    <w:rsid w:val="0052710C"/>
    <w:rsid w:val="005278D5"/>
    <w:rsid w:val="00527ABA"/>
    <w:rsid w:val="00527B64"/>
    <w:rsid w:val="00530315"/>
    <w:rsid w:val="00530CF5"/>
    <w:rsid w:val="00530EFD"/>
    <w:rsid w:val="00530F79"/>
    <w:rsid w:val="00530FE1"/>
    <w:rsid w:val="00531229"/>
    <w:rsid w:val="00531285"/>
    <w:rsid w:val="005314FC"/>
    <w:rsid w:val="005321AF"/>
    <w:rsid w:val="005322F0"/>
    <w:rsid w:val="005324A0"/>
    <w:rsid w:val="005324B0"/>
    <w:rsid w:val="005327D8"/>
    <w:rsid w:val="0053296A"/>
    <w:rsid w:val="0053327D"/>
    <w:rsid w:val="005333F9"/>
    <w:rsid w:val="005336FC"/>
    <w:rsid w:val="00533900"/>
    <w:rsid w:val="00533AA8"/>
    <w:rsid w:val="00534140"/>
    <w:rsid w:val="00534219"/>
    <w:rsid w:val="0053438B"/>
    <w:rsid w:val="005345D3"/>
    <w:rsid w:val="00534A0F"/>
    <w:rsid w:val="00534C08"/>
    <w:rsid w:val="00534E00"/>
    <w:rsid w:val="00534FF9"/>
    <w:rsid w:val="00535454"/>
    <w:rsid w:val="00535978"/>
    <w:rsid w:val="00535AC0"/>
    <w:rsid w:val="00535B2D"/>
    <w:rsid w:val="00535CEA"/>
    <w:rsid w:val="00535D74"/>
    <w:rsid w:val="00536A41"/>
    <w:rsid w:val="00536A72"/>
    <w:rsid w:val="00536B5C"/>
    <w:rsid w:val="00536CE5"/>
    <w:rsid w:val="00537319"/>
    <w:rsid w:val="00537453"/>
    <w:rsid w:val="00537B2C"/>
    <w:rsid w:val="00540085"/>
    <w:rsid w:val="005407FA"/>
    <w:rsid w:val="00540AD2"/>
    <w:rsid w:val="00540C2D"/>
    <w:rsid w:val="00540E71"/>
    <w:rsid w:val="00541152"/>
    <w:rsid w:val="00541BF3"/>
    <w:rsid w:val="00541C83"/>
    <w:rsid w:val="00541CA9"/>
    <w:rsid w:val="00541F4E"/>
    <w:rsid w:val="00542049"/>
    <w:rsid w:val="0054217F"/>
    <w:rsid w:val="005422B5"/>
    <w:rsid w:val="0054255D"/>
    <w:rsid w:val="00542838"/>
    <w:rsid w:val="00542B36"/>
    <w:rsid w:val="00542D5C"/>
    <w:rsid w:val="00542D77"/>
    <w:rsid w:val="00542EA8"/>
    <w:rsid w:val="00543295"/>
    <w:rsid w:val="00543365"/>
    <w:rsid w:val="005435A8"/>
    <w:rsid w:val="00543751"/>
    <w:rsid w:val="0054395A"/>
    <w:rsid w:val="00543D28"/>
    <w:rsid w:val="00543D5D"/>
    <w:rsid w:val="0054408B"/>
    <w:rsid w:val="005442EF"/>
    <w:rsid w:val="00544381"/>
    <w:rsid w:val="00544694"/>
    <w:rsid w:val="00544991"/>
    <w:rsid w:val="005449BE"/>
    <w:rsid w:val="00544AA0"/>
    <w:rsid w:val="00544BE9"/>
    <w:rsid w:val="00544C27"/>
    <w:rsid w:val="00544D3C"/>
    <w:rsid w:val="00544F52"/>
    <w:rsid w:val="00545210"/>
    <w:rsid w:val="0054525A"/>
    <w:rsid w:val="00545648"/>
    <w:rsid w:val="005459CA"/>
    <w:rsid w:val="00546239"/>
    <w:rsid w:val="00546815"/>
    <w:rsid w:val="00546AD4"/>
    <w:rsid w:val="00546BE7"/>
    <w:rsid w:val="00546DC4"/>
    <w:rsid w:val="00547335"/>
    <w:rsid w:val="005475EE"/>
    <w:rsid w:val="00547CAD"/>
    <w:rsid w:val="00547DED"/>
    <w:rsid w:val="00547EA8"/>
    <w:rsid w:val="00547ED5"/>
    <w:rsid w:val="00550304"/>
    <w:rsid w:val="005508AA"/>
    <w:rsid w:val="00550A58"/>
    <w:rsid w:val="00550DFA"/>
    <w:rsid w:val="00551157"/>
    <w:rsid w:val="0055141C"/>
    <w:rsid w:val="0055156C"/>
    <w:rsid w:val="005516D8"/>
    <w:rsid w:val="00551756"/>
    <w:rsid w:val="00551D4A"/>
    <w:rsid w:val="00551EFB"/>
    <w:rsid w:val="00552226"/>
    <w:rsid w:val="00552326"/>
    <w:rsid w:val="0055235B"/>
    <w:rsid w:val="00552A47"/>
    <w:rsid w:val="00552FE0"/>
    <w:rsid w:val="00553450"/>
    <w:rsid w:val="00553470"/>
    <w:rsid w:val="005534F3"/>
    <w:rsid w:val="0055354B"/>
    <w:rsid w:val="0055359A"/>
    <w:rsid w:val="005535A4"/>
    <w:rsid w:val="00553603"/>
    <w:rsid w:val="005537D5"/>
    <w:rsid w:val="005538F3"/>
    <w:rsid w:val="00553CC7"/>
    <w:rsid w:val="00553FB6"/>
    <w:rsid w:val="00554258"/>
    <w:rsid w:val="005544F2"/>
    <w:rsid w:val="005546DF"/>
    <w:rsid w:val="00554834"/>
    <w:rsid w:val="00554B46"/>
    <w:rsid w:val="00554D1E"/>
    <w:rsid w:val="00554E99"/>
    <w:rsid w:val="005550E3"/>
    <w:rsid w:val="005551A3"/>
    <w:rsid w:val="005553E9"/>
    <w:rsid w:val="00555427"/>
    <w:rsid w:val="00555466"/>
    <w:rsid w:val="00555754"/>
    <w:rsid w:val="00555A69"/>
    <w:rsid w:val="0055608F"/>
    <w:rsid w:val="005560C7"/>
    <w:rsid w:val="00556148"/>
    <w:rsid w:val="005561CF"/>
    <w:rsid w:val="005561F4"/>
    <w:rsid w:val="00556213"/>
    <w:rsid w:val="00556240"/>
    <w:rsid w:val="0055669E"/>
    <w:rsid w:val="00556A02"/>
    <w:rsid w:val="00556B35"/>
    <w:rsid w:val="00556D33"/>
    <w:rsid w:val="00556F41"/>
    <w:rsid w:val="00557046"/>
    <w:rsid w:val="0055734E"/>
    <w:rsid w:val="00557400"/>
    <w:rsid w:val="005576CD"/>
    <w:rsid w:val="005578EB"/>
    <w:rsid w:val="0055790B"/>
    <w:rsid w:val="00557B2F"/>
    <w:rsid w:val="00557B54"/>
    <w:rsid w:val="00557EEB"/>
    <w:rsid w:val="00560486"/>
    <w:rsid w:val="00560E3F"/>
    <w:rsid w:val="005613C9"/>
    <w:rsid w:val="0056163A"/>
    <w:rsid w:val="0056166E"/>
    <w:rsid w:val="00561DCB"/>
    <w:rsid w:val="005629E1"/>
    <w:rsid w:val="00562A47"/>
    <w:rsid w:val="00562BF1"/>
    <w:rsid w:val="00562D06"/>
    <w:rsid w:val="00562DDC"/>
    <w:rsid w:val="005631F9"/>
    <w:rsid w:val="00563418"/>
    <w:rsid w:val="005635AC"/>
    <w:rsid w:val="005641D2"/>
    <w:rsid w:val="005646A3"/>
    <w:rsid w:val="00564946"/>
    <w:rsid w:val="00564ADE"/>
    <w:rsid w:val="00564D23"/>
    <w:rsid w:val="005653F6"/>
    <w:rsid w:val="00565478"/>
    <w:rsid w:val="00565686"/>
    <w:rsid w:val="00565957"/>
    <w:rsid w:val="00565C27"/>
    <w:rsid w:val="00565C87"/>
    <w:rsid w:val="00565CE5"/>
    <w:rsid w:val="00566095"/>
    <w:rsid w:val="005660B3"/>
    <w:rsid w:val="005664FC"/>
    <w:rsid w:val="00566523"/>
    <w:rsid w:val="00566760"/>
    <w:rsid w:val="00566BDB"/>
    <w:rsid w:val="00566ED9"/>
    <w:rsid w:val="005671C6"/>
    <w:rsid w:val="00567285"/>
    <w:rsid w:val="005672EF"/>
    <w:rsid w:val="00567345"/>
    <w:rsid w:val="005674FB"/>
    <w:rsid w:val="0056751B"/>
    <w:rsid w:val="00567AE4"/>
    <w:rsid w:val="00567DB9"/>
    <w:rsid w:val="00567E26"/>
    <w:rsid w:val="005700AB"/>
    <w:rsid w:val="0057042E"/>
    <w:rsid w:val="00570615"/>
    <w:rsid w:val="00570722"/>
    <w:rsid w:val="00570786"/>
    <w:rsid w:val="00570835"/>
    <w:rsid w:val="00570A35"/>
    <w:rsid w:val="00570CD0"/>
    <w:rsid w:val="005710A1"/>
    <w:rsid w:val="0057112F"/>
    <w:rsid w:val="00571298"/>
    <w:rsid w:val="0057190C"/>
    <w:rsid w:val="00571E8E"/>
    <w:rsid w:val="0057221E"/>
    <w:rsid w:val="00572C98"/>
    <w:rsid w:val="005731A7"/>
    <w:rsid w:val="00573227"/>
    <w:rsid w:val="005734CE"/>
    <w:rsid w:val="005735DE"/>
    <w:rsid w:val="00573981"/>
    <w:rsid w:val="005739E7"/>
    <w:rsid w:val="00573B97"/>
    <w:rsid w:val="00573EF6"/>
    <w:rsid w:val="00573FA8"/>
    <w:rsid w:val="0057402B"/>
    <w:rsid w:val="0057415E"/>
    <w:rsid w:val="00574354"/>
    <w:rsid w:val="005749DF"/>
    <w:rsid w:val="00574CFA"/>
    <w:rsid w:val="0057531F"/>
    <w:rsid w:val="00575E8B"/>
    <w:rsid w:val="005761B6"/>
    <w:rsid w:val="00576734"/>
    <w:rsid w:val="0057688F"/>
    <w:rsid w:val="005768A8"/>
    <w:rsid w:val="005768C3"/>
    <w:rsid w:val="00576A34"/>
    <w:rsid w:val="00576B13"/>
    <w:rsid w:val="00576FB0"/>
    <w:rsid w:val="00576FD9"/>
    <w:rsid w:val="0057727A"/>
    <w:rsid w:val="005773C8"/>
    <w:rsid w:val="005774E8"/>
    <w:rsid w:val="00577844"/>
    <w:rsid w:val="00577ACE"/>
    <w:rsid w:val="00577E85"/>
    <w:rsid w:val="00580111"/>
    <w:rsid w:val="0058014C"/>
    <w:rsid w:val="005803EC"/>
    <w:rsid w:val="00580676"/>
    <w:rsid w:val="00580820"/>
    <w:rsid w:val="00580C3F"/>
    <w:rsid w:val="00580C93"/>
    <w:rsid w:val="00580CFB"/>
    <w:rsid w:val="00580DE0"/>
    <w:rsid w:val="0058116F"/>
    <w:rsid w:val="00581218"/>
    <w:rsid w:val="0058149E"/>
    <w:rsid w:val="005814CB"/>
    <w:rsid w:val="00581569"/>
    <w:rsid w:val="005815D1"/>
    <w:rsid w:val="00581659"/>
    <w:rsid w:val="005816B9"/>
    <w:rsid w:val="00581807"/>
    <w:rsid w:val="005820F6"/>
    <w:rsid w:val="005821B6"/>
    <w:rsid w:val="00582216"/>
    <w:rsid w:val="00582219"/>
    <w:rsid w:val="005822C6"/>
    <w:rsid w:val="00582307"/>
    <w:rsid w:val="0058252B"/>
    <w:rsid w:val="005827E9"/>
    <w:rsid w:val="0058284B"/>
    <w:rsid w:val="00582883"/>
    <w:rsid w:val="00582B1D"/>
    <w:rsid w:val="00582C02"/>
    <w:rsid w:val="00582C67"/>
    <w:rsid w:val="005830E6"/>
    <w:rsid w:val="005831A3"/>
    <w:rsid w:val="005836AC"/>
    <w:rsid w:val="0058396C"/>
    <w:rsid w:val="00583A35"/>
    <w:rsid w:val="00583E1F"/>
    <w:rsid w:val="0058420F"/>
    <w:rsid w:val="005842BE"/>
    <w:rsid w:val="005850B1"/>
    <w:rsid w:val="0058549C"/>
    <w:rsid w:val="00585713"/>
    <w:rsid w:val="00585B8B"/>
    <w:rsid w:val="00585D7B"/>
    <w:rsid w:val="00585E0B"/>
    <w:rsid w:val="00585ECD"/>
    <w:rsid w:val="0058611F"/>
    <w:rsid w:val="005862B4"/>
    <w:rsid w:val="0058631C"/>
    <w:rsid w:val="00586591"/>
    <w:rsid w:val="005867FD"/>
    <w:rsid w:val="00586E65"/>
    <w:rsid w:val="00586EFE"/>
    <w:rsid w:val="00587319"/>
    <w:rsid w:val="005874B3"/>
    <w:rsid w:val="00587666"/>
    <w:rsid w:val="00587A34"/>
    <w:rsid w:val="00587AAE"/>
    <w:rsid w:val="00587B63"/>
    <w:rsid w:val="00587C4E"/>
    <w:rsid w:val="0059014B"/>
    <w:rsid w:val="00590287"/>
    <w:rsid w:val="005903DE"/>
    <w:rsid w:val="0059048D"/>
    <w:rsid w:val="00590607"/>
    <w:rsid w:val="005909A6"/>
    <w:rsid w:val="005911FE"/>
    <w:rsid w:val="005916DD"/>
    <w:rsid w:val="005919A4"/>
    <w:rsid w:val="00591F03"/>
    <w:rsid w:val="005924D8"/>
    <w:rsid w:val="005926B3"/>
    <w:rsid w:val="005926C7"/>
    <w:rsid w:val="005929D5"/>
    <w:rsid w:val="005930FF"/>
    <w:rsid w:val="00593202"/>
    <w:rsid w:val="00593249"/>
    <w:rsid w:val="00593567"/>
    <w:rsid w:val="005937FA"/>
    <w:rsid w:val="005938B9"/>
    <w:rsid w:val="00593A3B"/>
    <w:rsid w:val="00593D83"/>
    <w:rsid w:val="00593E58"/>
    <w:rsid w:val="00594ADB"/>
    <w:rsid w:val="0059528D"/>
    <w:rsid w:val="00595326"/>
    <w:rsid w:val="005953AD"/>
    <w:rsid w:val="005955C3"/>
    <w:rsid w:val="005957C5"/>
    <w:rsid w:val="00595C5E"/>
    <w:rsid w:val="00595E73"/>
    <w:rsid w:val="00595EC9"/>
    <w:rsid w:val="00595F6B"/>
    <w:rsid w:val="00595FB6"/>
    <w:rsid w:val="005965B6"/>
    <w:rsid w:val="005965FF"/>
    <w:rsid w:val="00596758"/>
    <w:rsid w:val="00596832"/>
    <w:rsid w:val="00596D76"/>
    <w:rsid w:val="005970FD"/>
    <w:rsid w:val="00597292"/>
    <w:rsid w:val="00597316"/>
    <w:rsid w:val="00597444"/>
    <w:rsid w:val="0059760D"/>
    <w:rsid w:val="005976B5"/>
    <w:rsid w:val="0059778B"/>
    <w:rsid w:val="00597D18"/>
    <w:rsid w:val="00597D22"/>
    <w:rsid w:val="00597E70"/>
    <w:rsid w:val="005A0066"/>
    <w:rsid w:val="005A02B2"/>
    <w:rsid w:val="005A0374"/>
    <w:rsid w:val="005A0724"/>
    <w:rsid w:val="005A10F5"/>
    <w:rsid w:val="005A15D5"/>
    <w:rsid w:val="005A191D"/>
    <w:rsid w:val="005A19AA"/>
    <w:rsid w:val="005A1A72"/>
    <w:rsid w:val="005A1D17"/>
    <w:rsid w:val="005A1FB3"/>
    <w:rsid w:val="005A2085"/>
    <w:rsid w:val="005A212D"/>
    <w:rsid w:val="005A21C9"/>
    <w:rsid w:val="005A2790"/>
    <w:rsid w:val="005A29F2"/>
    <w:rsid w:val="005A2C55"/>
    <w:rsid w:val="005A2D1F"/>
    <w:rsid w:val="005A3125"/>
    <w:rsid w:val="005A32BC"/>
    <w:rsid w:val="005A37C0"/>
    <w:rsid w:val="005A38B6"/>
    <w:rsid w:val="005A3915"/>
    <w:rsid w:val="005A3929"/>
    <w:rsid w:val="005A3942"/>
    <w:rsid w:val="005A3A69"/>
    <w:rsid w:val="005A3AE5"/>
    <w:rsid w:val="005A3E99"/>
    <w:rsid w:val="005A3FC1"/>
    <w:rsid w:val="005A4782"/>
    <w:rsid w:val="005A48B7"/>
    <w:rsid w:val="005A48DC"/>
    <w:rsid w:val="005A49EA"/>
    <w:rsid w:val="005A4CB2"/>
    <w:rsid w:val="005A51D3"/>
    <w:rsid w:val="005A549A"/>
    <w:rsid w:val="005A566E"/>
    <w:rsid w:val="005A5882"/>
    <w:rsid w:val="005A58EE"/>
    <w:rsid w:val="005A5BB0"/>
    <w:rsid w:val="005A5C51"/>
    <w:rsid w:val="005A6229"/>
    <w:rsid w:val="005A6285"/>
    <w:rsid w:val="005A632B"/>
    <w:rsid w:val="005A64D7"/>
    <w:rsid w:val="005A6555"/>
    <w:rsid w:val="005A663D"/>
    <w:rsid w:val="005A696A"/>
    <w:rsid w:val="005A6AD1"/>
    <w:rsid w:val="005A6AFD"/>
    <w:rsid w:val="005A6C08"/>
    <w:rsid w:val="005A6FF2"/>
    <w:rsid w:val="005A7182"/>
    <w:rsid w:val="005A78D8"/>
    <w:rsid w:val="005A7987"/>
    <w:rsid w:val="005A7BB2"/>
    <w:rsid w:val="005A7C0A"/>
    <w:rsid w:val="005A7D15"/>
    <w:rsid w:val="005A7DEC"/>
    <w:rsid w:val="005A7F8F"/>
    <w:rsid w:val="005B04F8"/>
    <w:rsid w:val="005B066A"/>
    <w:rsid w:val="005B07A4"/>
    <w:rsid w:val="005B0F0E"/>
    <w:rsid w:val="005B10BF"/>
    <w:rsid w:val="005B1910"/>
    <w:rsid w:val="005B2502"/>
    <w:rsid w:val="005B2760"/>
    <w:rsid w:val="005B2A0C"/>
    <w:rsid w:val="005B2F7D"/>
    <w:rsid w:val="005B3097"/>
    <w:rsid w:val="005B30E0"/>
    <w:rsid w:val="005B33F1"/>
    <w:rsid w:val="005B3426"/>
    <w:rsid w:val="005B3451"/>
    <w:rsid w:val="005B34FA"/>
    <w:rsid w:val="005B3594"/>
    <w:rsid w:val="005B3817"/>
    <w:rsid w:val="005B3B81"/>
    <w:rsid w:val="005B41A6"/>
    <w:rsid w:val="005B4495"/>
    <w:rsid w:val="005B4789"/>
    <w:rsid w:val="005B4E45"/>
    <w:rsid w:val="005B5023"/>
    <w:rsid w:val="005B532B"/>
    <w:rsid w:val="005B5679"/>
    <w:rsid w:val="005B5786"/>
    <w:rsid w:val="005B57FD"/>
    <w:rsid w:val="005B5823"/>
    <w:rsid w:val="005B585A"/>
    <w:rsid w:val="005B58BA"/>
    <w:rsid w:val="005B58E0"/>
    <w:rsid w:val="005B5C12"/>
    <w:rsid w:val="005B5F89"/>
    <w:rsid w:val="005B6386"/>
    <w:rsid w:val="005B678A"/>
    <w:rsid w:val="005B6841"/>
    <w:rsid w:val="005B69C0"/>
    <w:rsid w:val="005B6C01"/>
    <w:rsid w:val="005B6D1A"/>
    <w:rsid w:val="005B6D3F"/>
    <w:rsid w:val="005B6DAC"/>
    <w:rsid w:val="005B6DCE"/>
    <w:rsid w:val="005B6DF8"/>
    <w:rsid w:val="005B739F"/>
    <w:rsid w:val="005B79A8"/>
    <w:rsid w:val="005B7DE9"/>
    <w:rsid w:val="005C02AD"/>
    <w:rsid w:val="005C0600"/>
    <w:rsid w:val="005C0C4F"/>
    <w:rsid w:val="005C0D36"/>
    <w:rsid w:val="005C11CB"/>
    <w:rsid w:val="005C157B"/>
    <w:rsid w:val="005C1624"/>
    <w:rsid w:val="005C17C5"/>
    <w:rsid w:val="005C18F0"/>
    <w:rsid w:val="005C1936"/>
    <w:rsid w:val="005C1979"/>
    <w:rsid w:val="005C1B38"/>
    <w:rsid w:val="005C1CFE"/>
    <w:rsid w:val="005C1FBD"/>
    <w:rsid w:val="005C20EE"/>
    <w:rsid w:val="005C2361"/>
    <w:rsid w:val="005C2773"/>
    <w:rsid w:val="005C2A62"/>
    <w:rsid w:val="005C2DBB"/>
    <w:rsid w:val="005C30D7"/>
    <w:rsid w:val="005C37C8"/>
    <w:rsid w:val="005C3972"/>
    <w:rsid w:val="005C3CD8"/>
    <w:rsid w:val="005C416A"/>
    <w:rsid w:val="005C4944"/>
    <w:rsid w:val="005C4AFD"/>
    <w:rsid w:val="005C5895"/>
    <w:rsid w:val="005C5B2C"/>
    <w:rsid w:val="005C5B6E"/>
    <w:rsid w:val="005C5BD9"/>
    <w:rsid w:val="005C64B6"/>
    <w:rsid w:val="005C64D8"/>
    <w:rsid w:val="005C6904"/>
    <w:rsid w:val="005C6D1F"/>
    <w:rsid w:val="005C7125"/>
    <w:rsid w:val="005C7141"/>
    <w:rsid w:val="005C72D7"/>
    <w:rsid w:val="005C74F9"/>
    <w:rsid w:val="005C7631"/>
    <w:rsid w:val="005C7D20"/>
    <w:rsid w:val="005C7EB2"/>
    <w:rsid w:val="005D00E8"/>
    <w:rsid w:val="005D07DC"/>
    <w:rsid w:val="005D0B8B"/>
    <w:rsid w:val="005D1439"/>
    <w:rsid w:val="005D1582"/>
    <w:rsid w:val="005D1986"/>
    <w:rsid w:val="005D1B39"/>
    <w:rsid w:val="005D1D48"/>
    <w:rsid w:val="005D1FEA"/>
    <w:rsid w:val="005D2053"/>
    <w:rsid w:val="005D20F6"/>
    <w:rsid w:val="005D24E7"/>
    <w:rsid w:val="005D28A8"/>
    <w:rsid w:val="005D292A"/>
    <w:rsid w:val="005D2C07"/>
    <w:rsid w:val="005D2D78"/>
    <w:rsid w:val="005D2DDC"/>
    <w:rsid w:val="005D30D6"/>
    <w:rsid w:val="005D3408"/>
    <w:rsid w:val="005D3428"/>
    <w:rsid w:val="005D3801"/>
    <w:rsid w:val="005D39FB"/>
    <w:rsid w:val="005D3ED4"/>
    <w:rsid w:val="005D4043"/>
    <w:rsid w:val="005D423F"/>
    <w:rsid w:val="005D44B8"/>
    <w:rsid w:val="005D44CA"/>
    <w:rsid w:val="005D4559"/>
    <w:rsid w:val="005D4589"/>
    <w:rsid w:val="005D4948"/>
    <w:rsid w:val="005D4AB6"/>
    <w:rsid w:val="005D4BB8"/>
    <w:rsid w:val="005D4C7C"/>
    <w:rsid w:val="005D4D0E"/>
    <w:rsid w:val="005D4D7D"/>
    <w:rsid w:val="005D50A1"/>
    <w:rsid w:val="005D5206"/>
    <w:rsid w:val="005D55AB"/>
    <w:rsid w:val="005D596A"/>
    <w:rsid w:val="005D59AF"/>
    <w:rsid w:val="005D5D93"/>
    <w:rsid w:val="005D5DB9"/>
    <w:rsid w:val="005D5E0B"/>
    <w:rsid w:val="005D63F1"/>
    <w:rsid w:val="005D6A47"/>
    <w:rsid w:val="005D6BFD"/>
    <w:rsid w:val="005D6F99"/>
    <w:rsid w:val="005D7045"/>
    <w:rsid w:val="005D7184"/>
    <w:rsid w:val="005D72B9"/>
    <w:rsid w:val="005D7A00"/>
    <w:rsid w:val="005D7A4F"/>
    <w:rsid w:val="005D7B34"/>
    <w:rsid w:val="005E02D5"/>
    <w:rsid w:val="005E06A6"/>
    <w:rsid w:val="005E0718"/>
    <w:rsid w:val="005E0A4A"/>
    <w:rsid w:val="005E100B"/>
    <w:rsid w:val="005E12DF"/>
    <w:rsid w:val="005E1652"/>
    <w:rsid w:val="005E1890"/>
    <w:rsid w:val="005E2158"/>
    <w:rsid w:val="005E245E"/>
    <w:rsid w:val="005E24A9"/>
    <w:rsid w:val="005E26DA"/>
    <w:rsid w:val="005E2839"/>
    <w:rsid w:val="005E2DE9"/>
    <w:rsid w:val="005E3054"/>
    <w:rsid w:val="005E3114"/>
    <w:rsid w:val="005E318C"/>
    <w:rsid w:val="005E31C9"/>
    <w:rsid w:val="005E3960"/>
    <w:rsid w:val="005E3B15"/>
    <w:rsid w:val="005E3B4F"/>
    <w:rsid w:val="005E3D6B"/>
    <w:rsid w:val="005E3DF3"/>
    <w:rsid w:val="005E3EFC"/>
    <w:rsid w:val="005E405A"/>
    <w:rsid w:val="005E40DF"/>
    <w:rsid w:val="005E44C5"/>
    <w:rsid w:val="005E4513"/>
    <w:rsid w:val="005E467B"/>
    <w:rsid w:val="005E497B"/>
    <w:rsid w:val="005E4DD2"/>
    <w:rsid w:val="005E503E"/>
    <w:rsid w:val="005E5533"/>
    <w:rsid w:val="005E59A9"/>
    <w:rsid w:val="005E610D"/>
    <w:rsid w:val="005E670F"/>
    <w:rsid w:val="005E6761"/>
    <w:rsid w:val="005E6851"/>
    <w:rsid w:val="005E69CC"/>
    <w:rsid w:val="005E6B81"/>
    <w:rsid w:val="005E6CED"/>
    <w:rsid w:val="005E6F04"/>
    <w:rsid w:val="005E7136"/>
    <w:rsid w:val="005E72DD"/>
    <w:rsid w:val="005E75DA"/>
    <w:rsid w:val="005E76B7"/>
    <w:rsid w:val="005E7713"/>
    <w:rsid w:val="005F0473"/>
    <w:rsid w:val="005F04B0"/>
    <w:rsid w:val="005F06FC"/>
    <w:rsid w:val="005F0B19"/>
    <w:rsid w:val="005F0CBC"/>
    <w:rsid w:val="005F1105"/>
    <w:rsid w:val="005F1261"/>
    <w:rsid w:val="005F1591"/>
    <w:rsid w:val="005F159C"/>
    <w:rsid w:val="005F1881"/>
    <w:rsid w:val="005F1893"/>
    <w:rsid w:val="005F18A5"/>
    <w:rsid w:val="005F1A4F"/>
    <w:rsid w:val="005F1B23"/>
    <w:rsid w:val="005F1B7C"/>
    <w:rsid w:val="005F2008"/>
    <w:rsid w:val="005F238D"/>
    <w:rsid w:val="005F25FE"/>
    <w:rsid w:val="005F2883"/>
    <w:rsid w:val="005F2CD6"/>
    <w:rsid w:val="005F2CEC"/>
    <w:rsid w:val="005F3194"/>
    <w:rsid w:val="005F37E0"/>
    <w:rsid w:val="005F3A44"/>
    <w:rsid w:val="005F3C67"/>
    <w:rsid w:val="005F401B"/>
    <w:rsid w:val="005F4066"/>
    <w:rsid w:val="005F41BA"/>
    <w:rsid w:val="005F41CE"/>
    <w:rsid w:val="005F42A0"/>
    <w:rsid w:val="005F46B7"/>
    <w:rsid w:val="005F4731"/>
    <w:rsid w:val="005F482A"/>
    <w:rsid w:val="005F4C14"/>
    <w:rsid w:val="005F4C29"/>
    <w:rsid w:val="005F4C5A"/>
    <w:rsid w:val="005F4EBC"/>
    <w:rsid w:val="005F50F8"/>
    <w:rsid w:val="005F5398"/>
    <w:rsid w:val="005F5399"/>
    <w:rsid w:val="005F547B"/>
    <w:rsid w:val="005F6084"/>
    <w:rsid w:val="005F6425"/>
    <w:rsid w:val="005F646C"/>
    <w:rsid w:val="005F6C6C"/>
    <w:rsid w:val="005F6E1F"/>
    <w:rsid w:val="005F707D"/>
    <w:rsid w:val="005F72FC"/>
    <w:rsid w:val="005F7503"/>
    <w:rsid w:val="005F7CF9"/>
    <w:rsid w:val="00600274"/>
    <w:rsid w:val="0060028A"/>
    <w:rsid w:val="006005B3"/>
    <w:rsid w:val="00600765"/>
    <w:rsid w:val="0060081D"/>
    <w:rsid w:val="00600CBC"/>
    <w:rsid w:val="00600E5D"/>
    <w:rsid w:val="00600E6D"/>
    <w:rsid w:val="00600EA3"/>
    <w:rsid w:val="0060127A"/>
    <w:rsid w:val="00601821"/>
    <w:rsid w:val="00601872"/>
    <w:rsid w:val="00601AF9"/>
    <w:rsid w:val="00601C95"/>
    <w:rsid w:val="00601D88"/>
    <w:rsid w:val="00601F81"/>
    <w:rsid w:val="00602139"/>
    <w:rsid w:val="00602299"/>
    <w:rsid w:val="0060233B"/>
    <w:rsid w:val="0060240B"/>
    <w:rsid w:val="00602699"/>
    <w:rsid w:val="00602887"/>
    <w:rsid w:val="00602D7B"/>
    <w:rsid w:val="006037B7"/>
    <w:rsid w:val="0060392A"/>
    <w:rsid w:val="00603E0E"/>
    <w:rsid w:val="00603F2E"/>
    <w:rsid w:val="00603F8C"/>
    <w:rsid w:val="00603FA0"/>
    <w:rsid w:val="006040DE"/>
    <w:rsid w:val="00604611"/>
    <w:rsid w:val="00604AD2"/>
    <w:rsid w:val="006054EE"/>
    <w:rsid w:val="0060551D"/>
    <w:rsid w:val="006055DD"/>
    <w:rsid w:val="0060564A"/>
    <w:rsid w:val="006057D4"/>
    <w:rsid w:val="006059A9"/>
    <w:rsid w:val="00605B4D"/>
    <w:rsid w:val="00605CFF"/>
    <w:rsid w:val="00605D6D"/>
    <w:rsid w:val="00605E79"/>
    <w:rsid w:val="00607070"/>
    <w:rsid w:val="006079D3"/>
    <w:rsid w:val="00607B78"/>
    <w:rsid w:val="00607EE6"/>
    <w:rsid w:val="006100A5"/>
    <w:rsid w:val="006102D8"/>
    <w:rsid w:val="006102FB"/>
    <w:rsid w:val="00610785"/>
    <w:rsid w:val="006107DD"/>
    <w:rsid w:val="00610DAF"/>
    <w:rsid w:val="00610FC3"/>
    <w:rsid w:val="0061127C"/>
    <w:rsid w:val="0061164A"/>
    <w:rsid w:val="006116A4"/>
    <w:rsid w:val="00611A7E"/>
    <w:rsid w:val="00611AFB"/>
    <w:rsid w:val="00611EE2"/>
    <w:rsid w:val="00611FF1"/>
    <w:rsid w:val="00612206"/>
    <w:rsid w:val="006125DC"/>
    <w:rsid w:val="0061280E"/>
    <w:rsid w:val="00612814"/>
    <w:rsid w:val="006129D2"/>
    <w:rsid w:val="00612C0B"/>
    <w:rsid w:val="00613217"/>
    <w:rsid w:val="00613AC7"/>
    <w:rsid w:val="00613EFD"/>
    <w:rsid w:val="00614336"/>
    <w:rsid w:val="00614564"/>
    <w:rsid w:val="006146D5"/>
    <w:rsid w:val="00614928"/>
    <w:rsid w:val="00614B01"/>
    <w:rsid w:val="00614D04"/>
    <w:rsid w:val="00614EBD"/>
    <w:rsid w:val="00615205"/>
    <w:rsid w:val="006154E8"/>
    <w:rsid w:val="006154F2"/>
    <w:rsid w:val="00615A99"/>
    <w:rsid w:val="00615DD6"/>
    <w:rsid w:val="006167B6"/>
    <w:rsid w:val="00616D45"/>
    <w:rsid w:val="00616F79"/>
    <w:rsid w:val="00617625"/>
    <w:rsid w:val="00617C27"/>
    <w:rsid w:val="00617CA9"/>
    <w:rsid w:val="00620327"/>
    <w:rsid w:val="00620A96"/>
    <w:rsid w:val="00620B70"/>
    <w:rsid w:val="00620D81"/>
    <w:rsid w:val="00621087"/>
    <w:rsid w:val="00621211"/>
    <w:rsid w:val="0062122D"/>
    <w:rsid w:val="006213FA"/>
    <w:rsid w:val="0062181F"/>
    <w:rsid w:val="006218D4"/>
    <w:rsid w:val="006219B0"/>
    <w:rsid w:val="00621F21"/>
    <w:rsid w:val="00621F7C"/>
    <w:rsid w:val="00622C19"/>
    <w:rsid w:val="00622C78"/>
    <w:rsid w:val="00622D8C"/>
    <w:rsid w:val="00622EAD"/>
    <w:rsid w:val="006230E2"/>
    <w:rsid w:val="00623191"/>
    <w:rsid w:val="00623495"/>
    <w:rsid w:val="00623542"/>
    <w:rsid w:val="00623A37"/>
    <w:rsid w:val="00623D4F"/>
    <w:rsid w:val="00623D8C"/>
    <w:rsid w:val="00623DD2"/>
    <w:rsid w:val="00623F83"/>
    <w:rsid w:val="00624056"/>
    <w:rsid w:val="0062420A"/>
    <w:rsid w:val="0062435A"/>
    <w:rsid w:val="00624552"/>
    <w:rsid w:val="006245A0"/>
    <w:rsid w:val="006247B8"/>
    <w:rsid w:val="006247DB"/>
    <w:rsid w:val="00624D5D"/>
    <w:rsid w:val="00624D6D"/>
    <w:rsid w:val="00625072"/>
    <w:rsid w:val="00625181"/>
    <w:rsid w:val="006252DD"/>
    <w:rsid w:val="00625360"/>
    <w:rsid w:val="006257D3"/>
    <w:rsid w:val="006257E9"/>
    <w:rsid w:val="006259C7"/>
    <w:rsid w:val="00625ACE"/>
    <w:rsid w:val="00625CA9"/>
    <w:rsid w:val="00625CD2"/>
    <w:rsid w:val="00625DFE"/>
    <w:rsid w:val="006260B4"/>
    <w:rsid w:val="0062614C"/>
    <w:rsid w:val="0062689B"/>
    <w:rsid w:val="00626B7A"/>
    <w:rsid w:val="00626BBE"/>
    <w:rsid w:val="00626EF7"/>
    <w:rsid w:val="00627026"/>
    <w:rsid w:val="00627035"/>
    <w:rsid w:val="006270B5"/>
    <w:rsid w:val="006272F7"/>
    <w:rsid w:val="006275F5"/>
    <w:rsid w:val="0062763B"/>
    <w:rsid w:val="00627673"/>
    <w:rsid w:val="006277F4"/>
    <w:rsid w:val="0062791E"/>
    <w:rsid w:val="00627AA3"/>
    <w:rsid w:val="00627B94"/>
    <w:rsid w:val="00627CBD"/>
    <w:rsid w:val="006305BA"/>
    <w:rsid w:val="00630689"/>
    <w:rsid w:val="00630839"/>
    <w:rsid w:val="00630B35"/>
    <w:rsid w:val="00630B79"/>
    <w:rsid w:val="00630EA9"/>
    <w:rsid w:val="0063103C"/>
    <w:rsid w:val="006318BE"/>
    <w:rsid w:val="006318F1"/>
    <w:rsid w:val="00631A7B"/>
    <w:rsid w:val="00631C32"/>
    <w:rsid w:val="00631CA7"/>
    <w:rsid w:val="00631F5F"/>
    <w:rsid w:val="00631F7D"/>
    <w:rsid w:val="0063210E"/>
    <w:rsid w:val="006322A4"/>
    <w:rsid w:val="00632313"/>
    <w:rsid w:val="0063242E"/>
    <w:rsid w:val="006332F9"/>
    <w:rsid w:val="00633335"/>
    <w:rsid w:val="006333D4"/>
    <w:rsid w:val="006336E9"/>
    <w:rsid w:val="00633C9F"/>
    <w:rsid w:val="00633E62"/>
    <w:rsid w:val="00633EAF"/>
    <w:rsid w:val="00633F94"/>
    <w:rsid w:val="006343B2"/>
    <w:rsid w:val="006343D5"/>
    <w:rsid w:val="0063476F"/>
    <w:rsid w:val="006347C0"/>
    <w:rsid w:val="0063489F"/>
    <w:rsid w:val="00634C7C"/>
    <w:rsid w:val="00634E91"/>
    <w:rsid w:val="00634F88"/>
    <w:rsid w:val="006351D3"/>
    <w:rsid w:val="006353E3"/>
    <w:rsid w:val="006358A0"/>
    <w:rsid w:val="00635D44"/>
    <w:rsid w:val="00635FD0"/>
    <w:rsid w:val="00635FE4"/>
    <w:rsid w:val="0063626F"/>
    <w:rsid w:val="006363CC"/>
    <w:rsid w:val="006363E1"/>
    <w:rsid w:val="0063643E"/>
    <w:rsid w:val="006364D2"/>
    <w:rsid w:val="006368B0"/>
    <w:rsid w:val="00636A3C"/>
    <w:rsid w:val="00636C9C"/>
    <w:rsid w:val="00636D35"/>
    <w:rsid w:val="0063701E"/>
    <w:rsid w:val="006372E1"/>
    <w:rsid w:val="006374E2"/>
    <w:rsid w:val="00637757"/>
    <w:rsid w:val="00637922"/>
    <w:rsid w:val="00637B8C"/>
    <w:rsid w:val="00637D52"/>
    <w:rsid w:val="00637D87"/>
    <w:rsid w:val="00637FA9"/>
    <w:rsid w:val="006406DF"/>
    <w:rsid w:val="00640753"/>
    <w:rsid w:val="00640997"/>
    <w:rsid w:val="006410EE"/>
    <w:rsid w:val="00641515"/>
    <w:rsid w:val="0064152E"/>
    <w:rsid w:val="006418A1"/>
    <w:rsid w:val="00641901"/>
    <w:rsid w:val="00641AB5"/>
    <w:rsid w:val="00641CD3"/>
    <w:rsid w:val="0064231E"/>
    <w:rsid w:val="006423D7"/>
    <w:rsid w:val="0064246C"/>
    <w:rsid w:val="00642632"/>
    <w:rsid w:val="0064281A"/>
    <w:rsid w:val="006429BB"/>
    <w:rsid w:val="00642A14"/>
    <w:rsid w:val="00642BD5"/>
    <w:rsid w:val="00642F6D"/>
    <w:rsid w:val="00643086"/>
    <w:rsid w:val="006430F8"/>
    <w:rsid w:val="006432C6"/>
    <w:rsid w:val="006432D5"/>
    <w:rsid w:val="00643673"/>
    <w:rsid w:val="0064384A"/>
    <w:rsid w:val="00643CBA"/>
    <w:rsid w:val="00643D27"/>
    <w:rsid w:val="00643E3D"/>
    <w:rsid w:val="00643F5A"/>
    <w:rsid w:val="0064402A"/>
    <w:rsid w:val="006445F7"/>
    <w:rsid w:val="006447F9"/>
    <w:rsid w:val="0064484D"/>
    <w:rsid w:val="00644975"/>
    <w:rsid w:val="00644D47"/>
    <w:rsid w:val="00644E40"/>
    <w:rsid w:val="00644E89"/>
    <w:rsid w:val="00644EBE"/>
    <w:rsid w:val="00645099"/>
    <w:rsid w:val="00645189"/>
    <w:rsid w:val="00645740"/>
    <w:rsid w:val="00645844"/>
    <w:rsid w:val="006458B9"/>
    <w:rsid w:val="00645D89"/>
    <w:rsid w:val="006464B1"/>
    <w:rsid w:val="0064673B"/>
    <w:rsid w:val="006469EC"/>
    <w:rsid w:val="00647052"/>
    <w:rsid w:val="00647088"/>
    <w:rsid w:val="00647118"/>
    <w:rsid w:val="00647236"/>
    <w:rsid w:val="006473AE"/>
    <w:rsid w:val="006475E6"/>
    <w:rsid w:val="0064798C"/>
    <w:rsid w:val="00647C13"/>
    <w:rsid w:val="00647E1A"/>
    <w:rsid w:val="00650033"/>
    <w:rsid w:val="00650215"/>
    <w:rsid w:val="00650501"/>
    <w:rsid w:val="006505AD"/>
    <w:rsid w:val="00650746"/>
    <w:rsid w:val="006507C9"/>
    <w:rsid w:val="006507EE"/>
    <w:rsid w:val="00650FE8"/>
    <w:rsid w:val="00651043"/>
    <w:rsid w:val="0065105B"/>
    <w:rsid w:val="006511E7"/>
    <w:rsid w:val="00651495"/>
    <w:rsid w:val="00651759"/>
    <w:rsid w:val="006518AC"/>
    <w:rsid w:val="0065194B"/>
    <w:rsid w:val="00651D9C"/>
    <w:rsid w:val="0065224F"/>
    <w:rsid w:val="00652845"/>
    <w:rsid w:val="00652995"/>
    <w:rsid w:val="00652B99"/>
    <w:rsid w:val="00652B9D"/>
    <w:rsid w:val="00652E19"/>
    <w:rsid w:val="00652E43"/>
    <w:rsid w:val="00652F13"/>
    <w:rsid w:val="00653293"/>
    <w:rsid w:val="00653592"/>
    <w:rsid w:val="00653727"/>
    <w:rsid w:val="006538D6"/>
    <w:rsid w:val="006539D5"/>
    <w:rsid w:val="006545BE"/>
    <w:rsid w:val="006547EF"/>
    <w:rsid w:val="00654953"/>
    <w:rsid w:val="00654B7E"/>
    <w:rsid w:val="00654C2F"/>
    <w:rsid w:val="00654FBC"/>
    <w:rsid w:val="00654FBE"/>
    <w:rsid w:val="00655290"/>
    <w:rsid w:val="00655506"/>
    <w:rsid w:val="00655671"/>
    <w:rsid w:val="00655693"/>
    <w:rsid w:val="006556B6"/>
    <w:rsid w:val="00655760"/>
    <w:rsid w:val="006557EF"/>
    <w:rsid w:val="0065584C"/>
    <w:rsid w:val="00655F46"/>
    <w:rsid w:val="00655F79"/>
    <w:rsid w:val="006560C3"/>
    <w:rsid w:val="00656803"/>
    <w:rsid w:val="0065681E"/>
    <w:rsid w:val="00656A9D"/>
    <w:rsid w:val="00656C59"/>
    <w:rsid w:val="00656CBB"/>
    <w:rsid w:val="00657144"/>
    <w:rsid w:val="006572E2"/>
    <w:rsid w:val="00657337"/>
    <w:rsid w:val="0065743F"/>
    <w:rsid w:val="00657535"/>
    <w:rsid w:val="006576DD"/>
    <w:rsid w:val="00657730"/>
    <w:rsid w:val="006578A2"/>
    <w:rsid w:val="006578C9"/>
    <w:rsid w:val="006579CA"/>
    <w:rsid w:val="00657A80"/>
    <w:rsid w:val="00657BE3"/>
    <w:rsid w:val="00657D47"/>
    <w:rsid w:val="00657EC9"/>
    <w:rsid w:val="006600FF"/>
    <w:rsid w:val="0066030C"/>
    <w:rsid w:val="006603FF"/>
    <w:rsid w:val="0066057C"/>
    <w:rsid w:val="0066097F"/>
    <w:rsid w:val="00660A1E"/>
    <w:rsid w:val="00660C88"/>
    <w:rsid w:val="00660D29"/>
    <w:rsid w:val="00661263"/>
    <w:rsid w:val="006614B7"/>
    <w:rsid w:val="006616A1"/>
    <w:rsid w:val="00661E92"/>
    <w:rsid w:val="00661F1A"/>
    <w:rsid w:val="00662344"/>
    <w:rsid w:val="0066273E"/>
    <w:rsid w:val="0066279D"/>
    <w:rsid w:val="00662A08"/>
    <w:rsid w:val="00662C11"/>
    <w:rsid w:val="00662E64"/>
    <w:rsid w:val="00662EF0"/>
    <w:rsid w:val="00662F7F"/>
    <w:rsid w:val="00663193"/>
    <w:rsid w:val="006632D0"/>
    <w:rsid w:val="006638F4"/>
    <w:rsid w:val="00663A9D"/>
    <w:rsid w:val="00663C01"/>
    <w:rsid w:val="00664F5B"/>
    <w:rsid w:val="00665086"/>
    <w:rsid w:val="00665436"/>
    <w:rsid w:val="00665D6E"/>
    <w:rsid w:val="00665FE0"/>
    <w:rsid w:val="00665FE8"/>
    <w:rsid w:val="0066609A"/>
    <w:rsid w:val="0066624D"/>
    <w:rsid w:val="006669A4"/>
    <w:rsid w:val="00666B98"/>
    <w:rsid w:val="00666E0F"/>
    <w:rsid w:val="00666FE8"/>
    <w:rsid w:val="006670E0"/>
    <w:rsid w:val="0066732D"/>
    <w:rsid w:val="00667F04"/>
    <w:rsid w:val="00667FD1"/>
    <w:rsid w:val="0067098B"/>
    <w:rsid w:val="00670AD2"/>
    <w:rsid w:val="00670BF2"/>
    <w:rsid w:val="00670CF7"/>
    <w:rsid w:val="006713BE"/>
    <w:rsid w:val="006715A7"/>
    <w:rsid w:val="00671600"/>
    <w:rsid w:val="00671A4C"/>
    <w:rsid w:val="00671ABF"/>
    <w:rsid w:val="00671FF3"/>
    <w:rsid w:val="006725C5"/>
    <w:rsid w:val="00672AF5"/>
    <w:rsid w:val="00672F78"/>
    <w:rsid w:val="00672FA7"/>
    <w:rsid w:val="006730D5"/>
    <w:rsid w:val="006732C6"/>
    <w:rsid w:val="00673593"/>
    <w:rsid w:val="006736E5"/>
    <w:rsid w:val="00673C34"/>
    <w:rsid w:val="0067418A"/>
    <w:rsid w:val="0067425D"/>
    <w:rsid w:val="00674338"/>
    <w:rsid w:val="00674D3C"/>
    <w:rsid w:val="00674E89"/>
    <w:rsid w:val="00674FF1"/>
    <w:rsid w:val="00675698"/>
    <w:rsid w:val="00675906"/>
    <w:rsid w:val="00675DE4"/>
    <w:rsid w:val="00676841"/>
    <w:rsid w:val="006769DC"/>
    <w:rsid w:val="0067706C"/>
    <w:rsid w:val="00677484"/>
    <w:rsid w:val="006775B1"/>
    <w:rsid w:val="00677A1B"/>
    <w:rsid w:val="00677AEF"/>
    <w:rsid w:val="00677BE0"/>
    <w:rsid w:val="00680277"/>
    <w:rsid w:val="00680280"/>
    <w:rsid w:val="00680813"/>
    <w:rsid w:val="00680883"/>
    <w:rsid w:val="00680DB2"/>
    <w:rsid w:val="00680EBB"/>
    <w:rsid w:val="00680EF0"/>
    <w:rsid w:val="006812EC"/>
    <w:rsid w:val="00681348"/>
    <w:rsid w:val="00681BAC"/>
    <w:rsid w:val="00681C25"/>
    <w:rsid w:val="00681C36"/>
    <w:rsid w:val="0068209C"/>
    <w:rsid w:val="00682157"/>
    <w:rsid w:val="0068218E"/>
    <w:rsid w:val="006821ED"/>
    <w:rsid w:val="00682461"/>
    <w:rsid w:val="006827B7"/>
    <w:rsid w:val="00682B0E"/>
    <w:rsid w:val="00682D5E"/>
    <w:rsid w:val="00682FA1"/>
    <w:rsid w:val="00683345"/>
    <w:rsid w:val="00683419"/>
    <w:rsid w:val="006834F4"/>
    <w:rsid w:val="006835DC"/>
    <w:rsid w:val="00683BCA"/>
    <w:rsid w:val="00683DA4"/>
    <w:rsid w:val="00683EA1"/>
    <w:rsid w:val="00684240"/>
    <w:rsid w:val="0068439A"/>
    <w:rsid w:val="006848C8"/>
    <w:rsid w:val="00684F73"/>
    <w:rsid w:val="00685307"/>
    <w:rsid w:val="006859A0"/>
    <w:rsid w:val="00685BCF"/>
    <w:rsid w:val="00685D16"/>
    <w:rsid w:val="00685E1F"/>
    <w:rsid w:val="0068665D"/>
    <w:rsid w:val="006868C8"/>
    <w:rsid w:val="00686F71"/>
    <w:rsid w:val="0068742C"/>
    <w:rsid w:val="00687478"/>
    <w:rsid w:val="00687642"/>
    <w:rsid w:val="00687EA1"/>
    <w:rsid w:val="00690895"/>
    <w:rsid w:val="00690C0E"/>
    <w:rsid w:val="00691271"/>
    <w:rsid w:val="0069159C"/>
    <w:rsid w:val="00691971"/>
    <w:rsid w:val="00691A00"/>
    <w:rsid w:val="00691A83"/>
    <w:rsid w:val="00691C53"/>
    <w:rsid w:val="006923B9"/>
    <w:rsid w:val="0069283C"/>
    <w:rsid w:val="00692AC7"/>
    <w:rsid w:val="00692C19"/>
    <w:rsid w:val="00692C28"/>
    <w:rsid w:val="00692F45"/>
    <w:rsid w:val="00692FB8"/>
    <w:rsid w:val="006935A9"/>
    <w:rsid w:val="00693937"/>
    <w:rsid w:val="00693A57"/>
    <w:rsid w:val="00693E26"/>
    <w:rsid w:val="00693F07"/>
    <w:rsid w:val="006946C4"/>
    <w:rsid w:val="006949D1"/>
    <w:rsid w:val="00694B71"/>
    <w:rsid w:val="00694C8B"/>
    <w:rsid w:val="00694EFE"/>
    <w:rsid w:val="0069536B"/>
    <w:rsid w:val="0069580E"/>
    <w:rsid w:val="0069596B"/>
    <w:rsid w:val="00695A19"/>
    <w:rsid w:val="00695A90"/>
    <w:rsid w:val="00695F23"/>
    <w:rsid w:val="0069610A"/>
    <w:rsid w:val="006962B1"/>
    <w:rsid w:val="00696795"/>
    <w:rsid w:val="00696825"/>
    <w:rsid w:val="00696CA2"/>
    <w:rsid w:val="00697242"/>
    <w:rsid w:val="006979CA"/>
    <w:rsid w:val="00697FE9"/>
    <w:rsid w:val="006A03FD"/>
    <w:rsid w:val="006A044C"/>
    <w:rsid w:val="006A04B3"/>
    <w:rsid w:val="006A07D2"/>
    <w:rsid w:val="006A0B81"/>
    <w:rsid w:val="006A0D1B"/>
    <w:rsid w:val="006A0E3B"/>
    <w:rsid w:val="006A1572"/>
    <w:rsid w:val="006A15FA"/>
    <w:rsid w:val="006A187C"/>
    <w:rsid w:val="006A1A6D"/>
    <w:rsid w:val="006A1AC2"/>
    <w:rsid w:val="006A1BA4"/>
    <w:rsid w:val="006A1EC0"/>
    <w:rsid w:val="006A1FC0"/>
    <w:rsid w:val="006A2116"/>
    <w:rsid w:val="006A236A"/>
    <w:rsid w:val="006A261C"/>
    <w:rsid w:val="006A31DF"/>
    <w:rsid w:val="006A32D5"/>
    <w:rsid w:val="006A3482"/>
    <w:rsid w:val="006A3B44"/>
    <w:rsid w:val="006A3F2E"/>
    <w:rsid w:val="006A4150"/>
    <w:rsid w:val="006A41AA"/>
    <w:rsid w:val="006A45FF"/>
    <w:rsid w:val="006A4942"/>
    <w:rsid w:val="006A4F3C"/>
    <w:rsid w:val="006A5310"/>
    <w:rsid w:val="006A53BF"/>
    <w:rsid w:val="006A540B"/>
    <w:rsid w:val="006A5684"/>
    <w:rsid w:val="006A570B"/>
    <w:rsid w:val="006A58B4"/>
    <w:rsid w:val="006A5A0E"/>
    <w:rsid w:val="006A6052"/>
    <w:rsid w:val="006A614E"/>
    <w:rsid w:val="006A61D7"/>
    <w:rsid w:val="006A6439"/>
    <w:rsid w:val="006A6528"/>
    <w:rsid w:val="006A6605"/>
    <w:rsid w:val="006A671D"/>
    <w:rsid w:val="006A6DD5"/>
    <w:rsid w:val="006A6E3E"/>
    <w:rsid w:val="006A760C"/>
    <w:rsid w:val="006A7639"/>
    <w:rsid w:val="006A76B0"/>
    <w:rsid w:val="006A7B50"/>
    <w:rsid w:val="006A7BA8"/>
    <w:rsid w:val="006A7C15"/>
    <w:rsid w:val="006A7C85"/>
    <w:rsid w:val="006B02B5"/>
    <w:rsid w:val="006B03EB"/>
    <w:rsid w:val="006B044E"/>
    <w:rsid w:val="006B0550"/>
    <w:rsid w:val="006B0561"/>
    <w:rsid w:val="006B0922"/>
    <w:rsid w:val="006B0C32"/>
    <w:rsid w:val="006B0F90"/>
    <w:rsid w:val="006B135B"/>
    <w:rsid w:val="006B188F"/>
    <w:rsid w:val="006B19E1"/>
    <w:rsid w:val="006B1B1C"/>
    <w:rsid w:val="006B1F89"/>
    <w:rsid w:val="006B2191"/>
    <w:rsid w:val="006B21F0"/>
    <w:rsid w:val="006B245B"/>
    <w:rsid w:val="006B2838"/>
    <w:rsid w:val="006B28AF"/>
    <w:rsid w:val="006B2A07"/>
    <w:rsid w:val="006B2A8E"/>
    <w:rsid w:val="006B2AF0"/>
    <w:rsid w:val="006B2BB5"/>
    <w:rsid w:val="006B2C88"/>
    <w:rsid w:val="006B2D13"/>
    <w:rsid w:val="006B2FEF"/>
    <w:rsid w:val="006B3392"/>
    <w:rsid w:val="006B3924"/>
    <w:rsid w:val="006B3984"/>
    <w:rsid w:val="006B3CCF"/>
    <w:rsid w:val="006B42DA"/>
    <w:rsid w:val="006B4628"/>
    <w:rsid w:val="006B4757"/>
    <w:rsid w:val="006B4ABC"/>
    <w:rsid w:val="006B4BD6"/>
    <w:rsid w:val="006B52A3"/>
    <w:rsid w:val="006B538D"/>
    <w:rsid w:val="006B5528"/>
    <w:rsid w:val="006B560E"/>
    <w:rsid w:val="006B610C"/>
    <w:rsid w:val="006B61CF"/>
    <w:rsid w:val="006B621A"/>
    <w:rsid w:val="006B65E4"/>
    <w:rsid w:val="006B688F"/>
    <w:rsid w:val="006B6A59"/>
    <w:rsid w:val="006B6DA5"/>
    <w:rsid w:val="006B78D2"/>
    <w:rsid w:val="006B7983"/>
    <w:rsid w:val="006B7B59"/>
    <w:rsid w:val="006B7C01"/>
    <w:rsid w:val="006C013F"/>
    <w:rsid w:val="006C027A"/>
    <w:rsid w:val="006C02FE"/>
    <w:rsid w:val="006C0391"/>
    <w:rsid w:val="006C03DB"/>
    <w:rsid w:val="006C03E5"/>
    <w:rsid w:val="006C0604"/>
    <w:rsid w:val="006C084C"/>
    <w:rsid w:val="006C0A50"/>
    <w:rsid w:val="006C0E87"/>
    <w:rsid w:val="006C0E89"/>
    <w:rsid w:val="006C11EA"/>
    <w:rsid w:val="006C1371"/>
    <w:rsid w:val="006C1615"/>
    <w:rsid w:val="006C1730"/>
    <w:rsid w:val="006C1EF7"/>
    <w:rsid w:val="006C2411"/>
    <w:rsid w:val="006C2464"/>
    <w:rsid w:val="006C275E"/>
    <w:rsid w:val="006C280E"/>
    <w:rsid w:val="006C2959"/>
    <w:rsid w:val="006C29C5"/>
    <w:rsid w:val="006C2E54"/>
    <w:rsid w:val="006C3123"/>
    <w:rsid w:val="006C3404"/>
    <w:rsid w:val="006C3435"/>
    <w:rsid w:val="006C37E3"/>
    <w:rsid w:val="006C3B47"/>
    <w:rsid w:val="006C3BD6"/>
    <w:rsid w:val="006C3BF9"/>
    <w:rsid w:val="006C453D"/>
    <w:rsid w:val="006C4694"/>
    <w:rsid w:val="006C483E"/>
    <w:rsid w:val="006C4EF5"/>
    <w:rsid w:val="006C4F50"/>
    <w:rsid w:val="006C4FBD"/>
    <w:rsid w:val="006C5381"/>
    <w:rsid w:val="006C56A2"/>
    <w:rsid w:val="006C5817"/>
    <w:rsid w:val="006C5B75"/>
    <w:rsid w:val="006C5C56"/>
    <w:rsid w:val="006C5C95"/>
    <w:rsid w:val="006C5D1B"/>
    <w:rsid w:val="006C5DF7"/>
    <w:rsid w:val="006C5E4B"/>
    <w:rsid w:val="006C6402"/>
    <w:rsid w:val="006C6450"/>
    <w:rsid w:val="006C68E7"/>
    <w:rsid w:val="006C694A"/>
    <w:rsid w:val="006C6A0E"/>
    <w:rsid w:val="006C6CB3"/>
    <w:rsid w:val="006C6D21"/>
    <w:rsid w:val="006C6E6C"/>
    <w:rsid w:val="006C6F98"/>
    <w:rsid w:val="006C739D"/>
    <w:rsid w:val="006C757E"/>
    <w:rsid w:val="006C75E0"/>
    <w:rsid w:val="006C768E"/>
    <w:rsid w:val="006C7994"/>
    <w:rsid w:val="006D0A15"/>
    <w:rsid w:val="006D0B74"/>
    <w:rsid w:val="006D0FB9"/>
    <w:rsid w:val="006D1079"/>
    <w:rsid w:val="006D119F"/>
    <w:rsid w:val="006D135E"/>
    <w:rsid w:val="006D13DD"/>
    <w:rsid w:val="006D158D"/>
    <w:rsid w:val="006D1630"/>
    <w:rsid w:val="006D18F4"/>
    <w:rsid w:val="006D2DD7"/>
    <w:rsid w:val="006D326F"/>
    <w:rsid w:val="006D3693"/>
    <w:rsid w:val="006D377C"/>
    <w:rsid w:val="006D3D38"/>
    <w:rsid w:val="006D3EBC"/>
    <w:rsid w:val="006D40B1"/>
    <w:rsid w:val="006D4272"/>
    <w:rsid w:val="006D4336"/>
    <w:rsid w:val="006D4418"/>
    <w:rsid w:val="006D45E5"/>
    <w:rsid w:val="006D47E0"/>
    <w:rsid w:val="006D4972"/>
    <w:rsid w:val="006D4A9D"/>
    <w:rsid w:val="006D4BF7"/>
    <w:rsid w:val="006D4EE4"/>
    <w:rsid w:val="006D51E2"/>
    <w:rsid w:val="006D53F8"/>
    <w:rsid w:val="006D5526"/>
    <w:rsid w:val="006D554C"/>
    <w:rsid w:val="006D5577"/>
    <w:rsid w:val="006D559B"/>
    <w:rsid w:val="006D56F2"/>
    <w:rsid w:val="006D5967"/>
    <w:rsid w:val="006D5ABD"/>
    <w:rsid w:val="006D5AFD"/>
    <w:rsid w:val="006D5D0E"/>
    <w:rsid w:val="006D5DC2"/>
    <w:rsid w:val="006D62EC"/>
    <w:rsid w:val="006D648F"/>
    <w:rsid w:val="006D67AF"/>
    <w:rsid w:val="006D688B"/>
    <w:rsid w:val="006D6CB2"/>
    <w:rsid w:val="006D6D18"/>
    <w:rsid w:val="006D714F"/>
    <w:rsid w:val="006D71B8"/>
    <w:rsid w:val="006D755F"/>
    <w:rsid w:val="006D75AD"/>
    <w:rsid w:val="006D7866"/>
    <w:rsid w:val="006D7947"/>
    <w:rsid w:val="006D795B"/>
    <w:rsid w:val="006D79BB"/>
    <w:rsid w:val="006D7A2D"/>
    <w:rsid w:val="006D7AD3"/>
    <w:rsid w:val="006D7B62"/>
    <w:rsid w:val="006D7E1D"/>
    <w:rsid w:val="006D7E3E"/>
    <w:rsid w:val="006E01D8"/>
    <w:rsid w:val="006E05C2"/>
    <w:rsid w:val="006E05CC"/>
    <w:rsid w:val="006E06EF"/>
    <w:rsid w:val="006E08EF"/>
    <w:rsid w:val="006E0964"/>
    <w:rsid w:val="006E0B2C"/>
    <w:rsid w:val="006E0B74"/>
    <w:rsid w:val="006E0F88"/>
    <w:rsid w:val="006E1144"/>
    <w:rsid w:val="006E129B"/>
    <w:rsid w:val="006E1D54"/>
    <w:rsid w:val="006E1F78"/>
    <w:rsid w:val="006E2188"/>
    <w:rsid w:val="006E22C3"/>
    <w:rsid w:val="006E26CC"/>
    <w:rsid w:val="006E2A30"/>
    <w:rsid w:val="006E2A61"/>
    <w:rsid w:val="006E2B16"/>
    <w:rsid w:val="006E2B55"/>
    <w:rsid w:val="006E2C75"/>
    <w:rsid w:val="006E2D1C"/>
    <w:rsid w:val="006E3080"/>
    <w:rsid w:val="006E336C"/>
    <w:rsid w:val="006E339F"/>
    <w:rsid w:val="006E3420"/>
    <w:rsid w:val="006E361E"/>
    <w:rsid w:val="006E3D4A"/>
    <w:rsid w:val="006E3D6A"/>
    <w:rsid w:val="006E3F44"/>
    <w:rsid w:val="006E425F"/>
    <w:rsid w:val="006E4A84"/>
    <w:rsid w:val="006E4A9B"/>
    <w:rsid w:val="006E4F75"/>
    <w:rsid w:val="006E58E7"/>
    <w:rsid w:val="006E5BA5"/>
    <w:rsid w:val="006E5ECB"/>
    <w:rsid w:val="006E5FED"/>
    <w:rsid w:val="006E6082"/>
    <w:rsid w:val="006E6142"/>
    <w:rsid w:val="006E615A"/>
    <w:rsid w:val="006E644A"/>
    <w:rsid w:val="006E645C"/>
    <w:rsid w:val="006E67A4"/>
    <w:rsid w:val="006E6983"/>
    <w:rsid w:val="006E6B63"/>
    <w:rsid w:val="006E6C9B"/>
    <w:rsid w:val="006E6E4E"/>
    <w:rsid w:val="006E6ED5"/>
    <w:rsid w:val="006E7010"/>
    <w:rsid w:val="006E731B"/>
    <w:rsid w:val="006E7818"/>
    <w:rsid w:val="006E79B3"/>
    <w:rsid w:val="006E7A97"/>
    <w:rsid w:val="006E7B01"/>
    <w:rsid w:val="006E7C3B"/>
    <w:rsid w:val="006E7C65"/>
    <w:rsid w:val="006E7E73"/>
    <w:rsid w:val="006F000E"/>
    <w:rsid w:val="006F02E5"/>
    <w:rsid w:val="006F0326"/>
    <w:rsid w:val="006F061D"/>
    <w:rsid w:val="006F0B17"/>
    <w:rsid w:val="006F0D82"/>
    <w:rsid w:val="006F0FB3"/>
    <w:rsid w:val="006F12E3"/>
    <w:rsid w:val="006F17D1"/>
    <w:rsid w:val="006F1A0A"/>
    <w:rsid w:val="006F1D00"/>
    <w:rsid w:val="006F1E4C"/>
    <w:rsid w:val="006F24E5"/>
    <w:rsid w:val="006F2941"/>
    <w:rsid w:val="006F29B3"/>
    <w:rsid w:val="006F2A62"/>
    <w:rsid w:val="006F2A8C"/>
    <w:rsid w:val="006F2B2E"/>
    <w:rsid w:val="006F2C3D"/>
    <w:rsid w:val="006F2CC7"/>
    <w:rsid w:val="006F2E39"/>
    <w:rsid w:val="006F2EBA"/>
    <w:rsid w:val="006F2EEC"/>
    <w:rsid w:val="006F330B"/>
    <w:rsid w:val="006F34DA"/>
    <w:rsid w:val="006F3528"/>
    <w:rsid w:val="006F3CDD"/>
    <w:rsid w:val="006F3DDE"/>
    <w:rsid w:val="006F4284"/>
    <w:rsid w:val="006F4435"/>
    <w:rsid w:val="006F4814"/>
    <w:rsid w:val="006F4B62"/>
    <w:rsid w:val="006F4BF8"/>
    <w:rsid w:val="006F4E4A"/>
    <w:rsid w:val="006F4EF7"/>
    <w:rsid w:val="006F4FEF"/>
    <w:rsid w:val="006F510A"/>
    <w:rsid w:val="006F5518"/>
    <w:rsid w:val="006F5695"/>
    <w:rsid w:val="006F5BD9"/>
    <w:rsid w:val="006F5C6E"/>
    <w:rsid w:val="006F5CE1"/>
    <w:rsid w:val="006F65AF"/>
    <w:rsid w:val="006F6AE9"/>
    <w:rsid w:val="006F6E47"/>
    <w:rsid w:val="006F6E8A"/>
    <w:rsid w:val="006F6F62"/>
    <w:rsid w:val="006F725C"/>
    <w:rsid w:val="006F72D7"/>
    <w:rsid w:val="006F7996"/>
    <w:rsid w:val="006F799C"/>
    <w:rsid w:val="006F7AFE"/>
    <w:rsid w:val="006F7C0E"/>
    <w:rsid w:val="007008A6"/>
    <w:rsid w:val="007008C9"/>
    <w:rsid w:val="00700AE2"/>
    <w:rsid w:val="00700F99"/>
    <w:rsid w:val="007010F5"/>
    <w:rsid w:val="0070163C"/>
    <w:rsid w:val="0070181E"/>
    <w:rsid w:val="00701A6B"/>
    <w:rsid w:val="00701F9B"/>
    <w:rsid w:val="00701FE1"/>
    <w:rsid w:val="007024BD"/>
    <w:rsid w:val="007028F2"/>
    <w:rsid w:val="00702A97"/>
    <w:rsid w:val="00702B6A"/>
    <w:rsid w:val="00702CD3"/>
    <w:rsid w:val="0070300E"/>
    <w:rsid w:val="007039D0"/>
    <w:rsid w:val="00703AF0"/>
    <w:rsid w:val="00703CBE"/>
    <w:rsid w:val="00703EA1"/>
    <w:rsid w:val="007042F0"/>
    <w:rsid w:val="007043D8"/>
    <w:rsid w:val="00704726"/>
    <w:rsid w:val="00704803"/>
    <w:rsid w:val="0070492F"/>
    <w:rsid w:val="00704C0B"/>
    <w:rsid w:val="00704C9B"/>
    <w:rsid w:val="00704CFF"/>
    <w:rsid w:val="00704E41"/>
    <w:rsid w:val="00704EBE"/>
    <w:rsid w:val="00704FAE"/>
    <w:rsid w:val="007054B9"/>
    <w:rsid w:val="007055CC"/>
    <w:rsid w:val="007055E9"/>
    <w:rsid w:val="00705619"/>
    <w:rsid w:val="00705A1E"/>
    <w:rsid w:val="00705DEE"/>
    <w:rsid w:val="00706828"/>
    <w:rsid w:val="0070685B"/>
    <w:rsid w:val="007078B7"/>
    <w:rsid w:val="00707C6F"/>
    <w:rsid w:val="00707D0A"/>
    <w:rsid w:val="0071044A"/>
    <w:rsid w:val="00710702"/>
    <w:rsid w:val="007109D6"/>
    <w:rsid w:val="00710BFA"/>
    <w:rsid w:val="00710C1C"/>
    <w:rsid w:val="007112E6"/>
    <w:rsid w:val="007113CD"/>
    <w:rsid w:val="00711467"/>
    <w:rsid w:val="00711530"/>
    <w:rsid w:val="00711785"/>
    <w:rsid w:val="00711791"/>
    <w:rsid w:val="007118F4"/>
    <w:rsid w:val="007119D1"/>
    <w:rsid w:val="00711AE7"/>
    <w:rsid w:val="00711BCB"/>
    <w:rsid w:val="00711CE2"/>
    <w:rsid w:val="00712117"/>
    <w:rsid w:val="007121FB"/>
    <w:rsid w:val="00712354"/>
    <w:rsid w:val="00712697"/>
    <w:rsid w:val="00712A6E"/>
    <w:rsid w:val="00712D6C"/>
    <w:rsid w:val="00712E86"/>
    <w:rsid w:val="007130BE"/>
    <w:rsid w:val="007132CF"/>
    <w:rsid w:val="00713673"/>
    <w:rsid w:val="007136B1"/>
    <w:rsid w:val="007136D9"/>
    <w:rsid w:val="00713978"/>
    <w:rsid w:val="00713AE4"/>
    <w:rsid w:val="00714780"/>
    <w:rsid w:val="007148A3"/>
    <w:rsid w:val="007149E5"/>
    <w:rsid w:val="00714C87"/>
    <w:rsid w:val="00714CA2"/>
    <w:rsid w:val="00714EE3"/>
    <w:rsid w:val="007152AE"/>
    <w:rsid w:val="00715334"/>
    <w:rsid w:val="00715588"/>
    <w:rsid w:val="007155BD"/>
    <w:rsid w:val="00715910"/>
    <w:rsid w:val="0071593C"/>
    <w:rsid w:val="00715A2D"/>
    <w:rsid w:val="00715AAF"/>
    <w:rsid w:val="00716063"/>
    <w:rsid w:val="007161EE"/>
    <w:rsid w:val="0071657E"/>
    <w:rsid w:val="007166D4"/>
    <w:rsid w:val="00716ABE"/>
    <w:rsid w:val="00716AF3"/>
    <w:rsid w:val="00716C29"/>
    <w:rsid w:val="00716CC2"/>
    <w:rsid w:val="00716EBB"/>
    <w:rsid w:val="00717168"/>
    <w:rsid w:val="0071742B"/>
    <w:rsid w:val="007175E3"/>
    <w:rsid w:val="007205F4"/>
    <w:rsid w:val="0072076F"/>
    <w:rsid w:val="00720D56"/>
    <w:rsid w:val="00720D5F"/>
    <w:rsid w:val="0072128B"/>
    <w:rsid w:val="0072129B"/>
    <w:rsid w:val="0072138B"/>
    <w:rsid w:val="007217DF"/>
    <w:rsid w:val="00721900"/>
    <w:rsid w:val="00721C22"/>
    <w:rsid w:val="00721CA9"/>
    <w:rsid w:val="007227C4"/>
    <w:rsid w:val="00722814"/>
    <w:rsid w:val="00722854"/>
    <w:rsid w:val="00722B2E"/>
    <w:rsid w:val="00722D2E"/>
    <w:rsid w:val="00722DAC"/>
    <w:rsid w:val="00723686"/>
    <w:rsid w:val="00723D10"/>
    <w:rsid w:val="00724063"/>
    <w:rsid w:val="007242C8"/>
    <w:rsid w:val="007248BF"/>
    <w:rsid w:val="00724ADF"/>
    <w:rsid w:val="0072514B"/>
    <w:rsid w:val="0072519F"/>
    <w:rsid w:val="00725228"/>
    <w:rsid w:val="007254AD"/>
    <w:rsid w:val="007256DF"/>
    <w:rsid w:val="007257C4"/>
    <w:rsid w:val="0072619A"/>
    <w:rsid w:val="00726326"/>
    <w:rsid w:val="00726786"/>
    <w:rsid w:val="007267A8"/>
    <w:rsid w:val="00726893"/>
    <w:rsid w:val="0072697D"/>
    <w:rsid w:val="007274C5"/>
    <w:rsid w:val="00727E11"/>
    <w:rsid w:val="00730238"/>
    <w:rsid w:val="0073044C"/>
    <w:rsid w:val="007306EC"/>
    <w:rsid w:val="0073074F"/>
    <w:rsid w:val="00730A3B"/>
    <w:rsid w:val="007311AC"/>
    <w:rsid w:val="007311C1"/>
    <w:rsid w:val="00731768"/>
    <w:rsid w:val="00731A93"/>
    <w:rsid w:val="007322A8"/>
    <w:rsid w:val="00732683"/>
    <w:rsid w:val="007326BF"/>
    <w:rsid w:val="0073276C"/>
    <w:rsid w:val="00732C6A"/>
    <w:rsid w:val="00732E0C"/>
    <w:rsid w:val="00732F90"/>
    <w:rsid w:val="00733092"/>
    <w:rsid w:val="0073320D"/>
    <w:rsid w:val="00733465"/>
    <w:rsid w:val="00733516"/>
    <w:rsid w:val="007335C4"/>
    <w:rsid w:val="007335EC"/>
    <w:rsid w:val="007338FB"/>
    <w:rsid w:val="00733BC2"/>
    <w:rsid w:val="00733BF2"/>
    <w:rsid w:val="00733EFA"/>
    <w:rsid w:val="007340F0"/>
    <w:rsid w:val="0073429A"/>
    <w:rsid w:val="0073433F"/>
    <w:rsid w:val="007349CF"/>
    <w:rsid w:val="00734AA9"/>
    <w:rsid w:val="00734BFB"/>
    <w:rsid w:val="00734CB4"/>
    <w:rsid w:val="00734D4F"/>
    <w:rsid w:val="00734E4A"/>
    <w:rsid w:val="00734F3F"/>
    <w:rsid w:val="00735012"/>
    <w:rsid w:val="00735025"/>
    <w:rsid w:val="0073508E"/>
    <w:rsid w:val="0073514F"/>
    <w:rsid w:val="007354C0"/>
    <w:rsid w:val="00735532"/>
    <w:rsid w:val="0073558B"/>
    <w:rsid w:val="0073561D"/>
    <w:rsid w:val="007356A6"/>
    <w:rsid w:val="007358E2"/>
    <w:rsid w:val="00735A7C"/>
    <w:rsid w:val="00735A8F"/>
    <w:rsid w:val="00735BEB"/>
    <w:rsid w:val="00735CEA"/>
    <w:rsid w:val="00736198"/>
    <w:rsid w:val="0073671E"/>
    <w:rsid w:val="00736803"/>
    <w:rsid w:val="007369D1"/>
    <w:rsid w:val="0073705D"/>
    <w:rsid w:val="007370F0"/>
    <w:rsid w:val="00737218"/>
    <w:rsid w:val="00737232"/>
    <w:rsid w:val="00737311"/>
    <w:rsid w:val="007378FE"/>
    <w:rsid w:val="00737A2D"/>
    <w:rsid w:val="0074042A"/>
    <w:rsid w:val="00740476"/>
    <w:rsid w:val="007406E5"/>
    <w:rsid w:val="00740AF8"/>
    <w:rsid w:val="00740BBE"/>
    <w:rsid w:val="00740CA4"/>
    <w:rsid w:val="00740DAF"/>
    <w:rsid w:val="007411AF"/>
    <w:rsid w:val="007415F7"/>
    <w:rsid w:val="007416BB"/>
    <w:rsid w:val="007416BE"/>
    <w:rsid w:val="007418FD"/>
    <w:rsid w:val="007422B9"/>
    <w:rsid w:val="00742A77"/>
    <w:rsid w:val="00742E48"/>
    <w:rsid w:val="00742EBE"/>
    <w:rsid w:val="00742F11"/>
    <w:rsid w:val="00742F63"/>
    <w:rsid w:val="00743248"/>
    <w:rsid w:val="0074353F"/>
    <w:rsid w:val="007438BE"/>
    <w:rsid w:val="0074402C"/>
    <w:rsid w:val="00744318"/>
    <w:rsid w:val="007444E9"/>
    <w:rsid w:val="0074459C"/>
    <w:rsid w:val="00744BDE"/>
    <w:rsid w:val="00745D5E"/>
    <w:rsid w:val="00745EA5"/>
    <w:rsid w:val="00745F69"/>
    <w:rsid w:val="007461AD"/>
    <w:rsid w:val="00746A58"/>
    <w:rsid w:val="00746B7C"/>
    <w:rsid w:val="00746BFD"/>
    <w:rsid w:val="00746CF3"/>
    <w:rsid w:val="00746D0B"/>
    <w:rsid w:val="00746D0F"/>
    <w:rsid w:val="00746FBE"/>
    <w:rsid w:val="00746FF3"/>
    <w:rsid w:val="00747081"/>
    <w:rsid w:val="0074738D"/>
    <w:rsid w:val="0074797F"/>
    <w:rsid w:val="00747CD1"/>
    <w:rsid w:val="00747DD5"/>
    <w:rsid w:val="007502C2"/>
    <w:rsid w:val="007503DB"/>
    <w:rsid w:val="007504AD"/>
    <w:rsid w:val="00750554"/>
    <w:rsid w:val="007506EF"/>
    <w:rsid w:val="007506F7"/>
    <w:rsid w:val="00750B6D"/>
    <w:rsid w:val="00750C7F"/>
    <w:rsid w:val="0075103F"/>
    <w:rsid w:val="0075141F"/>
    <w:rsid w:val="007516A7"/>
    <w:rsid w:val="007516F4"/>
    <w:rsid w:val="00751715"/>
    <w:rsid w:val="00751862"/>
    <w:rsid w:val="00751E00"/>
    <w:rsid w:val="007522F9"/>
    <w:rsid w:val="0075231A"/>
    <w:rsid w:val="00752925"/>
    <w:rsid w:val="0075297F"/>
    <w:rsid w:val="00752BB9"/>
    <w:rsid w:val="007533B1"/>
    <w:rsid w:val="0075340C"/>
    <w:rsid w:val="00753BD5"/>
    <w:rsid w:val="00753EAD"/>
    <w:rsid w:val="00753ECA"/>
    <w:rsid w:val="00753FC6"/>
    <w:rsid w:val="00753FF4"/>
    <w:rsid w:val="0075488F"/>
    <w:rsid w:val="00754988"/>
    <w:rsid w:val="007549D4"/>
    <w:rsid w:val="00755138"/>
    <w:rsid w:val="00755162"/>
    <w:rsid w:val="00755239"/>
    <w:rsid w:val="007552BE"/>
    <w:rsid w:val="0075578C"/>
    <w:rsid w:val="007559F6"/>
    <w:rsid w:val="00755BA3"/>
    <w:rsid w:val="00755E89"/>
    <w:rsid w:val="00756034"/>
    <w:rsid w:val="007562A7"/>
    <w:rsid w:val="007565E3"/>
    <w:rsid w:val="00756A8C"/>
    <w:rsid w:val="00756B43"/>
    <w:rsid w:val="00756B63"/>
    <w:rsid w:val="00756F53"/>
    <w:rsid w:val="007570E6"/>
    <w:rsid w:val="0075779F"/>
    <w:rsid w:val="00757897"/>
    <w:rsid w:val="00757AC9"/>
    <w:rsid w:val="00757E67"/>
    <w:rsid w:val="007606F2"/>
    <w:rsid w:val="0076070E"/>
    <w:rsid w:val="007607F0"/>
    <w:rsid w:val="00760F93"/>
    <w:rsid w:val="007610BE"/>
    <w:rsid w:val="007612EE"/>
    <w:rsid w:val="007614EC"/>
    <w:rsid w:val="0076151C"/>
    <w:rsid w:val="007616E4"/>
    <w:rsid w:val="007620E0"/>
    <w:rsid w:val="007620EC"/>
    <w:rsid w:val="00762263"/>
    <w:rsid w:val="00762434"/>
    <w:rsid w:val="0076244B"/>
    <w:rsid w:val="007628EA"/>
    <w:rsid w:val="00762C26"/>
    <w:rsid w:val="00762E00"/>
    <w:rsid w:val="007633E7"/>
    <w:rsid w:val="0076356E"/>
    <w:rsid w:val="00763B91"/>
    <w:rsid w:val="00763BB6"/>
    <w:rsid w:val="00763FC3"/>
    <w:rsid w:val="00764327"/>
    <w:rsid w:val="00764681"/>
    <w:rsid w:val="00764882"/>
    <w:rsid w:val="007649DB"/>
    <w:rsid w:val="00764D5C"/>
    <w:rsid w:val="007653F9"/>
    <w:rsid w:val="0076542F"/>
    <w:rsid w:val="00765570"/>
    <w:rsid w:val="00765D6F"/>
    <w:rsid w:val="00765F0F"/>
    <w:rsid w:val="007664C3"/>
    <w:rsid w:val="007669EC"/>
    <w:rsid w:val="00766C31"/>
    <w:rsid w:val="0076721B"/>
    <w:rsid w:val="0076790C"/>
    <w:rsid w:val="00767A1B"/>
    <w:rsid w:val="00767BDB"/>
    <w:rsid w:val="00770666"/>
    <w:rsid w:val="0077066C"/>
    <w:rsid w:val="00770679"/>
    <w:rsid w:val="007707AF"/>
    <w:rsid w:val="0077092D"/>
    <w:rsid w:val="00771011"/>
    <w:rsid w:val="007712C6"/>
    <w:rsid w:val="007713A4"/>
    <w:rsid w:val="00771404"/>
    <w:rsid w:val="0077153D"/>
    <w:rsid w:val="007716B9"/>
    <w:rsid w:val="0077195B"/>
    <w:rsid w:val="00771A22"/>
    <w:rsid w:val="00771DC6"/>
    <w:rsid w:val="00771F06"/>
    <w:rsid w:val="00772295"/>
    <w:rsid w:val="0077279C"/>
    <w:rsid w:val="00772B5B"/>
    <w:rsid w:val="00772C8F"/>
    <w:rsid w:val="00772DAC"/>
    <w:rsid w:val="007730C4"/>
    <w:rsid w:val="0077319B"/>
    <w:rsid w:val="00773216"/>
    <w:rsid w:val="00773250"/>
    <w:rsid w:val="007734C8"/>
    <w:rsid w:val="007734F8"/>
    <w:rsid w:val="007738ED"/>
    <w:rsid w:val="00773B11"/>
    <w:rsid w:val="00773CB2"/>
    <w:rsid w:val="00774872"/>
    <w:rsid w:val="007749C1"/>
    <w:rsid w:val="00774C32"/>
    <w:rsid w:val="00775259"/>
    <w:rsid w:val="007752CE"/>
    <w:rsid w:val="007752D3"/>
    <w:rsid w:val="007755E4"/>
    <w:rsid w:val="00775A9D"/>
    <w:rsid w:val="00775C56"/>
    <w:rsid w:val="00775D88"/>
    <w:rsid w:val="007764E4"/>
    <w:rsid w:val="007768DD"/>
    <w:rsid w:val="00776AC4"/>
    <w:rsid w:val="00776ACA"/>
    <w:rsid w:val="00776D15"/>
    <w:rsid w:val="00776E0E"/>
    <w:rsid w:val="007770EC"/>
    <w:rsid w:val="007772FE"/>
    <w:rsid w:val="0077793F"/>
    <w:rsid w:val="00777AC9"/>
    <w:rsid w:val="00777C5C"/>
    <w:rsid w:val="00777CC4"/>
    <w:rsid w:val="00777FAD"/>
    <w:rsid w:val="007800B5"/>
    <w:rsid w:val="00780178"/>
    <w:rsid w:val="00780423"/>
    <w:rsid w:val="007807F7"/>
    <w:rsid w:val="0078091B"/>
    <w:rsid w:val="00780A9C"/>
    <w:rsid w:val="00780B14"/>
    <w:rsid w:val="00780FA3"/>
    <w:rsid w:val="0078127E"/>
    <w:rsid w:val="00781508"/>
    <w:rsid w:val="00781ACA"/>
    <w:rsid w:val="00781B7B"/>
    <w:rsid w:val="00781D05"/>
    <w:rsid w:val="00782541"/>
    <w:rsid w:val="00782A37"/>
    <w:rsid w:val="00782C19"/>
    <w:rsid w:val="00782F03"/>
    <w:rsid w:val="00782F83"/>
    <w:rsid w:val="00783483"/>
    <w:rsid w:val="007836B9"/>
    <w:rsid w:val="007838B2"/>
    <w:rsid w:val="007839AD"/>
    <w:rsid w:val="00783C15"/>
    <w:rsid w:val="00783D87"/>
    <w:rsid w:val="00783E46"/>
    <w:rsid w:val="007845C3"/>
    <w:rsid w:val="0078465D"/>
    <w:rsid w:val="0078479B"/>
    <w:rsid w:val="00784B76"/>
    <w:rsid w:val="00784B8D"/>
    <w:rsid w:val="0078523E"/>
    <w:rsid w:val="00785617"/>
    <w:rsid w:val="00785964"/>
    <w:rsid w:val="00785AB9"/>
    <w:rsid w:val="00785D67"/>
    <w:rsid w:val="00785ED5"/>
    <w:rsid w:val="00785F82"/>
    <w:rsid w:val="007860E1"/>
    <w:rsid w:val="0078624E"/>
    <w:rsid w:val="00786903"/>
    <w:rsid w:val="00786905"/>
    <w:rsid w:val="00786B7C"/>
    <w:rsid w:val="00786E0F"/>
    <w:rsid w:val="00787065"/>
    <w:rsid w:val="007870E9"/>
    <w:rsid w:val="007871B2"/>
    <w:rsid w:val="007873B1"/>
    <w:rsid w:val="0078752A"/>
    <w:rsid w:val="007906FA"/>
    <w:rsid w:val="0079096D"/>
    <w:rsid w:val="00790A64"/>
    <w:rsid w:val="00790BCA"/>
    <w:rsid w:val="00790E86"/>
    <w:rsid w:val="007915F6"/>
    <w:rsid w:val="007917E0"/>
    <w:rsid w:val="0079189F"/>
    <w:rsid w:val="00791B22"/>
    <w:rsid w:val="00791E17"/>
    <w:rsid w:val="00791EC6"/>
    <w:rsid w:val="00791ECB"/>
    <w:rsid w:val="00791F82"/>
    <w:rsid w:val="0079219F"/>
    <w:rsid w:val="007924FC"/>
    <w:rsid w:val="00792609"/>
    <w:rsid w:val="007929B8"/>
    <w:rsid w:val="00792E9A"/>
    <w:rsid w:val="00792FAE"/>
    <w:rsid w:val="007933DB"/>
    <w:rsid w:val="007937D9"/>
    <w:rsid w:val="00793802"/>
    <w:rsid w:val="007939A6"/>
    <w:rsid w:val="00793A63"/>
    <w:rsid w:val="00793B85"/>
    <w:rsid w:val="00793CFF"/>
    <w:rsid w:val="00793FCF"/>
    <w:rsid w:val="00794BFE"/>
    <w:rsid w:val="00794CAC"/>
    <w:rsid w:val="00794D24"/>
    <w:rsid w:val="0079555A"/>
    <w:rsid w:val="00795688"/>
    <w:rsid w:val="00795748"/>
    <w:rsid w:val="0079576D"/>
    <w:rsid w:val="007957F0"/>
    <w:rsid w:val="00795D23"/>
    <w:rsid w:val="00795D61"/>
    <w:rsid w:val="00795F44"/>
    <w:rsid w:val="00795F4C"/>
    <w:rsid w:val="007960D9"/>
    <w:rsid w:val="007962D4"/>
    <w:rsid w:val="0079658D"/>
    <w:rsid w:val="007965C2"/>
    <w:rsid w:val="00796888"/>
    <w:rsid w:val="00797118"/>
    <w:rsid w:val="00797568"/>
    <w:rsid w:val="007976EB"/>
    <w:rsid w:val="007977F7"/>
    <w:rsid w:val="00797EEA"/>
    <w:rsid w:val="007A0185"/>
    <w:rsid w:val="007A05A8"/>
    <w:rsid w:val="007A0818"/>
    <w:rsid w:val="007A0819"/>
    <w:rsid w:val="007A085D"/>
    <w:rsid w:val="007A0A88"/>
    <w:rsid w:val="007A0AAA"/>
    <w:rsid w:val="007A0E35"/>
    <w:rsid w:val="007A10F9"/>
    <w:rsid w:val="007A1426"/>
    <w:rsid w:val="007A15EC"/>
    <w:rsid w:val="007A1A6E"/>
    <w:rsid w:val="007A1C3F"/>
    <w:rsid w:val="007A1CB5"/>
    <w:rsid w:val="007A2706"/>
    <w:rsid w:val="007A2EBE"/>
    <w:rsid w:val="007A2FD4"/>
    <w:rsid w:val="007A3389"/>
    <w:rsid w:val="007A3FBA"/>
    <w:rsid w:val="007A40B9"/>
    <w:rsid w:val="007A423E"/>
    <w:rsid w:val="007A5346"/>
    <w:rsid w:val="007A5531"/>
    <w:rsid w:val="007A5C0E"/>
    <w:rsid w:val="007A5C21"/>
    <w:rsid w:val="007A5ED8"/>
    <w:rsid w:val="007A5F36"/>
    <w:rsid w:val="007A6791"/>
    <w:rsid w:val="007A68BB"/>
    <w:rsid w:val="007A69D2"/>
    <w:rsid w:val="007A6DCF"/>
    <w:rsid w:val="007A6E7F"/>
    <w:rsid w:val="007A713C"/>
    <w:rsid w:val="007A7169"/>
    <w:rsid w:val="007A71F8"/>
    <w:rsid w:val="007A7326"/>
    <w:rsid w:val="007A73F7"/>
    <w:rsid w:val="007A7594"/>
    <w:rsid w:val="007A76C4"/>
    <w:rsid w:val="007A782E"/>
    <w:rsid w:val="007A78DA"/>
    <w:rsid w:val="007A7D4F"/>
    <w:rsid w:val="007B0378"/>
    <w:rsid w:val="007B03EE"/>
    <w:rsid w:val="007B06FA"/>
    <w:rsid w:val="007B0D6F"/>
    <w:rsid w:val="007B0E35"/>
    <w:rsid w:val="007B0F42"/>
    <w:rsid w:val="007B166F"/>
    <w:rsid w:val="007B1DA3"/>
    <w:rsid w:val="007B25A2"/>
    <w:rsid w:val="007B2660"/>
    <w:rsid w:val="007B266F"/>
    <w:rsid w:val="007B2D26"/>
    <w:rsid w:val="007B2EEE"/>
    <w:rsid w:val="007B3570"/>
    <w:rsid w:val="007B3639"/>
    <w:rsid w:val="007B37DB"/>
    <w:rsid w:val="007B3A9C"/>
    <w:rsid w:val="007B3D5C"/>
    <w:rsid w:val="007B3FCC"/>
    <w:rsid w:val="007B3FEF"/>
    <w:rsid w:val="007B417C"/>
    <w:rsid w:val="007B42B8"/>
    <w:rsid w:val="007B4700"/>
    <w:rsid w:val="007B4866"/>
    <w:rsid w:val="007B4995"/>
    <w:rsid w:val="007B4B90"/>
    <w:rsid w:val="007B5069"/>
    <w:rsid w:val="007B50D5"/>
    <w:rsid w:val="007B51C6"/>
    <w:rsid w:val="007B53BF"/>
    <w:rsid w:val="007B5486"/>
    <w:rsid w:val="007B5491"/>
    <w:rsid w:val="007B5612"/>
    <w:rsid w:val="007B5EDB"/>
    <w:rsid w:val="007B5F68"/>
    <w:rsid w:val="007B61A8"/>
    <w:rsid w:val="007B65C6"/>
    <w:rsid w:val="007B6663"/>
    <w:rsid w:val="007B6962"/>
    <w:rsid w:val="007B6A69"/>
    <w:rsid w:val="007B6C46"/>
    <w:rsid w:val="007B6CE1"/>
    <w:rsid w:val="007B6D07"/>
    <w:rsid w:val="007B6DE2"/>
    <w:rsid w:val="007B7314"/>
    <w:rsid w:val="007B73CB"/>
    <w:rsid w:val="007B7C5B"/>
    <w:rsid w:val="007B7C8D"/>
    <w:rsid w:val="007C0060"/>
    <w:rsid w:val="007C006C"/>
    <w:rsid w:val="007C0378"/>
    <w:rsid w:val="007C07D3"/>
    <w:rsid w:val="007C0937"/>
    <w:rsid w:val="007C0AC0"/>
    <w:rsid w:val="007C0EE2"/>
    <w:rsid w:val="007C1387"/>
    <w:rsid w:val="007C19AC"/>
    <w:rsid w:val="007C1B03"/>
    <w:rsid w:val="007C22D9"/>
    <w:rsid w:val="007C23C2"/>
    <w:rsid w:val="007C253E"/>
    <w:rsid w:val="007C266B"/>
    <w:rsid w:val="007C2C16"/>
    <w:rsid w:val="007C2DFE"/>
    <w:rsid w:val="007C302B"/>
    <w:rsid w:val="007C3039"/>
    <w:rsid w:val="007C32D7"/>
    <w:rsid w:val="007C3C77"/>
    <w:rsid w:val="007C3E15"/>
    <w:rsid w:val="007C414F"/>
    <w:rsid w:val="007C4205"/>
    <w:rsid w:val="007C461F"/>
    <w:rsid w:val="007C47CE"/>
    <w:rsid w:val="007C4A21"/>
    <w:rsid w:val="007C4BA0"/>
    <w:rsid w:val="007C500E"/>
    <w:rsid w:val="007C5234"/>
    <w:rsid w:val="007C52F5"/>
    <w:rsid w:val="007C55ED"/>
    <w:rsid w:val="007C5653"/>
    <w:rsid w:val="007C58B6"/>
    <w:rsid w:val="007C5928"/>
    <w:rsid w:val="007C60DF"/>
    <w:rsid w:val="007C6495"/>
    <w:rsid w:val="007C684B"/>
    <w:rsid w:val="007C6CA8"/>
    <w:rsid w:val="007C6E44"/>
    <w:rsid w:val="007C6F79"/>
    <w:rsid w:val="007C787C"/>
    <w:rsid w:val="007C7D46"/>
    <w:rsid w:val="007D04A1"/>
    <w:rsid w:val="007D0798"/>
    <w:rsid w:val="007D0A3C"/>
    <w:rsid w:val="007D0D94"/>
    <w:rsid w:val="007D11D5"/>
    <w:rsid w:val="007D123B"/>
    <w:rsid w:val="007D12A2"/>
    <w:rsid w:val="007D12D5"/>
    <w:rsid w:val="007D13BD"/>
    <w:rsid w:val="007D14A4"/>
    <w:rsid w:val="007D1B96"/>
    <w:rsid w:val="007D1E6B"/>
    <w:rsid w:val="007D1FFA"/>
    <w:rsid w:val="007D2574"/>
    <w:rsid w:val="007D2729"/>
    <w:rsid w:val="007D28CD"/>
    <w:rsid w:val="007D2BAD"/>
    <w:rsid w:val="007D2C84"/>
    <w:rsid w:val="007D2E74"/>
    <w:rsid w:val="007D333F"/>
    <w:rsid w:val="007D363F"/>
    <w:rsid w:val="007D3D2B"/>
    <w:rsid w:val="007D3D4E"/>
    <w:rsid w:val="007D3E61"/>
    <w:rsid w:val="007D4001"/>
    <w:rsid w:val="007D4375"/>
    <w:rsid w:val="007D483D"/>
    <w:rsid w:val="007D490D"/>
    <w:rsid w:val="007D49F5"/>
    <w:rsid w:val="007D4C7F"/>
    <w:rsid w:val="007D4E1B"/>
    <w:rsid w:val="007D5340"/>
    <w:rsid w:val="007D54DB"/>
    <w:rsid w:val="007D582E"/>
    <w:rsid w:val="007D5B19"/>
    <w:rsid w:val="007D6355"/>
    <w:rsid w:val="007D63C2"/>
    <w:rsid w:val="007D63C7"/>
    <w:rsid w:val="007D665F"/>
    <w:rsid w:val="007D672A"/>
    <w:rsid w:val="007D6B23"/>
    <w:rsid w:val="007D6DA4"/>
    <w:rsid w:val="007D6EA7"/>
    <w:rsid w:val="007D6F67"/>
    <w:rsid w:val="007D6FB8"/>
    <w:rsid w:val="007D73BA"/>
    <w:rsid w:val="007D73D3"/>
    <w:rsid w:val="007D7585"/>
    <w:rsid w:val="007D7D1F"/>
    <w:rsid w:val="007D7F07"/>
    <w:rsid w:val="007E011C"/>
    <w:rsid w:val="007E01E1"/>
    <w:rsid w:val="007E0370"/>
    <w:rsid w:val="007E0667"/>
    <w:rsid w:val="007E0717"/>
    <w:rsid w:val="007E0953"/>
    <w:rsid w:val="007E0D29"/>
    <w:rsid w:val="007E10F4"/>
    <w:rsid w:val="007E129B"/>
    <w:rsid w:val="007E16D1"/>
    <w:rsid w:val="007E2184"/>
    <w:rsid w:val="007E21A7"/>
    <w:rsid w:val="007E2426"/>
    <w:rsid w:val="007E249B"/>
    <w:rsid w:val="007E27A2"/>
    <w:rsid w:val="007E3006"/>
    <w:rsid w:val="007E30E6"/>
    <w:rsid w:val="007E31A8"/>
    <w:rsid w:val="007E39C6"/>
    <w:rsid w:val="007E3C5B"/>
    <w:rsid w:val="007E436E"/>
    <w:rsid w:val="007E43E6"/>
    <w:rsid w:val="007E4457"/>
    <w:rsid w:val="007E45DD"/>
    <w:rsid w:val="007E4892"/>
    <w:rsid w:val="007E48F1"/>
    <w:rsid w:val="007E4D4A"/>
    <w:rsid w:val="007E4EE1"/>
    <w:rsid w:val="007E5064"/>
    <w:rsid w:val="007E540C"/>
    <w:rsid w:val="007E54EE"/>
    <w:rsid w:val="007E5571"/>
    <w:rsid w:val="007E5577"/>
    <w:rsid w:val="007E584B"/>
    <w:rsid w:val="007E5DCE"/>
    <w:rsid w:val="007E6227"/>
    <w:rsid w:val="007E627B"/>
    <w:rsid w:val="007E6F09"/>
    <w:rsid w:val="007E74E7"/>
    <w:rsid w:val="007E7ABF"/>
    <w:rsid w:val="007E7E1D"/>
    <w:rsid w:val="007F0029"/>
    <w:rsid w:val="007F0245"/>
    <w:rsid w:val="007F0777"/>
    <w:rsid w:val="007F083C"/>
    <w:rsid w:val="007F0884"/>
    <w:rsid w:val="007F0AF4"/>
    <w:rsid w:val="007F0D64"/>
    <w:rsid w:val="007F0E87"/>
    <w:rsid w:val="007F0FBE"/>
    <w:rsid w:val="007F10FF"/>
    <w:rsid w:val="007F136E"/>
    <w:rsid w:val="007F1391"/>
    <w:rsid w:val="007F1393"/>
    <w:rsid w:val="007F1B43"/>
    <w:rsid w:val="007F1B8D"/>
    <w:rsid w:val="007F1D15"/>
    <w:rsid w:val="007F1E14"/>
    <w:rsid w:val="007F2105"/>
    <w:rsid w:val="007F22E4"/>
    <w:rsid w:val="007F23DB"/>
    <w:rsid w:val="007F294C"/>
    <w:rsid w:val="007F308A"/>
    <w:rsid w:val="007F337F"/>
    <w:rsid w:val="007F33C4"/>
    <w:rsid w:val="007F384F"/>
    <w:rsid w:val="007F394B"/>
    <w:rsid w:val="007F39F1"/>
    <w:rsid w:val="007F411D"/>
    <w:rsid w:val="007F4404"/>
    <w:rsid w:val="007F44D4"/>
    <w:rsid w:val="007F462A"/>
    <w:rsid w:val="007F47D7"/>
    <w:rsid w:val="007F48B1"/>
    <w:rsid w:val="007F4D30"/>
    <w:rsid w:val="007F4E9F"/>
    <w:rsid w:val="007F521D"/>
    <w:rsid w:val="007F554C"/>
    <w:rsid w:val="007F56BF"/>
    <w:rsid w:val="007F616F"/>
    <w:rsid w:val="007F6184"/>
    <w:rsid w:val="007F647E"/>
    <w:rsid w:val="007F6B02"/>
    <w:rsid w:val="007F6B48"/>
    <w:rsid w:val="007F6E47"/>
    <w:rsid w:val="007F7089"/>
    <w:rsid w:val="007F71B4"/>
    <w:rsid w:val="007F796D"/>
    <w:rsid w:val="007F7980"/>
    <w:rsid w:val="00800240"/>
    <w:rsid w:val="00800368"/>
    <w:rsid w:val="00800382"/>
    <w:rsid w:val="00800687"/>
    <w:rsid w:val="008012DF"/>
    <w:rsid w:val="0080155C"/>
    <w:rsid w:val="0080166B"/>
    <w:rsid w:val="0080184A"/>
    <w:rsid w:val="00801A62"/>
    <w:rsid w:val="00801FEC"/>
    <w:rsid w:val="008020A3"/>
    <w:rsid w:val="0080237F"/>
    <w:rsid w:val="0080249C"/>
    <w:rsid w:val="00802FCB"/>
    <w:rsid w:val="00803148"/>
    <w:rsid w:val="00803193"/>
    <w:rsid w:val="008039B6"/>
    <w:rsid w:val="00803BC1"/>
    <w:rsid w:val="00803C13"/>
    <w:rsid w:val="00803D62"/>
    <w:rsid w:val="00803DC6"/>
    <w:rsid w:val="00803E3F"/>
    <w:rsid w:val="00803F56"/>
    <w:rsid w:val="00803F8C"/>
    <w:rsid w:val="0080412E"/>
    <w:rsid w:val="00804925"/>
    <w:rsid w:val="00804929"/>
    <w:rsid w:val="00804CFD"/>
    <w:rsid w:val="00804E2D"/>
    <w:rsid w:val="00804F63"/>
    <w:rsid w:val="008050A9"/>
    <w:rsid w:val="00805263"/>
    <w:rsid w:val="008054F8"/>
    <w:rsid w:val="00805571"/>
    <w:rsid w:val="0080579E"/>
    <w:rsid w:val="00805B74"/>
    <w:rsid w:val="00805BBC"/>
    <w:rsid w:val="00805D0F"/>
    <w:rsid w:val="0080640C"/>
    <w:rsid w:val="00807008"/>
    <w:rsid w:val="008070BC"/>
    <w:rsid w:val="00807585"/>
    <w:rsid w:val="00807628"/>
    <w:rsid w:val="008076ED"/>
    <w:rsid w:val="008078F3"/>
    <w:rsid w:val="00807980"/>
    <w:rsid w:val="00807BFE"/>
    <w:rsid w:val="00807FED"/>
    <w:rsid w:val="00810126"/>
    <w:rsid w:val="008102D7"/>
    <w:rsid w:val="00810303"/>
    <w:rsid w:val="008108E1"/>
    <w:rsid w:val="00810DC0"/>
    <w:rsid w:val="00810DE5"/>
    <w:rsid w:val="00810F00"/>
    <w:rsid w:val="0081103E"/>
    <w:rsid w:val="008111A9"/>
    <w:rsid w:val="008112AE"/>
    <w:rsid w:val="0081159D"/>
    <w:rsid w:val="008117E7"/>
    <w:rsid w:val="0081181E"/>
    <w:rsid w:val="00811942"/>
    <w:rsid w:val="00811C28"/>
    <w:rsid w:val="00811FC2"/>
    <w:rsid w:val="008123C3"/>
    <w:rsid w:val="0081243A"/>
    <w:rsid w:val="008126BC"/>
    <w:rsid w:val="00812DB7"/>
    <w:rsid w:val="00812EA9"/>
    <w:rsid w:val="00813456"/>
    <w:rsid w:val="008139E8"/>
    <w:rsid w:val="00813F66"/>
    <w:rsid w:val="00813F79"/>
    <w:rsid w:val="008141CA"/>
    <w:rsid w:val="00814485"/>
    <w:rsid w:val="00814521"/>
    <w:rsid w:val="00814B76"/>
    <w:rsid w:val="00814F3C"/>
    <w:rsid w:val="00815D76"/>
    <w:rsid w:val="00815F4D"/>
    <w:rsid w:val="00816075"/>
    <w:rsid w:val="0081643A"/>
    <w:rsid w:val="00816D1B"/>
    <w:rsid w:val="00816E59"/>
    <w:rsid w:val="00816EE9"/>
    <w:rsid w:val="008171D2"/>
    <w:rsid w:val="00817680"/>
    <w:rsid w:val="0081779B"/>
    <w:rsid w:val="00817BFD"/>
    <w:rsid w:val="00820245"/>
    <w:rsid w:val="00820502"/>
    <w:rsid w:val="0082095E"/>
    <w:rsid w:val="00820B37"/>
    <w:rsid w:val="00820BEF"/>
    <w:rsid w:val="00820DE0"/>
    <w:rsid w:val="008210E8"/>
    <w:rsid w:val="0082120E"/>
    <w:rsid w:val="008212C6"/>
    <w:rsid w:val="00821318"/>
    <w:rsid w:val="0082139A"/>
    <w:rsid w:val="008216F8"/>
    <w:rsid w:val="00821C22"/>
    <w:rsid w:val="00821C80"/>
    <w:rsid w:val="00821D79"/>
    <w:rsid w:val="00822570"/>
    <w:rsid w:val="0082290C"/>
    <w:rsid w:val="008229D6"/>
    <w:rsid w:val="00822C46"/>
    <w:rsid w:val="00822EA4"/>
    <w:rsid w:val="00823038"/>
    <w:rsid w:val="00823338"/>
    <w:rsid w:val="00823668"/>
    <w:rsid w:val="008236C1"/>
    <w:rsid w:val="00823839"/>
    <w:rsid w:val="0082398F"/>
    <w:rsid w:val="00823D76"/>
    <w:rsid w:val="00823FFB"/>
    <w:rsid w:val="00824308"/>
    <w:rsid w:val="0082449D"/>
    <w:rsid w:val="0082451A"/>
    <w:rsid w:val="0082463A"/>
    <w:rsid w:val="00824750"/>
    <w:rsid w:val="008248E7"/>
    <w:rsid w:val="00824B70"/>
    <w:rsid w:val="00824C7F"/>
    <w:rsid w:val="00824DAC"/>
    <w:rsid w:val="00824E4A"/>
    <w:rsid w:val="00825091"/>
    <w:rsid w:val="008256DA"/>
    <w:rsid w:val="00825746"/>
    <w:rsid w:val="008257EB"/>
    <w:rsid w:val="008257ED"/>
    <w:rsid w:val="00825934"/>
    <w:rsid w:val="00825B81"/>
    <w:rsid w:val="00826383"/>
    <w:rsid w:val="0082646D"/>
    <w:rsid w:val="008264E1"/>
    <w:rsid w:val="00826B2A"/>
    <w:rsid w:val="00826B47"/>
    <w:rsid w:val="00826CF9"/>
    <w:rsid w:val="00826D46"/>
    <w:rsid w:val="00826E68"/>
    <w:rsid w:val="00827250"/>
    <w:rsid w:val="00827480"/>
    <w:rsid w:val="008274E0"/>
    <w:rsid w:val="0082750A"/>
    <w:rsid w:val="00827559"/>
    <w:rsid w:val="008276D6"/>
    <w:rsid w:val="0082793E"/>
    <w:rsid w:val="00827C16"/>
    <w:rsid w:val="00827EF5"/>
    <w:rsid w:val="00827F66"/>
    <w:rsid w:val="00827F7C"/>
    <w:rsid w:val="008302A1"/>
    <w:rsid w:val="0083030D"/>
    <w:rsid w:val="0083040A"/>
    <w:rsid w:val="008304A2"/>
    <w:rsid w:val="008305E6"/>
    <w:rsid w:val="00830CF6"/>
    <w:rsid w:val="00831211"/>
    <w:rsid w:val="00831357"/>
    <w:rsid w:val="008314F9"/>
    <w:rsid w:val="008319AC"/>
    <w:rsid w:val="00831B39"/>
    <w:rsid w:val="00831D6E"/>
    <w:rsid w:val="00831E0D"/>
    <w:rsid w:val="0083231C"/>
    <w:rsid w:val="00832508"/>
    <w:rsid w:val="008329BB"/>
    <w:rsid w:val="0083379A"/>
    <w:rsid w:val="00833F4A"/>
    <w:rsid w:val="00833F71"/>
    <w:rsid w:val="00834098"/>
    <w:rsid w:val="0083457B"/>
    <w:rsid w:val="00834644"/>
    <w:rsid w:val="0083469F"/>
    <w:rsid w:val="0083496E"/>
    <w:rsid w:val="00834979"/>
    <w:rsid w:val="00834986"/>
    <w:rsid w:val="008349CF"/>
    <w:rsid w:val="0083522E"/>
    <w:rsid w:val="0083524F"/>
    <w:rsid w:val="008358E7"/>
    <w:rsid w:val="0083599D"/>
    <w:rsid w:val="00835A3C"/>
    <w:rsid w:val="00835C35"/>
    <w:rsid w:val="00835C3C"/>
    <w:rsid w:val="00835E3B"/>
    <w:rsid w:val="00836049"/>
    <w:rsid w:val="00836176"/>
    <w:rsid w:val="008361D4"/>
    <w:rsid w:val="008369AE"/>
    <w:rsid w:val="00836C72"/>
    <w:rsid w:val="00836E21"/>
    <w:rsid w:val="0083715D"/>
    <w:rsid w:val="0083716C"/>
    <w:rsid w:val="00837991"/>
    <w:rsid w:val="00837D53"/>
    <w:rsid w:val="00837F28"/>
    <w:rsid w:val="00840701"/>
    <w:rsid w:val="0084072E"/>
    <w:rsid w:val="008408C5"/>
    <w:rsid w:val="008408ED"/>
    <w:rsid w:val="00840B39"/>
    <w:rsid w:val="00840B84"/>
    <w:rsid w:val="00840C09"/>
    <w:rsid w:val="00840D03"/>
    <w:rsid w:val="00840FD6"/>
    <w:rsid w:val="008410A8"/>
    <w:rsid w:val="008411CC"/>
    <w:rsid w:val="008413D3"/>
    <w:rsid w:val="00841815"/>
    <w:rsid w:val="00841891"/>
    <w:rsid w:val="008418FA"/>
    <w:rsid w:val="00841968"/>
    <w:rsid w:val="008419E5"/>
    <w:rsid w:val="008421B5"/>
    <w:rsid w:val="008424E3"/>
    <w:rsid w:val="00842BFA"/>
    <w:rsid w:val="00842DEE"/>
    <w:rsid w:val="00843005"/>
    <w:rsid w:val="008435BA"/>
    <w:rsid w:val="008436D1"/>
    <w:rsid w:val="0084374C"/>
    <w:rsid w:val="008438A6"/>
    <w:rsid w:val="00843FAF"/>
    <w:rsid w:val="00844039"/>
    <w:rsid w:val="00844883"/>
    <w:rsid w:val="00845324"/>
    <w:rsid w:val="0084535D"/>
    <w:rsid w:val="0084553B"/>
    <w:rsid w:val="008457CB"/>
    <w:rsid w:val="00845AC6"/>
    <w:rsid w:val="00845E46"/>
    <w:rsid w:val="0084608A"/>
    <w:rsid w:val="00846266"/>
    <w:rsid w:val="008463FD"/>
    <w:rsid w:val="008466B2"/>
    <w:rsid w:val="008466D7"/>
    <w:rsid w:val="008467A7"/>
    <w:rsid w:val="0084692E"/>
    <w:rsid w:val="00846AAB"/>
    <w:rsid w:val="00846F11"/>
    <w:rsid w:val="008470EE"/>
    <w:rsid w:val="00847A8A"/>
    <w:rsid w:val="00847A8B"/>
    <w:rsid w:val="00847E64"/>
    <w:rsid w:val="00847FC6"/>
    <w:rsid w:val="008501F1"/>
    <w:rsid w:val="008507EB"/>
    <w:rsid w:val="008508D1"/>
    <w:rsid w:val="00850E1D"/>
    <w:rsid w:val="008512D6"/>
    <w:rsid w:val="0085130E"/>
    <w:rsid w:val="008515DC"/>
    <w:rsid w:val="00851658"/>
    <w:rsid w:val="00851BC2"/>
    <w:rsid w:val="00851BCD"/>
    <w:rsid w:val="00851C90"/>
    <w:rsid w:val="00851DB8"/>
    <w:rsid w:val="00851E2D"/>
    <w:rsid w:val="00851EF1"/>
    <w:rsid w:val="00852116"/>
    <w:rsid w:val="0085286F"/>
    <w:rsid w:val="008529CB"/>
    <w:rsid w:val="008529DA"/>
    <w:rsid w:val="00852E7D"/>
    <w:rsid w:val="00853503"/>
    <w:rsid w:val="00853563"/>
    <w:rsid w:val="00853610"/>
    <w:rsid w:val="00853725"/>
    <w:rsid w:val="00853986"/>
    <w:rsid w:val="008546CC"/>
    <w:rsid w:val="00854745"/>
    <w:rsid w:val="00854A20"/>
    <w:rsid w:val="00854A3D"/>
    <w:rsid w:val="00854F05"/>
    <w:rsid w:val="00855038"/>
    <w:rsid w:val="00855217"/>
    <w:rsid w:val="00855548"/>
    <w:rsid w:val="00855651"/>
    <w:rsid w:val="008556B8"/>
    <w:rsid w:val="00855D81"/>
    <w:rsid w:val="00855E6D"/>
    <w:rsid w:val="00855F45"/>
    <w:rsid w:val="00856CB0"/>
    <w:rsid w:val="00856D84"/>
    <w:rsid w:val="00856EA4"/>
    <w:rsid w:val="00857298"/>
    <w:rsid w:val="0085751A"/>
    <w:rsid w:val="0085764F"/>
    <w:rsid w:val="00860510"/>
    <w:rsid w:val="00860A6C"/>
    <w:rsid w:val="00860ED7"/>
    <w:rsid w:val="008615C2"/>
    <w:rsid w:val="00861AE2"/>
    <w:rsid w:val="00861CA9"/>
    <w:rsid w:val="00861CE8"/>
    <w:rsid w:val="0086244E"/>
    <w:rsid w:val="00862479"/>
    <w:rsid w:val="008627D2"/>
    <w:rsid w:val="00862B13"/>
    <w:rsid w:val="00862D63"/>
    <w:rsid w:val="00862F91"/>
    <w:rsid w:val="008631E9"/>
    <w:rsid w:val="008636BF"/>
    <w:rsid w:val="00863EFF"/>
    <w:rsid w:val="00863FB7"/>
    <w:rsid w:val="00863FEA"/>
    <w:rsid w:val="00864105"/>
    <w:rsid w:val="00864668"/>
    <w:rsid w:val="008647B4"/>
    <w:rsid w:val="00864C8A"/>
    <w:rsid w:val="00864E23"/>
    <w:rsid w:val="008651E7"/>
    <w:rsid w:val="008654A9"/>
    <w:rsid w:val="00865944"/>
    <w:rsid w:val="00865A40"/>
    <w:rsid w:val="00865B74"/>
    <w:rsid w:val="00865ED6"/>
    <w:rsid w:val="00866943"/>
    <w:rsid w:val="00866B11"/>
    <w:rsid w:val="00866B2A"/>
    <w:rsid w:val="00866CCB"/>
    <w:rsid w:val="00866F14"/>
    <w:rsid w:val="00866F35"/>
    <w:rsid w:val="0086723A"/>
    <w:rsid w:val="00867F09"/>
    <w:rsid w:val="00870569"/>
    <w:rsid w:val="008705A7"/>
    <w:rsid w:val="0087093F"/>
    <w:rsid w:val="00870A12"/>
    <w:rsid w:val="00870C82"/>
    <w:rsid w:val="00870CD0"/>
    <w:rsid w:val="00871270"/>
    <w:rsid w:val="0087177E"/>
    <w:rsid w:val="008717BE"/>
    <w:rsid w:val="00871833"/>
    <w:rsid w:val="00871F98"/>
    <w:rsid w:val="00872451"/>
    <w:rsid w:val="00872578"/>
    <w:rsid w:val="0087298A"/>
    <w:rsid w:val="00872B58"/>
    <w:rsid w:val="00872CD3"/>
    <w:rsid w:val="00872F4A"/>
    <w:rsid w:val="00873491"/>
    <w:rsid w:val="0087381C"/>
    <w:rsid w:val="00873AE9"/>
    <w:rsid w:val="00873DD6"/>
    <w:rsid w:val="0087432E"/>
    <w:rsid w:val="00874368"/>
    <w:rsid w:val="0087492E"/>
    <w:rsid w:val="00874ADC"/>
    <w:rsid w:val="00875072"/>
    <w:rsid w:val="008753A8"/>
    <w:rsid w:val="00875AF7"/>
    <w:rsid w:val="00875B8E"/>
    <w:rsid w:val="00875F89"/>
    <w:rsid w:val="00876003"/>
    <w:rsid w:val="00876135"/>
    <w:rsid w:val="0087631D"/>
    <w:rsid w:val="00876344"/>
    <w:rsid w:val="00876396"/>
    <w:rsid w:val="008765A9"/>
    <w:rsid w:val="0087662B"/>
    <w:rsid w:val="008766FF"/>
    <w:rsid w:val="0087677D"/>
    <w:rsid w:val="0087689E"/>
    <w:rsid w:val="00876FF0"/>
    <w:rsid w:val="0087728C"/>
    <w:rsid w:val="008774D0"/>
    <w:rsid w:val="0087774A"/>
    <w:rsid w:val="0087780D"/>
    <w:rsid w:val="00877B3E"/>
    <w:rsid w:val="00877E00"/>
    <w:rsid w:val="0088009E"/>
    <w:rsid w:val="008802E8"/>
    <w:rsid w:val="008804A0"/>
    <w:rsid w:val="0088057A"/>
    <w:rsid w:val="00880801"/>
    <w:rsid w:val="00880C65"/>
    <w:rsid w:val="00880DFB"/>
    <w:rsid w:val="00880E85"/>
    <w:rsid w:val="00880FA7"/>
    <w:rsid w:val="00881162"/>
    <w:rsid w:val="008812DB"/>
    <w:rsid w:val="008815E8"/>
    <w:rsid w:val="008818E2"/>
    <w:rsid w:val="0088192C"/>
    <w:rsid w:val="00881F9D"/>
    <w:rsid w:val="0088213F"/>
    <w:rsid w:val="0088226A"/>
    <w:rsid w:val="008823E3"/>
    <w:rsid w:val="008823E7"/>
    <w:rsid w:val="008824C4"/>
    <w:rsid w:val="0088303B"/>
    <w:rsid w:val="00883069"/>
    <w:rsid w:val="00883382"/>
    <w:rsid w:val="008833AA"/>
    <w:rsid w:val="008833D1"/>
    <w:rsid w:val="00883512"/>
    <w:rsid w:val="008837D7"/>
    <w:rsid w:val="00883AEB"/>
    <w:rsid w:val="0088404A"/>
    <w:rsid w:val="00884122"/>
    <w:rsid w:val="00884212"/>
    <w:rsid w:val="008844F3"/>
    <w:rsid w:val="008848C0"/>
    <w:rsid w:val="00884ECC"/>
    <w:rsid w:val="00884FDF"/>
    <w:rsid w:val="00885163"/>
    <w:rsid w:val="0088529E"/>
    <w:rsid w:val="0088537D"/>
    <w:rsid w:val="0088541C"/>
    <w:rsid w:val="008856F3"/>
    <w:rsid w:val="0088584D"/>
    <w:rsid w:val="00885CAB"/>
    <w:rsid w:val="00885F99"/>
    <w:rsid w:val="00885FAD"/>
    <w:rsid w:val="008860E7"/>
    <w:rsid w:val="0088619C"/>
    <w:rsid w:val="008864D8"/>
    <w:rsid w:val="00886680"/>
    <w:rsid w:val="00886736"/>
    <w:rsid w:val="00886B54"/>
    <w:rsid w:val="00886B6C"/>
    <w:rsid w:val="00887061"/>
    <w:rsid w:val="008875BA"/>
    <w:rsid w:val="0088763D"/>
    <w:rsid w:val="0088791A"/>
    <w:rsid w:val="00887E98"/>
    <w:rsid w:val="00887FCF"/>
    <w:rsid w:val="008902E9"/>
    <w:rsid w:val="008907F0"/>
    <w:rsid w:val="00890912"/>
    <w:rsid w:val="008909D1"/>
    <w:rsid w:val="00890A28"/>
    <w:rsid w:val="00891224"/>
    <w:rsid w:val="00891A66"/>
    <w:rsid w:val="00891B2B"/>
    <w:rsid w:val="00891D40"/>
    <w:rsid w:val="008924E3"/>
    <w:rsid w:val="00892725"/>
    <w:rsid w:val="00892959"/>
    <w:rsid w:val="00892BC7"/>
    <w:rsid w:val="00892C5B"/>
    <w:rsid w:val="00892D91"/>
    <w:rsid w:val="00892E15"/>
    <w:rsid w:val="00892E8C"/>
    <w:rsid w:val="00892E94"/>
    <w:rsid w:val="00892F20"/>
    <w:rsid w:val="0089303A"/>
    <w:rsid w:val="0089337F"/>
    <w:rsid w:val="008939CA"/>
    <w:rsid w:val="00893D90"/>
    <w:rsid w:val="00893F35"/>
    <w:rsid w:val="0089422C"/>
    <w:rsid w:val="008943D5"/>
    <w:rsid w:val="008944DA"/>
    <w:rsid w:val="0089501F"/>
    <w:rsid w:val="0089507A"/>
    <w:rsid w:val="00895118"/>
    <w:rsid w:val="008952A9"/>
    <w:rsid w:val="0089580A"/>
    <w:rsid w:val="0089613F"/>
    <w:rsid w:val="00896318"/>
    <w:rsid w:val="00896CB9"/>
    <w:rsid w:val="00896D72"/>
    <w:rsid w:val="008971BD"/>
    <w:rsid w:val="008972C7"/>
    <w:rsid w:val="0089765D"/>
    <w:rsid w:val="008979A2"/>
    <w:rsid w:val="00897A25"/>
    <w:rsid w:val="008A00BC"/>
    <w:rsid w:val="008A00C7"/>
    <w:rsid w:val="008A05A4"/>
    <w:rsid w:val="008A05F3"/>
    <w:rsid w:val="008A06B7"/>
    <w:rsid w:val="008A06CD"/>
    <w:rsid w:val="008A07E2"/>
    <w:rsid w:val="008A0A30"/>
    <w:rsid w:val="008A0B40"/>
    <w:rsid w:val="008A0D4B"/>
    <w:rsid w:val="008A0EB1"/>
    <w:rsid w:val="008A117E"/>
    <w:rsid w:val="008A11FB"/>
    <w:rsid w:val="008A131C"/>
    <w:rsid w:val="008A1655"/>
    <w:rsid w:val="008A1A04"/>
    <w:rsid w:val="008A1A93"/>
    <w:rsid w:val="008A1C60"/>
    <w:rsid w:val="008A1CEA"/>
    <w:rsid w:val="008A1DB1"/>
    <w:rsid w:val="008A20AE"/>
    <w:rsid w:val="008A2672"/>
    <w:rsid w:val="008A2817"/>
    <w:rsid w:val="008A2B48"/>
    <w:rsid w:val="008A2EC9"/>
    <w:rsid w:val="008A3401"/>
    <w:rsid w:val="008A3446"/>
    <w:rsid w:val="008A356F"/>
    <w:rsid w:val="008A3836"/>
    <w:rsid w:val="008A3B62"/>
    <w:rsid w:val="008A3C0F"/>
    <w:rsid w:val="008A3F10"/>
    <w:rsid w:val="008A3F82"/>
    <w:rsid w:val="008A4320"/>
    <w:rsid w:val="008A4665"/>
    <w:rsid w:val="008A46DD"/>
    <w:rsid w:val="008A4C1F"/>
    <w:rsid w:val="008A4D26"/>
    <w:rsid w:val="008A4E69"/>
    <w:rsid w:val="008A4F11"/>
    <w:rsid w:val="008A4F31"/>
    <w:rsid w:val="008A59A3"/>
    <w:rsid w:val="008A5BBC"/>
    <w:rsid w:val="008A5D90"/>
    <w:rsid w:val="008A616D"/>
    <w:rsid w:val="008A618C"/>
    <w:rsid w:val="008A62FD"/>
    <w:rsid w:val="008A6581"/>
    <w:rsid w:val="008A65FC"/>
    <w:rsid w:val="008A6622"/>
    <w:rsid w:val="008A67E7"/>
    <w:rsid w:val="008A6E05"/>
    <w:rsid w:val="008A745E"/>
    <w:rsid w:val="008A75F5"/>
    <w:rsid w:val="008A79C9"/>
    <w:rsid w:val="008A7BAA"/>
    <w:rsid w:val="008A7BCE"/>
    <w:rsid w:val="008A7EC5"/>
    <w:rsid w:val="008B00D9"/>
    <w:rsid w:val="008B0BB6"/>
    <w:rsid w:val="008B0D9F"/>
    <w:rsid w:val="008B0E1E"/>
    <w:rsid w:val="008B0E97"/>
    <w:rsid w:val="008B14B0"/>
    <w:rsid w:val="008B15C0"/>
    <w:rsid w:val="008B1BE1"/>
    <w:rsid w:val="008B1ECE"/>
    <w:rsid w:val="008B1F34"/>
    <w:rsid w:val="008B1F62"/>
    <w:rsid w:val="008B1FDC"/>
    <w:rsid w:val="008B1FE2"/>
    <w:rsid w:val="008B2069"/>
    <w:rsid w:val="008B2187"/>
    <w:rsid w:val="008B21F5"/>
    <w:rsid w:val="008B2407"/>
    <w:rsid w:val="008B24D7"/>
    <w:rsid w:val="008B38C5"/>
    <w:rsid w:val="008B3BC7"/>
    <w:rsid w:val="008B3FB5"/>
    <w:rsid w:val="008B4011"/>
    <w:rsid w:val="008B4026"/>
    <w:rsid w:val="008B42BE"/>
    <w:rsid w:val="008B46CC"/>
    <w:rsid w:val="008B4801"/>
    <w:rsid w:val="008B4A40"/>
    <w:rsid w:val="008B4B89"/>
    <w:rsid w:val="008B4D3D"/>
    <w:rsid w:val="008B4FBE"/>
    <w:rsid w:val="008B50D5"/>
    <w:rsid w:val="008B54C1"/>
    <w:rsid w:val="008B55D1"/>
    <w:rsid w:val="008B5A98"/>
    <w:rsid w:val="008B5B25"/>
    <w:rsid w:val="008B5B65"/>
    <w:rsid w:val="008B5B67"/>
    <w:rsid w:val="008B5EFF"/>
    <w:rsid w:val="008B60CF"/>
    <w:rsid w:val="008B61E4"/>
    <w:rsid w:val="008B6704"/>
    <w:rsid w:val="008B690D"/>
    <w:rsid w:val="008B6947"/>
    <w:rsid w:val="008B6D9A"/>
    <w:rsid w:val="008B6DC7"/>
    <w:rsid w:val="008B7370"/>
    <w:rsid w:val="008B75B3"/>
    <w:rsid w:val="008B76D8"/>
    <w:rsid w:val="008B7E2A"/>
    <w:rsid w:val="008C05CA"/>
    <w:rsid w:val="008C06CF"/>
    <w:rsid w:val="008C070A"/>
    <w:rsid w:val="008C089E"/>
    <w:rsid w:val="008C0B78"/>
    <w:rsid w:val="008C0CC3"/>
    <w:rsid w:val="008C0DFC"/>
    <w:rsid w:val="008C0E79"/>
    <w:rsid w:val="008C0F0B"/>
    <w:rsid w:val="008C10A9"/>
    <w:rsid w:val="008C1128"/>
    <w:rsid w:val="008C131E"/>
    <w:rsid w:val="008C1441"/>
    <w:rsid w:val="008C15DA"/>
    <w:rsid w:val="008C1746"/>
    <w:rsid w:val="008C175A"/>
    <w:rsid w:val="008C1773"/>
    <w:rsid w:val="008C1974"/>
    <w:rsid w:val="008C226F"/>
    <w:rsid w:val="008C2C39"/>
    <w:rsid w:val="008C2E8D"/>
    <w:rsid w:val="008C2ED7"/>
    <w:rsid w:val="008C2F4C"/>
    <w:rsid w:val="008C2FB5"/>
    <w:rsid w:val="008C3303"/>
    <w:rsid w:val="008C3473"/>
    <w:rsid w:val="008C3877"/>
    <w:rsid w:val="008C3EB1"/>
    <w:rsid w:val="008C46EE"/>
    <w:rsid w:val="008C4818"/>
    <w:rsid w:val="008C49F4"/>
    <w:rsid w:val="008C4A68"/>
    <w:rsid w:val="008C4B31"/>
    <w:rsid w:val="008C4C35"/>
    <w:rsid w:val="008C4F11"/>
    <w:rsid w:val="008C51F5"/>
    <w:rsid w:val="008C5205"/>
    <w:rsid w:val="008C5499"/>
    <w:rsid w:val="008C55A1"/>
    <w:rsid w:val="008C5D13"/>
    <w:rsid w:val="008C5DAC"/>
    <w:rsid w:val="008C634B"/>
    <w:rsid w:val="008C6A68"/>
    <w:rsid w:val="008C6BE8"/>
    <w:rsid w:val="008C6D4A"/>
    <w:rsid w:val="008C6F4C"/>
    <w:rsid w:val="008C706C"/>
    <w:rsid w:val="008C70DB"/>
    <w:rsid w:val="008C75A1"/>
    <w:rsid w:val="008C7755"/>
    <w:rsid w:val="008C7AC2"/>
    <w:rsid w:val="008C7CD7"/>
    <w:rsid w:val="008D017E"/>
    <w:rsid w:val="008D01D6"/>
    <w:rsid w:val="008D059B"/>
    <w:rsid w:val="008D0728"/>
    <w:rsid w:val="008D0997"/>
    <w:rsid w:val="008D0A92"/>
    <w:rsid w:val="008D0BF5"/>
    <w:rsid w:val="008D0F62"/>
    <w:rsid w:val="008D12C4"/>
    <w:rsid w:val="008D14F5"/>
    <w:rsid w:val="008D196B"/>
    <w:rsid w:val="008D1B54"/>
    <w:rsid w:val="008D1CCA"/>
    <w:rsid w:val="008D2156"/>
    <w:rsid w:val="008D2583"/>
    <w:rsid w:val="008D2632"/>
    <w:rsid w:val="008D26CE"/>
    <w:rsid w:val="008D290D"/>
    <w:rsid w:val="008D2A3E"/>
    <w:rsid w:val="008D2A3F"/>
    <w:rsid w:val="008D2E59"/>
    <w:rsid w:val="008D2EF0"/>
    <w:rsid w:val="008D3090"/>
    <w:rsid w:val="008D38D7"/>
    <w:rsid w:val="008D3A7D"/>
    <w:rsid w:val="008D3BD8"/>
    <w:rsid w:val="008D3C65"/>
    <w:rsid w:val="008D3C95"/>
    <w:rsid w:val="008D3FA0"/>
    <w:rsid w:val="008D4108"/>
    <w:rsid w:val="008D4326"/>
    <w:rsid w:val="008D479B"/>
    <w:rsid w:val="008D4F9E"/>
    <w:rsid w:val="008D5193"/>
    <w:rsid w:val="008D5200"/>
    <w:rsid w:val="008D527E"/>
    <w:rsid w:val="008D53AD"/>
    <w:rsid w:val="008D5738"/>
    <w:rsid w:val="008D58F5"/>
    <w:rsid w:val="008D5A85"/>
    <w:rsid w:val="008D604D"/>
    <w:rsid w:val="008D624E"/>
    <w:rsid w:val="008D6554"/>
    <w:rsid w:val="008D6753"/>
    <w:rsid w:val="008D681D"/>
    <w:rsid w:val="008D6D66"/>
    <w:rsid w:val="008D6FA5"/>
    <w:rsid w:val="008D709A"/>
    <w:rsid w:val="008D7A13"/>
    <w:rsid w:val="008D7C81"/>
    <w:rsid w:val="008D7F0C"/>
    <w:rsid w:val="008E00E3"/>
    <w:rsid w:val="008E02E8"/>
    <w:rsid w:val="008E0CC6"/>
    <w:rsid w:val="008E0DB6"/>
    <w:rsid w:val="008E0DFF"/>
    <w:rsid w:val="008E0E8E"/>
    <w:rsid w:val="008E0F40"/>
    <w:rsid w:val="008E0FA8"/>
    <w:rsid w:val="008E10B5"/>
    <w:rsid w:val="008E1530"/>
    <w:rsid w:val="008E16F3"/>
    <w:rsid w:val="008E196A"/>
    <w:rsid w:val="008E1ACA"/>
    <w:rsid w:val="008E202E"/>
    <w:rsid w:val="008E205A"/>
    <w:rsid w:val="008E2659"/>
    <w:rsid w:val="008E2C58"/>
    <w:rsid w:val="008E2D4F"/>
    <w:rsid w:val="008E2E59"/>
    <w:rsid w:val="008E2F58"/>
    <w:rsid w:val="008E2FF0"/>
    <w:rsid w:val="008E3410"/>
    <w:rsid w:val="008E34AA"/>
    <w:rsid w:val="008E35FA"/>
    <w:rsid w:val="008E3B06"/>
    <w:rsid w:val="008E3F7B"/>
    <w:rsid w:val="008E3FB4"/>
    <w:rsid w:val="008E45FD"/>
    <w:rsid w:val="008E4733"/>
    <w:rsid w:val="008E47BF"/>
    <w:rsid w:val="008E4DAD"/>
    <w:rsid w:val="008E5092"/>
    <w:rsid w:val="008E526F"/>
    <w:rsid w:val="008E5425"/>
    <w:rsid w:val="008E5614"/>
    <w:rsid w:val="008E5676"/>
    <w:rsid w:val="008E58E5"/>
    <w:rsid w:val="008E5930"/>
    <w:rsid w:val="008E5A48"/>
    <w:rsid w:val="008E5D2F"/>
    <w:rsid w:val="008E5D4E"/>
    <w:rsid w:val="008E5F31"/>
    <w:rsid w:val="008E6404"/>
    <w:rsid w:val="008E6653"/>
    <w:rsid w:val="008E6A3D"/>
    <w:rsid w:val="008E6C02"/>
    <w:rsid w:val="008E6D34"/>
    <w:rsid w:val="008E7167"/>
    <w:rsid w:val="008E7971"/>
    <w:rsid w:val="008E7AA7"/>
    <w:rsid w:val="008E7B9B"/>
    <w:rsid w:val="008E7C9F"/>
    <w:rsid w:val="008F0000"/>
    <w:rsid w:val="008F0863"/>
    <w:rsid w:val="008F0AFB"/>
    <w:rsid w:val="008F0DDE"/>
    <w:rsid w:val="008F144A"/>
    <w:rsid w:val="008F1674"/>
    <w:rsid w:val="008F1785"/>
    <w:rsid w:val="008F2315"/>
    <w:rsid w:val="008F3249"/>
    <w:rsid w:val="008F324D"/>
    <w:rsid w:val="008F3322"/>
    <w:rsid w:val="008F35AF"/>
    <w:rsid w:val="008F3959"/>
    <w:rsid w:val="008F3C8A"/>
    <w:rsid w:val="008F4042"/>
    <w:rsid w:val="008F40E2"/>
    <w:rsid w:val="008F42C5"/>
    <w:rsid w:val="008F4469"/>
    <w:rsid w:val="008F4476"/>
    <w:rsid w:val="008F471A"/>
    <w:rsid w:val="008F472E"/>
    <w:rsid w:val="008F4927"/>
    <w:rsid w:val="008F4CE1"/>
    <w:rsid w:val="008F4D64"/>
    <w:rsid w:val="008F4DBA"/>
    <w:rsid w:val="008F4EBA"/>
    <w:rsid w:val="008F5174"/>
    <w:rsid w:val="008F525C"/>
    <w:rsid w:val="008F5282"/>
    <w:rsid w:val="008F542D"/>
    <w:rsid w:val="008F55B9"/>
    <w:rsid w:val="008F5794"/>
    <w:rsid w:val="008F58B0"/>
    <w:rsid w:val="008F58F3"/>
    <w:rsid w:val="008F596B"/>
    <w:rsid w:val="008F5E9B"/>
    <w:rsid w:val="008F641F"/>
    <w:rsid w:val="008F6594"/>
    <w:rsid w:val="008F6818"/>
    <w:rsid w:val="008F6A85"/>
    <w:rsid w:val="008F6B34"/>
    <w:rsid w:val="008F6EDF"/>
    <w:rsid w:val="008F73F0"/>
    <w:rsid w:val="008F775A"/>
    <w:rsid w:val="008F78F0"/>
    <w:rsid w:val="008F78FC"/>
    <w:rsid w:val="009004F3"/>
    <w:rsid w:val="0090082A"/>
    <w:rsid w:val="00900863"/>
    <w:rsid w:val="00900C38"/>
    <w:rsid w:val="00901042"/>
    <w:rsid w:val="0090172E"/>
    <w:rsid w:val="00901A9D"/>
    <w:rsid w:val="00901B34"/>
    <w:rsid w:val="00902092"/>
    <w:rsid w:val="00902167"/>
    <w:rsid w:val="00902B01"/>
    <w:rsid w:val="00902FC1"/>
    <w:rsid w:val="0090300F"/>
    <w:rsid w:val="009030B4"/>
    <w:rsid w:val="0090341A"/>
    <w:rsid w:val="00903752"/>
    <w:rsid w:val="00903A85"/>
    <w:rsid w:val="009045E3"/>
    <w:rsid w:val="009046BA"/>
    <w:rsid w:val="00904BEC"/>
    <w:rsid w:val="00905080"/>
    <w:rsid w:val="009051E0"/>
    <w:rsid w:val="0090532D"/>
    <w:rsid w:val="0090533C"/>
    <w:rsid w:val="00905594"/>
    <w:rsid w:val="0090567E"/>
    <w:rsid w:val="009059A3"/>
    <w:rsid w:val="00905B08"/>
    <w:rsid w:val="00905EBB"/>
    <w:rsid w:val="0090625B"/>
    <w:rsid w:val="0090652F"/>
    <w:rsid w:val="00906626"/>
    <w:rsid w:val="009067C8"/>
    <w:rsid w:val="00906AF6"/>
    <w:rsid w:val="009071DB"/>
    <w:rsid w:val="00907769"/>
    <w:rsid w:val="00907BAC"/>
    <w:rsid w:val="00907BB7"/>
    <w:rsid w:val="00907F26"/>
    <w:rsid w:val="00910214"/>
    <w:rsid w:val="0091045B"/>
    <w:rsid w:val="0091076F"/>
    <w:rsid w:val="00910819"/>
    <w:rsid w:val="00910CE5"/>
    <w:rsid w:val="00910E10"/>
    <w:rsid w:val="00910FFA"/>
    <w:rsid w:val="00911197"/>
    <w:rsid w:val="0091166E"/>
    <w:rsid w:val="0091189C"/>
    <w:rsid w:val="00911F5E"/>
    <w:rsid w:val="00912406"/>
    <w:rsid w:val="00912945"/>
    <w:rsid w:val="00912BFC"/>
    <w:rsid w:val="00912F62"/>
    <w:rsid w:val="00913034"/>
    <w:rsid w:val="0091323C"/>
    <w:rsid w:val="009134EF"/>
    <w:rsid w:val="00913624"/>
    <w:rsid w:val="00913A95"/>
    <w:rsid w:val="00913CC0"/>
    <w:rsid w:val="00913D18"/>
    <w:rsid w:val="00913D44"/>
    <w:rsid w:val="00914436"/>
    <w:rsid w:val="00914489"/>
    <w:rsid w:val="00914505"/>
    <w:rsid w:val="00914F22"/>
    <w:rsid w:val="009154F1"/>
    <w:rsid w:val="0091559E"/>
    <w:rsid w:val="00915AD6"/>
    <w:rsid w:val="00915D2C"/>
    <w:rsid w:val="00915D61"/>
    <w:rsid w:val="0091627E"/>
    <w:rsid w:val="009168F9"/>
    <w:rsid w:val="00916B85"/>
    <w:rsid w:val="00916DD8"/>
    <w:rsid w:val="0091715C"/>
    <w:rsid w:val="009171CA"/>
    <w:rsid w:val="00917412"/>
    <w:rsid w:val="00917A14"/>
    <w:rsid w:val="00917A36"/>
    <w:rsid w:val="00917BFD"/>
    <w:rsid w:val="00917C54"/>
    <w:rsid w:val="00917D87"/>
    <w:rsid w:val="009206E3"/>
    <w:rsid w:val="00920A94"/>
    <w:rsid w:val="00920DC2"/>
    <w:rsid w:val="009213B3"/>
    <w:rsid w:val="00921635"/>
    <w:rsid w:val="009219D0"/>
    <w:rsid w:val="00921AD6"/>
    <w:rsid w:val="00921CF7"/>
    <w:rsid w:val="00921FE2"/>
    <w:rsid w:val="009223DC"/>
    <w:rsid w:val="009223F2"/>
    <w:rsid w:val="00922886"/>
    <w:rsid w:val="009229F7"/>
    <w:rsid w:val="00922D17"/>
    <w:rsid w:val="00922EB3"/>
    <w:rsid w:val="009230F3"/>
    <w:rsid w:val="00923189"/>
    <w:rsid w:val="00923444"/>
    <w:rsid w:val="009235CF"/>
    <w:rsid w:val="0092363B"/>
    <w:rsid w:val="00923C61"/>
    <w:rsid w:val="00923CFB"/>
    <w:rsid w:val="00923D8C"/>
    <w:rsid w:val="00923DFF"/>
    <w:rsid w:val="00924253"/>
    <w:rsid w:val="009243D6"/>
    <w:rsid w:val="00924932"/>
    <w:rsid w:val="00924C44"/>
    <w:rsid w:val="00924C5C"/>
    <w:rsid w:val="00925296"/>
    <w:rsid w:val="009252AA"/>
    <w:rsid w:val="00925302"/>
    <w:rsid w:val="00925933"/>
    <w:rsid w:val="00925AFC"/>
    <w:rsid w:val="00925BC5"/>
    <w:rsid w:val="00925CD0"/>
    <w:rsid w:val="00926279"/>
    <w:rsid w:val="009263E4"/>
    <w:rsid w:val="00926867"/>
    <w:rsid w:val="00926DB0"/>
    <w:rsid w:val="00926FF0"/>
    <w:rsid w:val="00927128"/>
    <w:rsid w:val="00927638"/>
    <w:rsid w:val="009278D9"/>
    <w:rsid w:val="00927BF3"/>
    <w:rsid w:val="009301C4"/>
    <w:rsid w:val="009302B5"/>
    <w:rsid w:val="0093041B"/>
    <w:rsid w:val="009304E2"/>
    <w:rsid w:val="00930742"/>
    <w:rsid w:val="00930CCE"/>
    <w:rsid w:val="00930ECF"/>
    <w:rsid w:val="00931117"/>
    <w:rsid w:val="00931574"/>
    <w:rsid w:val="00931CD7"/>
    <w:rsid w:val="00931DB1"/>
    <w:rsid w:val="00932410"/>
    <w:rsid w:val="009329FB"/>
    <w:rsid w:val="00932C1A"/>
    <w:rsid w:val="00932C47"/>
    <w:rsid w:val="00932F2A"/>
    <w:rsid w:val="0093366C"/>
    <w:rsid w:val="0093380E"/>
    <w:rsid w:val="0093397D"/>
    <w:rsid w:val="00933B54"/>
    <w:rsid w:val="00933C47"/>
    <w:rsid w:val="00933C81"/>
    <w:rsid w:val="00933F3F"/>
    <w:rsid w:val="009342F5"/>
    <w:rsid w:val="00934385"/>
    <w:rsid w:val="0093454B"/>
    <w:rsid w:val="009349A4"/>
    <w:rsid w:val="00935182"/>
    <w:rsid w:val="0093534C"/>
    <w:rsid w:val="00935377"/>
    <w:rsid w:val="00935A28"/>
    <w:rsid w:val="00935DA0"/>
    <w:rsid w:val="0093600C"/>
    <w:rsid w:val="0093614C"/>
    <w:rsid w:val="0093619E"/>
    <w:rsid w:val="009363A5"/>
    <w:rsid w:val="00936466"/>
    <w:rsid w:val="00936545"/>
    <w:rsid w:val="009367C5"/>
    <w:rsid w:val="00936876"/>
    <w:rsid w:val="00936A3F"/>
    <w:rsid w:val="00936B22"/>
    <w:rsid w:val="00936EED"/>
    <w:rsid w:val="00937146"/>
    <w:rsid w:val="009373FE"/>
    <w:rsid w:val="00937861"/>
    <w:rsid w:val="009378AA"/>
    <w:rsid w:val="0093799E"/>
    <w:rsid w:val="009379D2"/>
    <w:rsid w:val="00937FB6"/>
    <w:rsid w:val="00940642"/>
    <w:rsid w:val="009406D2"/>
    <w:rsid w:val="009407E8"/>
    <w:rsid w:val="009409D1"/>
    <w:rsid w:val="00940E2D"/>
    <w:rsid w:val="00940E3E"/>
    <w:rsid w:val="00940F48"/>
    <w:rsid w:val="00940F9F"/>
    <w:rsid w:val="00941426"/>
    <w:rsid w:val="0094144C"/>
    <w:rsid w:val="0094151A"/>
    <w:rsid w:val="00941527"/>
    <w:rsid w:val="00941703"/>
    <w:rsid w:val="0094184B"/>
    <w:rsid w:val="009418E7"/>
    <w:rsid w:val="009418F3"/>
    <w:rsid w:val="00941C43"/>
    <w:rsid w:val="00941C9F"/>
    <w:rsid w:val="00941D53"/>
    <w:rsid w:val="00941F1F"/>
    <w:rsid w:val="00942176"/>
    <w:rsid w:val="00942386"/>
    <w:rsid w:val="00942E27"/>
    <w:rsid w:val="00942F50"/>
    <w:rsid w:val="00943015"/>
    <w:rsid w:val="00943131"/>
    <w:rsid w:val="0094326C"/>
    <w:rsid w:val="009434E6"/>
    <w:rsid w:val="009435C2"/>
    <w:rsid w:val="00943639"/>
    <w:rsid w:val="00943663"/>
    <w:rsid w:val="00943DFE"/>
    <w:rsid w:val="009441C2"/>
    <w:rsid w:val="0094429E"/>
    <w:rsid w:val="00944AB8"/>
    <w:rsid w:val="00945014"/>
    <w:rsid w:val="009450F7"/>
    <w:rsid w:val="009455DA"/>
    <w:rsid w:val="009455E8"/>
    <w:rsid w:val="0094566E"/>
    <w:rsid w:val="00945B9B"/>
    <w:rsid w:val="00945D83"/>
    <w:rsid w:val="00945F99"/>
    <w:rsid w:val="009461CC"/>
    <w:rsid w:val="009463D3"/>
    <w:rsid w:val="00946670"/>
    <w:rsid w:val="0094675C"/>
    <w:rsid w:val="00946A83"/>
    <w:rsid w:val="00946C7A"/>
    <w:rsid w:val="009470BC"/>
    <w:rsid w:val="00947186"/>
    <w:rsid w:val="009474C6"/>
    <w:rsid w:val="009475DA"/>
    <w:rsid w:val="009477D7"/>
    <w:rsid w:val="00947DF1"/>
    <w:rsid w:val="009503A7"/>
    <w:rsid w:val="009503D2"/>
    <w:rsid w:val="00950403"/>
    <w:rsid w:val="009505DC"/>
    <w:rsid w:val="009505DD"/>
    <w:rsid w:val="0095082E"/>
    <w:rsid w:val="00950885"/>
    <w:rsid w:val="009508D2"/>
    <w:rsid w:val="00950951"/>
    <w:rsid w:val="00950CD2"/>
    <w:rsid w:val="00950F7C"/>
    <w:rsid w:val="00950FCA"/>
    <w:rsid w:val="00951162"/>
    <w:rsid w:val="0095126D"/>
    <w:rsid w:val="00951277"/>
    <w:rsid w:val="00951395"/>
    <w:rsid w:val="00951762"/>
    <w:rsid w:val="00951DD4"/>
    <w:rsid w:val="009520A2"/>
    <w:rsid w:val="0095210B"/>
    <w:rsid w:val="0095228D"/>
    <w:rsid w:val="00952401"/>
    <w:rsid w:val="0095246C"/>
    <w:rsid w:val="009529C5"/>
    <w:rsid w:val="00952D24"/>
    <w:rsid w:val="00952FC9"/>
    <w:rsid w:val="009534AC"/>
    <w:rsid w:val="00953714"/>
    <w:rsid w:val="009537D1"/>
    <w:rsid w:val="00953A99"/>
    <w:rsid w:val="00953D16"/>
    <w:rsid w:val="00953FDB"/>
    <w:rsid w:val="0095443C"/>
    <w:rsid w:val="00954638"/>
    <w:rsid w:val="0095467F"/>
    <w:rsid w:val="0095499C"/>
    <w:rsid w:val="00954C12"/>
    <w:rsid w:val="00954D05"/>
    <w:rsid w:val="00954DF7"/>
    <w:rsid w:val="00954EFF"/>
    <w:rsid w:val="0095522A"/>
    <w:rsid w:val="0095524D"/>
    <w:rsid w:val="00955566"/>
    <w:rsid w:val="009557DB"/>
    <w:rsid w:val="0095582A"/>
    <w:rsid w:val="009558EF"/>
    <w:rsid w:val="00955BC1"/>
    <w:rsid w:val="00955C82"/>
    <w:rsid w:val="00955D13"/>
    <w:rsid w:val="00956179"/>
    <w:rsid w:val="0095659D"/>
    <w:rsid w:val="00956655"/>
    <w:rsid w:val="00956E10"/>
    <w:rsid w:val="00956F7D"/>
    <w:rsid w:val="00957654"/>
    <w:rsid w:val="009576D5"/>
    <w:rsid w:val="00957E33"/>
    <w:rsid w:val="00957FA3"/>
    <w:rsid w:val="00960089"/>
    <w:rsid w:val="00960093"/>
    <w:rsid w:val="009600E7"/>
    <w:rsid w:val="009603A0"/>
    <w:rsid w:val="0096079E"/>
    <w:rsid w:val="009607D5"/>
    <w:rsid w:val="00960B46"/>
    <w:rsid w:val="00961032"/>
    <w:rsid w:val="00961330"/>
    <w:rsid w:val="009615F4"/>
    <w:rsid w:val="00961C3D"/>
    <w:rsid w:val="00961D0D"/>
    <w:rsid w:val="00961E97"/>
    <w:rsid w:val="0096200B"/>
    <w:rsid w:val="00962300"/>
    <w:rsid w:val="00962AEC"/>
    <w:rsid w:val="00962E20"/>
    <w:rsid w:val="00963033"/>
    <w:rsid w:val="009631A7"/>
    <w:rsid w:val="00963353"/>
    <w:rsid w:val="00963520"/>
    <w:rsid w:val="009638F6"/>
    <w:rsid w:val="009639FF"/>
    <w:rsid w:val="00963B4E"/>
    <w:rsid w:val="00963B88"/>
    <w:rsid w:val="00963E0B"/>
    <w:rsid w:val="00964097"/>
    <w:rsid w:val="00964372"/>
    <w:rsid w:val="009644F2"/>
    <w:rsid w:val="009646ED"/>
    <w:rsid w:val="00964864"/>
    <w:rsid w:val="009649AD"/>
    <w:rsid w:val="00964D8C"/>
    <w:rsid w:val="00965072"/>
    <w:rsid w:val="00965371"/>
    <w:rsid w:val="0096542B"/>
    <w:rsid w:val="0096567C"/>
    <w:rsid w:val="00965909"/>
    <w:rsid w:val="00965A65"/>
    <w:rsid w:val="00965C41"/>
    <w:rsid w:val="00965ECD"/>
    <w:rsid w:val="00965FAD"/>
    <w:rsid w:val="0096634A"/>
    <w:rsid w:val="00966408"/>
    <w:rsid w:val="00966901"/>
    <w:rsid w:val="00966C86"/>
    <w:rsid w:val="00966D4B"/>
    <w:rsid w:val="00966D6A"/>
    <w:rsid w:val="00966D90"/>
    <w:rsid w:val="00966E40"/>
    <w:rsid w:val="00967346"/>
    <w:rsid w:val="00967410"/>
    <w:rsid w:val="00967524"/>
    <w:rsid w:val="009675EC"/>
    <w:rsid w:val="0096770A"/>
    <w:rsid w:val="00967CB2"/>
    <w:rsid w:val="00967D7A"/>
    <w:rsid w:val="0097016C"/>
    <w:rsid w:val="00970728"/>
    <w:rsid w:val="00970CB5"/>
    <w:rsid w:val="00970DB4"/>
    <w:rsid w:val="00970DF4"/>
    <w:rsid w:val="00970E41"/>
    <w:rsid w:val="00970F1F"/>
    <w:rsid w:val="00970FCA"/>
    <w:rsid w:val="009715CD"/>
    <w:rsid w:val="00971A51"/>
    <w:rsid w:val="009723BD"/>
    <w:rsid w:val="009729C7"/>
    <w:rsid w:val="00972D32"/>
    <w:rsid w:val="009734E7"/>
    <w:rsid w:val="009735FA"/>
    <w:rsid w:val="00973B24"/>
    <w:rsid w:val="00973C82"/>
    <w:rsid w:val="00973D99"/>
    <w:rsid w:val="009741D5"/>
    <w:rsid w:val="00974721"/>
    <w:rsid w:val="009747B1"/>
    <w:rsid w:val="009747F5"/>
    <w:rsid w:val="00975510"/>
    <w:rsid w:val="009755B8"/>
    <w:rsid w:val="0097564F"/>
    <w:rsid w:val="00975730"/>
    <w:rsid w:val="00975934"/>
    <w:rsid w:val="00975B2A"/>
    <w:rsid w:val="00975EE1"/>
    <w:rsid w:val="009761D3"/>
    <w:rsid w:val="009762D4"/>
    <w:rsid w:val="009763E1"/>
    <w:rsid w:val="009764CB"/>
    <w:rsid w:val="009765D3"/>
    <w:rsid w:val="00976969"/>
    <w:rsid w:val="00976AB0"/>
    <w:rsid w:val="00976BF9"/>
    <w:rsid w:val="0097701C"/>
    <w:rsid w:val="0097739F"/>
    <w:rsid w:val="00980002"/>
    <w:rsid w:val="00980141"/>
    <w:rsid w:val="009802B6"/>
    <w:rsid w:val="009808A5"/>
    <w:rsid w:val="009808FD"/>
    <w:rsid w:val="00980B8C"/>
    <w:rsid w:val="00980CF2"/>
    <w:rsid w:val="00980CF4"/>
    <w:rsid w:val="00980E32"/>
    <w:rsid w:val="00981088"/>
    <w:rsid w:val="009816B4"/>
    <w:rsid w:val="00981BDC"/>
    <w:rsid w:val="00982008"/>
    <w:rsid w:val="00982073"/>
    <w:rsid w:val="00982466"/>
    <w:rsid w:val="00982BF8"/>
    <w:rsid w:val="00983077"/>
    <w:rsid w:val="009831AE"/>
    <w:rsid w:val="0098348B"/>
    <w:rsid w:val="009834C1"/>
    <w:rsid w:val="009836E8"/>
    <w:rsid w:val="009837F4"/>
    <w:rsid w:val="009838AD"/>
    <w:rsid w:val="00983A6B"/>
    <w:rsid w:val="00983F8D"/>
    <w:rsid w:val="00983F98"/>
    <w:rsid w:val="00983FA1"/>
    <w:rsid w:val="009840AA"/>
    <w:rsid w:val="009843E9"/>
    <w:rsid w:val="00984501"/>
    <w:rsid w:val="00984510"/>
    <w:rsid w:val="00984674"/>
    <w:rsid w:val="009847DC"/>
    <w:rsid w:val="00984B2C"/>
    <w:rsid w:val="00984ED6"/>
    <w:rsid w:val="009850DD"/>
    <w:rsid w:val="009851F1"/>
    <w:rsid w:val="0098522E"/>
    <w:rsid w:val="009853B1"/>
    <w:rsid w:val="00985451"/>
    <w:rsid w:val="009856B2"/>
    <w:rsid w:val="00985F2B"/>
    <w:rsid w:val="0098657E"/>
    <w:rsid w:val="009865C3"/>
    <w:rsid w:val="00986B53"/>
    <w:rsid w:val="00986BA7"/>
    <w:rsid w:val="00986EBC"/>
    <w:rsid w:val="00987134"/>
    <w:rsid w:val="009872C4"/>
    <w:rsid w:val="009873EB"/>
    <w:rsid w:val="0098775A"/>
    <w:rsid w:val="0098787C"/>
    <w:rsid w:val="009879F8"/>
    <w:rsid w:val="00987A0A"/>
    <w:rsid w:val="00987D47"/>
    <w:rsid w:val="00987DE7"/>
    <w:rsid w:val="00987E87"/>
    <w:rsid w:val="00987F48"/>
    <w:rsid w:val="00990A53"/>
    <w:rsid w:val="00990BE7"/>
    <w:rsid w:val="009910E5"/>
    <w:rsid w:val="009911C4"/>
    <w:rsid w:val="009912C1"/>
    <w:rsid w:val="009916DC"/>
    <w:rsid w:val="009917EE"/>
    <w:rsid w:val="00991991"/>
    <w:rsid w:val="009919C0"/>
    <w:rsid w:val="00992379"/>
    <w:rsid w:val="009923BE"/>
    <w:rsid w:val="0099270B"/>
    <w:rsid w:val="00992722"/>
    <w:rsid w:val="00993290"/>
    <w:rsid w:val="0099357E"/>
    <w:rsid w:val="00993731"/>
    <w:rsid w:val="00993B4C"/>
    <w:rsid w:val="00993BD1"/>
    <w:rsid w:val="00993CEF"/>
    <w:rsid w:val="00993E30"/>
    <w:rsid w:val="00993EFC"/>
    <w:rsid w:val="009940EB"/>
    <w:rsid w:val="00994358"/>
    <w:rsid w:val="009948AB"/>
    <w:rsid w:val="00994C87"/>
    <w:rsid w:val="00995322"/>
    <w:rsid w:val="00995564"/>
    <w:rsid w:val="009955B1"/>
    <w:rsid w:val="00995691"/>
    <w:rsid w:val="0099571C"/>
    <w:rsid w:val="009958C9"/>
    <w:rsid w:val="00995D73"/>
    <w:rsid w:val="00995F06"/>
    <w:rsid w:val="00995F5E"/>
    <w:rsid w:val="00995F80"/>
    <w:rsid w:val="00996459"/>
    <w:rsid w:val="00996715"/>
    <w:rsid w:val="0099672C"/>
    <w:rsid w:val="00996795"/>
    <w:rsid w:val="0099697D"/>
    <w:rsid w:val="00996DD0"/>
    <w:rsid w:val="00996DDE"/>
    <w:rsid w:val="00997165"/>
    <w:rsid w:val="00997664"/>
    <w:rsid w:val="00997718"/>
    <w:rsid w:val="0099784A"/>
    <w:rsid w:val="00997C6B"/>
    <w:rsid w:val="00997D05"/>
    <w:rsid w:val="00997D37"/>
    <w:rsid w:val="00997FF6"/>
    <w:rsid w:val="009A0090"/>
    <w:rsid w:val="009A02F1"/>
    <w:rsid w:val="009A0B58"/>
    <w:rsid w:val="009A0CAF"/>
    <w:rsid w:val="009A0E06"/>
    <w:rsid w:val="009A0F87"/>
    <w:rsid w:val="009A101B"/>
    <w:rsid w:val="009A1067"/>
    <w:rsid w:val="009A10DE"/>
    <w:rsid w:val="009A125B"/>
    <w:rsid w:val="009A1837"/>
    <w:rsid w:val="009A186B"/>
    <w:rsid w:val="009A1A1E"/>
    <w:rsid w:val="009A1C18"/>
    <w:rsid w:val="009A1D53"/>
    <w:rsid w:val="009A2133"/>
    <w:rsid w:val="009A280E"/>
    <w:rsid w:val="009A29D5"/>
    <w:rsid w:val="009A346B"/>
    <w:rsid w:val="009A3612"/>
    <w:rsid w:val="009A3619"/>
    <w:rsid w:val="009A3758"/>
    <w:rsid w:val="009A3E71"/>
    <w:rsid w:val="009A40ED"/>
    <w:rsid w:val="009A448C"/>
    <w:rsid w:val="009A45EE"/>
    <w:rsid w:val="009A49AC"/>
    <w:rsid w:val="009A519F"/>
    <w:rsid w:val="009A530C"/>
    <w:rsid w:val="009A57CD"/>
    <w:rsid w:val="009A58AC"/>
    <w:rsid w:val="009A59C7"/>
    <w:rsid w:val="009A5C1E"/>
    <w:rsid w:val="009A61D3"/>
    <w:rsid w:val="009A6621"/>
    <w:rsid w:val="009A6810"/>
    <w:rsid w:val="009A6B09"/>
    <w:rsid w:val="009A7831"/>
    <w:rsid w:val="009A7A0D"/>
    <w:rsid w:val="009A7C9C"/>
    <w:rsid w:val="009A7CC1"/>
    <w:rsid w:val="009B002D"/>
    <w:rsid w:val="009B027F"/>
    <w:rsid w:val="009B04EC"/>
    <w:rsid w:val="009B06F5"/>
    <w:rsid w:val="009B083C"/>
    <w:rsid w:val="009B088D"/>
    <w:rsid w:val="009B08EF"/>
    <w:rsid w:val="009B0DDA"/>
    <w:rsid w:val="009B0E57"/>
    <w:rsid w:val="009B10DA"/>
    <w:rsid w:val="009B1397"/>
    <w:rsid w:val="009B14FD"/>
    <w:rsid w:val="009B15DE"/>
    <w:rsid w:val="009B166D"/>
    <w:rsid w:val="009B17D0"/>
    <w:rsid w:val="009B181E"/>
    <w:rsid w:val="009B18D4"/>
    <w:rsid w:val="009B19FA"/>
    <w:rsid w:val="009B2847"/>
    <w:rsid w:val="009B2992"/>
    <w:rsid w:val="009B2D15"/>
    <w:rsid w:val="009B2F58"/>
    <w:rsid w:val="009B392B"/>
    <w:rsid w:val="009B3AC6"/>
    <w:rsid w:val="009B3BE4"/>
    <w:rsid w:val="009B3BF5"/>
    <w:rsid w:val="009B453B"/>
    <w:rsid w:val="009B46B5"/>
    <w:rsid w:val="009B48EF"/>
    <w:rsid w:val="009B502E"/>
    <w:rsid w:val="009B514A"/>
    <w:rsid w:val="009B55ED"/>
    <w:rsid w:val="009B5BA2"/>
    <w:rsid w:val="009B5FCE"/>
    <w:rsid w:val="009B60C1"/>
    <w:rsid w:val="009B723A"/>
    <w:rsid w:val="009B74B2"/>
    <w:rsid w:val="009B74F7"/>
    <w:rsid w:val="009B764A"/>
    <w:rsid w:val="009B7D59"/>
    <w:rsid w:val="009C0121"/>
    <w:rsid w:val="009C0232"/>
    <w:rsid w:val="009C032B"/>
    <w:rsid w:val="009C044D"/>
    <w:rsid w:val="009C04E0"/>
    <w:rsid w:val="009C06BD"/>
    <w:rsid w:val="009C08B8"/>
    <w:rsid w:val="009C0AB6"/>
    <w:rsid w:val="009C0D79"/>
    <w:rsid w:val="009C0EE4"/>
    <w:rsid w:val="009C182D"/>
    <w:rsid w:val="009C1E82"/>
    <w:rsid w:val="009C24D5"/>
    <w:rsid w:val="009C2967"/>
    <w:rsid w:val="009C2CCE"/>
    <w:rsid w:val="009C2D7E"/>
    <w:rsid w:val="009C3051"/>
    <w:rsid w:val="009C3168"/>
    <w:rsid w:val="009C34E9"/>
    <w:rsid w:val="009C352C"/>
    <w:rsid w:val="009C3929"/>
    <w:rsid w:val="009C3D0D"/>
    <w:rsid w:val="009C408C"/>
    <w:rsid w:val="009C436B"/>
    <w:rsid w:val="009C4711"/>
    <w:rsid w:val="009C4802"/>
    <w:rsid w:val="009C48CC"/>
    <w:rsid w:val="009C4B61"/>
    <w:rsid w:val="009C4EFD"/>
    <w:rsid w:val="009C5155"/>
    <w:rsid w:val="009C5165"/>
    <w:rsid w:val="009C5209"/>
    <w:rsid w:val="009C56DD"/>
    <w:rsid w:val="009C578D"/>
    <w:rsid w:val="009C57D7"/>
    <w:rsid w:val="009C5979"/>
    <w:rsid w:val="009C5C44"/>
    <w:rsid w:val="009C5D49"/>
    <w:rsid w:val="009C6289"/>
    <w:rsid w:val="009C63BA"/>
    <w:rsid w:val="009C640D"/>
    <w:rsid w:val="009C6703"/>
    <w:rsid w:val="009C6912"/>
    <w:rsid w:val="009C6D64"/>
    <w:rsid w:val="009C6D96"/>
    <w:rsid w:val="009C6E54"/>
    <w:rsid w:val="009C735A"/>
    <w:rsid w:val="009C764C"/>
    <w:rsid w:val="009C7794"/>
    <w:rsid w:val="009C7A0D"/>
    <w:rsid w:val="009C7C02"/>
    <w:rsid w:val="009C7C71"/>
    <w:rsid w:val="009D010D"/>
    <w:rsid w:val="009D0269"/>
    <w:rsid w:val="009D033C"/>
    <w:rsid w:val="009D058F"/>
    <w:rsid w:val="009D0889"/>
    <w:rsid w:val="009D0942"/>
    <w:rsid w:val="009D0D1D"/>
    <w:rsid w:val="009D0EC5"/>
    <w:rsid w:val="009D1234"/>
    <w:rsid w:val="009D14C9"/>
    <w:rsid w:val="009D1520"/>
    <w:rsid w:val="009D155B"/>
    <w:rsid w:val="009D1BD8"/>
    <w:rsid w:val="009D1D9F"/>
    <w:rsid w:val="009D1E1C"/>
    <w:rsid w:val="009D2315"/>
    <w:rsid w:val="009D24AA"/>
    <w:rsid w:val="009D2528"/>
    <w:rsid w:val="009D2865"/>
    <w:rsid w:val="009D2B33"/>
    <w:rsid w:val="009D2B46"/>
    <w:rsid w:val="009D2EDE"/>
    <w:rsid w:val="009D31F6"/>
    <w:rsid w:val="009D3373"/>
    <w:rsid w:val="009D3A14"/>
    <w:rsid w:val="009D3B05"/>
    <w:rsid w:val="009D3D7E"/>
    <w:rsid w:val="009D3E1F"/>
    <w:rsid w:val="009D3E34"/>
    <w:rsid w:val="009D417F"/>
    <w:rsid w:val="009D418A"/>
    <w:rsid w:val="009D456F"/>
    <w:rsid w:val="009D4889"/>
    <w:rsid w:val="009D4AE4"/>
    <w:rsid w:val="009D4DB4"/>
    <w:rsid w:val="009D4E9B"/>
    <w:rsid w:val="009D5129"/>
    <w:rsid w:val="009D513C"/>
    <w:rsid w:val="009D53A0"/>
    <w:rsid w:val="009D543D"/>
    <w:rsid w:val="009D5672"/>
    <w:rsid w:val="009D56C3"/>
    <w:rsid w:val="009D570D"/>
    <w:rsid w:val="009D57FF"/>
    <w:rsid w:val="009D5A42"/>
    <w:rsid w:val="009D5CB1"/>
    <w:rsid w:val="009D5DC1"/>
    <w:rsid w:val="009D6018"/>
    <w:rsid w:val="009D618D"/>
    <w:rsid w:val="009D635A"/>
    <w:rsid w:val="009D66C9"/>
    <w:rsid w:val="009D6755"/>
    <w:rsid w:val="009D68E5"/>
    <w:rsid w:val="009D6A87"/>
    <w:rsid w:val="009D6AC6"/>
    <w:rsid w:val="009D7240"/>
    <w:rsid w:val="009D7488"/>
    <w:rsid w:val="009D79B0"/>
    <w:rsid w:val="009D7C9F"/>
    <w:rsid w:val="009E02C4"/>
    <w:rsid w:val="009E0AAC"/>
    <w:rsid w:val="009E0ACD"/>
    <w:rsid w:val="009E0B68"/>
    <w:rsid w:val="009E0E76"/>
    <w:rsid w:val="009E119D"/>
    <w:rsid w:val="009E12AA"/>
    <w:rsid w:val="009E12D2"/>
    <w:rsid w:val="009E1920"/>
    <w:rsid w:val="009E1A06"/>
    <w:rsid w:val="009E2409"/>
    <w:rsid w:val="009E249C"/>
    <w:rsid w:val="009E2C3E"/>
    <w:rsid w:val="009E2CB8"/>
    <w:rsid w:val="009E2D53"/>
    <w:rsid w:val="009E346A"/>
    <w:rsid w:val="009E3508"/>
    <w:rsid w:val="009E390E"/>
    <w:rsid w:val="009E4223"/>
    <w:rsid w:val="009E43E8"/>
    <w:rsid w:val="009E46FA"/>
    <w:rsid w:val="009E4C5E"/>
    <w:rsid w:val="009E4D2F"/>
    <w:rsid w:val="009E4E21"/>
    <w:rsid w:val="009E4FED"/>
    <w:rsid w:val="009E5203"/>
    <w:rsid w:val="009E6742"/>
    <w:rsid w:val="009E67F6"/>
    <w:rsid w:val="009E69A8"/>
    <w:rsid w:val="009E69BB"/>
    <w:rsid w:val="009E69E5"/>
    <w:rsid w:val="009E6C35"/>
    <w:rsid w:val="009E71DE"/>
    <w:rsid w:val="009E7769"/>
    <w:rsid w:val="009E7F89"/>
    <w:rsid w:val="009F034A"/>
    <w:rsid w:val="009F0CF7"/>
    <w:rsid w:val="009F0F08"/>
    <w:rsid w:val="009F10C0"/>
    <w:rsid w:val="009F11E0"/>
    <w:rsid w:val="009F13D9"/>
    <w:rsid w:val="009F14F1"/>
    <w:rsid w:val="009F1522"/>
    <w:rsid w:val="009F1761"/>
    <w:rsid w:val="009F1A65"/>
    <w:rsid w:val="009F1D33"/>
    <w:rsid w:val="009F1DB3"/>
    <w:rsid w:val="009F1F12"/>
    <w:rsid w:val="009F1F82"/>
    <w:rsid w:val="009F2025"/>
    <w:rsid w:val="009F2158"/>
    <w:rsid w:val="009F2E0E"/>
    <w:rsid w:val="009F332C"/>
    <w:rsid w:val="009F33BB"/>
    <w:rsid w:val="009F35A6"/>
    <w:rsid w:val="009F35B7"/>
    <w:rsid w:val="009F3998"/>
    <w:rsid w:val="009F3B2B"/>
    <w:rsid w:val="009F3ED0"/>
    <w:rsid w:val="009F40C2"/>
    <w:rsid w:val="009F4915"/>
    <w:rsid w:val="009F4A3E"/>
    <w:rsid w:val="009F4AAE"/>
    <w:rsid w:val="009F4C37"/>
    <w:rsid w:val="009F4C48"/>
    <w:rsid w:val="009F4D21"/>
    <w:rsid w:val="009F4E7F"/>
    <w:rsid w:val="009F5313"/>
    <w:rsid w:val="009F54C3"/>
    <w:rsid w:val="009F54EA"/>
    <w:rsid w:val="009F5669"/>
    <w:rsid w:val="009F58C6"/>
    <w:rsid w:val="009F5AC4"/>
    <w:rsid w:val="009F5F7E"/>
    <w:rsid w:val="009F64B5"/>
    <w:rsid w:val="009F6885"/>
    <w:rsid w:val="009F68F3"/>
    <w:rsid w:val="009F695C"/>
    <w:rsid w:val="009F7069"/>
    <w:rsid w:val="009F738B"/>
    <w:rsid w:val="009F75E9"/>
    <w:rsid w:val="009F765B"/>
    <w:rsid w:val="009F78C3"/>
    <w:rsid w:val="009F7A74"/>
    <w:rsid w:val="009F7E20"/>
    <w:rsid w:val="009F7F40"/>
    <w:rsid w:val="00A001E8"/>
    <w:rsid w:val="00A00265"/>
    <w:rsid w:val="00A0032E"/>
    <w:rsid w:val="00A005F1"/>
    <w:rsid w:val="00A006C6"/>
    <w:rsid w:val="00A008A2"/>
    <w:rsid w:val="00A00B47"/>
    <w:rsid w:val="00A00BFE"/>
    <w:rsid w:val="00A00D9F"/>
    <w:rsid w:val="00A00F53"/>
    <w:rsid w:val="00A0142B"/>
    <w:rsid w:val="00A0149E"/>
    <w:rsid w:val="00A01636"/>
    <w:rsid w:val="00A01CA4"/>
    <w:rsid w:val="00A01FFC"/>
    <w:rsid w:val="00A021C2"/>
    <w:rsid w:val="00A0245A"/>
    <w:rsid w:val="00A027E5"/>
    <w:rsid w:val="00A028F0"/>
    <w:rsid w:val="00A02B71"/>
    <w:rsid w:val="00A02BDA"/>
    <w:rsid w:val="00A034D1"/>
    <w:rsid w:val="00A034EC"/>
    <w:rsid w:val="00A037EB"/>
    <w:rsid w:val="00A037F5"/>
    <w:rsid w:val="00A03A2F"/>
    <w:rsid w:val="00A03FF4"/>
    <w:rsid w:val="00A042DC"/>
    <w:rsid w:val="00A04603"/>
    <w:rsid w:val="00A04A0D"/>
    <w:rsid w:val="00A04CE6"/>
    <w:rsid w:val="00A04DE4"/>
    <w:rsid w:val="00A053E4"/>
    <w:rsid w:val="00A05708"/>
    <w:rsid w:val="00A058E3"/>
    <w:rsid w:val="00A05AB5"/>
    <w:rsid w:val="00A0622E"/>
    <w:rsid w:val="00A063FD"/>
    <w:rsid w:val="00A06549"/>
    <w:rsid w:val="00A066DA"/>
    <w:rsid w:val="00A06898"/>
    <w:rsid w:val="00A069EB"/>
    <w:rsid w:val="00A069FD"/>
    <w:rsid w:val="00A06B4A"/>
    <w:rsid w:val="00A06F07"/>
    <w:rsid w:val="00A06FC0"/>
    <w:rsid w:val="00A0711F"/>
    <w:rsid w:val="00A07247"/>
    <w:rsid w:val="00A0736D"/>
    <w:rsid w:val="00A077D0"/>
    <w:rsid w:val="00A10208"/>
    <w:rsid w:val="00A10297"/>
    <w:rsid w:val="00A106BE"/>
    <w:rsid w:val="00A10709"/>
    <w:rsid w:val="00A10761"/>
    <w:rsid w:val="00A10772"/>
    <w:rsid w:val="00A10BF5"/>
    <w:rsid w:val="00A10E67"/>
    <w:rsid w:val="00A11677"/>
    <w:rsid w:val="00A118AA"/>
    <w:rsid w:val="00A11B71"/>
    <w:rsid w:val="00A12175"/>
    <w:rsid w:val="00A122EB"/>
    <w:rsid w:val="00A123FF"/>
    <w:rsid w:val="00A12876"/>
    <w:rsid w:val="00A12AC7"/>
    <w:rsid w:val="00A12BB5"/>
    <w:rsid w:val="00A1318A"/>
    <w:rsid w:val="00A1341A"/>
    <w:rsid w:val="00A134A7"/>
    <w:rsid w:val="00A13625"/>
    <w:rsid w:val="00A13744"/>
    <w:rsid w:val="00A13ACD"/>
    <w:rsid w:val="00A13D20"/>
    <w:rsid w:val="00A14095"/>
    <w:rsid w:val="00A143C5"/>
    <w:rsid w:val="00A14419"/>
    <w:rsid w:val="00A14B61"/>
    <w:rsid w:val="00A14DBE"/>
    <w:rsid w:val="00A15752"/>
    <w:rsid w:val="00A15BEE"/>
    <w:rsid w:val="00A15C1D"/>
    <w:rsid w:val="00A15D4A"/>
    <w:rsid w:val="00A15DB3"/>
    <w:rsid w:val="00A15E51"/>
    <w:rsid w:val="00A1616B"/>
    <w:rsid w:val="00A168FA"/>
    <w:rsid w:val="00A16A66"/>
    <w:rsid w:val="00A16ADF"/>
    <w:rsid w:val="00A16DBC"/>
    <w:rsid w:val="00A16DE3"/>
    <w:rsid w:val="00A1717E"/>
    <w:rsid w:val="00A17443"/>
    <w:rsid w:val="00A17987"/>
    <w:rsid w:val="00A17AAC"/>
    <w:rsid w:val="00A2022B"/>
    <w:rsid w:val="00A20344"/>
    <w:rsid w:val="00A2039B"/>
    <w:rsid w:val="00A204B9"/>
    <w:rsid w:val="00A2064A"/>
    <w:rsid w:val="00A207A8"/>
    <w:rsid w:val="00A20918"/>
    <w:rsid w:val="00A20E5E"/>
    <w:rsid w:val="00A2104D"/>
    <w:rsid w:val="00A215F2"/>
    <w:rsid w:val="00A21687"/>
    <w:rsid w:val="00A2180F"/>
    <w:rsid w:val="00A21A72"/>
    <w:rsid w:val="00A21D1A"/>
    <w:rsid w:val="00A21FE9"/>
    <w:rsid w:val="00A2208E"/>
    <w:rsid w:val="00A2222E"/>
    <w:rsid w:val="00A225B6"/>
    <w:rsid w:val="00A22AD3"/>
    <w:rsid w:val="00A2300B"/>
    <w:rsid w:val="00A23086"/>
    <w:rsid w:val="00A234CB"/>
    <w:rsid w:val="00A235A0"/>
    <w:rsid w:val="00A23860"/>
    <w:rsid w:val="00A23994"/>
    <w:rsid w:val="00A23D2B"/>
    <w:rsid w:val="00A23EA7"/>
    <w:rsid w:val="00A2498C"/>
    <w:rsid w:val="00A24BA6"/>
    <w:rsid w:val="00A24DE2"/>
    <w:rsid w:val="00A24DE8"/>
    <w:rsid w:val="00A25088"/>
    <w:rsid w:val="00A250BF"/>
    <w:rsid w:val="00A252DB"/>
    <w:rsid w:val="00A259B4"/>
    <w:rsid w:val="00A25A79"/>
    <w:rsid w:val="00A25E34"/>
    <w:rsid w:val="00A25F98"/>
    <w:rsid w:val="00A26434"/>
    <w:rsid w:val="00A26689"/>
    <w:rsid w:val="00A2684C"/>
    <w:rsid w:val="00A26A09"/>
    <w:rsid w:val="00A26DFD"/>
    <w:rsid w:val="00A27068"/>
    <w:rsid w:val="00A27118"/>
    <w:rsid w:val="00A27276"/>
    <w:rsid w:val="00A27757"/>
    <w:rsid w:val="00A27AEE"/>
    <w:rsid w:val="00A27CA1"/>
    <w:rsid w:val="00A27EF7"/>
    <w:rsid w:val="00A27F61"/>
    <w:rsid w:val="00A30441"/>
    <w:rsid w:val="00A3080C"/>
    <w:rsid w:val="00A30819"/>
    <w:rsid w:val="00A3086B"/>
    <w:rsid w:val="00A30919"/>
    <w:rsid w:val="00A309A1"/>
    <w:rsid w:val="00A30AA8"/>
    <w:rsid w:val="00A3103A"/>
    <w:rsid w:val="00A31166"/>
    <w:rsid w:val="00A311A2"/>
    <w:rsid w:val="00A31275"/>
    <w:rsid w:val="00A31CD1"/>
    <w:rsid w:val="00A3203E"/>
    <w:rsid w:val="00A327A6"/>
    <w:rsid w:val="00A32E64"/>
    <w:rsid w:val="00A32F69"/>
    <w:rsid w:val="00A32FA0"/>
    <w:rsid w:val="00A32FE4"/>
    <w:rsid w:val="00A32FF7"/>
    <w:rsid w:val="00A33547"/>
    <w:rsid w:val="00A33799"/>
    <w:rsid w:val="00A3390D"/>
    <w:rsid w:val="00A33930"/>
    <w:rsid w:val="00A33948"/>
    <w:rsid w:val="00A33A72"/>
    <w:rsid w:val="00A33C2F"/>
    <w:rsid w:val="00A3435F"/>
    <w:rsid w:val="00A34496"/>
    <w:rsid w:val="00A3455D"/>
    <w:rsid w:val="00A3467A"/>
    <w:rsid w:val="00A346E1"/>
    <w:rsid w:val="00A3486D"/>
    <w:rsid w:val="00A3496D"/>
    <w:rsid w:val="00A34BBF"/>
    <w:rsid w:val="00A34C57"/>
    <w:rsid w:val="00A34FB1"/>
    <w:rsid w:val="00A34FFD"/>
    <w:rsid w:val="00A351D4"/>
    <w:rsid w:val="00A35952"/>
    <w:rsid w:val="00A359D6"/>
    <w:rsid w:val="00A359EE"/>
    <w:rsid w:val="00A35E09"/>
    <w:rsid w:val="00A36070"/>
    <w:rsid w:val="00A3611B"/>
    <w:rsid w:val="00A36125"/>
    <w:rsid w:val="00A36240"/>
    <w:rsid w:val="00A368DF"/>
    <w:rsid w:val="00A36C92"/>
    <w:rsid w:val="00A36CAB"/>
    <w:rsid w:val="00A36FD6"/>
    <w:rsid w:val="00A3719D"/>
    <w:rsid w:val="00A37243"/>
    <w:rsid w:val="00A37459"/>
    <w:rsid w:val="00A3791B"/>
    <w:rsid w:val="00A37957"/>
    <w:rsid w:val="00A37A23"/>
    <w:rsid w:val="00A37BEF"/>
    <w:rsid w:val="00A37CA4"/>
    <w:rsid w:val="00A407C2"/>
    <w:rsid w:val="00A40B24"/>
    <w:rsid w:val="00A416E2"/>
    <w:rsid w:val="00A41730"/>
    <w:rsid w:val="00A41C06"/>
    <w:rsid w:val="00A41D55"/>
    <w:rsid w:val="00A4259B"/>
    <w:rsid w:val="00A425D2"/>
    <w:rsid w:val="00A4290A"/>
    <w:rsid w:val="00A42B77"/>
    <w:rsid w:val="00A42BA2"/>
    <w:rsid w:val="00A42D1F"/>
    <w:rsid w:val="00A42FC7"/>
    <w:rsid w:val="00A433EA"/>
    <w:rsid w:val="00A436F9"/>
    <w:rsid w:val="00A43F50"/>
    <w:rsid w:val="00A4414A"/>
    <w:rsid w:val="00A445AA"/>
    <w:rsid w:val="00A448CB"/>
    <w:rsid w:val="00A44A30"/>
    <w:rsid w:val="00A44AE2"/>
    <w:rsid w:val="00A44B47"/>
    <w:rsid w:val="00A44C82"/>
    <w:rsid w:val="00A44D77"/>
    <w:rsid w:val="00A452C2"/>
    <w:rsid w:val="00A452DF"/>
    <w:rsid w:val="00A4569A"/>
    <w:rsid w:val="00A45816"/>
    <w:rsid w:val="00A45829"/>
    <w:rsid w:val="00A4592D"/>
    <w:rsid w:val="00A45DD0"/>
    <w:rsid w:val="00A460FA"/>
    <w:rsid w:val="00A47028"/>
    <w:rsid w:val="00A47055"/>
    <w:rsid w:val="00A47064"/>
    <w:rsid w:val="00A4741F"/>
    <w:rsid w:val="00A47759"/>
    <w:rsid w:val="00A478A6"/>
    <w:rsid w:val="00A47B3C"/>
    <w:rsid w:val="00A506E0"/>
    <w:rsid w:val="00A506E5"/>
    <w:rsid w:val="00A50E7B"/>
    <w:rsid w:val="00A50F4C"/>
    <w:rsid w:val="00A5111E"/>
    <w:rsid w:val="00A51225"/>
    <w:rsid w:val="00A517CD"/>
    <w:rsid w:val="00A51834"/>
    <w:rsid w:val="00A518DF"/>
    <w:rsid w:val="00A51947"/>
    <w:rsid w:val="00A51EC6"/>
    <w:rsid w:val="00A523BE"/>
    <w:rsid w:val="00A524F7"/>
    <w:rsid w:val="00A52AC5"/>
    <w:rsid w:val="00A52B9F"/>
    <w:rsid w:val="00A52CFD"/>
    <w:rsid w:val="00A52F97"/>
    <w:rsid w:val="00A5324D"/>
    <w:rsid w:val="00A53867"/>
    <w:rsid w:val="00A53A20"/>
    <w:rsid w:val="00A53EAC"/>
    <w:rsid w:val="00A54152"/>
    <w:rsid w:val="00A547EC"/>
    <w:rsid w:val="00A548DF"/>
    <w:rsid w:val="00A54934"/>
    <w:rsid w:val="00A54A10"/>
    <w:rsid w:val="00A54CE5"/>
    <w:rsid w:val="00A54E5A"/>
    <w:rsid w:val="00A55326"/>
    <w:rsid w:val="00A55394"/>
    <w:rsid w:val="00A55414"/>
    <w:rsid w:val="00A55780"/>
    <w:rsid w:val="00A55A4F"/>
    <w:rsid w:val="00A55AD3"/>
    <w:rsid w:val="00A55CD1"/>
    <w:rsid w:val="00A55D2B"/>
    <w:rsid w:val="00A55F07"/>
    <w:rsid w:val="00A55F6E"/>
    <w:rsid w:val="00A56050"/>
    <w:rsid w:val="00A566B4"/>
    <w:rsid w:val="00A56B66"/>
    <w:rsid w:val="00A56B80"/>
    <w:rsid w:val="00A56BAD"/>
    <w:rsid w:val="00A56EB4"/>
    <w:rsid w:val="00A5737A"/>
    <w:rsid w:val="00A5755A"/>
    <w:rsid w:val="00A5761E"/>
    <w:rsid w:val="00A57738"/>
    <w:rsid w:val="00A5788E"/>
    <w:rsid w:val="00A579D1"/>
    <w:rsid w:val="00A57ABA"/>
    <w:rsid w:val="00A57B8D"/>
    <w:rsid w:val="00A57DBD"/>
    <w:rsid w:val="00A6031A"/>
    <w:rsid w:val="00A603DC"/>
    <w:rsid w:val="00A6059F"/>
    <w:rsid w:val="00A6061E"/>
    <w:rsid w:val="00A609BA"/>
    <w:rsid w:val="00A60A72"/>
    <w:rsid w:val="00A60BD9"/>
    <w:rsid w:val="00A60C77"/>
    <w:rsid w:val="00A60CB4"/>
    <w:rsid w:val="00A60D05"/>
    <w:rsid w:val="00A61042"/>
    <w:rsid w:val="00A612A0"/>
    <w:rsid w:val="00A61635"/>
    <w:rsid w:val="00A61674"/>
    <w:rsid w:val="00A61A25"/>
    <w:rsid w:val="00A61BDE"/>
    <w:rsid w:val="00A61F83"/>
    <w:rsid w:val="00A6257F"/>
    <w:rsid w:val="00A625DC"/>
    <w:rsid w:val="00A625F7"/>
    <w:rsid w:val="00A62662"/>
    <w:rsid w:val="00A6267E"/>
    <w:rsid w:val="00A626D6"/>
    <w:rsid w:val="00A6273D"/>
    <w:rsid w:val="00A62893"/>
    <w:rsid w:val="00A629FA"/>
    <w:rsid w:val="00A62D07"/>
    <w:rsid w:val="00A62D38"/>
    <w:rsid w:val="00A62E93"/>
    <w:rsid w:val="00A630A2"/>
    <w:rsid w:val="00A6339C"/>
    <w:rsid w:val="00A63995"/>
    <w:rsid w:val="00A63B0A"/>
    <w:rsid w:val="00A63F0C"/>
    <w:rsid w:val="00A643BA"/>
    <w:rsid w:val="00A644D1"/>
    <w:rsid w:val="00A64762"/>
    <w:rsid w:val="00A64946"/>
    <w:rsid w:val="00A650F2"/>
    <w:rsid w:val="00A65D58"/>
    <w:rsid w:val="00A65FB4"/>
    <w:rsid w:val="00A668F1"/>
    <w:rsid w:val="00A66D4C"/>
    <w:rsid w:val="00A673BC"/>
    <w:rsid w:val="00A67618"/>
    <w:rsid w:val="00A676FB"/>
    <w:rsid w:val="00A6783C"/>
    <w:rsid w:val="00A67FE7"/>
    <w:rsid w:val="00A67FF3"/>
    <w:rsid w:val="00A70413"/>
    <w:rsid w:val="00A70931"/>
    <w:rsid w:val="00A70C05"/>
    <w:rsid w:val="00A70E47"/>
    <w:rsid w:val="00A70FDF"/>
    <w:rsid w:val="00A7128E"/>
    <w:rsid w:val="00A7134E"/>
    <w:rsid w:val="00A71367"/>
    <w:rsid w:val="00A7167A"/>
    <w:rsid w:val="00A719D2"/>
    <w:rsid w:val="00A719FC"/>
    <w:rsid w:val="00A71CC6"/>
    <w:rsid w:val="00A71F7D"/>
    <w:rsid w:val="00A7226E"/>
    <w:rsid w:val="00A722C5"/>
    <w:rsid w:val="00A722ED"/>
    <w:rsid w:val="00A727FE"/>
    <w:rsid w:val="00A72847"/>
    <w:rsid w:val="00A72F6B"/>
    <w:rsid w:val="00A734CA"/>
    <w:rsid w:val="00A739E9"/>
    <w:rsid w:val="00A73C34"/>
    <w:rsid w:val="00A73E7F"/>
    <w:rsid w:val="00A73EFF"/>
    <w:rsid w:val="00A741DB"/>
    <w:rsid w:val="00A743CD"/>
    <w:rsid w:val="00A74534"/>
    <w:rsid w:val="00A7456A"/>
    <w:rsid w:val="00A7464F"/>
    <w:rsid w:val="00A74973"/>
    <w:rsid w:val="00A74ABA"/>
    <w:rsid w:val="00A74BFA"/>
    <w:rsid w:val="00A74C6D"/>
    <w:rsid w:val="00A756B7"/>
    <w:rsid w:val="00A7591D"/>
    <w:rsid w:val="00A75A29"/>
    <w:rsid w:val="00A76A4C"/>
    <w:rsid w:val="00A76CEE"/>
    <w:rsid w:val="00A778D0"/>
    <w:rsid w:val="00A77B9C"/>
    <w:rsid w:val="00A80ADC"/>
    <w:rsid w:val="00A80B3C"/>
    <w:rsid w:val="00A80D74"/>
    <w:rsid w:val="00A81167"/>
    <w:rsid w:val="00A812AD"/>
    <w:rsid w:val="00A81614"/>
    <w:rsid w:val="00A81622"/>
    <w:rsid w:val="00A8198A"/>
    <w:rsid w:val="00A81D4E"/>
    <w:rsid w:val="00A824EF"/>
    <w:rsid w:val="00A82516"/>
    <w:rsid w:val="00A82915"/>
    <w:rsid w:val="00A82DC1"/>
    <w:rsid w:val="00A82E23"/>
    <w:rsid w:val="00A82FBB"/>
    <w:rsid w:val="00A830F2"/>
    <w:rsid w:val="00A831E2"/>
    <w:rsid w:val="00A8321A"/>
    <w:rsid w:val="00A83628"/>
    <w:rsid w:val="00A8371B"/>
    <w:rsid w:val="00A8382E"/>
    <w:rsid w:val="00A83FD1"/>
    <w:rsid w:val="00A83FD4"/>
    <w:rsid w:val="00A8423A"/>
    <w:rsid w:val="00A84676"/>
    <w:rsid w:val="00A85263"/>
    <w:rsid w:val="00A85583"/>
    <w:rsid w:val="00A85659"/>
    <w:rsid w:val="00A857FA"/>
    <w:rsid w:val="00A85A21"/>
    <w:rsid w:val="00A85BEC"/>
    <w:rsid w:val="00A85DC1"/>
    <w:rsid w:val="00A85E57"/>
    <w:rsid w:val="00A85E6E"/>
    <w:rsid w:val="00A869E6"/>
    <w:rsid w:val="00A86FFF"/>
    <w:rsid w:val="00A877BA"/>
    <w:rsid w:val="00A877D3"/>
    <w:rsid w:val="00A878DC"/>
    <w:rsid w:val="00A879AE"/>
    <w:rsid w:val="00A87A25"/>
    <w:rsid w:val="00A87C00"/>
    <w:rsid w:val="00A903C4"/>
    <w:rsid w:val="00A90418"/>
    <w:rsid w:val="00A906FA"/>
    <w:rsid w:val="00A90C37"/>
    <w:rsid w:val="00A90C92"/>
    <w:rsid w:val="00A90F34"/>
    <w:rsid w:val="00A91150"/>
    <w:rsid w:val="00A91488"/>
    <w:rsid w:val="00A91557"/>
    <w:rsid w:val="00A91709"/>
    <w:rsid w:val="00A9170C"/>
    <w:rsid w:val="00A9185B"/>
    <w:rsid w:val="00A91B49"/>
    <w:rsid w:val="00A91E8D"/>
    <w:rsid w:val="00A920E1"/>
    <w:rsid w:val="00A926E0"/>
    <w:rsid w:val="00A927AE"/>
    <w:rsid w:val="00A92926"/>
    <w:rsid w:val="00A92C4A"/>
    <w:rsid w:val="00A92D9E"/>
    <w:rsid w:val="00A92F15"/>
    <w:rsid w:val="00A92FBE"/>
    <w:rsid w:val="00A9314D"/>
    <w:rsid w:val="00A93C05"/>
    <w:rsid w:val="00A9428E"/>
    <w:rsid w:val="00A94623"/>
    <w:rsid w:val="00A9476C"/>
    <w:rsid w:val="00A949FE"/>
    <w:rsid w:val="00A94D49"/>
    <w:rsid w:val="00A950AE"/>
    <w:rsid w:val="00A954B6"/>
    <w:rsid w:val="00A95643"/>
    <w:rsid w:val="00A95869"/>
    <w:rsid w:val="00A95876"/>
    <w:rsid w:val="00A95D72"/>
    <w:rsid w:val="00A95DBE"/>
    <w:rsid w:val="00A96015"/>
    <w:rsid w:val="00A96101"/>
    <w:rsid w:val="00A9628F"/>
    <w:rsid w:val="00A96474"/>
    <w:rsid w:val="00A964ED"/>
    <w:rsid w:val="00A9687C"/>
    <w:rsid w:val="00A96A33"/>
    <w:rsid w:val="00A96C33"/>
    <w:rsid w:val="00A96D89"/>
    <w:rsid w:val="00A96F18"/>
    <w:rsid w:val="00A9704F"/>
    <w:rsid w:val="00A97091"/>
    <w:rsid w:val="00A9756E"/>
    <w:rsid w:val="00A975DF"/>
    <w:rsid w:val="00A97925"/>
    <w:rsid w:val="00A97AE6"/>
    <w:rsid w:val="00A97BB8"/>
    <w:rsid w:val="00A97FD5"/>
    <w:rsid w:val="00AA00B0"/>
    <w:rsid w:val="00AA021C"/>
    <w:rsid w:val="00AA0774"/>
    <w:rsid w:val="00AA07C4"/>
    <w:rsid w:val="00AA08F0"/>
    <w:rsid w:val="00AA090C"/>
    <w:rsid w:val="00AA0AEE"/>
    <w:rsid w:val="00AA0F2C"/>
    <w:rsid w:val="00AA1041"/>
    <w:rsid w:val="00AA119D"/>
    <w:rsid w:val="00AA1248"/>
    <w:rsid w:val="00AA1330"/>
    <w:rsid w:val="00AA15DC"/>
    <w:rsid w:val="00AA15F7"/>
    <w:rsid w:val="00AA194C"/>
    <w:rsid w:val="00AA1C26"/>
    <w:rsid w:val="00AA1C81"/>
    <w:rsid w:val="00AA1F8C"/>
    <w:rsid w:val="00AA225A"/>
    <w:rsid w:val="00AA249C"/>
    <w:rsid w:val="00AA27F6"/>
    <w:rsid w:val="00AA28C5"/>
    <w:rsid w:val="00AA2AD7"/>
    <w:rsid w:val="00AA2C0A"/>
    <w:rsid w:val="00AA2D57"/>
    <w:rsid w:val="00AA2E18"/>
    <w:rsid w:val="00AA2E89"/>
    <w:rsid w:val="00AA3324"/>
    <w:rsid w:val="00AA3595"/>
    <w:rsid w:val="00AA38C9"/>
    <w:rsid w:val="00AA3988"/>
    <w:rsid w:val="00AA3A0D"/>
    <w:rsid w:val="00AA3B5C"/>
    <w:rsid w:val="00AA3BA8"/>
    <w:rsid w:val="00AA3D87"/>
    <w:rsid w:val="00AA3DC6"/>
    <w:rsid w:val="00AA3DEF"/>
    <w:rsid w:val="00AA40F2"/>
    <w:rsid w:val="00AA4130"/>
    <w:rsid w:val="00AA41D3"/>
    <w:rsid w:val="00AA434A"/>
    <w:rsid w:val="00AA43D8"/>
    <w:rsid w:val="00AA43FF"/>
    <w:rsid w:val="00AA4581"/>
    <w:rsid w:val="00AA464E"/>
    <w:rsid w:val="00AA475E"/>
    <w:rsid w:val="00AA48DB"/>
    <w:rsid w:val="00AA49F6"/>
    <w:rsid w:val="00AA4D41"/>
    <w:rsid w:val="00AA4D70"/>
    <w:rsid w:val="00AA5353"/>
    <w:rsid w:val="00AA57A1"/>
    <w:rsid w:val="00AA5815"/>
    <w:rsid w:val="00AA597D"/>
    <w:rsid w:val="00AA5A32"/>
    <w:rsid w:val="00AA5A4F"/>
    <w:rsid w:val="00AA5DEA"/>
    <w:rsid w:val="00AA60F7"/>
    <w:rsid w:val="00AA648C"/>
    <w:rsid w:val="00AA681D"/>
    <w:rsid w:val="00AA68A3"/>
    <w:rsid w:val="00AA6946"/>
    <w:rsid w:val="00AA6B07"/>
    <w:rsid w:val="00AA6D45"/>
    <w:rsid w:val="00AA6DC8"/>
    <w:rsid w:val="00AA6EA5"/>
    <w:rsid w:val="00AA6EB8"/>
    <w:rsid w:val="00AA74C3"/>
    <w:rsid w:val="00AA7564"/>
    <w:rsid w:val="00AA7588"/>
    <w:rsid w:val="00AA7EC1"/>
    <w:rsid w:val="00AA7F45"/>
    <w:rsid w:val="00AB01BC"/>
    <w:rsid w:val="00AB02FF"/>
    <w:rsid w:val="00AB0313"/>
    <w:rsid w:val="00AB0464"/>
    <w:rsid w:val="00AB077A"/>
    <w:rsid w:val="00AB0BFB"/>
    <w:rsid w:val="00AB1156"/>
    <w:rsid w:val="00AB1164"/>
    <w:rsid w:val="00AB123A"/>
    <w:rsid w:val="00AB1277"/>
    <w:rsid w:val="00AB1283"/>
    <w:rsid w:val="00AB133C"/>
    <w:rsid w:val="00AB1723"/>
    <w:rsid w:val="00AB1C51"/>
    <w:rsid w:val="00AB213A"/>
    <w:rsid w:val="00AB26BD"/>
    <w:rsid w:val="00AB2778"/>
    <w:rsid w:val="00AB29AE"/>
    <w:rsid w:val="00AB30EC"/>
    <w:rsid w:val="00AB3A6C"/>
    <w:rsid w:val="00AB3E0E"/>
    <w:rsid w:val="00AB449C"/>
    <w:rsid w:val="00AB4883"/>
    <w:rsid w:val="00AB49D9"/>
    <w:rsid w:val="00AB4C0D"/>
    <w:rsid w:val="00AB53F7"/>
    <w:rsid w:val="00AB615C"/>
    <w:rsid w:val="00AB6692"/>
    <w:rsid w:val="00AB688A"/>
    <w:rsid w:val="00AB6AF8"/>
    <w:rsid w:val="00AB6B37"/>
    <w:rsid w:val="00AB6E7C"/>
    <w:rsid w:val="00AB7882"/>
    <w:rsid w:val="00AB7D63"/>
    <w:rsid w:val="00AB7D6E"/>
    <w:rsid w:val="00AC00A0"/>
    <w:rsid w:val="00AC0144"/>
    <w:rsid w:val="00AC014E"/>
    <w:rsid w:val="00AC0420"/>
    <w:rsid w:val="00AC0798"/>
    <w:rsid w:val="00AC0B3D"/>
    <w:rsid w:val="00AC0BCA"/>
    <w:rsid w:val="00AC129B"/>
    <w:rsid w:val="00AC129F"/>
    <w:rsid w:val="00AC139E"/>
    <w:rsid w:val="00AC17C9"/>
    <w:rsid w:val="00AC1D63"/>
    <w:rsid w:val="00AC21E9"/>
    <w:rsid w:val="00AC2341"/>
    <w:rsid w:val="00AC2BC0"/>
    <w:rsid w:val="00AC3264"/>
    <w:rsid w:val="00AC3340"/>
    <w:rsid w:val="00AC374B"/>
    <w:rsid w:val="00AC385A"/>
    <w:rsid w:val="00AC3983"/>
    <w:rsid w:val="00AC3E63"/>
    <w:rsid w:val="00AC4666"/>
    <w:rsid w:val="00AC4BA4"/>
    <w:rsid w:val="00AC4CE6"/>
    <w:rsid w:val="00AC4D5C"/>
    <w:rsid w:val="00AC4F5E"/>
    <w:rsid w:val="00AC50C8"/>
    <w:rsid w:val="00AC57AF"/>
    <w:rsid w:val="00AC5810"/>
    <w:rsid w:val="00AC5985"/>
    <w:rsid w:val="00AC5B0E"/>
    <w:rsid w:val="00AC5D15"/>
    <w:rsid w:val="00AC607F"/>
    <w:rsid w:val="00AC61B9"/>
    <w:rsid w:val="00AC61C1"/>
    <w:rsid w:val="00AC625C"/>
    <w:rsid w:val="00AC62BA"/>
    <w:rsid w:val="00AC646A"/>
    <w:rsid w:val="00AC647D"/>
    <w:rsid w:val="00AC6576"/>
    <w:rsid w:val="00AC666D"/>
    <w:rsid w:val="00AC7334"/>
    <w:rsid w:val="00AC7603"/>
    <w:rsid w:val="00AC7695"/>
    <w:rsid w:val="00AC78D9"/>
    <w:rsid w:val="00AC7D33"/>
    <w:rsid w:val="00AD009E"/>
    <w:rsid w:val="00AD00B4"/>
    <w:rsid w:val="00AD02F5"/>
    <w:rsid w:val="00AD03E2"/>
    <w:rsid w:val="00AD0428"/>
    <w:rsid w:val="00AD0BF7"/>
    <w:rsid w:val="00AD0E50"/>
    <w:rsid w:val="00AD0F96"/>
    <w:rsid w:val="00AD1085"/>
    <w:rsid w:val="00AD1156"/>
    <w:rsid w:val="00AD18FF"/>
    <w:rsid w:val="00AD1918"/>
    <w:rsid w:val="00AD1A4D"/>
    <w:rsid w:val="00AD1DFB"/>
    <w:rsid w:val="00AD211D"/>
    <w:rsid w:val="00AD2203"/>
    <w:rsid w:val="00AD27B4"/>
    <w:rsid w:val="00AD294F"/>
    <w:rsid w:val="00AD2D66"/>
    <w:rsid w:val="00AD2E5A"/>
    <w:rsid w:val="00AD32BA"/>
    <w:rsid w:val="00AD340F"/>
    <w:rsid w:val="00AD39CD"/>
    <w:rsid w:val="00AD3A44"/>
    <w:rsid w:val="00AD3EAA"/>
    <w:rsid w:val="00AD423E"/>
    <w:rsid w:val="00AD4759"/>
    <w:rsid w:val="00AD48B8"/>
    <w:rsid w:val="00AD4A11"/>
    <w:rsid w:val="00AD4BCC"/>
    <w:rsid w:val="00AD4D99"/>
    <w:rsid w:val="00AD4F8F"/>
    <w:rsid w:val="00AD517E"/>
    <w:rsid w:val="00AD53A3"/>
    <w:rsid w:val="00AD555B"/>
    <w:rsid w:val="00AD57EF"/>
    <w:rsid w:val="00AD5838"/>
    <w:rsid w:val="00AD5917"/>
    <w:rsid w:val="00AD5CF2"/>
    <w:rsid w:val="00AD5FBA"/>
    <w:rsid w:val="00AD6087"/>
    <w:rsid w:val="00AD6404"/>
    <w:rsid w:val="00AD6567"/>
    <w:rsid w:val="00AD6D4D"/>
    <w:rsid w:val="00AD6D68"/>
    <w:rsid w:val="00AD6ECD"/>
    <w:rsid w:val="00AD7060"/>
    <w:rsid w:val="00AD73B9"/>
    <w:rsid w:val="00AD74EB"/>
    <w:rsid w:val="00AD7A87"/>
    <w:rsid w:val="00AD7B86"/>
    <w:rsid w:val="00AD7D4E"/>
    <w:rsid w:val="00AE0102"/>
    <w:rsid w:val="00AE04C0"/>
    <w:rsid w:val="00AE07A2"/>
    <w:rsid w:val="00AE0D4B"/>
    <w:rsid w:val="00AE0F30"/>
    <w:rsid w:val="00AE12E4"/>
    <w:rsid w:val="00AE1307"/>
    <w:rsid w:val="00AE14B2"/>
    <w:rsid w:val="00AE1571"/>
    <w:rsid w:val="00AE16E9"/>
    <w:rsid w:val="00AE1AA7"/>
    <w:rsid w:val="00AE1C6A"/>
    <w:rsid w:val="00AE2094"/>
    <w:rsid w:val="00AE21AA"/>
    <w:rsid w:val="00AE2245"/>
    <w:rsid w:val="00AE22FD"/>
    <w:rsid w:val="00AE2322"/>
    <w:rsid w:val="00AE23EF"/>
    <w:rsid w:val="00AE2436"/>
    <w:rsid w:val="00AE24BB"/>
    <w:rsid w:val="00AE2644"/>
    <w:rsid w:val="00AE2687"/>
    <w:rsid w:val="00AE2719"/>
    <w:rsid w:val="00AE28A1"/>
    <w:rsid w:val="00AE2BDE"/>
    <w:rsid w:val="00AE3114"/>
    <w:rsid w:val="00AE330C"/>
    <w:rsid w:val="00AE378C"/>
    <w:rsid w:val="00AE3A55"/>
    <w:rsid w:val="00AE450E"/>
    <w:rsid w:val="00AE47D0"/>
    <w:rsid w:val="00AE4EB5"/>
    <w:rsid w:val="00AE4EF0"/>
    <w:rsid w:val="00AE4F3C"/>
    <w:rsid w:val="00AE529A"/>
    <w:rsid w:val="00AE52BE"/>
    <w:rsid w:val="00AE5429"/>
    <w:rsid w:val="00AE5FB0"/>
    <w:rsid w:val="00AE63C8"/>
    <w:rsid w:val="00AE678E"/>
    <w:rsid w:val="00AE6C6F"/>
    <w:rsid w:val="00AE75B7"/>
    <w:rsid w:val="00AE76A5"/>
    <w:rsid w:val="00AE76C0"/>
    <w:rsid w:val="00AE76D8"/>
    <w:rsid w:val="00AE78CC"/>
    <w:rsid w:val="00AE7DEB"/>
    <w:rsid w:val="00AE7E60"/>
    <w:rsid w:val="00AE7FE9"/>
    <w:rsid w:val="00AF008D"/>
    <w:rsid w:val="00AF00F2"/>
    <w:rsid w:val="00AF01DE"/>
    <w:rsid w:val="00AF04E0"/>
    <w:rsid w:val="00AF0792"/>
    <w:rsid w:val="00AF0CE6"/>
    <w:rsid w:val="00AF0D19"/>
    <w:rsid w:val="00AF164A"/>
    <w:rsid w:val="00AF1A53"/>
    <w:rsid w:val="00AF1E20"/>
    <w:rsid w:val="00AF1E6F"/>
    <w:rsid w:val="00AF21A7"/>
    <w:rsid w:val="00AF23E6"/>
    <w:rsid w:val="00AF25CC"/>
    <w:rsid w:val="00AF2780"/>
    <w:rsid w:val="00AF28E0"/>
    <w:rsid w:val="00AF2957"/>
    <w:rsid w:val="00AF29E7"/>
    <w:rsid w:val="00AF2A20"/>
    <w:rsid w:val="00AF2CF0"/>
    <w:rsid w:val="00AF2DBB"/>
    <w:rsid w:val="00AF3157"/>
    <w:rsid w:val="00AF31B6"/>
    <w:rsid w:val="00AF32EF"/>
    <w:rsid w:val="00AF3604"/>
    <w:rsid w:val="00AF3A52"/>
    <w:rsid w:val="00AF3F02"/>
    <w:rsid w:val="00AF402A"/>
    <w:rsid w:val="00AF41B7"/>
    <w:rsid w:val="00AF4496"/>
    <w:rsid w:val="00AF4812"/>
    <w:rsid w:val="00AF4877"/>
    <w:rsid w:val="00AF4EE2"/>
    <w:rsid w:val="00AF56E0"/>
    <w:rsid w:val="00AF5C66"/>
    <w:rsid w:val="00AF5C88"/>
    <w:rsid w:val="00AF5D4D"/>
    <w:rsid w:val="00AF5EEF"/>
    <w:rsid w:val="00AF617F"/>
    <w:rsid w:val="00AF6578"/>
    <w:rsid w:val="00AF66CF"/>
    <w:rsid w:val="00AF6800"/>
    <w:rsid w:val="00AF684F"/>
    <w:rsid w:val="00AF6C0F"/>
    <w:rsid w:val="00AF6D0D"/>
    <w:rsid w:val="00AF6DD7"/>
    <w:rsid w:val="00AF7195"/>
    <w:rsid w:val="00AF7479"/>
    <w:rsid w:val="00AF769A"/>
    <w:rsid w:val="00AF7785"/>
    <w:rsid w:val="00AF7971"/>
    <w:rsid w:val="00AF7BB0"/>
    <w:rsid w:val="00AF7F20"/>
    <w:rsid w:val="00B00629"/>
    <w:rsid w:val="00B006FE"/>
    <w:rsid w:val="00B00794"/>
    <w:rsid w:val="00B009BB"/>
    <w:rsid w:val="00B009E2"/>
    <w:rsid w:val="00B00ED9"/>
    <w:rsid w:val="00B00FB9"/>
    <w:rsid w:val="00B0103A"/>
    <w:rsid w:val="00B01312"/>
    <w:rsid w:val="00B01850"/>
    <w:rsid w:val="00B019F8"/>
    <w:rsid w:val="00B01CD5"/>
    <w:rsid w:val="00B01D69"/>
    <w:rsid w:val="00B01F14"/>
    <w:rsid w:val="00B01FAB"/>
    <w:rsid w:val="00B02323"/>
    <w:rsid w:val="00B024C7"/>
    <w:rsid w:val="00B027C6"/>
    <w:rsid w:val="00B02BAB"/>
    <w:rsid w:val="00B02BFC"/>
    <w:rsid w:val="00B03127"/>
    <w:rsid w:val="00B031E6"/>
    <w:rsid w:val="00B0329C"/>
    <w:rsid w:val="00B032BC"/>
    <w:rsid w:val="00B03339"/>
    <w:rsid w:val="00B034A3"/>
    <w:rsid w:val="00B03607"/>
    <w:rsid w:val="00B03D64"/>
    <w:rsid w:val="00B041AA"/>
    <w:rsid w:val="00B041C4"/>
    <w:rsid w:val="00B04740"/>
    <w:rsid w:val="00B05006"/>
    <w:rsid w:val="00B05699"/>
    <w:rsid w:val="00B05808"/>
    <w:rsid w:val="00B05AA1"/>
    <w:rsid w:val="00B05E1C"/>
    <w:rsid w:val="00B063C1"/>
    <w:rsid w:val="00B06450"/>
    <w:rsid w:val="00B06A80"/>
    <w:rsid w:val="00B06D4F"/>
    <w:rsid w:val="00B06F1A"/>
    <w:rsid w:val="00B07704"/>
    <w:rsid w:val="00B0771D"/>
    <w:rsid w:val="00B07E27"/>
    <w:rsid w:val="00B07FA4"/>
    <w:rsid w:val="00B10000"/>
    <w:rsid w:val="00B10118"/>
    <w:rsid w:val="00B101A3"/>
    <w:rsid w:val="00B10459"/>
    <w:rsid w:val="00B10836"/>
    <w:rsid w:val="00B11064"/>
    <w:rsid w:val="00B110CB"/>
    <w:rsid w:val="00B1116D"/>
    <w:rsid w:val="00B111A8"/>
    <w:rsid w:val="00B112C4"/>
    <w:rsid w:val="00B1138F"/>
    <w:rsid w:val="00B1178C"/>
    <w:rsid w:val="00B11906"/>
    <w:rsid w:val="00B12038"/>
    <w:rsid w:val="00B123CA"/>
    <w:rsid w:val="00B1240B"/>
    <w:rsid w:val="00B12560"/>
    <w:rsid w:val="00B126AB"/>
    <w:rsid w:val="00B1291A"/>
    <w:rsid w:val="00B12CAB"/>
    <w:rsid w:val="00B13086"/>
    <w:rsid w:val="00B13253"/>
    <w:rsid w:val="00B132E4"/>
    <w:rsid w:val="00B13514"/>
    <w:rsid w:val="00B136AE"/>
    <w:rsid w:val="00B1390A"/>
    <w:rsid w:val="00B13B4E"/>
    <w:rsid w:val="00B13C2E"/>
    <w:rsid w:val="00B13CBC"/>
    <w:rsid w:val="00B14350"/>
    <w:rsid w:val="00B14644"/>
    <w:rsid w:val="00B14E97"/>
    <w:rsid w:val="00B15092"/>
    <w:rsid w:val="00B15106"/>
    <w:rsid w:val="00B15173"/>
    <w:rsid w:val="00B1549A"/>
    <w:rsid w:val="00B156AF"/>
    <w:rsid w:val="00B15999"/>
    <w:rsid w:val="00B15CB2"/>
    <w:rsid w:val="00B16188"/>
    <w:rsid w:val="00B16ECB"/>
    <w:rsid w:val="00B1716D"/>
    <w:rsid w:val="00B17562"/>
    <w:rsid w:val="00B17579"/>
    <w:rsid w:val="00B17762"/>
    <w:rsid w:val="00B17784"/>
    <w:rsid w:val="00B17851"/>
    <w:rsid w:val="00B17C61"/>
    <w:rsid w:val="00B20475"/>
    <w:rsid w:val="00B2093B"/>
    <w:rsid w:val="00B20C0E"/>
    <w:rsid w:val="00B20FAF"/>
    <w:rsid w:val="00B215C3"/>
    <w:rsid w:val="00B2198F"/>
    <w:rsid w:val="00B21A01"/>
    <w:rsid w:val="00B21C61"/>
    <w:rsid w:val="00B21E98"/>
    <w:rsid w:val="00B223B3"/>
    <w:rsid w:val="00B223B7"/>
    <w:rsid w:val="00B22FF8"/>
    <w:rsid w:val="00B23372"/>
    <w:rsid w:val="00B233CC"/>
    <w:rsid w:val="00B23529"/>
    <w:rsid w:val="00B2378E"/>
    <w:rsid w:val="00B23849"/>
    <w:rsid w:val="00B23936"/>
    <w:rsid w:val="00B23BBA"/>
    <w:rsid w:val="00B23F48"/>
    <w:rsid w:val="00B23F54"/>
    <w:rsid w:val="00B2404B"/>
    <w:rsid w:val="00B242C8"/>
    <w:rsid w:val="00B2437D"/>
    <w:rsid w:val="00B243DE"/>
    <w:rsid w:val="00B24A47"/>
    <w:rsid w:val="00B24B4A"/>
    <w:rsid w:val="00B24C5E"/>
    <w:rsid w:val="00B250A3"/>
    <w:rsid w:val="00B251D9"/>
    <w:rsid w:val="00B2561E"/>
    <w:rsid w:val="00B2574D"/>
    <w:rsid w:val="00B25A80"/>
    <w:rsid w:val="00B25A87"/>
    <w:rsid w:val="00B2634C"/>
    <w:rsid w:val="00B2646C"/>
    <w:rsid w:val="00B26542"/>
    <w:rsid w:val="00B26582"/>
    <w:rsid w:val="00B26635"/>
    <w:rsid w:val="00B26D31"/>
    <w:rsid w:val="00B2724C"/>
    <w:rsid w:val="00B2727A"/>
    <w:rsid w:val="00B27450"/>
    <w:rsid w:val="00B27481"/>
    <w:rsid w:val="00B27931"/>
    <w:rsid w:val="00B27C19"/>
    <w:rsid w:val="00B27D70"/>
    <w:rsid w:val="00B27E0B"/>
    <w:rsid w:val="00B302C9"/>
    <w:rsid w:val="00B30883"/>
    <w:rsid w:val="00B3089B"/>
    <w:rsid w:val="00B308BD"/>
    <w:rsid w:val="00B308FE"/>
    <w:rsid w:val="00B3094B"/>
    <w:rsid w:val="00B3096A"/>
    <w:rsid w:val="00B309AD"/>
    <w:rsid w:val="00B30C31"/>
    <w:rsid w:val="00B30C80"/>
    <w:rsid w:val="00B30D5E"/>
    <w:rsid w:val="00B30E01"/>
    <w:rsid w:val="00B30E89"/>
    <w:rsid w:val="00B311B5"/>
    <w:rsid w:val="00B31305"/>
    <w:rsid w:val="00B316CC"/>
    <w:rsid w:val="00B316F6"/>
    <w:rsid w:val="00B31A83"/>
    <w:rsid w:val="00B31D5F"/>
    <w:rsid w:val="00B31EC2"/>
    <w:rsid w:val="00B31F43"/>
    <w:rsid w:val="00B31F44"/>
    <w:rsid w:val="00B321C7"/>
    <w:rsid w:val="00B32356"/>
    <w:rsid w:val="00B324A2"/>
    <w:rsid w:val="00B32724"/>
    <w:rsid w:val="00B32A71"/>
    <w:rsid w:val="00B32AE3"/>
    <w:rsid w:val="00B32B9D"/>
    <w:rsid w:val="00B33407"/>
    <w:rsid w:val="00B3368D"/>
    <w:rsid w:val="00B33B7D"/>
    <w:rsid w:val="00B340DB"/>
    <w:rsid w:val="00B342C6"/>
    <w:rsid w:val="00B345B7"/>
    <w:rsid w:val="00B34613"/>
    <w:rsid w:val="00B34EC4"/>
    <w:rsid w:val="00B34ECB"/>
    <w:rsid w:val="00B34F5A"/>
    <w:rsid w:val="00B35428"/>
    <w:rsid w:val="00B3551B"/>
    <w:rsid w:val="00B355E0"/>
    <w:rsid w:val="00B3594E"/>
    <w:rsid w:val="00B35B4A"/>
    <w:rsid w:val="00B35C98"/>
    <w:rsid w:val="00B362C8"/>
    <w:rsid w:val="00B3675D"/>
    <w:rsid w:val="00B37409"/>
    <w:rsid w:val="00B374C3"/>
    <w:rsid w:val="00B3762C"/>
    <w:rsid w:val="00B37A75"/>
    <w:rsid w:val="00B37AB9"/>
    <w:rsid w:val="00B37E98"/>
    <w:rsid w:val="00B40134"/>
    <w:rsid w:val="00B40311"/>
    <w:rsid w:val="00B404D2"/>
    <w:rsid w:val="00B40A21"/>
    <w:rsid w:val="00B40AF6"/>
    <w:rsid w:val="00B40C56"/>
    <w:rsid w:val="00B40E34"/>
    <w:rsid w:val="00B40F92"/>
    <w:rsid w:val="00B413E4"/>
    <w:rsid w:val="00B4140E"/>
    <w:rsid w:val="00B41795"/>
    <w:rsid w:val="00B423BE"/>
    <w:rsid w:val="00B4320A"/>
    <w:rsid w:val="00B43258"/>
    <w:rsid w:val="00B4358C"/>
    <w:rsid w:val="00B43CAD"/>
    <w:rsid w:val="00B43E15"/>
    <w:rsid w:val="00B43E67"/>
    <w:rsid w:val="00B43EB6"/>
    <w:rsid w:val="00B44337"/>
    <w:rsid w:val="00B44355"/>
    <w:rsid w:val="00B44530"/>
    <w:rsid w:val="00B44952"/>
    <w:rsid w:val="00B44BA1"/>
    <w:rsid w:val="00B44CA3"/>
    <w:rsid w:val="00B45B6B"/>
    <w:rsid w:val="00B4603D"/>
    <w:rsid w:val="00B462EB"/>
    <w:rsid w:val="00B46C01"/>
    <w:rsid w:val="00B46DCE"/>
    <w:rsid w:val="00B470EB"/>
    <w:rsid w:val="00B47391"/>
    <w:rsid w:val="00B4739A"/>
    <w:rsid w:val="00B47413"/>
    <w:rsid w:val="00B4757C"/>
    <w:rsid w:val="00B4761C"/>
    <w:rsid w:val="00B47787"/>
    <w:rsid w:val="00B477CE"/>
    <w:rsid w:val="00B47A3B"/>
    <w:rsid w:val="00B47C57"/>
    <w:rsid w:val="00B47E8A"/>
    <w:rsid w:val="00B47F02"/>
    <w:rsid w:val="00B50394"/>
    <w:rsid w:val="00B50441"/>
    <w:rsid w:val="00B50606"/>
    <w:rsid w:val="00B506B3"/>
    <w:rsid w:val="00B506FC"/>
    <w:rsid w:val="00B508EF"/>
    <w:rsid w:val="00B50E46"/>
    <w:rsid w:val="00B50F73"/>
    <w:rsid w:val="00B51168"/>
    <w:rsid w:val="00B51196"/>
    <w:rsid w:val="00B514E0"/>
    <w:rsid w:val="00B5166E"/>
    <w:rsid w:val="00B518AD"/>
    <w:rsid w:val="00B51935"/>
    <w:rsid w:val="00B5208E"/>
    <w:rsid w:val="00B5215E"/>
    <w:rsid w:val="00B52278"/>
    <w:rsid w:val="00B5228D"/>
    <w:rsid w:val="00B522D2"/>
    <w:rsid w:val="00B52319"/>
    <w:rsid w:val="00B52C31"/>
    <w:rsid w:val="00B52CB4"/>
    <w:rsid w:val="00B53210"/>
    <w:rsid w:val="00B53982"/>
    <w:rsid w:val="00B53CE3"/>
    <w:rsid w:val="00B53CFD"/>
    <w:rsid w:val="00B53D3C"/>
    <w:rsid w:val="00B54601"/>
    <w:rsid w:val="00B550BE"/>
    <w:rsid w:val="00B5590F"/>
    <w:rsid w:val="00B55B0A"/>
    <w:rsid w:val="00B55E91"/>
    <w:rsid w:val="00B560CF"/>
    <w:rsid w:val="00B5670B"/>
    <w:rsid w:val="00B56B6F"/>
    <w:rsid w:val="00B56D00"/>
    <w:rsid w:val="00B56E06"/>
    <w:rsid w:val="00B56F7E"/>
    <w:rsid w:val="00B572BE"/>
    <w:rsid w:val="00B57479"/>
    <w:rsid w:val="00B5753A"/>
    <w:rsid w:val="00B575CD"/>
    <w:rsid w:val="00B57647"/>
    <w:rsid w:val="00B576FB"/>
    <w:rsid w:val="00B57A92"/>
    <w:rsid w:val="00B57D7C"/>
    <w:rsid w:val="00B60015"/>
    <w:rsid w:val="00B60316"/>
    <w:rsid w:val="00B603C9"/>
    <w:rsid w:val="00B60C56"/>
    <w:rsid w:val="00B60E08"/>
    <w:rsid w:val="00B60FDB"/>
    <w:rsid w:val="00B61029"/>
    <w:rsid w:val="00B6103D"/>
    <w:rsid w:val="00B61185"/>
    <w:rsid w:val="00B61210"/>
    <w:rsid w:val="00B612CA"/>
    <w:rsid w:val="00B617C9"/>
    <w:rsid w:val="00B61DB2"/>
    <w:rsid w:val="00B61E73"/>
    <w:rsid w:val="00B62230"/>
    <w:rsid w:val="00B623F4"/>
    <w:rsid w:val="00B628F4"/>
    <w:rsid w:val="00B62AF0"/>
    <w:rsid w:val="00B62C58"/>
    <w:rsid w:val="00B62F30"/>
    <w:rsid w:val="00B632A1"/>
    <w:rsid w:val="00B632CC"/>
    <w:rsid w:val="00B63395"/>
    <w:rsid w:val="00B6360D"/>
    <w:rsid w:val="00B636C2"/>
    <w:rsid w:val="00B63830"/>
    <w:rsid w:val="00B639D4"/>
    <w:rsid w:val="00B63A32"/>
    <w:rsid w:val="00B63B8E"/>
    <w:rsid w:val="00B63FD3"/>
    <w:rsid w:val="00B64583"/>
    <w:rsid w:val="00B647EF"/>
    <w:rsid w:val="00B64BAE"/>
    <w:rsid w:val="00B64C92"/>
    <w:rsid w:val="00B651AB"/>
    <w:rsid w:val="00B651ED"/>
    <w:rsid w:val="00B653A0"/>
    <w:rsid w:val="00B656B5"/>
    <w:rsid w:val="00B65820"/>
    <w:rsid w:val="00B65EFB"/>
    <w:rsid w:val="00B660B9"/>
    <w:rsid w:val="00B66991"/>
    <w:rsid w:val="00B66A40"/>
    <w:rsid w:val="00B66AAC"/>
    <w:rsid w:val="00B66D3B"/>
    <w:rsid w:val="00B66F85"/>
    <w:rsid w:val="00B673B6"/>
    <w:rsid w:val="00B67608"/>
    <w:rsid w:val="00B6766F"/>
    <w:rsid w:val="00B67BAB"/>
    <w:rsid w:val="00B67BEC"/>
    <w:rsid w:val="00B702CE"/>
    <w:rsid w:val="00B704F9"/>
    <w:rsid w:val="00B70F42"/>
    <w:rsid w:val="00B70F61"/>
    <w:rsid w:val="00B71037"/>
    <w:rsid w:val="00B71072"/>
    <w:rsid w:val="00B710C8"/>
    <w:rsid w:val="00B711D9"/>
    <w:rsid w:val="00B713F5"/>
    <w:rsid w:val="00B717CB"/>
    <w:rsid w:val="00B71BD4"/>
    <w:rsid w:val="00B7232F"/>
    <w:rsid w:val="00B723DD"/>
    <w:rsid w:val="00B72872"/>
    <w:rsid w:val="00B72947"/>
    <w:rsid w:val="00B72E6B"/>
    <w:rsid w:val="00B73343"/>
    <w:rsid w:val="00B73532"/>
    <w:rsid w:val="00B7358D"/>
    <w:rsid w:val="00B73811"/>
    <w:rsid w:val="00B73A22"/>
    <w:rsid w:val="00B73AD0"/>
    <w:rsid w:val="00B73AF4"/>
    <w:rsid w:val="00B73DFE"/>
    <w:rsid w:val="00B73EA4"/>
    <w:rsid w:val="00B742DE"/>
    <w:rsid w:val="00B742F9"/>
    <w:rsid w:val="00B74343"/>
    <w:rsid w:val="00B745D8"/>
    <w:rsid w:val="00B7476D"/>
    <w:rsid w:val="00B74C33"/>
    <w:rsid w:val="00B750D0"/>
    <w:rsid w:val="00B755E9"/>
    <w:rsid w:val="00B756B6"/>
    <w:rsid w:val="00B757A8"/>
    <w:rsid w:val="00B7580E"/>
    <w:rsid w:val="00B75863"/>
    <w:rsid w:val="00B758B8"/>
    <w:rsid w:val="00B75956"/>
    <w:rsid w:val="00B75B37"/>
    <w:rsid w:val="00B75BF4"/>
    <w:rsid w:val="00B75E78"/>
    <w:rsid w:val="00B75FAB"/>
    <w:rsid w:val="00B760BC"/>
    <w:rsid w:val="00B76479"/>
    <w:rsid w:val="00B76587"/>
    <w:rsid w:val="00B76BC7"/>
    <w:rsid w:val="00B778F1"/>
    <w:rsid w:val="00B77ABF"/>
    <w:rsid w:val="00B77C7C"/>
    <w:rsid w:val="00B77D2F"/>
    <w:rsid w:val="00B8035E"/>
    <w:rsid w:val="00B8047F"/>
    <w:rsid w:val="00B8073C"/>
    <w:rsid w:val="00B808E8"/>
    <w:rsid w:val="00B80B63"/>
    <w:rsid w:val="00B80C8B"/>
    <w:rsid w:val="00B80F9A"/>
    <w:rsid w:val="00B81032"/>
    <w:rsid w:val="00B8128B"/>
    <w:rsid w:val="00B812F5"/>
    <w:rsid w:val="00B8134B"/>
    <w:rsid w:val="00B81817"/>
    <w:rsid w:val="00B81B5E"/>
    <w:rsid w:val="00B81CB4"/>
    <w:rsid w:val="00B81DB9"/>
    <w:rsid w:val="00B81DCD"/>
    <w:rsid w:val="00B81F73"/>
    <w:rsid w:val="00B8205F"/>
    <w:rsid w:val="00B821CD"/>
    <w:rsid w:val="00B82286"/>
    <w:rsid w:val="00B822CE"/>
    <w:rsid w:val="00B8252A"/>
    <w:rsid w:val="00B8257E"/>
    <w:rsid w:val="00B827B0"/>
    <w:rsid w:val="00B828BC"/>
    <w:rsid w:val="00B82AC0"/>
    <w:rsid w:val="00B82EBF"/>
    <w:rsid w:val="00B82F29"/>
    <w:rsid w:val="00B8320C"/>
    <w:rsid w:val="00B8330D"/>
    <w:rsid w:val="00B83478"/>
    <w:rsid w:val="00B8348B"/>
    <w:rsid w:val="00B83556"/>
    <w:rsid w:val="00B83583"/>
    <w:rsid w:val="00B836EE"/>
    <w:rsid w:val="00B839BE"/>
    <w:rsid w:val="00B839EB"/>
    <w:rsid w:val="00B83A01"/>
    <w:rsid w:val="00B83AE4"/>
    <w:rsid w:val="00B83C46"/>
    <w:rsid w:val="00B83E44"/>
    <w:rsid w:val="00B83F41"/>
    <w:rsid w:val="00B83F43"/>
    <w:rsid w:val="00B840F5"/>
    <w:rsid w:val="00B8412B"/>
    <w:rsid w:val="00B84659"/>
    <w:rsid w:val="00B84C5D"/>
    <w:rsid w:val="00B84D91"/>
    <w:rsid w:val="00B84D94"/>
    <w:rsid w:val="00B8502B"/>
    <w:rsid w:val="00B850E4"/>
    <w:rsid w:val="00B8516E"/>
    <w:rsid w:val="00B85283"/>
    <w:rsid w:val="00B855D5"/>
    <w:rsid w:val="00B85737"/>
    <w:rsid w:val="00B85996"/>
    <w:rsid w:val="00B85CE6"/>
    <w:rsid w:val="00B85F43"/>
    <w:rsid w:val="00B85F60"/>
    <w:rsid w:val="00B8610E"/>
    <w:rsid w:val="00B8646E"/>
    <w:rsid w:val="00B8662D"/>
    <w:rsid w:val="00B86678"/>
    <w:rsid w:val="00B86908"/>
    <w:rsid w:val="00B869D6"/>
    <w:rsid w:val="00B86C63"/>
    <w:rsid w:val="00B879AD"/>
    <w:rsid w:val="00B87A52"/>
    <w:rsid w:val="00B87DD2"/>
    <w:rsid w:val="00B87E21"/>
    <w:rsid w:val="00B87ECD"/>
    <w:rsid w:val="00B9021D"/>
    <w:rsid w:val="00B904C2"/>
    <w:rsid w:val="00B90615"/>
    <w:rsid w:val="00B906AB"/>
    <w:rsid w:val="00B91048"/>
    <w:rsid w:val="00B9108C"/>
    <w:rsid w:val="00B912ED"/>
    <w:rsid w:val="00B913CF"/>
    <w:rsid w:val="00B915DC"/>
    <w:rsid w:val="00B91796"/>
    <w:rsid w:val="00B918C7"/>
    <w:rsid w:val="00B91AC4"/>
    <w:rsid w:val="00B923B9"/>
    <w:rsid w:val="00B92756"/>
    <w:rsid w:val="00B928A7"/>
    <w:rsid w:val="00B92904"/>
    <w:rsid w:val="00B92A34"/>
    <w:rsid w:val="00B92AC1"/>
    <w:rsid w:val="00B92B01"/>
    <w:rsid w:val="00B92B35"/>
    <w:rsid w:val="00B92BCE"/>
    <w:rsid w:val="00B92C75"/>
    <w:rsid w:val="00B9303B"/>
    <w:rsid w:val="00B93058"/>
    <w:rsid w:val="00B931DF"/>
    <w:rsid w:val="00B93320"/>
    <w:rsid w:val="00B934F6"/>
    <w:rsid w:val="00B936AF"/>
    <w:rsid w:val="00B936F8"/>
    <w:rsid w:val="00B93772"/>
    <w:rsid w:val="00B937DE"/>
    <w:rsid w:val="00B9391C"/>
    <w:rsid w:val="00B93C76"/>
    <w:rsid w:val="00B93DD4"/>
    <w:rsid w:val="00B942CD"/>
    <w:rsid w:val="00B947BC"/>
    <w:rsid w:val="00B948D0"/>
    <w:rsid w:val="00B94DFE"/>
    <w:rsid w:val="00B951BE"/>
    <w:rsid w:val="00B9558C"/>
    <w:rsid w:val="00B956A0"/>
    <w:rsid w:val="00B957E0"/>
    <w:rsid w:val="00B95C80"/>
    <w:rsid w:val="00B95CF3"/>
    <w:rsid w:val="00B95F3D"/>
    <w:rsid w:val="00B95F4A"/>
    <w:rsid w:val="00B95F59"/>
    <w:rsid w:val="00B95FAE"/>
    <w:rsid w:val="00B962C1"/>
    <w:rsid w:val="00B966D1"/>
    <w:rsid w:val="00B9677E"/>
    <w:rsid w:val="00B96793"/>
    <w:rsid w:val="00B96D67"/>
    <w:rsid w:val="00B96E17"/>
    <w:rsid w:val="00B97077"/>
    <w:rsid w:val="00B970C7"/>
    <w:rsid w:val="00B9763F"/>
    <w:rsid w:val="00B9782C"/>
    <w:rsid w:val="00B97CF0"/>
    <w:rsid w:val="00B97EAD"/>
    <w:rsid w:val="00B97F47"/>
    <w:rsid w:val="00BA007C"/>
    <w:rsid w:val="00BA0280"/>
    <w:rsid w:val="00BA048E"/>
    <w:rsid w:val="00BA0564"/>
    <w:rsid w:val="00BA073D"/>
    <w:rsid w:val="00BA0784"/>
    <w:rsid w:val="00BA0818"/>
    <w:rsid w:val="00BA09E7"/>
    <w:rsid w:val="00BA0A8E"/>
    <w:rsid w:val="00BA0BD1"/>
    <w:rsid w:val="00BA0C2B"/>
    <w:rsid w:val="00BA0D76"/>
    <w:rsid w:val="00BA0DA4"/>
    <w:rsid w:val="00BA0FCC"/>
    <w:rsid w:val="00BA1045"/>
    <w:rsid w:val="00BA1326"/>
    <w:rsid w:val="00BA1765"/>
    <w:rsid w:val="00BA1B05"/>
    <w:rsid w:val="00BA1BAA"/>
    <w:rsid w:val="00BA1BB8"/>
    <w:rsid w:val="00BA1BCC"/>
    <w:rsid w:val="00BA22C5"/>
    <w:rsid w:val="00BA27C8"/>
    <w:rsid w:val="00BA2945"/>
    <w:rsid w:val="00BA2ED7"/>
    <w:rsid w:val="00BA33BA"/>
    <w:rsid w:val="00BA3493"/>
    <w:rsid w:val="00BA3A2A"/>
    <w:rsid w:val="00BA3B7F"/>
    <w:rsid w:val="00BA44CE"/>
    <w:rsid w:val="00BA46F4"/>
    <w:rsid w:val="00BA479F"/>
    <w:rsid w:val="00BA48E0"/>
    <w:rsid w:val="00BA5277"/>
    <w:rsid w:val="00BA5962"/>
    <w:rsid w:val="00BA5AA7"/>
    <w:rsid w:val="00BA6048"/>
    <w:rsid w:val="00BA6241"/>
    <w:rsid w:val="00BA6643"/>
    <w:rsid w:val="00BA6933"/>
    <w:rsid w:val="00BA6B79"/>
    <w:rsid w:val="00BA6F3A"/>
    <w:rsid w:val="00BA7031"/>
    <w:rsid w:val="00BA7249"/>
    <w:rsid w:val="00BA7269"/>
    <w:rsid w:val="00BA7456"/>
    <w:rsid w:val="00BA766A"/>
    <w:rsid w:val="00BA7C21"/>
    <w:rsid w:val="00BA7D2A"/>
    <w:rsid w:val="00BA7EB7"/>
    <w:rsid w:val="00BA7F3E"/>
    <w:rsid w:val="00BB02D6"/>
    <w:rsid w:val="00BB03B3"/>
    <w:rsid w:val="00BB0A40"/>
    <w:rsid w:val="00BB0A4A"/>
    <w:rsid w:val="00BB0CC8"/>
    <w:rsid w:val="00BB1216"/>
    <w:rsid w:val="00BB1865"/>
    <w:rsid w:val="00BB1922"/>
    <w:rsid w:val="00BB1A3D"/>
    <w:rsid w:val="00BB1BED"/>
    <w:rsid w:val="00BB1ECC"/>
    <w:rsid w:val="00BB1FBF"/>
    <w:rsid w:val="00BB2320"/>
    <w:rsid w:val="00BB290B"/>
    <w:rsid w:val="00BB29B6"/>
    <w:rsid w:val="00BB2F33"/>
    <w:rsid w:val="00BB3240"/>
    <w:rsid w:val="00BB356F"/>
    <w:rsid w:val="00BB387B"/>
    <w:rsid w:val="00BB38A4"/>
    <w:rsid w:val="00BB3C8B"/>
    <w:rsid w:val="00BB3CA7"/>
    <w:rsid w:val="00BB3E79"/>
    <w:rsid w:val="00BB4076"/>
    <w:rsid w:val="00BB4448"/>
    <w:rsid w:val="00BB4751"/>
    <w:rsid w:val="00BB4765"/>
    <w:rsid w:val="00BB47EC"/>
    <w:rsid w:val="00BB4AA6"/>
    <w:rsid w:val="00BB4D01"/>
    <w:rsid w:val="00BB4E38"/>
    <w:rsid w:val="00BB4F65"/>
    <w:rsid w:val="00BB5171"/>
    <w:rsid w:val="00BB52FA"/>
    <w:rsid w:val="00BB5988"/>
    <w:rsid w:val="00BB5C32"/>
    <w:rsid w:val="00BB5FBF"/>
    <w:rsid w:val="00BB61B4"/>
    <w:rsid w:val="00BB61D6"/>
    <w:rsid w:val="00BB6645"/>
    <w:rsid w:val="00BB6683"/>
    <w:rsid w:val="00BB6720"/>
    <w:rsid w:val="00BB693D"/>
    <w:rsid w:val="00BB6D90"/>
    <w:rsid w:val="00BB718C"/>
    <w:rsid w:val="00BB7757"/>
    <w:rsid w:val="00BB786E"/>
    <w:rsid w:val="00BB78AA"/>
    <w:rsid w:val="00BC00D6"/>
    <w:rsid w:val="00BC0116"/>
    <w:rsid w:val="00BC02B8"/>
    <w:rsid w:val="00BC0360"/>
    <w:rsid w:val="00BC03BF"/>
    <w:rsid w:val="00BC0510"/>
    <w:rsid w:val="00BC06AA"/>
    <w:rsid w:val="00BC0BD2"/>
    <w:rsid w:val="00BC1520"/>
    <w:rsid w:val="00BC16AC"/>
    <w:rsid w:val="00BC16D3"/>
    <w:rsid w:val="00BC1836"/>
    <w:rsid w:val="00BC1998"/>
    <w:rsid w:val="00BC1F12"/>
    <w:rsid w:val="00BC2169"/>
    <w:rsid w:val="00BC23AA"/>
    <w:rsid w:val="00BC2565"/>
    <w:rsid w:val="00BC272C"/>
    <w:rsid w:val="00BC2B63"/>
    <w:rsid w:val="00BC2F98"/>
    <w:rsid w:val="00BC344A"/>
    <w:rsid w:val="00BC3BA7"/>
    <w:rsid w:val="00BC3BB1"/>
    <w:rsid w:val="00BC3C79"/>
    <w:rsid w:val="00BC3FCE"/>
    <w:rsid w:val="00BC4048"/>
    <w:rsid w:val="00BC42B5"/>
    <w:rsid w:val="00BC4423"/>
    <w:rsid w:val="00BC4507"/>
    <w:rsid w:val="00BC4583"/>
    <w:rsid w:val="00BC4E54"/>
    <w:rsid w:val="00BC511C"/>
    <w:rsid w:val="00BC595C"/>
    <w:rsid w:val="00BC5FF6"/>
    <w:rsid w:val="00BC6118"/>
    <w:rsid w:val="00BC6A1E"/>
    <w:rsid w:val="00BC6AE1"/>
    <w:rsid w:val="00BC6B54"/>
    <w:rsid w:val="00BC6D74"/>
    <w:rsid w:val="00BC6DF8"/>
    <w:rsid w:val="00BC7291"/>
    <w:rsid w:val="00BC74A3"/>
    <w:rsid w:val="00BC755D"/>
    <w:rsid w:val="00BC7A4B"/>
    <w:rsid w:val="00BC7DEF"/>
    <w:rsid w:val="00BD06BB"/>
    <w:rsid w:val="00BD07D3"/>
    <w:rsid w:val="00BD08AD"/>
    <w:rsid w:val="00BD090E"/>
    <w:rsid w:val="00BD09E7"/>
    <w:rsid w:val="00BD0A1F"/>
    <w:rsid w:val="00BD0D1B"/>
    <w:rsid w:val="00BD0D8F"/>
    <w:rsid w:val="00BD0E2E"/>
    <w:rsid w:val="00BD11FF"/>
    <w:rsid w:val="00BD1419"/>
    <w:rsid w:val="00BD1447"/>
    <w:rsid w:val="00BD15E7"/>
    <w:rsid w:val="00BD166F"/>
    <w:rsid w:val="00BD18D8"/>
    <w:rsid w:val="00BD1966"/>
    <w:rsid w:val="00BD19DF"/>
    <w:rsid w:val="00BD1C4B"/>
    <w:rsid w:val="00BD1D9B"/>
    <w:rsid w:val="00BD20EC"/>
    <w:rsid w:val="00BD2109"/>
    <w:rsid w:val="00BD2432"/>
    <w:rsid w:val="00BD2610"/>
    <w:rsid w:val="00BD27CC"/>
    <w:rsid w:val="00BD291A"/>
    <w:rsid w:val="00BD29EB"/>
    <w:rsid w:val="00BD2AE4"/>
    <w:rsid w:val="00BD2FB5"/>
    <w:rsid w:val="00BD3038"/>
    <w:rsid w:val="00BD31E9"/>
    <w:rsid w:val="00BD3538"/>
    <w:rsid w:val="00BD3740"/>
    <w:rsid w:val="00BD38E0"/>
    <w:rsid w:val="00BD3AEE"/>
    <w:rsid w:val="00BD4038"/>
    <w:rsid w:val="00BD41D3"/>
    <w:rsid w:val="00BD42A4"/>
    <w:rsid w:val="00BD4441"/>
    <w:rsid w:val="00BD4473"/>
    <w:rsid w:val="00BD4C4E"/>
    <w:rsid w:val="00BD4D00"/>
    <w:rsid w:val="00BD51B7"/>
    <w:rsid w:val="00BD5B5A"/>
    <w:rsid w:val="00BD5E2F"/>
    <w:rsid w:val="00BD605D"/>
    <w:rsid w:val="00BD644E"/>
    <w:rsid w:val="00BD69C2"/>
    <w:rsid w:val="00BD7269"/>
    <w:rsid w:val="00BD728F"/>
    <w:rsid w:val="00BD72F8"/>
    <w:rsid w:val="00BD758C"/>
    <w:rsid w:val="00BD7AC3"/>
    <w:rsid w:val="00BE0237"/>
    <w:rsid w:val="00BE0623"/>
    <w:rsid w:val="00BE071E"/>
    <w:rsid w:val="00BE07C4"/>
    <w:rsid w:val="00BE0A19"/>
    <w:rsid w:val="00BE1068"/>
    <w:rsid w:val="00BE1113"/>
    <w:rsid w:val="00BE125F"/>
    <w:rsid w:val="00BE1403"/>
    <w:rsid w:val="00BE1569"/>
    <w:rsid w:val="00BE18F5"/>
    <w:rsid w:val="00BE2195"/>
    <w:rsid w:val="00BE276A"/>
    <w:rsid w:val="00BE293D"/>
    <w:rsid w:val="00BE29CC"/>
    <w:rsid w:val="00BE2D8F"/>
    <w:rsid w:val="00BE2F8F"/>
    <w:rsid w:val="00BE307E"/>
    <w:rsid w:val="00BE3A81"/>
    <w:rsid w:val="00BE3EB5"/>
    <w:rsid w:val="00BE3F34"/>
    <w:rsid w:val="00BE3FC6"/>
    <w:rsid w:val="00BE45C8"/>
    <w:rsid w:val="00BE4782"/>
    <w:rsid w:val="00BE4A47"/>
    <w:rsid w:val="00BE4F4D"/>
    <w:rsid w:val="00BE5180"/>
    <w:rsid w:val="00BE529F"/>
    <w:rsid w:val="00BE5B08"/>
    <w:rsid w:val="00BE5DE4"/>
    <w:rsid w:val="00BE5E40"/>
    <w:rsid w:val="00BE5F66"/>
    <w:rsid w:val="00BE5FC3"/>
    <w:rsid w:val="00BE62C6"/>
    <w:rsid w:val="00BE6457"/>
    <w:rsid w:val="00BE68CD"/>
    <w:rsid w:val="00BE68FC"/>
    <w:rsid w:val="00BE69FB"/>
    <w:rsid w:val="00BE72EE"/>
    <w:rsid w:val="00BE7622"/>
    <w:rsid w:val="00BE764A"/>
    <w:rsid w:val="00BE7D7F"/>
    <w:rsid w:val="00BE7E20"/>
    <w:rsid w:val="00BE7E32"/>
    <w:rsid w:val="00BF002B"/>
    <w:rsid w:val="00BF02FD"/>
    <w:rsid w:val="00BF0302"/>
    <w:rsid w:val="00BF05EB"/>
    <w:rsid w:val="00BF07D0"/>
    <w:rsid w:val="00BF07D5"/>
    <w:rsid w:val="00BF07DE"/>
    <w:rsid w:val="00BF0BF1"/>
    <w:rsid w:val="00BF0F68"/>
    <w:rsid w:val="00BF0FE8"/>
    <w:rsid w:val="00BF1362"/>
    <w:rsid w:val="00BF13D0"/>
    <w:rsid w:val="00BF1442"/>
    <w:rsid w:val="00BF1456"/>
    <w:rsid w:val="00BF1C0F"/>
    <w:rsid w:val="00BF1C2C"/>
    <w:rsid w:val="00BF204D"/>
    <w:rsid w:val="00BF2295"/>
    <w:rsid w:val="00BF2362"/>
    <w:rsid w:val="00BF262A"/>
    <w:rsid w:val="00BF2CBF"/>
    <w:rsid w:val="00BF314A"/>
    <w:rsid w:val="00BF321C"/>
    <w:rsid w:val="00BF3435"/>
    <w:rsid w:val="00BF3464"/>
    <w:rsid w:val="00BF358B"/>
    <w:rsid w:val="00BF35AC"/>
    <w:rsid w:val="00BF3A99"/>
    <w:rsid w:val="00BF41D7"/>
    <w:rsid w:val="00BF44EC"/>
    <w:rsid w:val="00BF44EE"/>
    <w:rsid w:val="00BF4521"/>
    <w:rsid w:val="00BF460F"/>
    <w:rsid w:val="00BF48C5"/>
    <w:rsid w:val="00BF4A3C"/>
    <w:rsid w:val="00BF511F"/>
    <w:rsid w:val="00BF516A"/>
    <w:rsid w:val="00BF5919"/>
    <w:rsid w:val="00BF5A91"/>
    <w:rsid w:val="00BF6217"/>
    <w:rsid w:val="00BF6613"/>
    <w:rsid w:val="00BF679B"/>
    <w:rsid w:val="00BF6D94"/>
    <w:rsid w:val="00BF6FCC"/>
    <w:rsid w:val="00BF71D6"/>
    <w:rsid w:val="00BF7630"/>
    <w:rsid w:val="00BF76A1"/>
    <w:rsid w:val="00BF784B"/>
    <w:rsid w:val="00BF7C17"/>
    <w:rsid w:val="00BF7C1E"/>
    <w:rsid w:val="00C00035"/>
    <w:rsid w:val="00C001B4"/>
    <w:rsid w:val="00C001ED"/>
    <w:rsid w:val="00C00740"/>
    <w:rsid w:val="00C0075A"/>
    <w:rsid w:val="00C00BEF"/>
    <w:rsid w:val="00C00E38"/>
    <w:rsid w:val="00C00E4A"/>
    <w:rsid w:val="00C01159"/>
    <w:rsid w:val="00C01166"/>
    <w:rsid w:val="00C012CE"/>
    <w:rsid w:val="00C0141B"/>
    <w:rsid w:val="00C01589"/>
    <w:rsid w:val="00C01E6E"/>
    <w:rsid w:val="00C02203"/>
    <w:rsid w:val="00C0237F"/>
    <w:rsid w:val="00C02550"/>
    <w:rsid w:val="00C026FD"/>
    <w:rsid w:val="00C027B6"/>
    <w:rsid w:val="00C0289A"/>
    <w:rsid w:val="00C02918"/>
    <w:rsid w:val="00C02A5D"/>
    <w:rsid w:val="00C02B00"/>
    <w:rsid w:val="00C02E20"/>
    <w:rsid w:val="00C0305C"/>
    <w:rsid w:val="00C032BA"/>
    <w:rsid w:val="00C03366"/>
    <w:rsid w:val="00C0344A"/>
    <w:rsid w:val="00C035BA"/>
    <w:rsid w:val="00C03725"/>
    <w:rsid w:val="00C03937"/>
    <w:rsid w:val="00C03C99"/>
    <w:rsid w:val="00C03CCD"/>
    <w:rsid w:val="00C03FB3"/>
    <w:rsid w:val="00C041A1"/>
    <w:rsid w:val="00C0423A"/>
    <w:rsid w:val="00C04455"/>
    <w:rsid w:val="00C04CDA"/>
    <w:rsid w:val="00C04CF7"/>
    <w:rsid w:val="00C04E64"/>
    <w:rsid w:val="00C05019"/>
    <w:rsid w:val="00C052A6"/>
    <w:rsid w:val="00C053DF"/>
    <w:rsid w:val="00C053E2"/>
    <w:rsid w:val="00C0554D"/>
    <w:rsid w:val="00C05588"/>
    <w:rsid w:val="00C057AC"/>
    <w:rsid w:val="00C05A24"/>
    <w:rsid w:val="00C05CBC"/>
    <w:rsid w:val="00C06A96"/>
    <w:rsid w:val="00C06B29"/>
    <w:rsid w:val="00C06BC4"/>
    <w:rsid w:val="00C06E3A"/>
    <w:rsid w:val="00C0702E"/>
    <w:rsid w:val="00C07223"/>
    <w:rsid w:val="00C0755A"/>
    <w:rsid w:val="00C07CF3"/>
    <w:rsid w:val="00C101A0"/>
    <w:rsid w:val="00C1060B"/>
    <w:rsid w:val="00C10C5B"/>
    <w:rsid w:val="00C10D7F"/>
    <w:rsid w:val="00C10F66"/>
    <w:rsid w:val="00C10FEF"/>
    <w:rsid w:val="00C110FA"/>
    <w:rsid w:val="00C11388"/>
    <w:rsid w:val="00C116B5"/>
    <w:rsid w:val="00C11A6B"/>
    <w:rsid w:val="00C11B0E"/>
    <w:rsid w:val="00C11C8B"/>
    <w:rsid w:val="00C11CB1"/>
    <w:rsid w:val="00C11FAD"/>
    <w:rsid w:val="00C12426"/>
    <w:rsid w:val="00C12872"/>
    <w:rsid w:val="00C12B46"/>
    <w:rsid w:val="00C13107"/>
    <w:rsid w:val="00C133E2"/>
    <w:rsid w:val="00C133ED"/>
    <w:rsid w:val="00C137C6"/>
    <w:rsid w:val="00C13819"/>
    <w:rsid w:val="00C13D64"/>
    <w:rsid w:val="00C1400B"/>
    <w:rsid w:val="00C144FA"/>
    <w:rsid w:val="00C14D1C"/>
    <w:rsid w:val="00C14E63"/>
    <w:rsid w:val="00C15291"/>
    <w:rsid w:val="00C15571"/>
    <w:rsid w:val="00C159F4"/>
    <w:rsid w:val="00C15E40"/>
    <w:rsid w:val="00C16209"/>
    <w:rsid w:val="00C16314"/>
    <w:rsid w:val="00C16325"/>
    <w:rsid w:val="00C16B46"/>
    <w:rsid w:val="00C16B86"/>
    <w:rsid w:val="00C16C60"/>
    <w:rsid w:val="00C175E7"/>
    <w:rsid w:val="00C176B8"/>
    <w:rsid w:val="00C17AB6"/>
    <w:rsid w:val="00C203BE"/>
    <w:rsid w:val="00C20B0E"/>
    <w:rsid w:val="00C20E0E"/>
    <w:rsid w:val="00C211BC"/>
    <w:rsid w:val="00C21277"/>
    <w:rsid w:val="00C212C4"/>
    <w:rsid w:val="00C21392"/>
    <w:rsid w:val="00C213B3"/>
    <w:rsid w:val="00C213EA"/>
    <w:rsid w:val="00C21631"/>
    <w:rsid w:val="00C217E2"/>
    <w:rsid w:val="00C21AC2"/>
    <w:rsid w:val="00C21C5D"/>
    <w:rsid w:val="00C21F17"/>
    <w:rsid w:val="00C22125"/>
    <w:rsid w:val="00C223D6"/>
    <w:rsid w:val="00C22458"/>
    <w:rsid w:val="00C2270D"/>
    <w:rsid w:val="00C22DB4"/>
    <w:rsid w:val="00C230E3"/>
    <w:rsid w:val="00C2327D"/>
    <w:rsid w:val="00C238AF"/>
    <w:rsid w:val="00C23D0B"/>
    <w:rsid w:val="00C23FCE"/>
    <w:rsid w:val="00C241D7"/>
    <w:rsid w:val="00C242EC"/>
    <w:rsid w:val="00C24315"/>
    <w:rsid w:val="00C24670"/>
    <w:rsid w:val="00C24BC5"/>
    <w:rsid w:val="00C25A55"/>
    <w:rsid w:val="00C25A99"/>
    <w:rsid w:val="00C25D38"/>
    <w:rsid w:val="00C25FF4"/>
    <w:rsid w:val="00C261FA"/>
    <w:rsid w:val="00C26296"/>
    <w:rsid w:val="00C26923"/>
    <w:rsid w:val="00C26F62"/>
    <w:rsid w:val="00C27039"/>
    <w:rsid w:val="00C27315"/>
    <w:rsid w:val="00C27545"/>
    <w:rsid w:val="00C2754F"/>
    <w:rsid w:val="00C2766A"/>
    <w:rsid w:val="00C2777E"/>
    <w:rsid w:val="00C27798"/>
    <w:rsid w:val="00C27967"/>
    <w:rsid w:val="00C27BD4"/>
    <w:rsid w:val="00C27C1D"/>
    <w:rsid w:val="00C301C4"/>
    <w:rsid w:val="00C303AF"/>
    <w:rsid w:val="00C303D5"/>
    <w:rsid w:val="00C30419"/>
    <w:rsid w:val="00C3058A"/>
    <w:rsid w:val="00C3058F"/>
    <w:rsid w:val="00C30728"/>
    <w:rsid w:val="00C30771"/>
    <w:rsid w:val="00C30793"/>
    <w:rsid w:val="00C30EC4"/>
    <w:rsid w:val="00C3112D"/>
    <w:rsid w:val="00C316F1"/>
    <w:rsid w:val="00C317DA"/>
    <w:rsid w:val="00C319B8"/>
    <w:rsid w:val="00C31AA8"/>
    <w:rsid w:val="00C31ACD"/>
    <w:rsid w:val="00C31C80"/>
    <w:rsid w:val="00C31CB2"/>
    <w:rsid w:val="00C32015"/>
    <w:rsid w:val="00C32128"/>
    <w:rsid w:val="00C322D0"/>
    <w:rsid w:val="00C32326"/>
    <w:rsid w:val="00C32583"/>
    <w:rsid w:val="00C32945"/>
    <w:rsid w:val="00C32BFD"/>
    <w:rsid w:val="00C32CDD"/>
    <w:rsid w:val="00C32E43"/>
    <w:rsid w:val="00C333F8"/>
    <w:rsid w:val="00C337B7"/>
    <w:rsid w:val="00C33A0C"/>
    <w:rsid w:val="00C33B90"/>
    <w:rsid w:val="00C33D62"/>
    <w:rsid w:val="00C33F78"/>
    <w:rsid w:val="00C33F88"/>
    <w:rsid w:val="00C33F8D"/>
    <w:rsid w:val="00C347DC"/>
    <w:rsid w:val="00C34B30"/>
    <w:rsid w:val="00C34E57"/>
    <w:rsid w:val="00C3523C"/>
    <w:rsid w:val="00C354C5"/>
    <w:rsid w:val="00C3550B"/>
    <w:rsid w:val="00C35556"/>
    <w:rsid w:val="00C35E9D"/>
    <w:rsid w:val="00C36991"/>
    <w:rsid w:val="00C36A65"/>
    <w:rsid w:val="00C375CB"/>
    <w:rsid w:val="00C37B46"/>
    <w:rsid w:val="00C37BA6"/>
    <w:rsid w:val="00C37E9E"/>
    <w:rsid w:val="00C37F88"/>
    <w:rsid w:val="00C40507"/>
    <w:rsid w:val="00C40604"/>
    <w:rsid w:val="00C40612"/>
    <w:rsid w:val="00C4078B"/>
    <w:rsid w:val="00C407E9"/>
    <w:rsid w:val="00C408C8"/>
    <w:rsid w:val="00C40D5A"/>
    <w:rsid w:val="00C41551"/>
    <w:rsid w:val="00C415BE"/>
    <w:rsid w:val="00C415E3"/>
    <w:rsid w:val="00C416B1"/>
    <w:rsid w:val="00C41C2A"/>
    <w:rsid w:val="00C41EB2"/>
    <w:rsid w:val="00C42508"/>
    <w:rsid w:val="00C4360C"/>
    <w:rsid w:val="00C438B0"/>
    <w:rsid w:val="00C43C4D"/>
    <w:rsid w:val="00C43CE5"/>
    <w:rsid w:val="00C43D6D"/>
    <w:rsid w:val="00C43DC2"/>
    <w:rsid w:val="00C43E5F"/>
    <w:rsid w:val="00C44167"/>
    <w:rsid w:val="00C44903"/>
    <w:rsid w:val="00C44ECB"/>
    <w:rsid w:val="00C45030"/>
    <w:rsid w:val="00C45271"/>
    <w:rsid w:val="00C4537D"/>
    <w:rsid w:val="00C455F4"/>
    <w:rsid w:val="00C45948"/>
    <w:rsid w:val="00C45C8C"/>
    <w:rsid w:val="00C45DFF"/>
    <w:rsid w:val="00C463A6"/>
    <w:rsid w:val="00C46489"/>
    <w:rsid w:val="00C46A72"/>
    <w:rsid w:val="00C46CCF"/>
    <w:rsid w:val="00C46F1C"/>
    <w:rsid w:val="00C46F76"/>
    <w:rsid w:val="00C47310"/>
    <w:rsid w:val="00C47331"/>
    <w:rsid w:val="00C47B38"/>
    <w:rsid w:val="00C47CDA"/>
    <w:rsid w:val="00C47DCF"/>
    <w:rsid w:val="00C5024B"/>
    <w:rsid w:val="00C50796"/>
    <w:rsid w:val="00C507FB"/>
    <w:rsid w:val="00C51264"/>
    <w:rsid w:val="00C5155A"/>
    <w:rsid w:val="00C51777"/>
    <w:rsid w:val="00C5186A"/>
    <w:rsid w:val="00C51944"/>
    <w:rsid w:val="00C51C6E"/>
    <w:rsid w:val="00C51CDF"/>
    <w:rsid w:val="00C51F8D"/>
    <w:rsid w:val="00C5240E"/>
    <w:rsid w:val="00C52604"/>
    <w:rsid w:val="00C52919"/>
    <w:rsid w:val="00C52BCB"/>
    <w:rsid w:val="00C52D45"/>
    <w:rsid w:val="00C52DEB"/>
    <w:rsid w:val="00C53054"/>
    <w:rsid w:val="00C53328"/>
    <w:rsid w:val="00C5341E"/>
    <w:rsid w:val="00C5359F"/>
    <w:rsid w:val="00C537CD"/>
    <w:rsid w:val="00C53A90"/>
    <w:rsid w:val="00C53CB5"/>
    <w:rsid w:val="00C53DC1"/>
    <w:rsid w:val="00C53FB8"/>
    <w:rsid w:val="00C54007"/>
    <w:rsid w:val="00C54437"/>
    <w:rsid w:val="00C5447E"/>
    <w:rsid w:val="00C54A58"/>
    <w:rsid w:val="00C54E38"/>
    <w:rsid w:val="00C550E9"/>
    <w:rsid w:val="00C55517"/>
    <w:rsid w:val="00C55694"/>
    <w:rsid w:val="00C55845"/>
    <w:rsid w:val="00C55A9B"/>
    <w:rsid w:val="00C560EA"/>
    <w:rsid w:val="00C5618E"/>
    <w:rsid w:val="00C563B4"/>
    <w:rsid w:val="00C56A15"/>
    <w:rsid w:val="00C56BA5"/>
    <w:rsid w:val="00C57864"/>
    <w:rsid w:val="00C57BCC"/>
    <w:rsid w:val="00C57CA8"/>
    <w:rsid w:val="00C607F1"/>
    <w:rsid w:val="00C60815"/>
    <w:rsid w:val="00C608AC"/>
    <w:rsid w:val="00C60E68"/>
    <w:rsid w:val="00C610BA"/>
    <w:rsid w:val="00C6148F"/>
    <w:rsid w:val="00C6209F"/>
    <w:rsid w:val="00C620A9"/>
    <w:rsid w:val="00C62186"/>
    <w:rsid w:val="00C625AE"/>
    <w:rsid w:val="00C62A6E"/>
    <w:rsid w:val="00C62DC6"/>
    <w:rsid w:val="00C62E7E"/>
    <w:rsid w:val="00C6320E"/>
    <w:rsid w:val="00C63227"/>
    <w:rsid w:val="00C63659"/>
    <w:rsid w:val="00C6370B"/>
    <w:rsid w:val="00C63C0C"/>
    <w:rsid w:val="00C63C91"/>
    <w:rsid w:val="00C6401F"/>
    <w:rsid w:val="00C640F1"/>
    <w:rsid w:val="00C64597"/>
    <w:rsid w:val="00C64A20"/>
    <w:rsid w:val="00C64F34"/>
    <w:rsid w:val="00C65030"/>
    <w:rsid w:val="00C65C7C"/>
    <w:rsid w:val="00C65EA2"/>
    <w:rsid w:val="00C665A2"/>
    <w:rsid w:val="00C668A0"/>
    <w:rsid w:val="00C66974"/>
    <w:rsid w:val="00C669A6"/>
    <w:rsid w:val="00C66C27"/>
    <w:rsid w:val="00C66CB1"/>
    <w:rsid w:val="00C66DEC"/>
    <w:rsid w:val="00C66FD4"/>
    <w:rsid w:val="00C67844"/>
    <w:rsid w:val="00C678F6"/>
    <w:rsid w:val="00C67AD9"/>
    <w:rsid w:val="00C67DD5"/>
    <w:rsid w:val="00C67FB1"/>
    <w:rsid w:val="00C701E3"/>
    <w:rsid w:val="00C705D6"/>
    <w:rsid w:val="00C70A30"/>
    <w:rsid w:val="00C70C1B"/>
    <w:rsid w:val="00C70CAE"/>
    <w:rsid w:val="00C70CEE"/>
    <w:rsid w:val="00C70FE8"/>
    <w:rsid w:val="00C711BA"/>
    <w:rsid w:val="00C711CF"/>
    <w:rsid w:val="00C7130B"/>
    <w:rsid w:val="00C7146B"/>
    <w:rsid w:val="00C71588"/>
    <w:rsid w:val="00C71759"/>
    <w:rsid w:val="00C717C7"/>
    <w:rsid w:val="00C718AD"/>
    <w:rsid w:val="00C71994"/>
    <w:rsid w:val="00C71CC1"/>
    <w:rsid w:val="00C7205C"/>
    <w:rsid w:val="00C721D8"/>
    <w:rsid w:val="00C7288E"/>
    <w:rsid w:val="00C72A51"/>
    <w:rsid w:val="00C72C70"/>
    <w:rsid w:val="00C72CF3"/>
    <w:rsid w:val="00C73166"/>
    <w:rsid w:val="00C73214"/>
    <w:rsid w:val="00C736EA"/>
    <w:rsid w:val="00C737DB"/>
    <w:rsid w:val="00C73A7E"/>
    <w:rsid w:val="00C73C1D"/>
    <w:rsid w:val="00C73EE3"/>
    <w:rsid w:val="00C73F38"/>
    <w:rsid w:val="00C740CA"/>
    <w:rsid w:val="00C741AF"/>
    <w:rsid w:val="00C74283"/>
    <w:rsid w:val="00C742CF"/>
    <w:rsid w:val="00C74381"/>
    <w:rsid w:val="00C746FB"/>
    <w:rsid w:val="00C74935"/>
    <w:rsid w:val="00C74ABD"/>
    <w:rsid w:val="00C74E8B"/>
    <w:rsid w:val="00C75966"/>
    <w:rsid w:val="00C75FE2"/>
    <w:rsid w:val="00C760DF"/>
    <w:rsid w:val="00C76175"/>
    <w:rsid w:val="00C7617F"/>
    <w:rsid w:val="00C761CB"/>
    <w:rsid w:val="00C764C0"/>
    <w:rsid w:val="00C76817"/>
    <w:rsid w:val="00C76B91"/>
    <w:rsid w:val="00C76FF3"/>
    <w:rsid w:val="00C7757B"/>
    <w:rsid w:val="00C77625"/>
    <w:rsid w:val="00C779A2"/>
    <w:rsid w:val="00C77D5F"/>
    <w:rsid w:val="00C77E64"/>
    <w:rsid w:val="00C77EED"/>
    <w:rsid w:val="00C80488"/>
    <w:rsid w:val="00C80590"/>
    <w:rsid w:val="00C80DFB"/>
    <w:rsid w:val="00C8115D"/>
    <w:rsid w:val="00C81361"/>
    <w:rsid w:val="00C813B4"/>
    <w:rsid w:val="00C814E4"/>
    <w:rsid w:val="00C81502"/>
    <w:rsid w:val="00C818CC"/>
    <w:rsid w:val="00C81921"/>
    <w:rsid w:val="00C81A34"/>
    <w:rsid w:val="00C81BC1"/>
    <w:rsid w:val="00C81DF1"/>
    <w:rsid w:val="00C81E93"/>
    <w:rsid w:val="00C8203D"/>
    <w:rsid w:val="00C823D8"/>
    <w:rsid w:val="00C8253E"/>
    <w:rsid w:val="00C825BC"/>
    <w:rsid w:val="00C82870"/>
    <w:rsid w:val="00C82BB3"/>
    <w:rsid w:val="00C82BC2"/>
    <w:rsid w:val="00C8303C"/>
    <w:rsid w:val="00C8324F"/>
    <w:rsid w:val="00C83514"/>
    <w:rsid w:val="00C83553"/>
    <w:rsid w:val="00C8356F"/>
    <w:rsid w:val="00C835D4"/>
    <w:rsid w:val="00C836B0"/>
    <w:rsid w:val="00C83AF8"/>
    <w:rsid w:val="00C83CED"/>
    <w:rsid w:val="00C84664"/>
    <w:rsid w:val="00C84691"/>
    <w:rsid w:val="00C84B67"/>
    <w:rsid w:val="00C84DB0"/>
    <w:rsid w:val="00C85259"/>
    <w:rsid w:val="00C85316"/>
    <w:rsid w:val="00C85576"/>
    <w:rsid w:val="00C8567E"/>
    <w:rsid w:val="00C85DBC"/>
    <w:rsid w:val="00C85DBE"/>
    <w:rsid w:val="00C8623A"/>
    <w:rsid w:val="00C8657E"/>
    <w:rsid w:val="00C86886"/>
    <w:rsid w:val="00C86CC6"/>
    <w:rsid w:val="00C87152"/>
    <w:rsid w:val="00C872E9"/>
    <w:rsid w:val="00C87423"/>
    <w:rsid w:val="00C87466"/>
    <w:rsid w:val="00C876A2"/>
    <w:rsid w:val="00C8787B"/>
    <w:rsid w:val="00C87BDA"/>
    <w:rsid w:val="00C900A5"/>
    <w:rsid w:val="00C90611"/>
    <w:rsid w:val="00C90934"/>
    <w:rsid w:val="00C90968"/>
    <w:rsid w:val="00C90C11"/>
    <w:rsid w:val="00C90E1F"/>
    <w:rsid w:val="00C90F0B"/>
    <w:rsid w:val="00C91227"/>
    <w:rsid w:val="00C913F4"/>
    <w:rsid w:val="00C9171E"/>
    <w:rsid w:val="00C91A8F"/>
    <w:rsid w:val="00C91D94"/>
    <w:rsid w:val="00C92185"/>
    <w:rsid w:val="00C922C5"/>
    <w:rsid w:val="00C9242F"/>
    <w:rsid w:val="00C9297A"/>
    <w:rsid w:val="00C92B51"/>
    <w:rsid w:val="00C92B59"/>
    <w:rsid w:val="00C92E64"/>
    <w:rsid w:val="00C92ECD"/>
    <w:rsid w:val="00C930DE"/>
    <w:rsid w:val="00C931DF"/>
    <w:rsid w:val="00C9403B"/>
    <w:rsid w:val="00C943D2"/>
    <w:rsid w:val="00C945F1"/>
    <w:rsid w:val="00C94649"/>
    <w:rsid w:val="00C95784"/>
    <w:rsid w:val="00C957EE"/>
    <w:rsid w:val="00C95815"/>
    <w:rsid w:val="00C95B5C"/>
    <w:rsid w:val="00C95B96"/>
    <w:rsid w:val="00C95DDE"/>
    <w:rsid w:val="00C966CC"/>
    <w:rsid w:val="00C970A1"/>
    <w:rsid w:val="00C97185"/>
    <w:rsid w:val="00C977B6"/>
    <w:rsid w:val="00C97854"/>
    <w:rsid w:val="00CA00E6"/>
    <w:rsid w:val="00CA0128"/>
    <w:rsid w:val="00CA06D1"/>
    <w:rsid w:val="00CA08AE"/>
    <w:rsid w:val="00CA0994"/>
    <w:rsid w:val="00CA0BDC"/>
    <w:rsid w:val="00CA0C87"/>
    <w:rsid w:val="00CA0E1C"/>
    <w:rsid w:val="00CA0E25"/>
    <w:rsid w:val="00CA0EB0"/>
    <w:rsid w:val="00CA0F12"/>
    <w:rsid w:val="00CA11A7"/>
    <w:rsid w:val="00CA167F"/>
    <w:rsid w:val="00CA16FA"/>
    <w:rsid w:val="00CA1805"/>
    <w:rsid w:val="00CA18B6"/>
    <w:rsid w:val="00CA1996"/>
    <w:rsid w:val="00CA1A84"/>
    <w:rsid w:val="00CA1ADC"/>
    <w:rsid w:val="00CA1CA9"/>
    <w:rsid w:val="00CA2039"/>
    <w:rsid w:val="00CA2073"/>
    <w:rsid w:val="00CA20DC"/>
    <w:rsid w:val="00CA2256"/>
    <w:rsid w:val="00CA2303"/>
    <w:rsid w:val="00CA2855"/>
    <w:rsid w:val="00CA292E"/>
    <w:rsid w:val="00CA2A85"/>
    <w:rsid w:val="00CA2BB3"/>
    <w:rsid w:val="00CA2C62"/>
    <w:rsid w:val="00CA2D84"/>
    <w:rsid w:val="00CA2E0F"/>
    <w:rsid w:val="00CA2E9C"/>
    <w:rsid w:val="00CA2FA6"/>
    <w:rsid w:val="00CA33CF"/>
    <w:rsid w:val="00CA340E"/>
    <w:rsid w:val="00CA35F9"/>
    <w:rsid w:val="00CA3642"/>
    <w:rsid w:val="00CA38D9"/>
    <w:rsid w:val="00CA3AFD"/>
    <w:rsid w:val="00CA3CA8"/>
    <w:rsid w:val="00CA3E80"/>
    <w:rsid w:val="00CA450F"/>
    <w:rsid w:val="00CA46EE"/>
    <w:rsid w:val="00CA490D"/>
    <w:rsid w:val="00CA4BEC"/>
    <w:rsid w:val="00CA4C0B"/>
    <w:rsid w:val="00CA4D29"/>
    <w:rsid w:val="00CA4E18"/>
    <w:rsid w:val="00CA5350"/>
    <w:rsid w:val="00CA5353"/>
    <w:rsid w:val="00CA53D6"/>
    <w:rsid w:val="00CA54A0"/>
    <w:rsid w:val="00CA55D5"/>
    <w:rsid w:val="00CA5697"/>
    <w:rsid w:val="00CA5944"/>
    <w:rsid w:val="00CA5B59"/>
    <w:rsid w:val="00CA5BB2"/>
    <w:rsid w:val="00CA5BBA"/>
    <w:rsid w:val="00CA5C3E"/>
    <w:rsid w:val="00CA5E60"/>
    <w:rsid w:val="00CA5FF9"/>
    <w:rsid w:val="00CA6049"/>
    <w:rsid w:val="00CA6140"/>
    <w:rsid w:val="00CA624B"/>
    <w:rsid w:val="00CA629C"/>
    <w:rsid w:val="00CA65A3"/>
    <w:rsid w:val="00CA661B"/>
    <w:rsid w:val="00CA66C7"/>
    <w:rsid w:val="00CA681A"/>
    <w:rsid w:val="00CA6879"/>
    <w:rsid w:val="00CA6C47"/>
    <w:rsid w:val="00CA6DE3"/>
    <w:rsid w:val="00CA703E"/>
    <w:rsid w:val="00CA72B4"/>
    <w:rsid w:val="00CA72FC"/>
    <w:rsid w:val="00CA746E"/>
    <w:rsid w:val="00CA7B89"/>
    <w:rsid w:val="00CB0139"/>
    <w:rsid w:val="00CB0A26"/>
    <w:rsid w:val="00CB0A55"/>
    <w:rsid w:val="00CB0BA7"/>
    <w:rsid w:val="00CB0F20"/>
    <w:rsid w:val="00CB131E"/>
    <w:rsid w:val="00CB1422"/>
    <w:rsid w:val="00CB1527"/>
    <w:rsid w:val="00CB1760"/>
    <w:rsid w:val="00CB1769"/>
    <w:rsid w:val="00CB1A94"/>
    <w:rsid w:val="00CB1AE7"/>
    <w:rsid w:val="00CB1D19"/>
    <w:rsid w:val="00CB1D5C"/>
    <w:rsid w:val="00CB279E"/>
    <w:rsid w:val="00CB27FF"/>
    <w:rsid w:val="00CB2BEA"/>
    <w:rsid w:val="00CB3100"/>
    <w:rsid w:val="00CB324B"/>
    <w:rsid w:val="00CB3250"/>
    <w:rsid w:val="00CB3325"/>
    <w:rsid w:val="00CB3589"/>
    <w:rsid w:val="00CB3CB6"/>
    <w:rsid w:val="00CB3E67"/>
    <w:rsid w:val="00CB4189"/>
    <w:rsid w:val="00CB422C"/>
    <w:rsid w:val="00CB46E5"/>
    <w:rsid w:val="00CB4768"/>
    <w:rsid w:val="00CB4A4C"/>
    <w:rsid w:val="00CB50ED"/>
    <w:rsid w:val="00CB513A"/>
    <w:rsid w:val="00CB5E0E"/>
    <w:rsid w:val="00CB5E89"/>
    <w:rsid w:val="00CB6342"/>
    <w:rsid w:val="00CB66E7"/>
    <w:rsid w:val="00CB69FB"/>
    <w:rsid w:val="00CB6CB7"/>
    <w:rsid w:val="00CB6EA3"/>
    <w:rsid w:val="00CB7394"/>
    <w:rsid w:val="00CB74FB"/>
    <w:rsid w:val="00CB776C"/>
    <w:rsid w:val="00CB7799"/>
    <w:rsid w:val="00CB7888"/>
    <w:rsid w:val="00CB7B77"/>
    <w:rsid w:val="00CC0153"/>
    <w:rsid w:val="00CC017A"/>
    <w:rsid w:val="00CC162E"/>
    <w:rsid w:val="00CC17B6"/>
    <w:rsid w:val="00CC1A31"/>
    <w:rsid w:val="00CC1E3C"/>
    <w:rsid w:val="00CC1FB9"/>
    <w:rsid w:val="00CC231A"/>
    <w:rsid w:val="00CC252B"/>
    <w:rsid w:val="00CC29AE"/>
    <w:rsid w:val="00CC2DBE"/>
    <w:rsid w:val="00CC2F91"/>
    <w:rsid w:val="00CC3173"/>
    <w:rsid w:val="00CC3183"/>
    <w:rsid w:val="00CC346B"/>
    <w:rsid w:val="00CC3771"/>
    <w:rsid w:val="00CC38F0"/>
    <w:rsid w:val="00CC41BB"/>
    <w:rsid w:val="00CC49CB"/>
    <w:rsid w:val="00CC4E01"/>
    <w:rsid w:val="00CC5091"/>
    <w:rsid w:val="00CC50E6"/>
    <w:rsid w:val="00CC5616"/>
    <w:rsid w:val="00CC57A5"/>
    <w:rsid w:val="00CC5806"/>
    <w:rsid w:val="00CC5952"/>
    <w:rsid w:val="00CC5A00"/>
    <w:rsid w:val="00CC5C6F"/>
    <w:rsid w:val="00CC5C90"/>
    <w:rsid w:val="00CC5EF1"/>
    <w:rsid w:val="00CC5F62"/>
    <w:rsid w:val="00CC60D2"/>
    <w:rsid w:val="00CC7329"/>
    <w:rsid w:val="00CC7711"/>
    <w:rsid w:val="00CC7C50"/>
    <w:rsid w:val="00CC7CD4"/>
    <w:rsid w:val="00CC7E3D"/>
    <w:rsid w:val="00CC7E8F"/>
    <w:rsid w:val="00CD0013"/>
    <w:rsid w:val="00CD01D1"/>
    <w:rsid w:val="00CD030C"/>
    <w:rsid w:val="00CD0324"/>
    <w:rsid w:val="00CD040F"/>
    <w:rsid w:val="00CD0698"/>
    <w:rsid w:val="00CD0939"/>
    <w:rsid w:val="00CD0A43"/>
    <w:rsid w:val="00CD1330"/>
    <w:rsid w:val="00CD1635"/>
    <w:rsid w:val="00CD16BE"/>
    <w:rsid w:val="00CD194F"/>
    <w:rsid w:val="00CD1C6A"/>
    <w:rsid w:val="00CD20A2"/>
    <w:rsid w:val="00CD21C2"/>
    <w:rsid w:val="00CD24AE"/>
    <w:rsid w:val="00CD2747"/>
    <w:rsid w:val="00CD278E"/>
    <w:rsid w:val="00CD29CF"/>
    <w:rsid w:val="00CD2B4D"/>
    <w:rsid w:val="00CD2FBB"/>
    <w:rsid w:val="00CD33F1"/>
    <w:rsid w:val="00CD3E6E"/>
    <w:rsid w:val="00CD3F28"/>
    <w:rsid w:val="00CD4035"/>
    <w:rsid w:val="00CD4100"/>
    <w:rsid w:val="00CD4190"/>
    <w:rsid w:val="00CD4217"/>
    <w:rsid w:val="00CD4230"/>
    <w:rsid w:val="00CD43ED"/>
    <w:rsid w:val="00CD451B"/>
    <w:rsid w:val="00CD4AC6"/>
    <w:rsid w:val="00CD4BDC"/>
    <w:rsid w:val="00CD4C97"/>
    <w:rsid w:val="00CD4D7C"/>
    <w:rsid w:val="00CD4DDD"/>
    <w:rsid w:val="00CD558B"/>
    <w:rsid w:val="00CD56F7"/>
    <w:rsid w:val="00CD5DC1"/>
    <w:rsid w:val="00CD6144"/>
    <w:rsid w:val="00CD64B1"/>
    <w:rsid w:val="00CD6560"/>
    <w:rsid w:val="00CD68EF"/>
    <w:rsid w:val="00CD6EAE"/>
    <w:rsid w:val="00CD7089"/>
    <w:rsid w:val="00CD7210"/>
    <w:rsid w:val="00CD73C0"/>
    <w:rsid w:val="00CD7722"/>
    <w:rsid w:val="00CD7F2F"/>
    <w:rsid w:val="00CE06D1"/>
    <w:rsid w:val="00CE090D"/>
    <w:rsid w:val="00CE0A05"/>
    <w:rsid w:val="00CE0E06"/>
    <w:rsid w:val="00CE1004"/>
    <w:rsid w:val="00CE1301"/>
    <w:rsid w:val="00CE14C5"/>
    <w:rsid w:val="00CE1756"/>
    <w:rsid w:val="00CE1DB6"/>
    <w:rsid w:val="00CE1F6C"/>
    <w:rsid w:val="00CE22E8"/>
    <w:rsid w:val="00CE2667"/>
    <w:rsid w:val="00CE2C3E"/>
    <w:rsid w:val="00CE2D7C"/>
    <w:rsid w:val="00CE2DC4"/>
    <w:rsid w:val="00CE2E6A"/>
    <w:rsid w:val="00CE306C"/>
    <w:rsid w:val="00CE31B5"/>
    <w:rsid w:val="00CE335D"/>
    <w:rsid w:val="00CE34CD"/>
    <w:rsid w:val="00CE388C"/>
    <w:rsid w:val="00CE399A"/>
    <w:rsid w:val="00CE4189"/>
    <w:rsid w:val="00CE4314"/>
    <w:rsid w:val="00CE4385"/>
    <w:rsid w:val="00CE47D5"/>
    <w:rsid w:val="00CE47DD"/>
    <w:rsid w:val="00CE4952"/>
    <w:rsid w:val="00CE4A29"/>
    <w:rsid w:val="00CE4C91"/>
    <w:rsid w:val="00CE4D31"/>
    <w:rsid w:val="00CE5022"/>
    <w:rsid w:val="00CE5205"/>
    <w:rsid w:val="00CE53A6"/>
    <w:rsid w:val="00CE5544"/>
    <w:rsid w:val="00CE56BA"/>
    <w:rsid w:val="00CE570B"/>
    <w:rsid w:val="00CE59AB"/>
    <w:rsid w:val="00CE5CA4"/>
    <w:rsid w:val="00CE5E21"/>
    <w:rsid w:val="00CE61FA"/>
    <w:rsid w:val="00CE6460"/>
    <w:rsid w:val="00CE6566"/>
    <w:rsid w:val="00CE69AC"/>
    <w:rsid w:val="00CE6F2D"/>
    <w:rsid w:val="00CE7183"/>
    <w:rsid w:val="00CE7388"/>
    <w:rsid w:val="00CE7440"/>
    <w:rsid w:val="00CE7849"/>
    <w:rsid w:val="00CE7C3E"/>
    <w:rsid w:val="00CE7F51"/>
    <w:rsid w:val="00CF0294"/>
    <w:rsid w:val="00CF037D"/>
    <w:rsid w:val="00CF03AD"/>
    <w:rsid w:val="00CF122F"/>
    <w:rsid w:val="00CF12CD"/>
    <w:rsid w:val="00CF139E"/>
    <w:rsid w:val="00CF17D5"/>
    <w:rsid w:val="00CF1944"/>
    <w:rsid w:val="00CF1E98"/>
    <w:rsid w:val="00CF1FF5"/>
    <w:rsid w:val="00CF2208"/>
    <w:rsid w:val="00CF25F2"/>
    <w:rsid w:val="00CF2688"/>
    <w:rsid w:val="00CF2799"/>
    <w:rsid w:val="00CF2AB4"/>
    <w:rsid w:val="00CF2ED4"/>
    <w:rsid w:val="00CF2F25"/>
    <w:rsid w:val="00CF2F2A"/>
    <w:rsid w:val="00CF2FEB"/>
    <w:rsid w:val="00CF3064"/>
    <w:rsid w:val="00CF3401"/>
    <w:rsid w:val="00CF3408"/>
    <w:rsid w:val="00CF3411"/>
    <w:rsid w:val="00CF34B5"/>
    <w:rsid w:val="00CF3769"/>
    <w:rsid w:val="00CF3855"/>
    <w:rsid w:val="00CF38BA"/>
    <w:rsid w:val="00CF39A0"/>
    <w:rsid w:val="00CF3BF1"/>
    <w:rsid w:val="00CF3C47"/>
    <w:rsid w:val="00CF3DB0"/>
    <w:rsid w:val="00CF4470"/>
    <w:rsid w:val="00CF473A"/>
    <w:rsid w:val="00CF4800"/>
    <w:rsid w:val="00CF4C23"/>
    <w:rsid w:val="00CF4ED7"/>
    <w:rsid w:val="00CF58B5"/>
    <w:rsid w:val="00CF5A3D"/>
    <w:rsid w:val="00CF5C59"/>
    <w:rsid w:val="00CF5CCB"/>
    <w:rsid w:val="00CF5E2D"/>
    <w:rsid w:val="00CF5E45"/>
    <w:rsid w:val="00CF6207"/>
    <w:rsid w:val="00CF6816"/>
    <w:rsid w:val="00CF69F4"/>
    <w:rsid w:val="00CF6ACF"/>
    <w:rsid w:val="00CF6B22"/>
    <w:rsid w:val="00CF6FBC"/>
    <w:rsid w:val="00CF717D"/>
    <w:rsid w:val="00CF7315"/>
    <w:rsid w:val="00CF74CE"/>
    <w:rsid w:val="00CF7576"/>
    <w:rsid w:val="00CF7599"/>
    <w:rsid w:val="00CF76F2"/>
    <w:rsid w:val="00CF7FD7"/>
    <w:rsid w:val="00D00032"/>
    <w:rsid w:val="00D00254"/>
    <w:rsid w:val="00D0030C"/>
    <w:rsid w:val="00D00481"/>
    <w:rsid w:val="00D006FF"/>
    <w:rsid w:val="00D00E36"/>
    <w:rsid w:val="00D00ECE"/>
    <w:rsid w:val="00D01799"/>
    <w:rsid w:val="00D01993"/>
    <w:rsid w:val="00D01D43"/>
    <w:rsid w:val="00D0225C"/>
    <w:rsid w:val="00D02430"/>
    <w:rsid w:val="00D025A2"/>
    <w:rsid w:val="00D025F3"/>
    <w:rsid w:val="00D02B24"/>
    <w:rsid w:val="00D02BFD"/>
    <w:rsid w:val="00D02D7A"/>
    <w:rsid w:val="00D036FA"/>
    <w:rsid w:val="00D04243"/>
    <w:rsid w:val="00D04586"/>
    <w:rsid w:val="00D04755"/>
    <w:rsid w:val="00D04942"/>
    <w:rsid w:val="00D04CA4"/>
    <w:rsid w:val="00D04E07"/>
    <w:rsid w:val="00D04E8D"/>
    <w:rsid w:val="00D05390"/>
    <w:rsid w:val="00D05480"/>
    <w:rsid w:val="00D05831"/>
    <w:rsid w:val="00D058CC"/>
    <w:rsid w:val="00D05BF7"/>
    <w:rsid w:val="00D063D0"/>
    <w:rsid w:val="00D06623"/>
    <w:rsid w:val="00D066F2"/>
    <w:rsid w:val="00D067F2"/>
    <w:rsid w:val="00D06B87"/>
    <w:rsid w:val="00D06E2B"/>
    <w:rsid w:val="00D0799A"/>
    <w:rsid w:val="00D1004C"/>
    <w:rsid w:val="00D100C6"/>
    <w:rsid w:val="00D107A7"/>
    <w:rsid w:val="00D10D8C"/>
    <w:rsid w:val="00D1134A"/>
    <w:rsid w:val="00D11483"/>
    <w:rsid w:val="00D114F7"/>
    <w:rsid w:val="00D118DD"/>
    <w:rsid w:val="00D11A2D"/>
    <w:rsid w:val="00D11E03"/>
    <w:rsid w:val="00D1287F"/>
    <w:rsid w:val="00D1288B"/>
    <w:rsid w:val="00D1294A"/>
    <w:rsid w:val="00D12DB2"/>
    <w:rsid w:val="00D12DFB"/>
    <w:rsid w:val="00D13251"/>
    <w:rsid w:val="00D13BCE"/>
    <w:rsid w:val="00D14053"/>
    <w:rsid w:val="00D14061"/>
    <w:rsid w:val="00D143FA"/>
    <w:rsid w:val="00D1455E"/>
    <w:rsid w:val="00D14A4A"/>
    <w:rsid w:val="00D14B1F"/>
    <w:rsid w:val="00D150A8"/>
    <w:rsid w:val="00D15289"/>
    <w:rsid w:val="00D15316"/>
    <w:rsid w:val="00D15428"/>
    <w:rsid w:val="00D1552C"/>
    <w:rsid w:val="00D15749"/>
    <w:rsid w:val="00D159BD"/>
    <w:rsid w:val="00D15E19"/>
    <w:rsid w:val="00D15EFD"/>
    <w:rsid w:val="00D15FEA"/>
    <w:rsid w:val="00D15FFD"/>
    <w:rsid w:val="00D162DC"/>
    <w:rsid w:val="00D16674"/>
    <w:rsid w:val="00D166CF"/>
    <w:rsid w:val="00D168C7"/>
    <w:rsid w:val="00D16F45"/>
    <w:rsid w:val="00D171AB"/>
    <w:rsid w:val="00D171BD"/>
    <w:rsid w:val="00D1734D"/>
    <w:rsid w:val="00D174DB"/>
    <w:rsid w:val="00D17B5F"/>
    <w:rsid w:val="00D17E9C"/>
    <w:rsid w:val="00D20452"/>
    <w:rsid w:val="00D20A62"/>
    <w:rsid w:val="00D20DEC"/>
    <w:rsid w:val="00D20F66"/>
    <w:rsid w:val="00D212D5"/>
    <w:rsid w:val="00D2134B"/>
    <w:rsid w:val="00D215CD"/>
    <w:rsid w:val="00D21A6E"/>
    <w:rsid w:val="00D21D07"/>
    <w:rsid w:val="00D22287"/>
    <w:rsid w:val="00D2249A"/>
    <w:rsid w:val="00D224BE"/>
    <w:rsid w:val="00D2255E"/>
    <w:rsid w:val="00D22BAF"/>
    <w:rsid w:val="00D22EE6"/>
    <w:rsid w:val="00D23053"/>
    <w:rsid w:val="00D232C2"/>
    <w:rsid w:val="00D23CFB"/>
    <w:rsid w:val="00D23D2E"/>
    <w:rsid w:val="00D23ECC"/>
    <w:rsid w:val="00D23F13"/>
    <w:rsid w:val="00D23F15"/>
    <w:rsid w:val="00D23FA0"/>
    <w:rsid w:val="00D24003"/>
    <w:rsid w:val="00D2428D"/>
    <w:rsid w:val="00D2487F"/>
    <w:rsid w:val="00D249FB"/>
    <w:rsid w:val="00D24B66"/>
    <w:rsid w:val="00D24BDE"/>
    <w:rsid w:val="00D24C6B"/>
    <w:rsid w:val="00D24F0B"/>
    <w:rsid w:val="00D25152"/>
    <w:rsid w:val="00D25212"/>
    <w:rsid w:val="00D2538A"/>
    <w:rsid w:val="00D25B25"/>
    <w:rsid w:val="00D25BE3"/>
    <w:rsid w:val="00D25DD2"/>
    <w:rsid w:val="00D25EA8"/>
    <w:rsid w:val="00D25F9C"/>
    <w:rsid w:val="00D25FA4"/>
    <w:rsid w:val="00D261A4"/>
    <w:rsid w:val="00D26448"/>
    <w:rsid w:val="00D26662"/>
    <w:rsid w:val="00D26AAD"/>
    <w:rsid w:val="00D26CF1"/>
    <w:rsid w:val="00D26DAE"/>
    <w:rsid w:val="00D26DD2"/>
    <w:rsid w:val="00D26EDD"/>
    <w:rsid w:val="00D272D1"/>
    <w:rsid w:val="00D2735D"/>
    <w:rsid w:val="00D275EF"/>
    <w:rsid w:val="00D27963"/>
    <w:rsid w:val="00D27D7A"/>
    <w:rsid w:val="00D27E07"/>
    <w:rsid w:val="00D301DC"/>
    <w:rsid w:val="00D30358"/>
    <w:rsid w:val="00D3081D"/>
    <w:rsid w:val="00D3165B"/>
    <w:rsid w:val="00D31701"/>
    <w:rsid w:val="00D318CE"/>
    <w:rsid w:val="00D324CE"/>
    <w:rsid w:val="00D326B3"/>
    <w:rsid w:val="00D327F5"/>
    <w:rsid w:val="00D32CB1"/>
    <w:rsid w:val="00D32D70"/>
    <w:rsid w:val="00D32EB2"/>
    <w:rsid w:val="00D32EB5"/>
    <w:rsid w:val="00D334BB"/>
    <w:rsid w:val="00D33566"/>
    <w:rsid w:val="00D336DE"/>
    <w:rsid w:val="00D337A1"/>
    <w:rsid w:val="00D33958"/>
    <w:rsid w:val="00D3407F"/>
    <w:rsid w:val="00D34240"/>
    <w:rsid w:val="00D344C2"/>
    <w:rsid w:val="00D34853"/>
    <w:rsid w:val="00D34BFF"/>
    <w:rsid w:val="00D34E93"/>
    <w:rsid w:val="00D34F87"/>
    <w:rsid w:val="00D3536F"/>
    <w:rsid w:val="00D35943"/>
    <w:rsid w:val="00D35D5D"/>
    <w:rsid w:val="00D35F08"/>
    <w:rsid w:val="00D366B5"/>
    <w:rsid w:val="00D3673E"/>
    <w:rsid w:val="00D36A17"/>
    <w:rsid w:val="00D36AC5"/>
    <w:rsid w:val="00D36B1C"/>
    <w:rsid w:val="00D36B51"/>
    <w:rsid w:val="00D36E30"/>
    <w:rsid w:val="00D36FCC"/>
    <w:rsid w:val="00D376B8"/>
    <w:rsid w:val="00D377A8"/>
    <w:rsid w:val="00D37B7E"/>
    <w:rsid w:val="00D37CFB"/>
    <w:rsid w:val="00D37D21"/>
    <w:rsid w:val="00D37E38"/>
    <w:rsid w:val="00D40595"/>
    <w:rsid w:val="00D40CC5"/>
    <w:rsid w:val="00D410E4"/>
    <w:rsid w:val="00D41245"/>
    <w:rsid w:val="00D41246"/>
    <w:rsid w:val="00D4154A"/>
    <w:rsid w:val="00D4156A"/>
    <w:rsid w:val="00D416A7"/>
    <w:rsid w:val="00D41856"/>
    <w:rsid w:val="00D41E69"/>
    <w:rsid w:val="00D41FB2"/>
    <w:rsid w:val="00D41FE2"/>
    <w:rsid w:val="00D42842"/>
    <w:rsid w:val="00D42AA3"/>
    <w:rsid w:val="00D42D4F"/>
    <w:rsid w:val="00D42EC3"/>
    <w:rsid w:val="00D43688"/>
    <w:rsid w:val="00D43A0F"/>
    <w:rsid w:val="00D43AFD"/>
    <w:rsid w:val="00D43CC3"/>
    <w:rsid w:val="00D43D4F"/>
    <w:rsid w:val="00D43D87"/>
    <w:rsid w:val="00D43FE9"/>
    <w:rsid w:val="00D4418F"/>
    <w:rsid w:val="00D44653"/>
    <w:rsid w:val="00D44699"/>
    <w:rsid w:val="00D44F01"/>
    <w:rsid w:val="00D4537C"/>
    <w:rsid w:val="00D4568D"/>
    <w:rsid w:val="00D45885"/>
    <w:rsid w:val="00D462E3"/>
    <w:rsid w:val="00D46BDD"/>
    <w:rsid w:val="00D46F23"/>
    <w:rsid w:val="00D46F79"/>
    <w:rsid w:val="00D46FC1"/>
    <w:rsid w:val="00D47651"/>
    <w:rsid w:val="00D47896"/>
    <w:rsid w:val="00D47B8B"/>
    <w:rsid w:val="00D500F3"/>
    <w:rsid w:val="00D50348"/>
    <w:rsid w:val="00D50492"/>
    <w:rsid w:val="00D50706"/>
    <w:rsid w:val="00D50A1D"/>
    <w:rsid w:val="00D50E9F"/>
    <w:rsid w:val="00D51145"/>
    <w:rsid w:val="00D5120A"/>
    <w:rsid w:val="00D51360"/>
    <w:rsid w:val="00D5142A"/>
    <w:rsid w:val="00D51BE7"/>
    <w:rsid w:val="00D51C6E"/>
    <w:rsid w:val="00D51D61"/>
    <w:rsid w:val="00D5219B"/>
    <w:rsid w:val="00D52865"/>
    <w:rsid w:val="00D52EB0"/>
    <w:rsid w:val="00D53723"/>
    <w:rsid w:val="00D537FA"/>
    <w:rsid w:val="00D5390E"/>
    <w:rsid w:val="00D53AA6"/>
    <w:rsid w:val="00D543DA"/>
    <w:rsid w:val="00D5480B"/>
    <w:rsid w:val="00D54A05"/>
    <w:rsid w:val="00D54F3E"/>
    <w:rsid w:val="00D54F93"/>
    <w:rsid w:val="00D5500A"/>
    <w:rsid w:val="00D55451"/>
    <w:rsid w:val="00D554B6"/>
    <w:rsid w:val="00D556E5"/>
    <w:rsid w:val="00D55739"/>
    <w:rsid w:val="00D55775"/>
    <w:rsid w:val="00D55ABF"/>
    <w:rsid w:val="00D55BD0"/>
    <w:rsid w:val="00D562FE"/>
    <w:rsid w:val="00D563DD"/>
    <w:rsid w:val="00D5644B"/>
    <w:rsid w:val="00D5663C"/>
    <w:rsid w:val="00D5706F"/>
    <w:rsid w:val="00D57120"/>
    <w:rsid w:val="00D57742"/>
    <w:rsid w:val="00D57CD2"/>
    <w:rsid w:val="00D57E50"/>
    <w:rsid w:val="00D6026E"/>
    <w:rsid w:val="00D603C5"/>
    <w:rsid w:val="00D6051A"/>
    <w:rsid w:val="00D605B2"/>
    <w:rsid w:val="00D6098D"/>
    <w:rsid w:val="00D60A27"/>
    <w:rsid w:val="00D60E32"/>
    <w:rsid w:val="00D610BD"/>
    <w:rsid w:val="00D61259"/>
    <w:rsid w:val="00D6152A"/>
    <w:rsid w:val="00D6154E"/>
    <w:rsid w:val="00D6180E"/>
    <w:rsid w:val="00D61B75"/>
    <w:rsid w:val="00D61C83"/>
    <w:rsid w:val="00D61EBF"/>
    <w:rsid w:val="00D620F6"/>
    <w:rsid w:val="00D623EB"/>
    <w:rsid w:val="00D62812"/>
    <w:rsid w:val="00D63299"/>
    <w:rsid w:val="00D6359B"/>
    <w:rsid w:val="00D636A1"/>
    <w:rsid w:val="00D63956"/>
    <w:rsid w:val="00D639A9"/>
    <w:rsid w:val="00D63B22"/>
    <w:rsid w:val="00D63DCC"/>
    <w:rsid w:val="00D64396"/>
    <w:rsid w:val="00D64D93"/>
    <w:rsid w:val="00D65582"/>
    <w:rsid w:val="00D655BD"/>
    <w:rsid w:val="00D658F1"/>
    <w:rsid w:val="00D65E54"/>
    <w:rsid w:val="00D65E6B"/>
    <w:rsid w:val="00D6607E"/>
    <w:rsid w:val="00D6629B"/>
    <w:rsid w:val="00D662A4"/>
    <w:rsid w:val="00D667DA"/>
    <w:rsid w:val="00D668BF"/>
    <w:rsid w:val="00D66DD5"/>
    <w:rsid w:val="00D66E59"/>
    <w:rsid w:val="00D66F85"/>
    <w:rsid w:val="00D671E8"/>
    <w:rsid w:val="00D67421"/>
    <w:rsid w:val="00D67F68"/>
    <w:rsid w:val="00D70085"/>
    <w:rsid w:val="00D70096"/>
    <w:rsid w:val="00D70526"/>
    <w:rsid w:val="00D70776"/>
    <w:rsid w:val="00D70854"/>
    <w:rsid w:val="00D70B7C"/>
    <w:rsid w:val="00D70C8D"/>
    <w:rsid w:val="00D70CC9"/>
    <w:rsid w:val="00D70FBC"/>
    <w:rsid w:val="00D7103F"/>
    <w:rsid w:val="00D7118D"/>
    <w:rsid w:val="00D712FD"/>
    <w:rsid w:val="00D7142D"/>
    <w:rsid w:val="00D7158E"/>
    <w:rsid w:val="00D72004"/>
    <w:rsid w:val="00D723C8"/>
    <w:rsid w:val="00D723F8"/>
    <w:rsid w:val="00D724A1"/>
    <w:rsid w:val="00D72657"/>
    <w:rsid w:val="00D72BB1"/>
    <w:rsid w:val="00D731C7"/>
    <w:rsid w:val="00D73666"/>
    <w:rsid w:val="00D73760"/>
    <w:rsid w:val="00D738BF"/>
    <w:rsid w:val="00D73DEC"/>
    <w:rsid w:val="00D73E02"/>
    <w:rsid w:val="00D74145"/>
    <w:rsid w:val="00D741C7"/>
    <w:rsid w:val="00D74205"/>
    <w:rsid w:val="00D747E2"/>
    <w:rsid w:val="00D75020"/>
    <w:rsid w:val="00D7532E"/>
    <w:rsid w:val="00D75386"/>
    <w:rsid w:val="00D755F9"/>
    <w:rsid w:val="00D757DC"/>
    <w:rsid w:val="00D76039"/>
    <w:rsid w:val="00D76962"/>
    <w:rsid w:val="00D76A1C"/>
    <w:rsid w:val="00D772F9"/>
    <w:rsid w:val="00D77AEC"/>
    <w:rsid w:val="00D77E55"/>
    <w:rsid w:val="00D80078"/>
    <w:rsid w:val="00D801EA"/>
    <w:rsid w:val="00D801EB"/>
    <w:rsid w:val="00D807E8"/>
    <w:rsid w:val="00D80819"/>
    <w:rsid w:val="00D81018"/>
    <w:rsid w:val="00D81047"/>
    <w:rsid w:val="00D811C9"/>
    <w:rsid w:val="00D81688"/>
    <w:rsid w:val="00D816AB"/>
    <w:rsid w:val="00D8174F"/>
    <w:rsid w:val="00D81771"/>
    <w:rsid w:val="00D818C6"/>
    <w:rsid w:val="00D81F48"/>
    <w:rsid w:val="00D8202F"/>
    <w:rsid w:val="00D8208C"/>
    <w:rsid w:val="00D82755"/>
    <w:rsid w:val="00D829CF"/>
    <w:rsid w:val="00D82C4E"/>
    <w:rsid w:val="00D82F4D"/>
    <w:rsid w:val="00D830E4"/>
    <w:rsid w:val="00D832FF"/>
    <w:rsid w:val="00D83466"/>
    <w:rsid w:val="00D835E4"/>
    <w:rsid w:val="00D83BBC"/>
    <w:rsid w:val="00D83D59"/>
    <w:rsid w:val="00D83E41"/>
    <w:rsid w:val="00D84207"/>
    <w:rsid w:val="00D8467A"/>
    <w:rsid w:val="00D84AFC"/>
    <w:rsid w:val="00D84E1A"/>
    <w:rsid w:val="00D84F51"/>
    <w:rsid w:val="00D84FFF"/>
    <w:rsid w:val="00D8525B"/>
    <w:rsid w:val="00D852C3"/>
    <w:rsid w:val="00D85348"/>
    <w:rsid w:val="00D85630"/>
    <w:rsid w:val="00D856FE"/>
    <w:rsid w:val="00D85712"/>
    <w:rsid w:val="00D85717"/>
    <w:rsid w:val="00D857D5"/>
    <w:rsid w:val="00D85905"/>
    <w:rsid w:val="00D859AF"/>
    <w:rsid w:val="00D85D03"/>
    <w:rsid w:val="00D85DBC"/>
    <w:rsid w:val="00D85F25"/>
    <w:rsid w:val="00D85F5C"/>
    <w:rsid w:val="00D85FC2"/>
    <w:rsid w:val="00D86335"/>
    <w:rsid w:val="00D86434"/>
    <w:rsid w:val="00D86636"/>
    <w:rsid w:val="00D86EA5"/>
    <w:rsid w:val="00D86F81"/>
    <w:rsid w:val="00D873DD"/>
    <w:rsid w:val="00D87454"/>
    <w:rsid w:val="00D877E4"/>
    <w:rsid w:val="00D8794A"/>
    <w:rsid w:val="00D87AC9"/>
    <w:rsid w:val="00D87F1A"/>
    <w:rsid w:val="00D90019"/>
    <w:rsid w:val="00D90293"/>
    <w:rsid w:val="00D907C6"/>
    <w:rsid w:val="00D90D2D"/>
    <w:rsid w:val="00D91ACC"/>
    <w:rsid w:val="00D925DD"/>
    <w:rsid w:val="00D9290D"/>
    <w:rsid w:val="00D929AF"/>
    <w:rsid w:val="00D92B83"/>
    <w:rsid w:val="00D92D34"/>
    <w:rsid w:val="00D932EB"/>
    <w:rsid w:val="00D932EF"/>
    <w:rsid w:val="00D934F2"/>
    <w:rsid w:val="00D93839"/>
    <w:rsid w:val="00D93992"/>
    <w:rsid w:val="00D93AC9"/>
    <w:rsid w:val="00D93CC5"/>
    <w:rsid w:val="00D93E03"/>
    <w:rsid w:val="00D9415A"/>
    <w:rsid w:val="00D941BC"/>
    <w:rsid w:val="00D941F8"/>
    <w:rsid w:val="00D94678"/>
    <w:rsid w:val="00D9470C"/>
    <w:rsid w:val="00D94AA3"/>
    <w:rsid w:val="00D94BA7"/>
    <w:rsid w:val="00D94CE4"/>
    <w:rsid w:val="00D94D6D"/>
    <w:rsid w:val="00D94E30"/>
    <w:rsid w:val="00D94E6C"/>
    <w:rsid w:val="00D94EA3"/>
    <w:rsid w:val="00D94FF4"/>
    <w:rsid w:val="00D95376"/>
    <w:rsid w:val="00D95A6E"/>
    <w:rsid w:val="00D95A7B"/>
    <w:rsid w:val="00D95F7A"/>
    <w:rsid w:val="00D96449"/>
    <w:rsid w:val="00D96948"/>
    <w:rsid w:val="00D96CD2"/>
    <w:rsid w:val="00D971AE"/>
    <w:rsid w:val="00D97442"/>
    <w:rsid w:val="00D9747D"/>
    <w:rsid w:val="00D976FE"/>
    <w:rsid w:val="00D97A25"/>
    <w:rsid w:val="00D97C09"/>
    <w:rsid w:val="00D97C55"/>
    <w:rsid w:val="00D97FF1"/>
    <w:rsid w:val="00DA030B"/>
    <w:rsid w:val="00DA0A8D"/>
    <w:rsid w:val="00DA0BBB"/>
    <w:rsid w:val="00DA10CF"/>
    <w:rsid w:val="00DA1270"/>
    <w:rsid w:val="00DA14AF"/>
    <w:rsid w:val="00DA14B5"/>
    <w:rsid w:val="00DA177F"/>
    <w:rsid w:val="00DA18C9"/>
    <w:rsid w:val="00DA1A16"/>
    <w:rsid w:val="00DA1D68"/>
    <w:rsid w:val="00DA22DF"/>
    <w:rsid w:val="00DA26C0"/>
    <w:rsid w:val="00DA295D"/>
    <w:rsid w:val="00DA2A04"/>
    <w:rsid w:val="00DA2BB5"/>
    <w:rsid w:val="00DA2D1B"/>
    <w:rsid w:val="00DA324C"/>
    <w:rsid w:val="00DA32EB"/>
    <w:rsid w:val="00DA367A"/>
    <w:rsid w:val="00DA3B0A"/>
    <w:rsid w:val="00DA4000"/>
    <w:rsid w:val="00DA4127"/>
    <w:rsid w:val="00DA4405"/>
    <w:rsid w:val="00DA44D3"/>
    <w:rsid w:val="00DA45B7"/>
    <w:rsid w:val="00DA464C"/>
    <w:rsid w:val="00DA4925"/>
    <w:rsid w:val="00DA4CD3"/>
    <w:rsid w:val="00DA4E5A"/>
    <w:rsid w:val="00DA521D"/>
    <w:rsid w:val="00DA52EF"/>
    <w:rsid w:val="00DA536B"/>
    <w:rsid w:val="00DA5381"/>
    <w:rsid w:val="00DA5410"/>
    <w:rsid w:val="00DA5CED"/>
    <w:rsid w:val="00DA5FC4"/>
    <w:rsid w:val="00DA69CD"/>
    <w:rsid w:val="00DA6A4A"/>
    <w:rsid w:val="00DA6BE0"/>
    <w:rsid w:val="00DA6C26"/>
    <w:rsid w:val="00DA6F1F"/>
    <w:rsid w:val="00DA7011"/>
    <w:rsid w:val="00DA7813"/>
    <w:rsid w:val="00DA7E26"/>
    <w:rsid w:val="00DA7FD4"/>
    <w:rsid w:val="00DB0462"/>
    <w:rsid w:val="00DB0AC9"/>
    <w:rsid w:val="00DB0ADE"/>
    <w:rsid w:val="00DB0D5B"/>
    <w:rsid w:val="00DB140C"/>
    <w:rsid w:val="00DB14F1"/>
    <w:rsid w:val="00DB16E0"/>
    <w:rsid w:val="00DB199B"/>
    <w:rsid w:val="00DB1B64"/>
    <w:rsid w:val="00DB232A"/>
    <w:rsid w:val="00DB237C"/>
    <w:rsid w:val="00DB23DD"/>
    <w:rsid w:val="00DB25E0"/>
    <w:rsid w:val="00DB2AD0"/>
    <w:rsid w:val="00DB2B87"/>
    <w:rsid w:val="00DB2C28"/>
    <w:rsid w:val="00DB2D0D"/>
    <w:rsid w:val="00DB2FA2"/>
    <w:rsid w:val="00DB2FD9"/>
    <w:rsid w:val="00DB319B"/>
    <w:rsid w:val="00DB3251"/>
    <w:rsid w:val="00DB33B3"/>
    <w:rsid w:val="00DB3446"/>
    <w:rsid w:val="00DB358A"/>
    <w:rsid w:val="00DB3666"/>
    <w:rsid w:val="00DB3692"/>
    <w:rsid w:val="00DB36FC"/>
    <w:rsid w:val="00DB3767"/>
    <w:rsid w:val="00DB382B"/>
    <w:rsid w:val="00DB3A4E"/>
    <w:rsid w:val="00DB4B52"/>
    <w:rsid w:val="00DB4BE6"/>
    <w:rsid w:val="00DB50A1"/>
    <w:rsid w:val="00DB542A"/>
    <w:rsid w:val="00DB57F0"/>
    <w:rsid w:val="00DB59E3"/>
    <w:rsid w:val="00DB5B39"/>
    <w:rsid w:val="00DB5C12"/>
    <w:rsid w:val="00DB5E4D"/>
    <w:rsid w:val="00DB5F33"/>
    <w:rsid w:val="00DB600B"/>
    <w:rsid w:val="00DB62FA"/>
    <w:rsid w:val="00DB6456"/>
    <w:rsid w:val="00DB68CF"/>
    <w:rsid w:val="00DB6A5A"/>
    <w:rsid w:val="00DB6B7E"/>
    <w:rsid w:val="00DB6C71"/>
    <w:rsid w:val="00DB6CC7"/>
    <w:rsid w:val="00DB6F38"/>
    <w:rsid w:val="00DB700E"/>
    <w:rsid w:val="00DB71EC"/>
    <w:rsid w:val="00DB7349"/>
    <w:rsid w:val="00DB7B4C"/>
    <w:rsid w:val="00DB7CB6"/>
    <w:rsid w:val="00DB7E8E"/>
    <w:rsid w:val="00DC0018"/>
    <w:rsid w:val="00DC0298"/>
    <w:rsid w:val="00DC0755"/>
    <w:rsid w:val="00DC09F5"/>
    <w:rsid w:val="00DC0B44"/>
    <w:rsid w:val="00DC0CAD"/>
    <w:rsid w:val="00DC0CE8"/>
    <w:rsid w:val="00DC0F1F"/>
    <w:rsid w:val="00DC1103"/>
    <w:rsid w:val="00DC18A5"/>
    <w:rsid w:val="00DC1C82"/>
    <w:rsid w:val="00DC21CA"/>
    <w:rsid w:val="00DC2208"/>
    <w:rsid w:val="00DC2275"/>
    <w:rsid w:val="00DC25EA"/>
    <w:rsid w:val="00DC2850"/>
    <w:rsid w:val="00DC2C0A"/>
    <w:rsid w:val="00DC2F96"/>
    <w:rsid w:val="00DC3152"/>
    <w:rsid w:val="00DC37CD"/>
    <w:rsid w:val="00DC3A5E"/>
    <w:rsid w:val="00DC3B8D"/>
    <w:rsid w:val="00DC3D0C"/>
    <w:rsid w:val="00DC3D2D"/>
    <w:rsid w:val="00DC3EC9"/>
    <w:rsid w:val="00DC449E"/>
    <w:rsid w:val="00DC44B6"/>
    <w:rsid w:val="00DC4D23"/>
    <w:rsid w:val="00DC4D47"/>
    <w:rsid w:val="00DC4F0F"/>
    <w:rsid w:val="00DC4F11"/>
    <w:rsid w:val="00DC5014"/>
    <w:rsid w:val="00DC5044"/>
    <w:rsid w:val="00DC54D1"/>
    <w:rsid w:val="00DC5716"/>
    <w:rsid w:val="00DC578F"/>
    <w:rsid w:val="00DC5B7F"/>
    <w:rsid w:val="00DC5C86"/>
    <w:rsid w:val="00DC6120"/>
    <w:rsid w:val="00DC6289"/>
    <w:rsid w:val="00DC66EE"/>
    <w:rsid w:val="00DC6834"/>
    <w:rsid w:val="00DC6B10"/>
    <w:rsid w:val="00DC6C1F"/>
    <w:rsid w:val="00DC6CC4"/>
    <w:rsid w:val="00DC718F"/>
    <w:rsid w:val="00DC71A0"/>
    <w:rsid w:val="00DC75E2"/>
    <w:rsid w:val="00DC7763"/>
    <w:rsid w:val="00DC7F75"/>
    <w:rsid w:val="00DD0009"/>
    <w:rsid w:val="00DD0022"/>
    <w:rsid w:val="00DD05C7"/>
    <w:rsid w:val="00DD0837"/>
    <w:rsid w:val="00DD0BD6"/>
    <w:rsid w:val="00DD1D2D"/>
    <w:rsid w:val="00DD2357"/>
    <w:rsid w:val="00DD2358"/>
    <w:rsid w:val="00DD2379"/>
    <w:rsid w:val="00DD2481"/>
    <w:rsid w:val="00DD2887"/>
    <w:rsid w:val="00DD2BF9"/>
    <w:rsid w:val="00DD300A"/>
    <w:rsid w:val="00DD321A"/>
    <w:rsid w:val="00DD37E1"/>
    <w:rsid w:val="00DD3B6D"/>
    <w:rsid w:val="00DD3C67"/>
    <w:rsid w:val="00DD3CB4"/>
    <w:rsid w:val="00DD3D08"/>
    <w:rsid w:val="00DD3D50"/>
    <w:rsid w:val="00DD4104"/>
    <w:rsid w:val="00DD42ED"/>
    <w:rsid w:val="00DD47A5"/>
    <w:rsid w:val="00DD49A2"/>
    <w:rsid w:val="00DD535E"/>
    <w:rsid w:val="00DD547F"/>
    <w:rsid w:val="00DD56DB"/>
    <w:rsid w:val="00DD5812"/>
    <w:rsid w:val="00DD5A9A"/>
    <w:rsid w:val="00DD5BFF"/>
    <w:rsid w:val="00DD60E9"/>
    <w:rsid w:val="00DD65C2"/>
    <w:rsid w:val="00DD679C"/>
    <w:rsid w:val="00DD6AB1"/>
    <w:rsid w:val="00DD6C24"/>
    <w:rsid w:val="00DD6C7B"/>
    <w:rsid w:val="00DD733B"/>
    <w:rsid w:val="00DD7607"/>
    <w:rsid w:val="00DD7667"/>
    <w:rsid w:val="00DD7AA0"/>
    <w:rsid w:val="00DD7FFC"/>
    <w:rsid w:val="00DE0665"/>
    <w:rsid w:val="00DE06B4"/>
    <w:rsid w:val="00DE0829"/>
    <w:rsid w:val="00DE0B60"/>
    <w:rsid w:val="00DE0CBA"/>
    <w:rsid w:val="00DE15FA"/>
    <w:rsid w:val="00DE178E"/>
    <w:rsid w:val="00DE18ED"/>
    <w:rsid w:val="00DE1C3C"/>
    <w:rsid w:val="00DE1C4B"/>
    <w:rsid w:val="00DE26CA"/>
    <w:rsid w:val="00DE2A40"/>
    <w:rsid w:val="00DE2A97"/>
    <w:rsid w:val="00DE3045"/>
    <w:rsid w:val="00DE31B8"/>
    <w:rsid w:val="00DE3466"/>
    <w:rsid w:val="00DE350A"/>
    <w:rsid w:val="00DE35F2"/>
    <w:rsid w:val="00DE3702"/>
    <w:rsid w:val="00DE3994"/>
    <w:rsid w:val="00DE39C1"/>
    <w:rsid w:val="00DE39ED"/>
    <w:rsid w:val="00DE3B40"/>
    <w:rsid w:val="00DE3F99"/>
    <w:rsid w:val="00DE4264"/>
    <w:rsid w:val="00DE4292"/>
    <w:rsid w:val="00DE467B"/>
    <w:rsid w:val="00DE48B7"/>
    <w:rsid w:val="00DE4A6F"/>
    <w:rsid w:val="00DE4AB3"/>
    <w:rsid w:val="00DE52AD"/>
    <w:rsid w:val="00DE5879"/>
    <w:rsid w:val="00DE5959"/>
    <w:rsid w:val="00DE59FE"/>
    <w:rsid w:val="00DE5A93"/>
    <w:rsid w:val="00DE5DFF"/>
    <w:rsid w:val="00DE6065"/>
    <w:rsid w:val="00DE6418"/>
    <w:rsid w:val="00DE67C5"/>
    <w:rsid w:val="00DE6C62"/>
    <w:rsid w:val="00DE6E43"/>
    <w:rsid w:val="00DE6F08"/>
    <w:rsid w:val="00DE6F70"/>
    <w:rsid w:val="00DE705F"/>
    <w:rsid w:val="00DE711D"/>
    <w:rsid w:val="00DE7179"/>
    <w:rsid w:val="00DE7247"/>
    <w:rsid w:val="00DE791F"/>
    <w:rsid w:val="00DE79EE"/>
    <w:rsid w:val="00DE79FF"/>
    <w:rsid w:val="00DE7A94"/>
    <w:rsid w:val="00DF00BF"/>
    <w:rsid w:val="00DF06CA"/>
    <w:rsid w:val="00DF06D9"/>
    <w:rsid w:val="00DF0812"/>
    <w:rsid w:val="00DF092B"/>
    <w:rsid w:val="00DF0DDF"/>
    <w:rsid w:val="00DF116A"/>
    <w:rsid w:val="00DF129F"/>
    <w:rsid w:val="00DF1A9F"/>
    <w:rsid w:val="00DF1BE2"/>
    <w:rsid w:val="00DF1E03"/>
    <w:rsid w:val="00DF23FB"/>
    <w:rsid w:val="00DF26A4"/>
    <w:rsid w:val="00DF26D5"/>
    <w:rsid w:val="00DF2915"/>
    <w:rsid w:val="00DF2B38"/>
    <w:rsid w:val="00DF3035"/>
    <w:rsid w:val="00DF326A"/>
    <w:rsid w:val="00DF337D"/>
    <w:rsid w:val="00DF34FA"/>
    <w:rsid w:val="00DF36CD"/>
    <w:rsid w:val="00DF3796"/>
    <w:rsid w:val="00DF392F"/>
    <w:rsid w:val="00DF39B9"/>
    <w:rsid w:val="00DF3AEA"/>
    <w:rsid w:val="00DF3C34"/>
    <w:rsid w:val="00DF3D90"/>
    <w:rsid w:val="00DF3E89"/>
    <w:rsid w:val="00DF42AE"/>
    <w:rsid w:val="00DF476E"/>
    <w:rsid w:val="00DF4D57"/>
    <w:rsid w:val="00DF5045"/>
    <w:rsid w:val="00DF512D"/>
    <w:rsid w:val="00DF549B"/>
    <w:rsid w:val="00DF569A"/>
    <w:rsid w:val="00DF5ABF"/>
    <w:rsid w:val="00DF629D"/>
    <w:rsid w:val="00DF65BD"/>
    <w:rsid w:val="00DF6E92"/>
    <w:rsid w:val="00DF7004"/>
    <w:rsid w:val="00DF7078"/>
    <w:rsid w:val="00DF75A7"/>
    <w:rsid w:val="00DF76CA"/>
    <w:rsid w:val="00DF790D"/>
    <w:rsid w:val="00DF79D2"/>
    <w:rsid w:val="00DF7F64"/>
    <w:rsid w:val="00E005D7"/>
    <w:rsid w:val="00E00960"/>
    <w:rsid w:val="00E00993"/>
    <w:rsid w:val="00E00CCE"/>
    <w:rsid w:val="00E00E6F"/>
    <w:rsid w:val="00E010D7"/>
    <w:rsid w:val="00E0118F"/>
    <w:rsid w:val="00E01305"/>
    <w:rsid w:val="00E017C5"/>
    <w:rsid w:val="00E01FD7"/>
    <w:rsid w:val="00E021F3"/>
    <w:rsid w:val="00E0237F"/>
    <w:rsid w:val="00E025C7"/>
    <w:rsid w:val="00E02A69"/>
    <w:rsid w:val="00E02ACD"/>
    <w:rsid w:val="00E02BB3"/>
    <w:rsid w:val="00E02BCE"/>
    <w:rsid w:val="00E031C9"/>
    <w:rsid w:val="00E033CF"/>
    <w:rsid w:val="00E03847"/>
    <w:rsid w:val="00E03E2F"/>
    <w:rsid w:val="00E03E57"/>
    <w:rsid w:val="00E04147"/>
    <w:rsid w:val="00E04757"/>
    <w:rsid w:val="00E049A5"/>
    <w:rsid w:val="00E04B96"/>
    <w:rsid w:val="00E04F90"/>
    <w:rsid w:val="00E04FC9"/>
    <w:rsid w:val="00E0516C"/>
    <w:rsid w:val="00E055C6"/>
    <w:rsid w:val="00E055F9"/>
    <w:rsid w:val="00E05944"/>
    <w:rsid w:val="00E05A44"/>
    <w:rsid w:val="00E05AD1"/>
    <w:rsid w:val="00E05E0F"/>
    <w:rsid w:val="00E067FE"/>
    <w:rsid w:val="00E06931"/>
    <w:rsid w:val="00E06987"/>
    <w:rsid w:val="00E06A5A"/>
    <w:rsid w:val="00E06BF9"/>
    <w:rsid w:val="00E06E3B"/>
    <w:rsid w:val="00E071F8"/>
    <w:rsid w:val="00E07224"/>
    <w:rsid w:val="00E0730E"/>
    <w:rsid w:val="00E0749C"/>
    <w:rsid w:val="00E079DB"/>
    <w:rsid w:val="00E07A53"/>
    <w:rsid w:val="00E07B04"/>
    <w:rsid w:val="00E07C07"/>
    <w:rsid w:val="00E07E1B"/>
    <w:rsid w:val="00E07E98"/>
    <w:rsid w:val="00E07FF5"/>
    <w:rsid w:val="00E1011E"/>
    <w:rsid w:val="00E1022B"/>
    <w:rsid w:val="00E1095C"/>
    <w:rsid w:val="00E10B89"/>
    <w:rsid w:val="00E10CA7"/>
    <w:rsid w:val="00E10E99"/>
    <w:rsid w:val="00E11656"/>
    <w:rsid w:val="00E11663"/>
    <w:rsid w:val="00E118A3"/>
    <w:rsid w:val="00E1195F"/>
    <w:rsid w:val="00E119D6"/>
    <w:rsid w:val="00E11AC5"/>
    <w:rsid w:val="00E11B25"/>
    <w:rsid w:val="00E11BC8"/>
    <w:rsid w:val="00E11D16"/>
    <w:rsid w:val="00E11E59"/>
    <w:rsid w:val="00E1218D"/>
    <w:rsid w:val="00E12298"/>
    <w:rsid w:val="00E12392"/>
    <w:rsid w:val="00E12585"/>
    <w:rsid w:val="00E128D4"/>
    <w:rsid w:val="00E1327F"/>
    <w:rsid w:val="00E13483"/>
    <w:rsid w:val="00E137A9"/>
    <w:rsid w:val="00E137C7"/>
    <w:rsid w:val="00E14029"/>
    <w:rsid w:val="00E140C0"/>
    <w:rsid w:val="00E14364"/>
    <w:rsid w:val="00E1457F"/>
    <w:rsid w:val="00E1461A"/>
    <w:rsid w:val="00E148A3"/>
    <w:rsid w:val="00E148DE"/>
    <w:rsid w:val="00E14D01"/>
    <w:rsid w:val="00E14F99"/>
    <w:rsid w:val="00E15457"/>
    <w:rsid w:val="00E155D4"/>
    <w:rsid w:val="00E15AD2"/>
    <w:rsid w:val="00E16117"/>
    <w:rsid w:val="00E1641A"/>
    <w:rsid w:val="00E164FA"/>
    <w:rsid w:val="00E16830"/>
    <w:rsid w:val="00E17405"/>
    <w:rsid w:val="00E1744F"/>
    <w:rsid w:val="00E17748"/>
    <w:rsid w:val="00E1795A"/>
    <w:rsid w:val="00E17F7D"/>
    <w:rsid w:val="00E20371"/>
    <w:rsid w:val="00E2063D"/>
    <w:rsid w:val="00E20729"/>
    <w:rsid w:val="00E20CAF"/>
    <w:rsid w:val="00E20D0E"/>
    <w:rsid w:val="00E210B8"/>
    <w:rsid w:val="00E216F4"/>
    <w:rsid w:val="00E21BF4"/>
    <w:rsid w:val="00E21DC1"/>
    <w:rsid w:val="00E22027"/>
    <w:rsid w:val="00E220CA"/>
    <w:rsid w:val="00E2218C"/>
    <w:rsid w:val="00E221D6"/>
    <w:rsid w:val="00E223BF"/>
    <w:rsid w:val="00E22801"/>
    <w:rsid w:val="00E228EC"/>
    <w:rsid w:val="00E229E3"/>
    <w:rsid w:val="00E22A7F"/>
    <w:rsid w:val="00E22B4D"/>
    <w:rsid w:val="00E22DCD"/>
    <w:rsid w:val="00E22EC3"/>
    <w:rsid w:val="00E22F03"/>
    <w:rsid w:val="00E231F6"/>
    <w:rsid w:val="00E23352"/>
    <w:rsid w:val="00E233EA"/>
    <w:rsid w:val="00E2393C"/>
    <w:rsid w:val="00E23B15"/>
    <w:rsid w:val="00E23B74"/>
    <w:rsid w:val="00E23FEA"/>
    <w:rsid w:val="00E24087"/>
    <w:rsid w:val="00E240AF"/>
    <w:rsid w:val="00E24231"/>
    <w:rsid w:val="00E24446"/>
    <w:rsid w:val="00E24513"/>
    <w:rsid w:val="00E2457D"/>
    <w:rsid w:val="00E245CE"/>
    <w:rsid w:val="00E247BF"/>
    <w:rsid w:val="00E248B2"/>
    <w:rsid w:val="00E24FE0"/>
    <w:rsid w:val="00E251B2"/>
    <w:rsid w:val="00E255B3"/>
    <w:rsid w:val="00E255F4"/>
    <w:rsid w:val="00E25C93"/>
    <w:rsid w:val="00E260A5"/>
    <w:rsid w:val="00E262CF"/>
    <w:rsid w:val="00E264D8"/>
    <w:rsid w:val="00E266CF"/>
    <w:rsid w:val="00E26804"/>
    <w:rsid w:val="00E26A38"/>
    <w:rsid w:val="00E26B28"/>
    <w:rsid w:val="00E2723C"/>
    <w:rsid w:val="00E274C1"/>
    <w:rsid w:val="00E274E9"/>
    <w:rsid w:val="00E2755A"/>
    <w:rsid w:val="00E27569"/>
    <w:rsid w:val="00E276F0"/>
    <w:rsid w:val="00E27744"/>
    <w:rsid w:val="00E277D8"/>
    <w:rsid w:val="00E277F6"/>
    <w:rsid w:val="00E278E8"/>
    <w:rsid w:val="00E27A44"/>
    <w:rsid w:val="00E27BDF"/>
    <w:rsid w:val="00E27E75"/>
    <w:rsid w:val="00E302A3"/>
    <w:rsid w:val="00E3071B"/>
    <w:rsid w:val="00E30882"/>
    <w:rsid w:val="00E308B0"/>
    <w:rsid w:val="00E3098E"/>
    <w:rsid w:val="00E30AFA"/>
    <w:rsid w:val="00E30B0B"/>
    <w:rsid w:val="00E310D9"/>
    <w:rsid w:val="00E311A0"/>
    <w:rsid w:val="00E311AA"/>
    <w:rsid w:val="00E3127A"/>
    <w:rsid w:val="00E316B8"/>
    <w:rsid w:val="00E31969"/>
    <w:rsid w:val="00E31984"/>
    <w:rsid w:val="00E31AE5"/>
    <w:rsid w:val="00E31B55"/>
    <w:rsid w:val="00E31C20"/>
    <w:rsid w:val="00E31EE7"/>
    <w:rsid w:val="00E31F0B"/>
    <w:rsid w:val="00E32458"/>
    <w:rsid w:val="00E324CE"/>
    <w:rsid w:val="00E3271D"/>
    <w:rsid w:val="00E32C7C"/>
    <w:rsid w:val="00E32D6E"/>
    <w:rsid w:val="00E32F3C"/>
    <w:rsid w:val="00E330AC"/>
    <w:rsid w:val="00E332EB"/>
    <w:rsid w:val="00E33537"/>
    <w:rsid w:val="00E3382E"/>
    <w:rsid w:val="00E33971"/>
    <w:rsid w:val="00E33CE3"/>
    <w:rsid w:val="00E33DA2"/>
    <w:rsid w:val="00E3426E"/>
    <w:rsid w:val="00E34986"/>
    <w:rsid w:val="00E34E30"/>
    <w:rsid w:val="00E350DE"/>
    <w:rsid w:val="00E35159"/>
    <w:rsid w:val="00E35770"/>
    <w:rsid w:val="00E361B5"/>
    <w:rsid w:val="00E362DF"/>
    <w:rsid w:val="00E36692"/>
    <w:rsid w:val="00E366C8"/>
    <w:rsid w:val="00E367A2"/>
    <w:rsid w:val="00E367B2"/>
    <w:rsid w:val="00E36C75"/>
    <w:rsid w:val="00E36E0C"/>
    <w:rsid w:val="00E371AE"/>
    <w:rsid w:val="00E371EB"/>
    <w:rsid w:val="00E3721D"/>
    <w:rsid w:val="00E37416"/>
    <w:rsid w:val="00E3774C"/>
    <w:rsid w:val="00E3798A"/>
    <w:rsid w:val="00E37D9C"/>
    <w:rsid w:val="00E37F92"/>
    <w:rsid w:val="00E400B5"/>
    <w:rsid w:val="00E40442"/>
    <w:rsid w:val="00E4063D"/>
    <w:rsid w:val="00E40FC3"/>
    <w:rsid w:val="00E41119"/>
    <w:rsid w:val="00E415D4"/>
    <w:rsid w:val="00E41823"/>
    <w:rsid w:val="00E4187E"/>
    <w:rsid w:val="00E418B9"/>
    <w:rsid w:val="00E41A14"/>
    <w:rsid w:val="00E41C64"/>
    <w:rsid w:val="00E42703"/>
    <w:rsid w:val="00E4274A"/>
    <w:rsid w:val="00E4277C"/>
    <w:rsid w:val="00E4286B"/>
    <w:rsid w:val="00E42A20"/>
    <w:rsid w:val="00E42ABE"/>
    <w:rsid w:val="00E42F84"/>
    <w:rsid w:val="00E4337A"/>
    <w:rsid w:val="00E43627"/>
    <w:rsid w:val="00E437CA"/>
    <w:rsid w:val="00E438E1"/>
    <w:rsid w:val="00E43C32"/>
    <w:rsid w:val="00E43F60"/>
    <w:rsid w:val="00E44638"/>
    <w:rsid w:val="00E44646"/>
    <w:rsid w:val="00E4476C"/>
    <w:rsid w:val="00E44986"/>
    <w:rsid w:val="00E45504"/>
    <w:rsid w:val="00E4583E"/>
    <w:rsid w:val="00E45858"/>
    <w:rsid w:val="00E458F7"/>
    <w:rsid w:val="00E4599C"/>
    <w:rsid w:val="00E459EE"/>
    <w:rsid w:val="00E45CCE"/>
    <w:rsid w:val="00E466B1"/>
    <w:rsid w:val="00E46758"/>
    <w:rsid w:val="00E4677E"/>
    <w:rsid w:val="00E467D7"/>
    <w:rsid w:val="00E46949"/>
    <w:rsid w:val="00E46F08"/>
    <w:rsid w:val="00E46FD1"/>
    <w:rsid w:val="00E472AD"/>
    <w:rsid w:val="00E47322"/>
    <w:rsid w:val="00E4755B"/>
    <w:rsid w:val="00E47A1F"/>
    <w:rsid w:val="00E47C46"/>
    <w:rsid w:val="00E47D67"/>
    <w:rsid w:val="00E47DB3"/>
    <w:rsid w:val="00E50646"/>
    <w:rsid w:val="00E506E0"/>
    <w:rsid w:val="00E5095E"/>
    <w:rsid w:val="00E50A9B"/>
    <w:rsid w:val="00E50E12"/>
    <w:rsid w:val="00E50F04"/>
    <w:rsid w:val="00E51017"/>
    <w:rsid w:val="00E5110C"/>
    <w:rsid w:val="00E51175"/>
    <w:rsid w:val="00E515A5"/>
    <w:rsid w:val="00E519F9"/>
    <w:rsid w:val="00E51EFA"/>
    <w:rsid w:val="00E5203C"/>
    <w:rsid w:val="00E52049"/>
    <w:rsid w:val="00E5214A"/>
    <w:rsid w:val="00E523D3"/>
    <w:rsid w:val="00E52476"/>
    <w:rsid w:val="00E525ED"/>
    <w:rsid w:val="00E52CC6"/>
    <w:rsid w:val="00E53408"/>
    <w:rsid w:val="00E53830"/>
    <w:rsid w:val="00E53995"/>
    <w:rsid w:val="00E539B4"/>
    <w:rsid w:val="00E539DF"/>
    <w:rsid w:val="00E539FF"/>
    <w:rsid w:val="00E54B14"/>
    <w:rsid w:val="00E54CAB"/>
    <w:rsid w:val="00E54E98"/>
    <w:rsid w:val="00E55153"/>
    <w:rsid w:val="00E5572C"/>
    <w:rsid w:val="00E55AA3"/>
    <w:rsid w:val="00E55CD0"/>
    <w:rsid w:val="00E55D5F"/>
    <w:rsid w:val="00E55D61"/>
    <w:rsid w:val="00E55EDC"/>
    <w:rsid w:val="00E56070"/>
    <w:rsid w:val="00E561AF"/>
    <w:rsid w:val="00E565A3"/>
    <w:rsid w:val="00E56A42"/>
    <w:rsid w:val="00E56F3F"/>
    <w:rsid w:val="00E57413"/>
    <w:rsid w:val="00E5741E"/>
    <w:rsid w:val="00E57762"/>
    <w:rsid w:val="00E579FF"/>
    <w:rsid w:val="00E6000C"/>
    <w:rsid w:val="00E60019"/>
    <w:rsid w:val="00E600AD"/>
    <w:rsid w:val="00E601BD"/>
    <w:rsid w:val="00E6084B"/>
    <w:rsid w:val="00E608C2"/>
    <w:rsid w:val="00E60A2F"/>
    <w:rsid w:val="00E60A34"/>
    <w:rsid w:val="00E60D01"/>
    <w:rsid w:val="00E60F46"/>
    <w:rsid w:val="00E611DE"/>
    <w:rsid w:val="00E61417"/>
    <w:rsid w:val="00E61B02"/>
    <w:rsid w:val="00E61B87"/>
    <w:rsid w:val="00E61DC0"/>
    <w:rsid w:val="00E61F62"/>
    <w:rsid w:val="00E62065"/>
    <w:rsid w:val="00E6234E"/>
    <w:rsid w:val="00E62386"/>
    <w:rsid w:val="00E62AFC"/>
    <w:rsid w:val="00E62C70"/>
    <w:rsid w:val="00E62C81"/>
    <w:rsid w:val="00E62FA9"/>
    <w:rsid w:val="00E63125"/>
    <w:rsid w:val="00E631D7"/>
    <w:rsid w:val="00E633F2"/>
    <w:rsid w:val="00E6341A"/>
    <w:rsid w:val="00E634BD"/>
    <w:rsid w:val="00E63626"/>
    <w:rsid w:val="00E6377F"/>
    <w:rsid w:val="00E637BD"/>
    <w:rsid w:val="00E63ABF"/>
    <w:rsid w:val="00E63D77"/>
    <w:rsid w:val="00E63E65"/>
    <w:rsid w:val="00E641B5"/>
    <w:rsid w:val="00E6420A"/>
    <w:rsid w:val="00E645DA"/>
    <w:rsid w:val="00E64678"/>
    <w:rsid w:val="00E646A3"/>
    <w:rsid w:val="00E64A66"/>
    <w:rsid w:val="00E64B0E"/>
    <w:rsid w:val="00E64D77"/>
    <w:rsid w:val="00E64EEB"/>
    <w:rsid w:val="00E652AF"/>
    <w:rsid w:val="00E65344"/>
    <w:rsid w:val="00E6549B"/>
    <w:rsid w:val="00E65641"/>
    <w:rsid w:val="00E65D8A"/>
    <w:rsid w:val="00E65F93"/>
    <w:rsid w:val="00E65FB0"/>
    <w:rsid w:val="00E6638D"/>
    <w:rsid w:val="00E664D3"/>
    <w:rsid w:val="00E66503"/>
    <w:rsid w:val="00E6653E"/>
    <w:rsid w:val="00E667F3"/>
    <w:rsid w:val="00E66800"/>
    <w:rsid w:val="00E6684C"/>
    <w:rsid w:val="00E66D38"/>
    <w:rsid w:val="00E6721F"/>
    <w:rsid w:val="00E67741"/>
    <w:rsid w:val="00E7000E"/>
    <w:rsid w:val="00E70222"/>
    <w:rsid w:val="00E70C60"/>
    <w:rsid w:val="00E715DA"/>
    <w:rsid w:val="00E7172A"/>
    <w:rsid w:val="00E71993"/>
    <w:rsid w:val="00E71BA5"/>
    <w:rsid w:val="00E72044"/>
    <w:rsid w:val="00E72810"/>
    <w:rsid w:val="00E7291F"/>
    <w:rsid w:val="00E72A4A"/>
    <w:rsid w:val="00E72A8F"/>
    <w:rsid w:val="00E72C9E"/>
    <w:rsid w:val="00E7340E"/>
    <w:rsid w:val="00E73674"/>
    <w:rsid w:val="00E74359"/>
    <w:rsid w:val="00E74373"/>
    <w:rsid w:val="00E74495"/>
    <w:rsid w:val="00E7488A"/>
    <w:rsid w:val="00E74F59"/>
    <w:rsid w:val="00E74FE1"/>
    <w:rsid w:val="00E75116"/>
    <w:rsid w:val="00E7517B"/>
    <w:rsid w:val="00E752C4"/>
    <w:rsid w:val="00E7545B"/>
    <w:rsid w:val="00E76024"/>
    <w:rsid w:val="00E7605F"/>
    <w:rsid w:val="00E76439"/>
    <w:rsid w:val="00E76660"/>
    <w:rsid w:val="00E76686"/>
    <w:rsid w:val="00E76E8F"/>
    <w:rsid w:val="00E7706D"/>
    <w:rsid w:val="00E77692"/>
    <w:rsid w:val="00E77871"/>
    <w:rsid w:val="00E77A30"/>
    <w:rsid w:val="00E77CF1"/>
    <w:rsid w:val="00E803DF"/>
    <w:rsid w:val="00E80557"/>
    <w:rsid w:val="00E805FC"/>
    <w:rsid w:val="00E80DBF"/>
    <w:rsid w:val="00E81213"/>
    <w:rsid w:val="00E8146A"/>
    <w:rsid w:val="00E814A6"/>
    <w:rsid w:val="00E817C1"/>
    <w:rsid w:val="00E819D2"/>
    <w:rsid w:val="00E81AAC"/>
    <w:rsid w:val="00E82134"/>
    <w:rsid w:val="00E824F3"/>
    <w:rsid w:val="00E825CE"/>
    <w:rsid w:val="00E82666"/>
    <w:rsid w:val="00E8299A"/>
    <w:rsid w:val="00E829C0"/>
    <w:rsid w:val="00E82B49"/>
    <w:rsid w:val="00E82CEE"/>
    <w:rsid w:val="00E82D6D"/>
    <w:rsid w:val="00E83101"/>
    <w:rsid w:val="00E83209"/>
    <w:rsid w:val="00E8322C"/>
    <w:rsid w:val="00E83288"/>
    <w:rsid w:val="00E832FD"/>
    <w:rsid w:val="00E83584"/>
    <w:rsid w:val="00E83D1A"/>
    <w:rsid w:val="00E8452B"/>
    <w:rsid w:val="00E849CC"/>
    <w:rsid w:val="00E850D0"/>
    <w:rsid w:val="00E85129"/>
    <w:rsid w:val="00E851EC"/>
    <w:rsid w:val="00E85435"/>
    <w:rsid w:val="00E8548B"/>
    <w:rsid w:val="00E8557E"/>
    <w:rsid w:val="00E855F0"/>
    <w:rsid w:val="00E85907"/>
    <w:rsid w:val="00E85DC5"/>
    <w:rsid w:val="00E85F6E"/>
    <w:rsid w:val="00E85FDD"/>
    <w:rsid w:val="00E86187"/>
    <w:rsid w:val="00E862F1"/>
    <w:rsid w:val="00E8653F"/>
    <w:rsid w:val="00E867D8"/>
    <w:rsid w:val="00E869E1"/>
    <w:rsid w:val="00E86CDF"/>
    <w:rsid w:val="00E86E2D"/>
    <w:rsid w:val="00E86EBA"/>
    <w:rsid w:val="00E86F5E"/>
    <w:rsid w:val="00E8702F"/>
    <w:rsid w:val="00E876BD"/>
    <w:rsid w:val="00E87AA7"/>
    <w:rsid w:val="00E87D9F"/>
    <w:rsid w:val="00E87F91"/>
    <w:rsid w:val="00E9006D"/>
    <w:rsid w:val="00E9019C"/>
    <w:rsid w:val="00E90482"/>
    <w:rsid w:val="00E904C8"/>
    <w:rsid w:val="00E9069A"/>
    <w:rsid w:val="00E907B9"/>
    <w:rsid w:val="00E907D5"/>
    <w:rsid w:val="00E90B73"/>
    <w:rsid w:val="00E90DDF"/>
    <w:rsid w:val="00E914FC"/>
    <w:rsid w:val="00E91B20"/>
    <w:rsid w:val="00E91B68"/>
    <w:rsid w:val="00E9231E"/>
    <w:rsid w:val="00E92B43"/>
    <w:rsid w:val="00E92B9C"/>
    <w:rsid w:val="00E92CE0"/>
    <w:rsid w:val="00E92F87"/>
    <w:rsid w:val="00E93574"/>
    <w:rsid w:val="00E93B84"/>
    <w:rsid w:val="00E93B92"/>
    <w:rsid w:val="00E93BFC"/>
    <w:rsid w:val="00E93E3C"/>
    <w:rsid w:val="00E9401A"/>
    <w:rsid w:val="00E9439D"/>
    <w:rsid w:val="00E9473C"/>
    <w:rsid w:val="00E949CE"/>
    <w:rsid w:val="00E94E69"/>
    <w:rsid w:val="00E94EFE"/>
    <w:rsid w:val="00E94F5F"/>
    <w:rsid w:val="00E95095"/>
    <w:rsid w:val="00E952F2"/>
    <w:rsid w:val="00E95466"/>
    <w:rsid w:val="00E954D6"/>
    <w:rsid w:val="00E9551A"/>
    <w:rsid w:val="00E958D4"/>
    <w:rsid w:val="00E9625D"/>
    <w:rsid w:val="00E96574"/>
    <w:rsid w:val="00E9657F"/>
    <w:rsid w:val="00E9667B"/>
    <w:rsid w:val="00E966C5"/>
    <w:rsid w:val="00E967A8"/>
    <w:rsid w:val="00E96972"/>
    <w:rsid w:val="00E96CED"/>
    <w:rsid w:val="00E96D2D"/>
    <w:rsid w:val="00E96F49"/>
    <w:rsid w:val="00E9711F"/>
    <w:rsid w:val="00E971EE"/>
    <w:rsid w:val="00E97462"/>
    <w:rsid w:val="00E9747F"/>
    <w:rsid w:val="00E9761C"/>
    <w:rsid w:val="00E97DC8"/>
    <w:rsid w:val="00E97F15"/>
    <w:rsid w:val="00EA043A"/>
    <w:rsid w:val="00EA061E"/>
    <w:rsid w:val="00EA099B"/>
    <w:rsid w:val="00EA09A9"/>
    <w:rsid w:val="00EA0C62"/>
    <w:rsid w:val="00EA0CDF"/>
    <w:rsid w:val="00EA0DE6"/>
    <w:rsid w:val="00EA10F2"/>
    <w:rsid w:val="00EA126F"/>
    <w:rsid w:val="00EA14CB"/>
    <w:rsid w:val="00EA15DB"/>
    <w:rsid w:val="00EA1606"/>
    <w:rsid w:val="00EA1687"/>
    <w:rsid w:val="00EA1A80"/>
    <w:rsid w:val="00EA23AD"/>
    <w:rsid w:val="00EA281A"/>
    <w:rsid w:val="00EA2C25"/>
    <w:rsid w:val="00EA2E44"/>
    <w:rsid w:val="00EA2FAF"/>
    <w:rsid w:val="00EA318B"/>
    <w:rsid w:val="00EA3DC0"/>
    <w:rsid w:val="00EA3ED4"/>
    <w:rsid w:val="00EA40A8"/>
    <w:rsid w:val="00EA429D"/>
    <w:rsid w:val="00EA439D"/>
    <w:rsid w:val="00EA46A2"/>
    <w:rsid w:val="00EA49DD"/>
    <w:rsid w:val="00EA4DAC"/>
    <w:rsid w:val="00EA4E86"/>
    <w:rsid w:val="00EA53C7"/>
    <w:rsid w:val="00EA53F5"/>
    <w:rsid w:val="00EA55CA"/>
    <w:rsid w:val="00EA5954"/>
    <w:rsid w:val="00EA5B41"/>
    <w:rsid w:val="00EA6221"/>
    <w:rsid w:val="00EA633E"/>
    <w:rsid w:val="00EA681A"/>
    <w:rsid w:val="00EA6B7C"/>
    <w:rsid w:val="00EA6D68"/>
    <w:rsid w:val="00EA6FED"/>
    <w:rsid w:val="00EA714D"/>
    <w:rsid w:val="00EA71C0"/>
    <w:rsid w:val="00EA72D1"/>
    <w:rsid w:val="00EA75FC"/>
    <w:rsid w:val="00EA798D"/>
    <w:rsid w:val="00EA7BD0"/>
    <w:rsid w:val="00EA7C23"/>
    <w:rsid w:val="00EA7D17"/>
    <w:rsid w:val="00EB0045"/>
    <w:rsid w:val="00EB0E3C"/>
    <w:rsid w:val="00EB1022"/>
    <w:rsid w:val="00EB13B3"/>
    <w:rsid w:val="00EB13C6"/>
    <w:rsid w:val="00EB1405"/>
    <w:rsid w:val="00EB15F9"/>
    <w:rsid w:val="00EB179A"/>
    <w:rsid w:val="00EB17DD"/>
    <w:rsid w:val="00EB2143"/>
    <w:rsid w:val="00EB22E1"/>
    <w:rsid w:val="00EB22FF"/>
    <w:rsid w:val="00EB240F"/>
    <w:rsid w:val="00EB246D"/>
    <w:rsid w:val="00EB296A"/>
    <w:rsid w:val="00EB2B39"/>
    <w:rsid w:val="00EB3052"/>
    <w:rsid w:val="00EB313E"/>
    <w:rsid w:val="00EB36A1"/>
    <w:rsid w:val="00EB3A25"/>
    <w:rsid w:val="00EB3C6D"/>
    <w:rsid w:val="00EB3F4F"/>
    <w:rsid w:val="00EB3FA3"/>
    <w:rsid w:val="00EB40B7"/>
    <w:rsid w:val="00EB461D"/>
    <w:rsid w:val="00EB4676"/>
    <w:rsid w:val="00EB48B0"/>
    <w:rsid w:val="00EB4B7E"/>
    <w:rsid w:val="00EB4BA6"/>
    <w:rsid w:val="00EB4C1A"/>
    <w:rsid w:val="00EB4CD9"/>
    <w:rsid w:val="00EB5028"/>
    <w:rsid w:val="00EB52E8"/>
    <w:rsid w:val="00EB5441"/>
    <w:rsid w:val="00EB596E"/>
    <w:rsid w:val="00EB5BCA"/>
    <w:rsid w:val="00EB5D51"/>
    <w:rsid w:val="00EB63F1"/>
    <w:rsid w:val="00EB6691"/>
    <w:rsid w:val="00EB6774"/>
    <w:rsid w:val="00EB6A1E"/>
    <w:rsid w:val="00EB6D46"/>
    <w:rsid w:val="00EB6DA2"/>
    <w:rsid w:val="00EB72C2"/>
    <w:rsid w:val="00EB7312"/>
    <w:rsid w:val="00EB7444"/>
    <w:rsid w:val="00EB75B8"/>
    <w:rsid w:val="00EB76CC"/>
    <w:rsid w:val="00EB7CF6"/>
    <w:rsid w:val="00EB7D5A"/>
    <w:rsid w:val="00EC0091"/>
    <w:rsid w:val="00EC0214"/>
    <w:rsid w:val="00EC06D1"/>
    <w:rsid w:val="00EC082D"/>
    <w:rsid w:val="00EC0B39"/>
    <w:rsid w:val="00EC0BEE"/>
    <w:rsid w:val="00EC0EAF"/>
    <w:rsid w:val="00EC0EC5"/>
    <w:rsid w:val="00EC0F74"/>
    <w:rsid w:val="00EC0FB7"/>
    <w:rsid w:val="00EC1498"/>
    <w:rsid w:val="00EC14E4"/>
    <w:rsid w:val="00EC1B22"/>
    <w:rsid w:val="00EC1C0D"/>
    <w:rsid w:val="00EC2124"/>
    <w:rsid w:val="00EC27CF"/>
    <w:rsid w:val="00EC2B71"/>
    <w:rsid w:val="00EC2E63"/>
    <w:rsid w:val="00EC2F6F"/>
    <w:rsid w:val="00EC3300"/>
    <w:rsid w:val="00EC363B"/>
    <w:rsid w:val="00EC393A"/>
    <w:rsid w:val="00EC3E12"/>
    <w:rsid w:val="00EC3F25"/>
    <w:rsid w:val="00EC427F"/>
    <w:rsid w:val="00EC42A2"/>
    <w:rsid w:val="00EC4410"/>
    <w:rsid w:val="00EC4667"/>
    <w:rsid w:val="00EC4774"/>
    <w:rsid w:val="00EC496B"/>
    <w:rsid w:val="00EC497E"/>
    <w:rsid w:val="00EC4C4A"/>
    <w:rsid w:val="00EC5055"/>
    <w:rsid w:val="00EC5415"/>
    <w:rsid w:val="00EC599E"/>
    <w:rsid w:val="00EC5B6D"/>
    <w:rsid w:val="00EC61B2"/>
    <w:rsid w:val="00EC6A52"/>
    <w:rsid w:val="00EC6B19"/>
    <w:rsid w:val="00EC6BE5"/>
    <w:rsid w:val="00EC7711"/>
    <w:rsid w:val="00EC781E"/>
    <w:rsid w:val="00EC785C"/>
    <w:rsid w:val="00EC79B0"/>
    <w:rsid w:val="00EC7A03"/>
    <w:rsid w:val="00EC7A7A"/>
    <w:rsid w:val="00EC7BDB"/>
    <w:rsid w:val="00EC7BE4"/>
    <w:rsid w:val="00EC7F88"/>
    <w:rsid w:val="00ED002B"/>
    <w:rsid w:val="00ED0056"/>
    <w:rsid w:val="00ED0221"/>
    <w:rsid w:val="00ED036C"/>
    <w:rsid w:val="00ED26AD"/>
    <w:rsid w:val="00ED2828"/>
    <w:rsid w:val="00ED29CA"/>
    <w:rsid w:val="00ED2B6D"/>
    <w:rsid w:val="00ED355B"/>
    <w:rsid w:val="00ED366A"/>
    <w:rsid w:val="00ED37D3"/>
    <w:rsid w:val="00ED3FC6"/>
    <w:rsid w:val="00ED4080"/>
    <w:rsid w:val="00ED4446"/>
    <w:rsid w:val="00ED44EF"/>
    <w:rsid w:val="00ED45B3"/>
    <w:rsid w:val="00ED462C"/>
    <w:rsid w:val="00ED4632"/>
    <w:rsid w:val="00ED4DF0"/>
    <w:rsid w:val="00ED5190"/>
    <w:rsid w:val="00ED55C1"/>
    <w:rsid w:val="00ED5635"/>
    <w:rsid w:val="00ED598D"/>
    <w:rsid w:val="00ED5CAC"/>
    <w:rsid w:val="00ED6302"/>
    <w:rsid w:val="00ED6405"/>
    <w:rsid w:val="00ED6474"/>
    <w:rsid w:val="00ED696B"/>
    <w:rsid w:val="00ED6A54"/>
    <w:rsid w:val="00ED6A75"/>
    <w:rsid w:val="00ED6CD9"/>
    <w:rsid w:val="00ED6D2B"/>
    <w:rsid w:val="00ED6F8E"/>
    <w:rsid w:val="00ED722F"/>
    <w:rsid w:val="00ED760E"/>
    <w:rsid w:val="00ED798F"/>
    <w:rsid w:val="00ED7AAF"/>
    <w:rsid w:val="00ED7EA1"/>
    <w:rsid w:val="00EE00DE"/>
    <w:rsid w:val="00EE0295"/>
    <w:rsid w:val="00EE02D1"/>
    <w:rsid w:val="00EE02E6"/>
    <w:rsid w:val="00EE048C"/>
    <w:rsid w:val="00EE0A23"/>
    <w:rsid w:val="00EE0B37"/>
    <w:rsid w:val="00EE0B63"/>
    <w:rsid w:val="00EE0DA0"/>
    <w:rsid w:val="00EE0DB5"/>
    <w:rsid w:val="00EE10D1"/>
    <w:rsid w:val="00EE14CC"/>
    <w:rsid w:val="00EE1BDB"/>
    <w:rsid w:val="00EE1CAC"/>
    <w:rsid w:val="00EE3037"/>
    <w:rsid w:val="00EE30EA"/>
    <w:rsid w:val="00EE3145"/>
    <w:rsid w:val="00EE33E7"/>
    <w:rsid w:val="00EE3592"/>
    <w:rsid w:val="00EE37D0"/>
    <w:rsid w:val="00EE3880"/>
    <w:rsid w:val="00EE3C65"/>
    <w:rsid w:val="00EE3D73"/>
    <w:rsid w:val="00EE3D86"/>
    <w:rsid w:val="00EE3E05"/>
    <w:rsid w:val="00EE3FBC"/>
    <w:rsid w:val="00EE410B"/>
    <w:rsid w:val="00EE4126"/>
    <w:rsid w:val="00EE419A"/>
    <w:rsid w:val="00EE4222"/>
    <w:rsid w:val="00EE4395"/>
    <w:rsid w:val="00EE443D"/>
    <w:rsid w:val="00EE44DC"/>
    <w:rsid w:val="00EE4944"/>
    <w:rsid w:val="00EE497F"/>
    <w:rsid w:val="00EE4B7B"/>
    <w:rsid w:val="00EE4BE6"/>
    <w:rsid w:val="00EE4E2B"/>
    <w:rsid w:val="00EE51ED"/>
    <w:rsid w:val="00EE5545"/>
    <w:rsid w:val="00EE5C5F"/>
    <w:rsid w:val="00EE6192"/>
    <w:rsid w:val="00EE67A8"/>
    <w:rsid w:val="00EE68E9"/>
    <w:rsid w:val="00EE6A13"/>
    <w:rsid w:val="00EE6AEE"/>
    <w:rsid w:val="00EE714A"/>
    <w:rsid w:val="00EE72A8"/>
    <w:rsid w:val="00EE7352"/>
    <w:rsid w:val="00EE740B"/>
    <w:rsid w:val="00EE7572"/>
    <w:rsid w:val="00EE7803"/>
    <w:rsid w:val="00EE7FD3"/>
    <w:rsid w:val="00EF0016"/>
    <w:rsid w:val="00EF001A"/>
    <w:rsid w:val="00EF0ACE"/>
    <w:rsid w:val="00EF0B65"/>
    <w:rsid w:val="00EF0C81"/>
    <w:rsid w:val="00EF1479"/>
    <w:rsid w:val="00EF1578"/>
    <w:rsid w:val="00EF1583"/>
    <w:rsid w:val="00EF1637"/>
    <w:rsid w:val="00EF1779"/>
    <w:rsid w:val="00EF177C"/>
    <w:rsid w:val="00EF17AB"/>
    <w:rsid w:val="00EF183E"/>
    <w:rsid w:val="00EF198C"/>
    <w:rsid w:val="00EF1F0A"/>
    <w:rsid w:val="00EF1F0C"/>
    <w:rsid w:val="00EF20A1"/>
    <w:rsid w:val="00EF2791"/>
    <w:rsid w:val="00EF2B97"/>
    <w:rsid w:val="00EF3279"/>
    <w:rsid w:val="00EF375E"/>
    <w:rsid w:val="00EF3D83"/>
    <w:rsid w:val="00EF40C7"/>
    <w:rsid w:val="00EF43BA"/>
    <w:rsid w:val="00EF4420"/>
    <w:rsid w:val="00EF45F9"/>
    <w:rsid w:val="00EF4722"/>
    <w:rsid w:val="00EF4910"/>
    <w:rsid w:val="00EF4D02"/>
    <w:rsid w:val="00EF4E09"/>
    <w:rsid w:val="00EF4E26"/>
    <w:rsid w:val="00EF529C"/>
    <w:rsid w:val="00EF5344"/>
    <w:rsid w:val="00EF535C"/>
    <w:rsid w:val="00EF546D"/>
    <w:rsid w:val="00EF54C2"/>
    <w:rsid w:val="00EF55E7"/>
    <w:rsid w:val="00EF63FE"/>
    <w:rsid w:val="00EF6437"/>
    <w:rsid w:val="00EF646B"/>
    <w:rsid w:val="00EF66DE"/>
    <w:rsid w:val="00EF676D"/>
    <w:rsid w:val="00EF6782"/>
    <w:rsid w:val="00EF6FEE"/>
    <w:rsid w:val="00EF711B"/>
    <w:rsid w:val="00EF743D"/>
    <w:rsid w:val="00EF777A"/>
    <w:rsid w:val="00EF7B3E"/>
    <w:rsid w:val="00EF7CA3"/>
    <w:rsid w:val="00EF7D1A"/>
    <w:rsid w:val="00F001FB"/>
    <w:rsid w:val="00F003C3"/>
    <w:rsid w:val="00F006DA"/>
    <w:rsid w:val="00F0082D"/>
    <w:rsid w:val="00F00A49"/>
    <w:rsid w:val="00F00D0A"/>
    <w:rsid w:val="00F00F47"/>
    <w:rsid w:val="00F01120"/>
    <w:rsid w:val="00F011A0"/>
    <w:rsid w:val="00F01438"/>
    <w:rsid w:val="00F0145F"/>
    <w:rsid w:val="00F01595"/>
    <w:rsid w:val="00F01609"/>
    <w:rsid w:val="00F01A40"/>
    <w:rsid w:val="00F01D97"/>
    <w:rsid w:val="00F01DA9"/>
    <w:rsid w:val="00F023F0"/>
    <w:rsid w:val="00F02626"/>
    <w:rsid w:val="00F02661"/>
    <w:rsid w:val="00F02740"/>
    <w:rsid w:val="00F028C2"/>
    <w:rsid w:val="00F028F6"/>
    <w:rsid w:val="00F02C58"/>
    <w:rsid w:val="00F03094"/>
    <w:rsid w:val="00F033E4"/>
    <w:rsid w:val="00F03546"/>
    <w:rsid w:val="00F03655"/>
    <w:rsid w:val="00F037F9"/>
    <w:rsid w:val="00F03D14"/>
    <w:rsid w:val="00F03F89"/>
    <w:rsid w:val="00F0430C"/>
    <w:rsid w:val="00F043A2"/>
    <w:rsid w:val="00F04C8B"/>
    <w:rsid w:val="00F04D2B"/>
    <w:rsid w:val="00F04FB1"/>
    <w:rsid w:val="00F0501A"/>
    <w:rsid w:val="00F052BD"/>
    <w:rsid w:val="00F05359"/>
    <w:rsid w:val="00F05761"/>
    <w:rsid w:val="00F05A58"/>
    <w:rsid w:val="00F066F1"/>
    <w:rsid w:val="00F069A6"/>
    <w:rsid w:val="00F06AAF"/>
    <w:rsid w:val="00F06AB9"/>
    <w:rsid w:val="00F06C3B"/>
    <w:rsid w:val="00F071F6"/>
    <w:rsid w:val="00F0720A"/>
    <w:rsid w:val="00F079A9"/>
    <w:rsid w:val="00F079D6"/>
    <w:rsid w:val="00F07C9D"/>
    <w:rsid w:val="00F07CF2"/>
    <w:rsid w:val="00F07DC3"/>
    <w:rsid w:val="00F07FA5"/>
    <w:rsid w:val="00F10551"/>
    <w:rsid w:val="00F107D6"/>
    <w:rsid w:val="00F108D6"/>
    <w:rsid w:val="00F10A56"/>
    <w:rsid w:val="00F10ADD"/>
    <w:rsid w:val="00F10B28"/>
    <w:rsid w:val="00F10D21"/>
    <w:rsid w:val="00F10E51"/>
    <w:rsid w:val="00F110AB"/>
    <w:rsid w:val="00F1126A"/>
    <w:rsid w:val="00F116FF"/>
    <w:rsid w:val="00F11AC8"/>
    <w:rsid w:val="00F11B6A"/>
    <w:rsid w:val="00F11D4B"/>
    <w:rsid w:val="00F11F83"/>
    <w:rsid w:val="00F122B0"/>
    <w:rsid w:val="00F12576"/>
    <w:rsid w:val="00F1293A"/>
    <w:rsid w:val="00F13302"/>
    <w:rsid w:val="00F13698"/>
    <w:rsid w:val="00F13704"/>
    <w:rsid w:val="00F1381D"/>
    <w:rsid w:val="00F13D27"/>
    <w:rsid w:val="00F1406B"/>
    <w:rsid w:val="00F14084"/>
    <w:rsid w:val="00F140BC"/>
    <w:rsid w:val="00F1459E"/>
    <w:rsid w:val="00F145B3"/>
    <w:rsid w:val="00F147E1"/>
    <w:rsid w:val="00F1481C"/>
    <w:rsid w:val="00F14975"/>
    <w:rsid w:val="00F14E84"/>
    <w:rsid w:val="00F15021"/>
    <w:rsid w:val="00F1540F"/>
    <w:rsid w:val="00F156FF"/>
    <w:rsid w:val="00F15981"/>
    <w:rsid w:val="00F15C72"/>
    <w:rsid w:val="00F16428"/>
    <w:rsid w:val="00F16533"/>
    <w:rsid w:val="00F16809"/>
    <w:rsid w:val="00F1680A"/>
    <w:rsid w:val="00F168E1"/>
    <w:rsid w:val="00F16BE3"/>
    <w:rsid w:val="00F16EF5"/>
    <w:rsid w:val="00F173A3"/>
    <w:rsid w:val="00F175F7"/>
    <w:rsid w:val="00F1761B"/>
    <w:rsid w:val="00F17E58"/>
    <w:rsid w:val="00F200B4"/>
    <w:rsid w:val="00F20420"/>
    <w:rsid w:val="00F20A48"/>
    <w:rsid w:val="00F20AE3"/>
    <w:rsid w:val="00F210C6"/>
    <w:rsid w:val="00F212C8"/>
    <w:rsid w:val="00F21389"/>
    <w:rsid w:val="00F21D4F"/>
    <w:rsid w:val="00F21E86"/>
    <w:rsid w:val="00F22083"/>
    <w:rsid w:val="00F2286F"/>
    <w:rsid w:val="00F22884"/>
    <w:rsid w:val="00F22924"/>
    <w:rsid w:val="00F22C04"/>
    <w:rsid w:val="00F22C1C"/>
    <w:rsid w:val="00F22C2F"/>
    <w:rsid w:val="00F22C54"/>
    <w:rsid w:val="00F22C6F"/>
    <w:rsid w:val="00F22F14"/>
    <w:rsid w:val="00F2316F"/>
    <w:rsid w:val="00F2350F"/>
    <w:rsid w:val="00F23723"/>
    <w:rsid w:val="00F23D9C"/>
    <w:rsid w:val="00F23E1C"/>
    <w:rsid w:val="00F23FD4"/>
    <w:rsid w:val="00F243E5"/>
    <w:rsid w:val="00F244FF"/>
    <w:rsid w:val="00F24853"/>
    <w:rsid w:val="00F249E5"/>
    <w:rsid w:val="00F24BC4"/>
    <w:rsid w:val="00F2500C"/>
    <w:rsid w:val="00F250F5"/>
    <w:rsid w:val="00F25154"/>
    <w:rsid w:val="00F2532A"/>
    <w:rsid w:val="00F254C2"/>
    <w:rsid w:val="00F25522"/>
    <w:rsid w:val="00F25667"/>
    <w:rsid w:val="00F25BE1"/>
    <w:rsid w:val="00F25CD6"/>
    <w:rsid w:val="00F25D10"/>
    <w:rsid w:val="00F25D62"/>
    <w:rsid w:val="00F260F4"/>
    <w:rsid w:val="00F26299"/>
    <w:rsid w:val="00F26C23"/>
    <w:rsid w:val="00F26CCC"/>
    <w:rsid w:val="00F26CE3"/>
    <w:rsid w:val="00F27138"/>
    <w:rsid w:val="00F27523"/>
    <w:rsid w:val="00F27535"/>
    <w:rsid w:val="00F27628"/>
    <w:rsid w:val="00F27688"/>
    <w:rsid w:val="00F27732"/>
    <w:rsid w:val="00F27763"/>
    <w:rsid w:val="00F27A23"/>
    <w:rsid w:val="00F27B60"/>
    <w:rsid w:val="00F30453"/>
    <w:rsid w:val="00F306FA"/>
    <w:rsid w:val="00F30D54"/>
    <w:rsid w:val="00F30DDA"/>
    <w:rsid w:val="00F316D7"/>
    <w:rsid w:val="00F31A7C"/>
    <w:rsid w:val="00F31C2C"/>
    <w:rsid w:val="00F31D15"/>
    <w:rsid w:val="00F31DC5"/>
    <w:rsid w:val="00F323E9"/>
    <w:rsid w:val="00F325A1"/>
    <w:rsid w:val="00F3267B"/>
    <w:rsid w:val="00F32700"/>
    <w:rsid w:val="00F3274B"/>
    <w:rsid w:val="00F32770"/>
    <w:rsid w:val="00F3298D"/>
    <w:rsid w:val="00F32E40"/>
    <w:rsid w:val="00F332A7"/>
    <w:rsid w:val="00F334B7"/>
    <w:rsid w:val="00F33655"/>
    <w:rsid w:val="00F33A88"/>
    <w:rsid w:val="00F33EF8"/>
    <w:rsid w:val="00F34A01"/>
    <w:rsid w:val="00F34A6C"/>
    <w:rsid w:val="00F34AD3"/>
    <w:rsid w:val="00F3564D"/>
    <w:rsid w:val="00F35AE3"/>
    <w:rsid w:val="00F35BAD"/>
    <w:rsid w:val="00F35D82"/>
    <w:rsid w:val="00F36424"/>
    <w:rsid w:val="00F36895"/>
    <w:rsid w:val="00F36CC1"/>
    <w:rsid w:val="00F36DBF"/>
    <w:rsid w:val="00F37710"/>
    <w:rsid w:val="00F37774"/>
    <w:rsid w:val="00F37FC3"/>
    <w:rsid w:val="00F4054D"/>
    <w:rsid w:val="00F405D3"/>
    <w:rsid w:val="00F406DB"/>
    <w:rsid w:val="00F4084B"/>
    <w:rsid w:val="00F40AAF"/>
    <w:rsid w:val="00F40B1B"/>
    <w:rsid w:val="00F40E00"/>
    <w:rsid w:val="00F40EB4"/>
    <w:rsid w:val="00F40EF1"/>
    <w:rsid w:val="00F41086"/>
    <w:rsid w:val="00F415BE"/>
    <w:rsid w:val="00F41A59"/>
    <w:rsid w:val="00F41C7D"/>
    <w:rsid w:val="00F41F56"/>
    <w:rsid w:val="00F42959"/>
    <w:rsid w:val="00F42A27"/>
    <w:rsid w:val="00F42AC1"/>
    <w:rsid w:val="00F43331"/>
    <w:rsid w:val="00F43523"/>
    <w:rsid w:val="00F4356B"/>
    <w:rsid w:val="00F43604"/>
    <w:rsid w:val="00F43A5C"/>
    <w:rsid w:val="00F43EF8"/>
    <w:rsid w:val="00F43F90"/>
    <w:rsid w:val="00F44BD3"/>
    <w:rsid w:val="00F44C63"/>
    <w:rsid w:val="00F44EF9"/>
    <w:rsid w:val="00F44FC3"/>
    <w:rsid w:val="00F450DC"/>
    <w:rsid w:val="00F4591C"/>
    <w:rsid w:val="00F46577"/>
    <w:rsid w:val="00F46C83"/>
    <w:rsid w:val="00F46E1B"/>
    <w:rsid w:val="00F46E5D"/>
    <w:rsid w:val="00F471EE"/>
    <w:rsid w:val="00F47465"/>
    <w:rsid w:val="00F47A8A"/>
    <w:rsid w:val="00F47AD1"/>
    <w:rsid w:val="00F47BD4"/>
    <w:rsid w:val="00F47BFD"/>
    <w:rsid w:val="00F47D81"/>
    <w:rsid w:val="00F50420"/>
    <w:rsid w:val="00F50467"/>
    <w:rsid w:val="00F50682"/>
    <w:rsid w:val="00F50792"/>
    <w:rsid w:val="00F5086B"/>
    <w:rsid w:val="00F50D55"/>
    <w:rsid w:val="00F50D82"/>
    <w:rsid w:val="00F514C5"/>
    <w:rsid w:val="00F514D6"/>
    <w:rsid w:val="00F51624"/>
    <w:rsid w:val="00F516C6"/>
    <w:rsid w:val="00F517E7"/>
    <w:rsid w:val="00F51E17"/>
    <w:rsid w:val="00F52014"/>
    <w:rsid w:val="00F52242"/>
    <w:rsid w:val="00F52253"/>
    <w:rsid w:val="00F52822"/>
    <w:rsid w:val="00F5282B"/>
    <w:rsid w:val="00F52AAA"/>
    <w:rsid w:val="00F52CB5"/>
    <w:rsid w:val="00F52D58"/>
    <w:rsid w:val="00F52ECC"/>
    <w:rsid w:val="00F530C0"/>
    <w:rsid w:val="00F5342F"/>
    <w:rsid w:val="00F5348E"/>
    <w:rsid w:val="00F539EB"/>
    <w:rsid w:val="00F53C43"/>
    <w:rsid w:val="00F54093"/>
    <w:rsid w:val="00F54392"/>
    <w:rsid w:val="00F54AA7"/>
    <w:rsid w:val="00F54B72"/>
    <w:rsid w:val="00F55204"/>
    <w:rsid w:val="00F55232"/>
    <w:rsid w:val="00F5557F"/>
    <w:rsid w:val="00F5563D"/>
    <w:rsid w:val="00F55AF0"/>
    <w:rsid w:val="00F55B1A"/>
    <w:rsid w:val="00F55C24"/>
    <w:rsid w:val="00F55E80"/>
    <w:rsid w:val="00F56362"/>
    <w:rsid w:val="00F566EB"/>
    <w:rsid w:val="00F56A51"/>
    <w:rsid w:val="00F56C18"/>
    <w:rsid w:val="00F56C5F"/>
    <w:rsid w:val="00F56E4A"/>
    <w:rsid w:val="00F57459"/>
    <w:rsid w:val="00F57788"/>
    <w:rsid w:val="00F57965"/>
    <w:rsid w:val="00F57A24"/>
    <w:rsid w:val="00F57CC7"/>
    <w:rsid w:val="00F60020"/>
    <w:rsid w:val="00F6007D"/>
    <w:rsid w:val="00F613AE"/>
    <w:rsid w:val="00F61476"/>
    <w:rsid w:val="00F6152A"/>
    <w:rsid w:val="00F61626"/>
    <w:rsid w:val="00F61699"/>
    <w:rsid w:val="00F617E2"/>
    <w:rsid w:val="00F61E92"/>
    <w:rsid w:val="00F620EF"/>
    <w:rsid w:val="00F62345"/>
    <w:rsid w:val="00F62826"/>
    <w:rsid w:val="00F62AAA"/>
    <w:rsid w:val="00F6302B"/>
    <w:rsid w:val="00F630A1"/>
    <w:rsid w:val="00F63553"/>
    <w:rsid w:val="00F6356F"/>
    <w:rsid w:val="00F63ADC"/>
    <w:rsid w:val="00F63B6D"/>
    <w:rsid w:val="00F63C64"/>
    <w:rsid w:val="00F643BD"/>
    <w:rsid w:val="00F64647"/>
    <w:rsid w:val="00F6483D"/>
    <w:rsid w:val="00F64A5F"/>
    <w:rsid w:val="00F64ACC"/>
    <w:rsid w:val="00F64DD0"/>
    <w:rsid w:val="00F64EBF"/>
    <w:rsid w:val="00F64F54"/>
    <w:rsid w:val="00F650F4"/>
    <w:rsid w:val="00F65279"/>
    <w:rsid w:val="00F655ED"/>
    <w:rsid w:val="00F65725"/>
    <w:rsid w:val="00F661E5"/>
    <w:rsid w:val="00F665A7"/>
    <w:rsid w:val="00F66618"/>
    <w:rsid w:val="00F66969"/>
    <w:rsid w:val="00F66A6B"/>
    <w:rsid w:val="00F67619"/>
    <w:rsid w:val="00F67654"/>
    <w:rsid w:val="00F67EB1"/>
    <w:rsid w:val="00F67F35"/>
    <w:rsid w:val="00F7020C"/>
    <w:rsid w:val="00F7052A"/>
    <w:rsid w:val="00F70631"/>
    <w:rsid w:val="00F70770"/>
    <w:rsid w:val="00F70B7F"/>
    <w:rsid w:val="00F70BA6"/>
    <w:rsid w:val="00F70E91"/>
    <w:rsid w:val="00F711DF"/>
    <w:rsid w:val="00F71273"/>
    <w:rsid w:val="00F712CF"/>
    <w:rsid w:val="00F713C0"/>
    <w:rsid w:val="00F71403"/>
    <w:rsid w:val="00F71513"/>
    <w:rsid w:val="00F715CC"/>
    <w:rsid w:val="00F71D8F"/>
    <w:rsid w:val="00F71E3D"/>
    <w:rsid w:val="00F72146"/>
    <w:rsid w:val="00F723CB"/>
    <w:rsid w:val="00F7246B"/>
    <w:rsid w:val="00F729D0"/>
    <w:rsid w:val="00F72E7C"/>
    <w:rsid w:val="00F73009"/>
    <w:rsid w:val="00F735CE"/>
    <w:rsid w:val="00F738A8"/>
    <w:rsid w:val="00F73D1D"/>
    <w:rsid w:val="00F742CE"/>
    <w:rsid w:val="00F74349"/>
    <w:rsid w:val="00F74431"/>
    <w:rsid w:val="00F7451C"/>
    <w:rsid w:val="00F7454E"/>
    <w:rsid w:val="00F74942"/>
    <w:rsid w:val="00F749FC"/>
    <w:rsid w:val="00F75502"/>
    <w:rsid w:val="00F7579B"/>
    <w:rsid w:val="00F75818"/>
    <w:rsid w:val="00F7592C"/>
    <w:rsid w:val="00F75DA1"/>
    <w:rsid w:val="00F75E6C"/>
    <w:rsid w:val="00F76803"/>
    <w:rsid w:val="00F76BA2"/>
    <w:rsid w:val="00F76C39"/>
    <w:rsid w:val="00F76C88"/>
    <w:rsid w:val="00F76D3C"/>
    <w:rsid w:val="00F76EAA"/>
    <w:rsid w:val="00F76FC7"/>
    <w:rsid w:val="00F77149"/>
    <w:rsid w:val="00F779D9"/>
    <w:rsid w:val="00F77A97"/>
    <w:rsid w:val="00F77B81"/>
    <w:rsid w:val="00F77FE6"/>
    <w:rsid w:val="00F800E5"/>
    <w:rsid w:val="00F80217"/>
    <w:rsid w:val="00F8043F"/>
    <w:rsid w:val="00F8070F"/>
    <w:rsid w:val="00F80818"/>
    <w:rsid w:val="00F80F4C"/>
    <w:rsid w:val="00F810BD"/>
    <w:rsid w:val="00F81391"/>
    <w:rsid w:val="00F8155C"/>
    <w:rsid w:val="00F8182C"/>
    <w:rsid w:val="00F81E16"/>
    <w:rsid w:val="00F81E56"/>
    <w:rsid w:val="00F82102"/>
    <w:rsid w:val="00F82268"/>
    <w:rsid w:val="00F82824"/>
    <w:rsid w:val="00F8287C"/>
    <w:rsid w:val="00F828D0"/>
    <w:rsid w:val="00F82C13"/>
    <w:rsid w:val="00F82EE4"/>
    <w:rsid w:val="00F831A1"/>
    <w:rsid w:val="00F835ED"/>
    <w:rsid w:val="00F83B5A"/>
    <w:rsid w:val="00F8416C"/>
    <w:rsid w:val="00F84731"/>
    <w:rsid w:val="00F848DB"/>
    <w:rsid w:val="00F84924"/>
    <w:rsid w:val="00F84B9F"/>
    <w:rsid w:val="00F84C22"/>
    <w:rsid w:val="00F84C23"/>
    <w:rsid w:val="00F85120"/>
    <w:rsid w:val="00F85289"/>
    <w:rsid w:val="00F85366"/>
    <w:rsid w:val="00F855EA"/>
    <w:rsid w:val="00F85AC4"/>
    <w:rsid w:val="00F85B1B"/>
    <w:rsid w:val="00F86591"/>
    <w:rsid w:val="00F8666E"/>
    <w:rsid w:val="00F8690E"/>
    <w:rsid w:val="00F86950"/>
    <w:rsid w:val="00F875A3"/>
    <w:rsid w:val="00F87AED"/>
    <w:rsid w:val="00F87BF8"/>
    <w:rsid w:val="00F90072"/>
    <w:rsid w:val="00F901BF"/>
    <w:rsid w:val="00F9023C"/>
    <w:rsid w:val="00F9045C"/>
    <w:rsid w:val="00F907AB"/>
    <w:rsid w:val="00F90F4B"/>
    <w:rsid w:val="00F91F21"/>
    <w:rsid w:val="00F92257"/>
    <w:rsid w:val="00F92335"/>
    <w:rsid w:val="00F924BE"/>
    <w:rsid w:val="00F92731"/>
    <w:rsid w:val="00F9273A"/>
    <w:rsid w:val="00F92896"/>
    <w:rsid w:val="00F92917"/>
    <w:rsid w:val="00F93002"/>
    <w:rsid w:val="00F9331B"/>
    <w:rsid w:val="00F93606"/>
    <w:rsid w:val="00F93956"/>
    <w:rsid w:val="00F93C52"/>
    <w:rsid w:val="00F941A5"/>
    <w:rsid w:val="00F941F7"/>
    <w:rsid w:val="00F94321"/>
    <w:rsid w:val="00F946ED"/>
    <w:rsid w:val="00F9481C"/>
    <w:rsid w:val="00F948B0"/>
    <w:rsid w:val="00F94952"/>
    <w:rsid w:val="00F94C49"/>
    <w:rsid w:val="00F9545C"/>
    <w:rsid w:val="00F95670"/>
    <w:rsid w:val="00F957DC"/>
    <w:rsid w:val="00F957F9"/>
    <w:rsid w:val="00F95DCC"/>
    <w:rsid w:val="00F968D6"/>
    <w:rsid w:val="00F96E7D"/>
    <w:rsid w:val="00F9747A"/>
    <w:rsid w:val="00F97498"/>
    <w:rsid w:val="00F97900"/>
    <w:rsid w:val="00F97A08"/>
    <w:rsid w:val="00F97CD5"/>
    <w:rsid w:val="00F97D69"/>
    <w:rsid w:val="00F97E2A"/>
    <w:rsid w:val="00FA007D"/>
    <w:rsid w:val="00FA00C2"/>
    <w:rsid w:val="00FA05BF"/>
    <w:rsid w:val="00FA0645"/>
    <w:rsid w:val="00FA0759"/>
    <w:rsid w:val="00FA08FE"/>
    <w:rsid w:val="00FA0A96"/>
    <w:rsid w:val="00FA0F4D"/>
    <w:rsid w:val="00FA0FE7"/>
    <w:rsid w:val="00FA162B"/>
    <w:rsid w:val="00FA1632"/>
    <w:rsid w:val="00FA196D"/>
    <w:rsid w:val="00FA199E"/>
    <w:rsid w:val="00FA19C8"/>
    <w:rsid w:val="00FA1ABF"/>
    <w:rsid w:val="00FA1B51"/>
    <w:rsid w:val="00FA1CD1"/>
    <w:rsid w:val="00FA2364"/>
    <w:rsid w:val="00FA2411"/>
    <w:rsid w:val="00FA27AA"/>
    <w:rsid w:val="00FA292C"/>
    <w:rsid w:val="00FA2DCB"/>
    <w:rsid w:val="00FA2E64"/>
    <w:rsid w:val="00FA2FDF"/>
    <w:rsid w:val="00FA315F"/>
    <w:rsid w:val="00FA3985"/>
    <w:rsid w:val="00FA3AA1"/>
    <w:rsid w:val="00FA4290"/>
    <w:rsid w:val="00FA443C"/>
    <w:rsid w:val="00FA44BE"/>
    <w:rsid w:val="00FA48EC"/>
    <w:rsid w:val="00FA4D9B"/>
    <w:rsid w:val="00FA4E06"/>
    <w:rsid w:val="00FA4F2D"/>
    <w:rsid w:val="00FA50DD"/>
    <w:rsid w:val="00FA5A8F"/>
    <w:rsid w:val="00FA5BA6"/>
    <w:rsid w:val="00FA5F46"/>
    <w:rsid w:val="00FA6150"/>
    <w:rsid w:val="00FA6252"/>
    <w:rsid w:val="00FA6720"/>
    <w:rsid w:val="00FA6734"/>
    <w:rsid w:val="00FA680A"/>
    <w:rsid w:val="00FA68F7"/>
    <w:rsid w:val="00FA6A3F"/>
    <w:rsid w:val="00FA6F52"/>
    <w:rsid w:val="00FA7210"/>
    <w:rsid w:val="00FA72B4"/>
    <w:rsid w:val="00FA75C5"/>
    <w:rsid w:val="00FA7D80"/>
    <w:rsid w:val="00FA7DB9"/>
    <w:rsid w:val="00FA7E32"/>
    <w:rsid w:val="00FA7EA3"/>
    <w:rsid w:val="00FA7EF8"/>
    <w:rsid w:val="00FB0080"/>
    <w:rsid w:val="00FB0317"/>
    <w:rsid w:val="00FB07BA"/>
    <w:rsid w:val="00FB097E"/>
    <w:rsid w:val="00FB0ED4"/>
    <w:rsid w:val="00FB10C4"/>
    <w:rsid w:val="00FB12B3"/>
    <w:rsid w:val="00FB15DF"/>
    <w:rsid w:val="00FB17EC"/>
    <w:rsid w:val="00FB18CE"/>
    <w:rsid w:val="00FB1D78"/>
    <w:rsid w:val="00FB2281"/>
    <w:rsid w:val="00FB2330"/>
    <w:rsid w:val="00FB23B6"/>
    <w:rsid w:val="00FB24BB"/>
    <w:rsid w:val="00FB2691"/>
    <w:rsid w:val="00FB35C4"/>
    <w:rsid w:val="00FB36ED"/>
    <w:rsid w:val="00FB39DC"/>
    <w:rsid w:val="00FB3B7A"/>
    <w:rsid w:val="00FB3CBF"/>
    <w:rsid w:val="00FB3D93"/>
    <w:rsid w:val="00FB47EB"/>
    <w:rsid w:val="00FB4874"/>
    <w:rsid w:val="00FB489D"/>
    <w:rsid w:val="00FB49CD"/>
    <w:rsid w:val="00FB4CD0"/>
    <w:rsid w:val="00FB4D5F"/>
    <w:rsid w:val="00FB4F78"/>
    <w:rsid w:val="00FB5151"/>
    <w:rsid w:val="00FB536A"/>
    <w:rsid w:val="00FB5457"/>
    <w:rsid w:val="00FB5843"/>
    <w:rsid w:val="00FB5F9B"/>
    <w:rsid w:val="00FB62C2"/>
    <w:rsid w:val="00FB6388"/>
    <w:rsid w:val="00FB63A2"/>
    <w:rsid w:val="00FB65F7"/>
    <w:rsid w:val="00FB67B1"/>
    <w:rsid w:val="00FB6943"/>
    <w:rsid w:val="00FB69AD"/>
    <w:rsid w:val="00FB69BF"/>
    <w:rsid w:val="00FB6B08"/>
    <w:rsid w:val="00FB6C5D"/>
    <w:rsid w:val="00FB6D67"/>
    <w:rsid w:val="00FB6E38"/>
    <w:rsid w:val="00FB6F0F"/>
    <w:rsid w:val="00FB6FE5"/>
    <w:rsid w:val="00FB7485"/>
    <w:rsid w:val="00FB759A"/>
    <w:rsid w:val="00FB75F6"/>
    <w:rsid w:val="00FB76C1"/>
    <w:rsid w:val="00FB7E39"/>
    <w:rsid w:val="00FB7E51"/>
    <w:rsid w:val="00FC0004"/>
    <w:rsid w:val="00FC0297"/>
    <w:rsid w:val="00FC057E"/>
    <w:rsid w:val="00FC08DC"/>
    <w:rsid w:val="00FC099D"/>
    <w:rsid w:val="00FC0AC7"/>
    <w:rsid w:val="00FC0BDF"/>
    <w:rsid w:val="00FC0C81"/>
    <w:rsid w:val="00FC0F24"/>
    <w:rsid w:val="00FC0F76"/>
    <w:rsid w:val="00FC18B3"/>
    <w:rsid w:val="00FC191B"/>
    <w:rsid w:val="00FC1AD8"/>
    <w:rsid w:val="00FC1C18"/>
    <w:rsid w:val="00FC2116"/>
    <w:rsid w:val="00FC26A7"/>
    <w:rsid w:val="00FC277E"/>
    <w:rsid w:val="00FC2785"/>
    <w:rsid w:val="00FC29A4"/>
    <w:rsid w:val="00FC29C4"/>
    <w:rsid w:val="00FC2BD5"/>
    <w:rsid w:val="00FC303C"/>
    <w:rsid w:val="00FC31F3"/>
    <w:rsid w:val="00FC3273"/>
    <w:rsid w:val="00FC341C"/>
    <w:rsid w:val="00FC3B94"/>
    <w:rsid w:val="00FC3DA7"/>
    <w:rsid w:val="00FC3FED"/>
    <w:rsid w:val="00FC401D"/>
    <w:rsid w:val="00FC4183"/>
    <w:rsid w:val="00FC429C"/>
    <w:rsid w:val="00FC4A01"/>
    <w:rsid w:val="00FC50BE"/>
    <w:rsid w:val="00FC522A"/>
    <w:rsid w:val="00FC5294"/>
    <w:rsid w:val="00FC5878"/>
    <w:rsid w:val="00FC59E7"/>
    <w:rsid w:val="00FC5A4B"/>
    <w:rsid w:val="00FC5CAF"/>
    <w:rsid w:val="00FC5D94"/>
    <w:rsid w:val="00FC5F07"/>
    <w:rsid w:val="00FC6026"/>
    <w:rsid w:val="00FC60CF"/>
    <w:rsid w:val="00FC6512"/>
    <w:rsid w:val="00FC66B7"/>
    <w:rsid w:val="00FC66D7"/>
    <w:rsid w:val="00FC686E"/>
    <w:rsid w:val="00FC6AEA"/>
    <w:rsid w:val="00FC6D4E"/>
    <w:rsid w:val="00FC7104"/>
    <w:rsid w:val="00FC71D8"/>
    <w:rsid w:val="00FC74B9"/>
    <w:rsid w:val="00FC7E94"/>
    <w:rsid w:val="00FD0047"/>
    <w:rsid w:val="00FD0498"/>
    <w:rsid w:val="00FD0619"/>
    <w:rsid w:val="00FD09C0"/>
    <w:rsid w:val="00FD0BB3"/>
    <w:rsid w:val="00FD0C5F"/>
    <w:rsid w:val="00FD117F"/>
    <w:rsid w:val="00FD1959"/>
    <w:rsid w:val="00FD1C17"/>
    <w:rsid w:val="00FD1C5F"/>
    <w:rsid w:val="00FD1C8C"/>
    <w:rsid w:val="00FD1E0E"/>
    <w:rsid w:val="00FD1FDB"/>
    <w:rsid w:val="00FD20B2"/>
    <w:rsid w:val="00FD21B2"/>
    <w:rsid w:val="00FD2285"/>
    <w:rsid w:val="00FD2327"/>
    <w:rsid w:val="00FD241B"/>
    <w:rsid w:val="00FD2636"/>
    <w:rsid w:val="00FD2DDB"/>
    <w:rsid w:val="00FD2DDC"/>
    <w:rsid w:val="00FD3333"/>
    <w:rsid w:val="00FD3372"/>
    <w:rsid w:val="00FD3665"/>
    <w:rsid w:val="00FD3E6D"/>
    <w:rsid w:val="00FD4385"/>
    <w:rsid w:val="00FD44B8"/>
    <w:rsid w:val="00FD496B"/>
    <w:rsid w:val="00FD4BAD"/>
    <w:rsid w:val="00FD4D34"/>
    <w:rsid w:val="00FD4DB3"/>
    <w:rsid w:val="00FD533A"/>
    <w:rsid w:val="00FD540E"/>
    <w:rsid w:val="00FD54DA"/>
    <w:rsid w:val="00FD5FD7"/>
    <w:rsid w:val="00FD6487"/>
    <w:rsid w:val="00FD6AFF"/>
    <w:rsid w:val="00FD6E15"/>
    <w:rsid w:val="00FD6ED5"/>
    <w:rsid w:val="00FD72C4"/>
    <w:rsid w:val="00FD7470"/>
    <w:rsid w:val="00FD7626"/>
    <w:rsid w:val="00FD7A3D"/>
    <w:rsid w:val="00FD7D9F"/>
    <w:rsid w:val="00FD7F16"/>
    <w:rsid w:val="00FE0022"/>
    <w:rsid w:val="00FE0028"/>
    <w:rsid w:val="00FE00EE"/>
    <w:rsid w:val="00FE0142"/>
    <w:rsid w:val="00FE023B"/>
    <w:rsid w:val="00FE026F"/>
    <w:rsid w:val="00FE06DA"/>
    <w:rsid w:val="00FE08BE"/>
    <w:rsid w:val="00FE0B25"/>
    <w:rsid w:val="00FE10D0"/>
    <w:rsid w:val="00FE15BD"/>
    <w:rsid w:val="00FE16CC"/>
    <w:rsid w:val="00FE17BC"/>
    <w:rsid w:val="00FE18D8"/>
    <w:rsid w:val="00FE1A24"/>
    <w:rsid w:val="00FE1B1A"/>
    <w:rsid w:val="00FE1C0E"/>
    <w:rsid w:val="00FE1E79"/>
    <w:rsid w:val="00FE22DD"/>
    <w:rsid w:val="00FE23F2"/>
    <w:rsid w:val="00FE2ABD"/>
    <w:rsid w:val="00FE2DD9"/>
    <w:rsid w:val="00FE3003"/>
    <w:rsid w:val="00FE3760"/>
    <w:rsid w:val="00FE3B47"/>
    <w:rsid w:val="00FE3CC9"/>
    <w:rsid w:val="00FE3D69"/>
    <w:rsid w:val="00FE3DE7"/>
    <w:rsid w:val="00FE3F87"/>
    <w:rsid w:val="00FE41EC"/>
    <w:rsid w:val="00FE479B"/>
    <w:rsid w:val="00FE4A0F"/>
    <w:rsid w:val="00FE4D5F"/>
    <w:rsid w:val="00FE4D75"/>
    <w:rsid w:val="00FE4FA5"/>
    <w:rsid w:val="00FE51A7"/>
    <w:rsid w:val="00FE539C"/>
    <w:rsid w:val="00FE54FE"/>
    <w:rsid w:val="00FE5617"/>
    <w:rsid w:val="00FE56A7"/>
    <w:rsid w:val="00FE5790"/>
    <w:rsid w:val="00FE58BC"/>
    <w:rsid w:val="00FE5A70"/>
    <w:rsid w:val="00FE5E14"/>
    <w:rsid w:val="00FE6303"/>
    <w:rsid w:val="00FE6FA1"/>
    <w:rsid w:val="00FE7063"/>
    <w:rsid w:val="00FE7138"/>
    <w:rsid w:val="00FE78EF"/>
    <w:rsid w:val="00FE7C49"/>
    <w:rsid w:val="00FE7C92"/>
    <w:rsid w:val="00FE7D97"/>
    <w:rsid w:val="00FE7E87"/>
    <w:rsid w:val="00FF00E5"/>
    <w:rsid w:val="00FF0EFB"/>
    <w:rsid w:val="00FF103D"/>
    <w:rsid w:val="00FF163D"/>
    <w:rsid w:val="00FF163F"/>
    <w:rsid w:val="00FF2591"/>
    <w:rsid w:val="00FF2761"/>
    <w:rsid w:val="00FF29F5"/>
    <w:rsid w:val="00FF2C50"/>
    <w:rsid w:val="00FF2F1A"/>
    <w:rsid w:val="00FF2F31"/>
    <w:rsid w:val="00FF34E7"/>
    <w:rsid w:val="00FF36D2"/>
    <w:rsid w:val="00FF376D"/>
    <w:rsid w:val="00FF38AC"/>
    <w:rsid w:val="00FF3A14"/>
    <w:rsid w:val="00FF3E77"/>
    <w:rsid w:val="00FF4230"/>
    <w:rsid w:val="00FF4264"/>
    <w:rsid w:val="00FF458C"/>
    <w:rsid w:val="00FF4A4A"/>
    <w:rsid w:val="00FF4AB1"/>
    <w:rsid w:val="00FF4CDD"/>
    <w:rsid w:val="00FF51F8"/>
    <w:rsid w:val="00FF5235"/>
    <w:rsid w:val="00FF5C07"/>
    <w:rsid w:val="00FF5CFE"/>
    <w:rsid w:val="00FF5DE3"/>
    <w:rsid w:val="00FF6445"/>
    <w:rsid w:val="00FF6815"/>
    <w:rsid w:val="00FF6BD2"/>
    <w:rsid w:val="00FF6C10"/>
    <w:rsid w:val="00FF6EE9"/>
    <w:rsid w:val="00FF7066"/>
    <w:rsid w:val="00FF7935"/>
    <w:rsid w:val="00FF7A35"/>
    <w:rsid w:val="00FF7A3B"/>
    <w:rsid w:val="00FF7BEF"/>
    <w:rsid w:val="00FF7C69"/>
    <w:rsid w:val="00FF7EEA"/>
    <w:rsid w:val="00FF7F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41407"/>
  <w15:docId w15:val="{A47DA933-3036-6144-AD33-1DE45535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qFormat="1"/>
    <w:lsdException w:name="Body Text 3" w:semiHidden="1" w:uiPriority="0"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qFormat="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qFormat="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0"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608FA"/>
    <w:rPr>
      <w:rFonts w:cs="Calibri"/>
      <w:kern w:val="2"/>
      <w:sz w:val="21"/>
      <w:szCs w:val="21"/>
    </w:rPr>
  </w:style>
  <w:style w:type="paragraph" w:styleId="10">
    <w:name w:val="heading 1"/>
    <w:aliases w:val="Title_1,CROMS_Heading 1"/>
    <w:basedOn w:val="a2"/>
    <w:next w:val="a2"/>
    <w:link w:val="11"/>
    <w:qFormat/>
    <w:rsid w:val="001075AF"/>
    <w:pPr>
      <w:keepNext/>
      <w:keepLines/>
      <w:spacing w:line="360" w:lineRule="auto"/>
      <w:outlineLvl w:val="0"/>
    </w:pPr>
    <w:rPr>
      <w:rFonts w:ascii="Times New Roman" w:hAnsi="Times New Roman" w:cs="Times New Roman"/>
      <w:b/>
      <w:bCs/>
      <w:kern w:val="44"/>
      <w:sz w:val="28"/>
      <w:szCs w:val="28"/>
    </w:rPr>
  </w:style>
  <w:style w:type="paragraph" w:styleId="22">
    <w:name w:val="heading 2"/>
    <w:aliases w:val="Bayer Heading 2,Level 2,Level 3,Medical Heading 2,H2,CROMS_Heading 2"/>
    <w:basedOn w:val="a2"/>
    <w:next w:val="a2"/>
    <w:link w:val="23"/>
    <w:qFormat/>
    <w:rsid w:val="00AD1DFB"/>
    <w:pPr>
      <w:keepNext/>
      <w:keepLines/>
      <w:spacing w:line="360" w:lineRule="auto"/>
      <w:outlineLvl w:val="1"/>
    </w:pPr>
    <w:rPr>
      <w:rFonts w:ascii="Times New Roman" w:hAnsi="Times New Roman" w:cs="Times New Roman"/>
      <w:b/>
      <w:bCs/>
      <w:kern w:val="0"/>
      <w:sz w:val="24"/>
      <w:szCs w:val="24"/>
    </w:rPr>
  </w:style>
  <w:style w:type="paragraph" w:styleId="32">
    <w:name w:val="heading 3"/>
    <w:aliases w:val="CROMS_Heading 3,3. Heading 3,(?),?(1)?,??1.,Titre 31,FinalReport3"/>
    <w:basedOn w:val="a2"/>
    <w:next w:val="a2"/>
    <w:link w:val="33"/>
    <w:unhideWhenUsed/>
    <w:qFormat/>
    <w:rsid w:val="00A67FF3"/>
    <w:pPr>
      <w:keepNext/>
      <w:keepLines/>
      <w:spacing w:line="360" w:lineRule="auto"/>
      <w:outlineLvl w:val="2"/>
    </w:pPr>
    <w:rPr>
      <w:rFonts w:ascii="Times New Roman" w:hAnsi="Times New Roman" w:cs="Times New Roman"/>
      <w:b/>
      <w:bCs/>
      <w:sz w:val="24"/>
      <w:szCs w:val="24"/>
    </w:rPr>
  </w:style>
  <w:style w:type="paragraph" w:styleId="41">
    <w:name w:val="heading 4"/>
    <w:aliases w:val="CROMS_Heading 4"/>
    <w:basedOn w:val="a2"/>
    <w:next w:val="a2"/>
    <w:link w:val="42"/>
    <w:unhideWhenUsed/>
    <w:qFormat/>
    <w:rsid w:val="000B5820"/>
    <w:pPr>
      <w:keepNext/>
      <w:keepLines/>
      <w:spacing w:line="360" w:lineRule="auto"/>
      <w:outlineLvl w:val="3"/>
    </w:pPr>
    <w:rPr>
      <w:rFonts w:ascii="Times New Roman" w:hAnsi="Times New Roman" w:cs="Times New Roman"/>
      <w:b/>
      <w:bCs/>
      <w:sz w:val="24"/>
      <w:szCs w:val="24"/>
    </w:rPr>
  </w:style>
  <w:style w:type="paragraph" w:styleId="51">
    <w:name w:val="heading 5"/>
    <w:aliases w:val="CROMS_Heading 5"/>
    <w:basedOn w:val="a2"/>
    <w:next w:val="a2"/>
    <w:link w:val="52"/>
    <w:qFormat/>
    <w:rsid w:val="00AD1DFB"/>
    <w:pPr>
      <w:keepNext/>
      <w:numPr>
        <w:ilvl w:val="4"/>
        <w:numId w:val="3"/>
      </w:numPr>
      <w:outlineLvl w:val="4"/>
    </w:pPr>
    <w:rPr>
      <w:rFonts w:ascii="Times New Roman" w:hAnsi="Times New Roman" w:cs="Times New Roman"/>
      <w:b/>
      <w:kern w:val="0"/>
      <w:sz w:val="24"/>
      <w:szCs w:val="20"/>
      <w:lang w:eastAsia="en-US"/>
    </w:rPr>
  </w:style>
  <w:style w:type="paragraph" w:styleId="6">
    <w:name w:val="heading 6"/>
    <w:aliases w:val="CROMS_Heading 6"/>
    <w:basedOn w:val="a2"/>
    <w:next w:val="a2"/>
    <w:link w:val="60"/>
    <w:qFormat/>
    <w:rsid w:val="00AD1DFB"/>
    <w:pPr>
      <w:keepNext/>
      <w:numPr>
        <w:ilvl w:val="5"/>
        <w:numId w:val="3"/>
      </w:numPr>
      <w:outlineLvl w:val="5"/>
    </w:pPr>
    <w:rPr>
      <w:rFonts w:ascii="Arial" w:hAnsi="Arial" w:cs="Times New Roman"/>
      <w:b/>
      <w:kern w:val="0"/>
      <w:sz w:val="20"/>
      <w:szCs w:val="20"/>
      <w:lang w:eastAsia="en-US"/>
    </w:rPr>
  </w:style>
  <w:style w:type="paragraph" w:styleId="7">
    <w:name w:val="heading 7"/>
    <w:aliases w:val="CROMS_Heading 7"/>
    <w:basedOn w:val="a2"/>
    <w:next w:val="a2"/>
    <w:link w:val="70"/>
    <w:qFormat/>
    <w:rsid w:val="00AD1DFB"/>
    <w:pPr>
      <w:keepNext/>
      <w:numPr>
        <w:ilvl w:val="6"/>
        <w:numId w:val="3"/>
      </w:numPr>
      <w:outlineLvl w:val="6"/>
    </w:pPr>
    <w:rPr>
      <w:rFonts w:ascii="Arial" w:hAnsi="Arial" w:cs="Times New Roman"/>
      <w:b/>
      <w:kern w:val="0"/>
      <w:sz w:val="20"/>
      <w:szCs w:val="20"/>
      <w:lang w:eastAsia="en-US"/>
    </w:rPr>
  </w:style>
  <w:style w:type="paragraph" w:styleId="8">
    <w:name w:val="heading 8"/>
    <w:aliases w:val="CROMS_Heading 8"/>
    <w:basedOn w:val="a2"/>
    <w:next w:val="a2"/>
    <w:link w:val="80"/>
    <w:qFormat/>
    <w:rsid w:val="00AD1DFB"/>
    <w:pPr>
      <w:keepNext/>
      <w:numPr>
        <w:ilvl w:val="7"/>
        <w:numId w:val="3"/>
      </w:numPr>
      <w:outlineLvl w:val="7"/>
    </w:pPr>
    <w:rPr>
      <w:rFonts w:ascii="Arial" w:hAnsi="Arial" w:cs="Times New Roman"/>
      <w:b/>
      <w:color w:val="000000"/>
      <w:kern w:val="0"/>
      <w:sz w:val="20"/>
      <w:szCs w:val="20"/>
      <w:lang w:eastAsia="en-US"/>
    </w:rPr>
  </w:style>
  <w:style w:type="paragraph" w:styleId="9">
    <w:name w:val="heading 9"/>
    <w:aliases w:val="CROMS_Heading 9"/>
    <w:basedOn w:val="a2"/>
    <w:next w:val="a2"/>
    <w:link w:val="90"/>
    <w:qFormat/>
    <w:rsid w:val="00AD1DFB"/>
    <w:pPr>
      <w:keepNext/>
      <w:numPr>
        <w:ilvl w:val="8"/>
        <w:numId w:val="3"/>
      </w:numPr>
      <w:outlineLvl w:val="8"/>
    </w:pPr>
    <w:rPr>
      <w:rFonts w:ascii="Arial" w:hAnsi="Arial" w:cs="Times New Roman"/>
      <w:b/>
      <w:color w:val="FF0000"/>
      <w:kern w:val="0"/>
      <w:sz w:val="20"/>
      <w:szCs w:val="20"/>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Document Header,K*"/>
    <w:basedOn w:val="a2"/>
    <w:link w:val="a7"/>
    <w:uiPriority w:val="99"/>
    <w:unhideWhenUsed/>
    <w:qFormat/>
    <w:rsid w:val="00EE3592"/>
    <w:pPr>
      <w:pBdr>
        <w:bottom w:val="single" w:sz="6" w:space="1" w:color="auto"/>
      </w:pBdr>
      <w:tabs>
        <w:tab w:val="center" w:pos="4153"/>
        <w:tab w:val="right" w:pos="8306"/>
      </w:tabs>
      <w:snapToGrid w:val="0"/>
      <w:jc w:val="center"/>
    </w:pPr>
    <w:rPr>
      <w:sz w:val="18"/>
      <w:szCs w:val="18"/>
    </w:rPr>
  </w:style>
  <w:style w:type="character" w:customStyle="1" w:styleId="a7">
    <w:name w:val="页眉 字符"/>
    <w:aliases w:val="Document Header 字符,K* 字符"/>
    <w:link w:val="a6"/>
    <w:uiPriority w:val="99"/>
    <w:qFormat/>
    <w:rsid w:val="00EE3592"/>
    <w:rPr>
      <w:sz w:val="18"/>
      <w:szCs w:val="18"/>
    </w:rPr>
  </w:style>
  <w:style w:type="paragraph" w:styleId="a8">
    <w:name w:val="footer"/>
    <w:basedOn w:val="a2"/>
    <w:link w:val="a9"/>
    <w:uiPriority w:val="99"/>
    <w:unhideWhenUsed/>
    <w:qFormat/>
    <w:rsid w:val="00EE3592"/>
    <w:pPr>
      <w:tabs>
        <w:tab w:val="center" w:pos="4153"/>
        <w:tab w:val="right" w:pos="8306"/>
      </w:tabs>
      <w:snapToGrid w:val="0"/>
    </w:pPr>
    <w:rPr>
      <w:sz w:val="18"/>
      <w:szCs w:val="18"/>
    </w:rPr>
  </w:style>
  <w:style w:type="character" w:customStyle="1" w:styleId="a9">
    <w:name w:val="页脚 字符"/>
    <w:link w:val="a8"/>
    <w:uiPriority w:val="99"/>
    <w:qFormat/>
    <w:rsid w:val="00EE3592"/>
    <w:rPr>
      <w:sz w:val="18"/>
      <w:szCs w:val="18"/>
    </w:rPr>
  </w:style>
  <w:style w:type="character" w:customStyle="1" w:styleId="11">
    <w:name w:val="标题 1 字符"/>
    <w:aliases w:val="Title_1 字符,CROMS_Heading 1 字符"/>
    <w:link w:val="10"/>
    <w:rsid w:val="001075AF"/>
    <w:rPr>
      <w:rFonts w:ascii="Times New Roman" w:eastAsia="宋体" w:hAnsi="Times New Roman" w:cs="Times New Roman"/>
      <w:b/>
      <w:bCs/>
      <w:kern w:val="44"/>
      <w:sz w:val="28"/>
      <w:szCs w:val="28"/>
    </w:rPr>
  </w:style>
  <w:style w:type="character" w:customStyle="1" w:styleId="23">
    <w:name w:val="标题 2 字符"/>
    <w:aliases w:val="Bayer Heading 2 字符,Level 2 字符,Level 3 字符,Medical Heading 2 字符,H2 字符,CROMS_Heading 2 字符"/>
    <w:link w:val="22"/>
    <w:rsid w:val="00AD1DFB"/>
    <w:rPr>
      <w:rFonts w:ascii="Times New Roman" w:eastAsia="宋体" w:hAnsi="Times New Roman" w:cs="Times New Roman"/>
      <w:b/>
      <w:bCs/>
      <w:kern w:val="0"/>
      <w:sz w:val="24"/>
      <w:szCs w:val="24"/>
    </w:rPr>
  </w:style>
  <w:style w:type="character" w:customStyle="1" w:styleId="33">
    <w:name w:val="标题 3 字符"/>
    <w:aliases w:val="CROMS_Heading 3 字符,3. Heading 3 字符,(?) 字符,?(1)? 字符,??1. 字符,Titre 31 字符,FinalReport3 字符"/>
    <w:link w:val="32"/>
    <w:rsid w:val="00A67FF3"/>
    <w:rPr>
      <w:rFonts w:ascii="Times New Roman" w:eastAsia="宋体" w:hAnsi="Times New Roman" w:cs="Times New Roman"/>
      <w:b/>
      <w:bCs/>
      <w:sz w:val="24"/>
      <w:szCs w:val="24"/>
    </w:rPr>
  </w:style>
  <w:style w:type="table" w:styleId="aa">
    <w:name w:val="Table Grid"/>
    <w:basedOn w:val="a4"/>
    <w:uiPriority w:val="39"/>
    <w:qFormat/>
    <w:rsid w:val="00EE359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uiPriority w:val="99"/>
    <w:qFormat/>
    <w:rsid w:val="00EE3592"/>
    <w:rPr>
      <w:sz w:val="18"/>
      <w:szCs w:val="18"/>
    </w:rPr>
  </w:style>
  <w:style w:type="character" w:customStyle="1" w:styleId="ac">
    <w:name w:val="批注框文本 字符"/>
    <w:link w:val="ab"/>
    <w:uiPriority w:val="99"/>
    <w:qFormat/>
    <w:rsid w:val="00EE3592"/>
    <w:rPr>
      <w:rFonts w:ascii="Calibri" w:eastAsia="宋体" w:hAnsi="Calibri" w:cs="Calibri"/>
      <w:sz w:val="18"/>
      <w:szCs w:val="18"/>
    </w:rPr>
  </w:style>
  <w:style w:type="character" w:styleId="ad">
    <w:name w:val="annotation reference"/>
    <w:uiPriority w:val="99"/>
    <w:qFormat/>
    <w:rsid w:val="00EE3592"/>
    <w:rPr>
      <w:rFonts w:cs="Times New Roman"/>
      <w:sz w:val="21"/>
      <w:szCs w:val="21"/>
    </w:rPr>
  </w:style>
  <w:style w:type="paragraph" w:styleId="ae">
    <w:name w:val="annotation text"/>
    <w:basedOn w:val="a2"/>
    <w:link w:val="12"/>
    <w:uiPriority w:val="99"/>
    <w:qFormat/>
    <w:rsid w:val="00EE3592"/>
  </w:style>
  <w:style w:type="character" w:customStyle="1" w:styleId="12">
    <w:name w:val="批注文字 字符1"/>
    <w:link w:val="ae"/>
    <w:uiPriority w:val="99"/>
    <w:qFormat/>
    <w:rsid w:val="00EE3592"/>
    <w:rPr>
      <w:rFonts w:ascii="Calibri" w:eastAsia="宋体" w:hAnsi="Calibri" w:cs="Calibri"/>
      <w:szCs w:val="21"/>
    </w:rPr>
  </w:style>
  <w:style w:type="paragraph" w:styleId="af">
    <w:name w:val="annotation subject"/>
    <w:basedOn w:val="ae"/>
    <w:next w:val="ae"/>
    <w:link w:val="af0"/>
    <w:qFormat/>
    <w:rsid w:val="00EE3592"/>
    <w:rPr>
      <w:b/>
      <w:bCs/>
    </w:rPr>
  </w:style>
  <w:style w:type="character" w:customStyle="1" w:styleId="af0">
    <w:name w:val="批注主题 字符"/>
    <w:link w:val="af"/>
    <w:qFormat/>
    <w:rsid w:val="00EE3592"/>
    <w:rPr>
      <w:rFonts w:ascii="Calibri" w:eastAsia="宋体" w:hAnsi="Calibri" w:cs="Calibri"/>
      <w:b/>
      <w:bCs/>
      <w:szCs w:val="21"/>
    </w:rPr>
  </w:style>
  <w:style w:type="paragraph" w:styleId="af1">
    <w:name w:val="List Paragraph"/>
    <w:aliases w:val="HEADING 1,样式 列出段落2 标题2"/>
    <w:basedOn w:val="a2"/>
    <w:link w:val="af2"/>
    <w:uiPriority w:val="34"/>
    <w:qFormat/>
    <w:rsid w:val="00EE3592"/>
    <w:pPr>
      <w:ind w:firstLineChars="200" w:firstLine="420"/>
    </w:pPr>
  </w:style>
  <w:style w:type="paragraph" w:customStyle="1" w:styleId="DecimalAligned">
    <w:name w:val="Decimal Aligned"/>
    <w:basedOn w:val="a2"/>
    <w:uiPriority w:val="99"/>
    <w:rsid w:val="00EE3592"/>
    <w:pPr>
      <w:tabs>
        <w:tab w:val="decimal" w:pos="360"/>
      </w:tabs>
      <w:spacing w:after="200" w:line="276" w:lineRule="auto"/>
    </w:pPr>
    <w:rPr>
      <w:kern w:val="0"/>
      <w:sz w:val="22"/>
      <w:szCs w:val="22"/>
    </w:rPr>
  </w:style>
  <w:style w:type="paragraph" w:styleId="af3">
    <w:name w:val="footnote text"/>
    <w:basedOn w:val="a2"/>
    <w:link w:val="af4"/>
    <w:qFormat/>
    <w:rsid w:val="00EE3592"/>
    <w:rPr>
      <w:kern w:val="0"/>
      <w:sz w:val="20"/>
      <w:szCs w:val="20"/>
    </w:rPr>
  </w:style>
  <w:style w:type="character" w:customStyle="1" w:styleId="af4">
    <w:name w:val="脚注文本 字符"/>
    <w:link w:val="af3"/>
    <w:qFormat/>
    <w:rsid w:val="00EE3592"/>
    <w:rPr>
      <w:rFonts w:ascii="Calibri" w:eastAsia="宋体" w:hAnsi="Calibri" w:cs="Calibri"/>
      <w:kern w:val="0"/>
      <w:sz w:val="20"/>
      <w:szCs w:val="20"/>
    </w:rPr>
  </w:style>
  <w:style w:type="character" w:styleId="af5">
    <w:name w:val="Subtle Emphasis"/>
    <w:uiPriority w:val="19"/>
    <w:qFormat/>
    <w:rsid w:val="00EE3592"/>
    <w:rPr>
      <w:rFonts w:eastAsia="宋体" w:cs="Times New Roman"/>
      <w:i/>
      <w:iCs/>
      <w:color w:val="808080"/>
      <w:sz w:val="22"/>
      <w:szCs w:val="22"/>
      <w:lang w:eastAsia="zh-CN"/>
    </w:rPr>
  </w:style>
  <w:style w:type="table" w:customStyle="1" w:styleId="-11">
    <w:name w:val="浅色底纹 - 强调文字颜色 11"/>
    <w:uiPriority w:val="99"/>
    <w:rsid w:val="00EE3592"/>
    <w:rPr>
      <w:rFonts w:cs="Calibri"/>
      <w:color w:val="365F91"/>
      <w:sz w:val="22"/>
      <w:szCs w:val="22"/>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6">
    <w:name w:val="Body Text"/>
    <w:basedOn w:val="a2"/>
    <w:link w:val="af7"/>
    <w:uiPriority w:val="1"/>
    <w:qFormat/>
    <w:rsid w:val="00EE3592"/>
    <w:pPr>
      <w:spacing w:after="240" w:line="280" w:lineRule="atLeast"/>
    </w:pPr>
    <w:rPr>
      <w:rFonts w:ascii="Times New Roman" w:hAnsi="Times New Roman" w:cs="Times New Roman"/>
      <w:kern w:val="0"/>
      <w:sz w:val="24"/>
      <w:szCs w:val="24"/>
      <w:lang w:val="en-GB" w:eastAsia="en-US"/>
    </w:rPr>
  </w:style>
  <w:style w:type="character" w:customStyle="1" w:styleId="af7">
    <w:name w:val="正文文本 字符"/>
    <w:link w:val="af6"/>
    <w:uiPriority w:val="1"/>
    <w:qFormat/>
    <w:rsid w:val="00EE3592"/>
    <w:rPr>
      <w:rFonts w:ascii="Times New Roman" w:eastAsia="宋体" w:hAnsi="Times New Roman" w:cs="Times New Roman"/>
      <w:kern w:val="0"/>
      <w:sz w:val="24"/>
      <w:szCs w:val="24"/>
      <w:lang w:val="en-GB" w:eastAsia="en-US"/>
    </w:rPr>
  </w:style>
  <w:style w:type="paragraph" w:styleId="af8">
    <w:name w:val="Revision"/>
    <w:hidden/>
    <w:uiPriority w:val="99"/>
    <w:qFormat/>
    <w:rsid w:val="00EE3592"/>
    <w:rPr>
      <w:rFonts w:cs="Calibri"/>
      <w:kern w:val="2"/>
      <w:sz w:val="21"/>
      <w:szCs w:val="21"/>
    </w:rPr>
  </w:style>
  <w:style w:type="character" w:customStyle="1" w:styleId="AltXChar">
    <w:name w:val="！正文Alt+X Char"/>
    <w:link w:val="AltX"/>
    <w:uiPriority w:val="99"/>
    <w:locked/>
    <w:rsid w:val="00EE3592"/>
    <w:rPr>
      <w:rFonts w:ascii="宋体" w:eastAsia="宋体" w:hAnsi="宋体" w:cs="Arial"/>
      <w:sz w:val="24"/>
      <w:szCs w:val="24"/>
    </w:rPr>
  </w:style>
  <w:style w:type="paragraph" w:customStyle="1" w:styleId="AltX">
    <w:name w:val="！正文Alt+X"/>
    <w:basedOn w:val="a2"/>
    <w:link w:val="AltXChar"/>
    <w:autoRedefine/>
    <w:uiPriority w:val="99"/>
    <w:qFormat/>
    <w:rsid w:val="00EE3592"/>
    <w:pPr>
      <w:ind w:firstLine="482"/>
    </w:pPr>
    <w:rPr>
      <w:rFonts w:ascii="宋体" w:hAnsi="宋体" w:cs="Arial"/>
      <w:sz w:val="24"/>
      <w:szCs w:val="24"/>
    </w:rPr>
  </w:style>
  <w:style w:type="paragraph" w:customStyle="1" w:styleId="ALTD">
    <w:name w:val="#表头 ALT+D"/>
    <w:basedOn w:val="a2"/>
    <w:next w:val="a2"/>
    <w:uiPriority w:val="99"/>
    <w:rsid w:val="00EE3592"/>
    <w:pPr>
      <w:jc w:val="center"/>
    </w:pPr>
    <w:rPr>
      <w:rFonts w:cs="Times New Roman"/>
      <w:b/>
      <w:szCs w:val="22"/>
    </w:rPr>
  </w:style>
  <w:style w:type="paragraph" w:customStyle="1" w:styleId="AltE">
    <w:name w:val="#表格正文Alt+E"/>
    <w:basedOn w:val="a2"/>
    <w:next w:val="a2"/>
    <w:uiPriority w:val="99"/>
    <w:rsid w:val="00EE3592"/>
    <w:pPr>
      <w:spacing w:line="252" w:lineRule="auto"/>
    </w:pPr>
    <w:rPr>
      <w:rFonts w:cs="Times New Roman"/>
      <w:sz w:val="22"/>
      <w:szCs w:val="20"/>
    </w:rPr>
  </w:style>
  <w:style w:type="paragraph" w:styleId="af9">
    <w:name w:val="Title"/>
    <w:basedOn w:val="a2"/>
    <w:next w:val="a2"/>
    <w:link w:val="afa"/>
    <w:qFormat/>
    <w:rsid w:val="00EE3592"/>
    <w:pPr>
      <w:spacing w:before="240" w:after="60"/>
      <w:jc w:val="center"/>
      <w:outlineLvl w:val="0"/>
    </w:pPr>
    <w:rPr>
      <w:rFonts w:ascii="Cambria" w:hAnsi="Cambria" w:cs="Times New Roman"/>
      <w:b/>
      <w:bCs/>
      <w:sz w:val="32"/>
      <w:szCs w:val="32"/>
    </w:rPr>
  </w:style>
  <w:style w:type="character" w:customStyle="1" w:styleId="afa">
    <w:name w:val="标题 字符"/>
    <w:link w:val="af9"/>
    <w:qFormat/>
    <w:rsid w:val="00EE3592"/>
    <w:rPr>
      <w:rFonts w:ascii="Cambria" w:eastAsia="宋体" w:hAnsi="Cambria" w:cs="Times New Roman"/>
      <w:b/>
      <w:bCs/>
      <w:sz w:val="32"/>
      <w:szCs w:val="32"/>
    </w:rPr>
  </w:style>
  <w:style w:type="paragraph" w:styleId="TOC">
    <w:name w:val="TOC Heading"/>
    <w:basedOn w:val="10"/>
    <w:next w:val="a2"/>
    <w:uiPriority w:val="39"/>
    <w:unhideWhenUsed/>
    <w:qFormat/>
    <w:rsid w:val="00EE3592"/>
    <w:pPr>
      <w:spacing w:before="480" w:line="276" w:lineRule="auto"/>
      <w:outlineLvl w:val="9"/>
    </w:pPr>
    <w:rPr>
      <w:rFonts w:ascii="Cambria" w:hAnsi="Cambria"/>
      <w:color w:val="365F91"/>
      <w:kern w:val="0"/>
    </w:rPr>
  </w:style>
  <w:style w:type="paragraph" w:styleId="TOC2">
    <w:name w:val="toc 2"/>
    <w:basedOn w:val="a2"/>
    <w:next w:val="a2"/>
    <w:autoRedefine/>
    <w:uiPriority w:val="39"/>
    <w:unhideWhenUsed/>
    <w:qFormat/>
    <w:rsid w:val="00A436F9"/>
    <w:pPr>
      <w:tabs>
        <w:tab w:val="left" w:pos="845"/>
        <w:tab w:val="right" w:leader="dot" w:pos="9737"/>
      </w:tabs>
      <w:ind w:left="210"/>
    </w:pPr>
    <w:rPr>
      <w:rFonts w:ascii="Times New Roman" w:eastAsia="宋体" w:hAnsi="Times New Roman"/>
      <w:bCs/>
      <w:smallCaps/>
      <w:noProof/>
      <w:sz w:val="20"/>
      <w:szCs w:val="20"/>
    </w:rPr>
  </w:style>
  <w:style w:type="paragraph" w:styleId="TOC1">
    <w:name w:val="toc 1"/>
    <w:basedOn w:val="a2"/>
    <w:next w:val="a2"/>
    <w:autoRedefine/>
    <w:uiPriority w:val="39"/>
    <w:unhideWhenUsed/>
    <w:qFormat/>
    <w:rsid w:val="00A23086"/>
    <w:pPr>
      <w:tabs>
        <w:tab w:val="left" w:pos="630"/>
        <w:tab w:val="right" w:leader="dot" w:pos="9737"/>
      </w:tabs>
      <w:spacing w:line="360" w:lineRule="auto"/>
    </w:pPr>
    <w:rPr>
      <w:rFonts w:ascii="Times New Roman" w:eastAsia="宋体" w:hAnsi="Times New Roman"/>
      <w:b/>
      <w:bCs/>
      <w:caps/>
      <w:noProof/>
      <w:kern w:val="44"/>
      <w:sz w:val="24"/>
      <w:szCs w:val="24"/>
    </w:rPr>
  </w:style>
  <w:style w:type="paragraph" w:styleId="TOC3">
    <w:name w:val="toc 3"/>
    <w:basedOn w:val="a2"/>
    <w:next w:val="a2"/>
    <w:autoRedefine/>
    <w:uiPriority w:val="39"/>
    <w:unhideWhenUsed/>
    <w:qFormat/>
    <w:rsid w:val="00647C13"/>
    <w:pPr>
      <w:tabs>
        <w:tab w:val="left" w:pos="1260"/>
        <w:tab w:val="right" w:leader="dot" w:pos="9737"/>
      </w:tabs>
      <w:spacing w:line="360" w:lineRule="auto"/>
      <w:ind w:left="426"/>
    </w:pPr>
    <w:rPr>
      <w:rFonts w:ascii="Times New Roman" w:eastAsia="Times New Roman" w:hAnsi="Times New Roman"/>
      <w:bCs/>
      <w:iCs/>
      <w:noProof/>
      <w:kern w:val="0"/>
      <w:sz w:val="20"/>
      <w:szCs w:val="20"/>
    </w:rPr>
  </w:style>
  <w:style w:type="character" w:styleId="afb">
    <w:name w:val="Hyperlink"/>
    <w:uiPriority w:val="99"/>
    <w:unhideWhenUsed/>
    <w:qFormat/>
    <w:rsid w:val="00EE3592"/>
    <w:rPr>
      <w:rFonts w:cs="Times New Roman"/>
      <w:color w:val="0000FF"/>
      <w:u w:val="single"/>
    </w:rPr>
  </w:style>
  <w:style w:type="paragraph" w:styleId="TOC4">
    <w:name w:val="toc 4"/>
    <w:basedOn w:val="a2"/>
    <w:next w:val="a2"/>
    <w:autoRedefine/>
    <w:uiPriority w:val="39"/>
    <w:unhideWhenUsed/>
    <w:qFormat/>
    <w:rsid w:val="006E7818"/>
    <w:pPr>
      <w:ind w:left="630"/>
    </w:pPr>
    <w:rPr>
      <w:rFonts w:eastAsia="Times New Roman"/>
      <w:i/>
      <w:sz w:val="20"/>
      <w:szCs w:val="18"/>
    </w:rPr>
  </w:style>
  <w:style w:type="paragraph" w:styleId="TOC5">
    <w:name w:val="toc 5"/>
    <w:basedOn w:val="a2"/>
    <w:next w:val="a2"/>
    <w:autoRedefine/>
    <w:uiPriority w:val="39"/>
    <w:unhideWhenUsed/>
    <w:qFormat/>
    <w:rsid w:val="009917EE"/>
    <w:pPr>
      <w:ind w:left="840"/>
    </w:pPr>
    <w:rPr>
      <w:sz w:val="18"/>
      <w:szCs w:val="18"/>
    </w:rPr>
  </w:style>
  <w:style w:type="paragraph" w:styleId="TOC6">
    <w:name w:val="toc 6"/>
    <w:basedOn w:val="a2"/>
    <w:next w:val="a2"/>
    <w:autoRedefine/>
    <w:uiPriority w:val="39"/>
    <w:unhideWhenUsed/>
    <w:qFormat/>
    <w:rsid w:val="009917EE"/>
    <w:pPr>
      <w:ind w:left="1050"/>
    </w:pPr>
    <w:rPr>
      <w:sz w:val="18"/>
      <w:szCs w:val="18"/>
    </w:rPr>
  </w:style>
  <w:style w:type="paragraph" w:styleId="TOC7">
    <w:name w:val="toc 7"/>
    <w:basedOn w:val="a2"/>
    <w:next w:val="a2"/>
    <w:autoRedefine/>
    <w:uiPriority w:val="39"/>
    <w:unhideWhenUsed/>
    <w:qFormat/>
    <w:rsid w:val="009917EE"/>
    <w:pPr>
      <w:ind w:left="1260"/>
    </w:pPr>
    <w:rPr>
      <w:sz w:val="18"/>
      <w:szCs w:val="18"/>
    </w:rPr>
  </w:style>
  <w:style w:type="paragraph" w:styleId="TOC8">
    <w:name w:val="toc 8"/>
    <w:basedOn w:val="a2"/>
    <w:next w:val="a2"/>
    <w:autoRedefine/>
    <w:uiPriority w:val="39"/>
    <w:unhideWhenUsed/>
    <w:qFormat/>
    <w:rsid w:val="009917EE"/>
    <w:pPr>
      <w:ind w:left="1470"/>
    </w:pPr>
    <w:rPr>
      <w:sz w:val="18"/>
      <w:szCs w:val="18"/>
    </w:rPr>
  </w:style>
  <w:style w:type="paragraph" w:styleId="TOC9">
    <w:name w:val="toc 9"/>
    <w:basedOn w:val="a2"/>
    <w:next w:val="a2"/>
    <w:autoRedefine/>
    <w:uiPriority w:val="39"/>
    <w:unhideWhenUsed/>
    <w:qFormat/>
    <w:rsid w:val="009917EE"/>
    <w:pPr>
      <w:ind w:left="1680"/>
    </w:pPr>
    <w:rPr>
      <w:sz w:val="18"/>
      <w:szCs w:val="18"/>
    </w:rPr>
  </w:style>
  <w:style w:type="paragraph" w:styleId="afc">
    <w:name w:val="Subtitle"/>
    <w:basedOn w:val="a2"/>
    <w:next w:val="a2"/>
    <w:link w:val="afd"/>
    <w:uiPriority w:val="11"/>
    <w:rsid w:val="00E85DC5"/>
    <w:pPr>
      <w:spacing w:before="600" w:after="60" w:line="415" w:lineRule="auto"/>
      <w:outlineLvl w:val="1"/>
    </w:pPr>
    <w:rPr>
      <w:rFonts w:ascii="Cambria" w:hAnsi="Cambria" w:cs="Times New Roman"/>
      <w:b/>
      <w:bCs/>
      <w:kern w:val="28"/>
      <w:szCs w:val="32"/>
    </w:rPr>
  </w:style>
  <w:style w:type="character" w:customStyle="1" w:styleId="afd">
    <w:name w:val="副标题 字符"/>
    <w:link w:val="afc"/>
    <w:uiPriority w:val="11"/>
    <w:rsid w:val="00E85DC5"/>
    <w:rPr>
      <w:rFonts w:ascii="Cambria" w:eastAsia="宋体" w:hAnsi="Cambria" w:cs="Times New Roman"/>
      <w:b/>
      <w:bCs/>
      <w:kern w:val="28"/>
      <w:szCs w:val="32"/>
    </w:rPr>
  </w:style>
  <w:style w:type="paragraph" w:customStyle="1" w:styleId="WXBodyText">
    <w:name w:val="WX Body Text"/>
    <w:link w:val="WXBodyTextChar"/>
    <w:qFormat/>
    <w:rsid w:val="000B5820"/>
    <w:pPr>
      <w:spacing w:before="120" w:after="120"/>
      <w:ind w:left="720"/>
      <w:jc w:val="both"/>
    </w:pPr>
    <w:rPr>
      <w:rFonts w:ascii="Times New Roman" w:hAnsi="Times New Roman"/>
      <w:bCs/>
      <w:kern w:val="32"/>
      <w:sz w:val="24"/>
      <w:szCs w:val="24"/>
    </w:rPr>
  </w:style>
  <w:style w:type="character" w:customStyle="1" w:styleId="WXBodyTextChar">
    <w:name w:val="WX Body Text Char"/>
    <w:link w:val="WXBodyText"/>
    <w:qFormat/>
    <w:rsid w:val="000B5820"/>
    <w:rPr>
      <w:rFonts w:ascii="Times New Roman" w:hAnsi="Times New Roman"/>
      <w:bCs/>
      <w:kern w:val="32"/>
      <w:sz w:val="24"/>
      <w:szCs w:val="24"/>
      <w:lang w:bidi="ar-SA"/>
    </w:rPr>
  </w:style>
  <w:style w:type="character" w:customStyle="1" w:styleId="42">
    <w:name w:val="标题 4 字符"/>
    <w:aliases w:val="CROMS_Heading 4 字符"/>
    <w:link w:val="41"/>
    <w:qFormat/>
    <w:rsid w:val="000B5820"/>
    <w:rPr>
      <w:rFonts w:ascii="Times New Roman" w:eastAsia="宋体" w:hAnsi="Times New Roman" w:cs="Times New Roman"/>
      <w:b/>
      <w:bCs/>
      <w:sz w:val="24"/>
      <w:szCs w:val="24"/>
    </w:rPr>
  </w:style>
  <w:style w:type="paragraph" w:customStyle="1" w:styleId="Default">
    <w:name w:val="Default"/>
    <w:qFormat/>
    <w:rsid w:val="000B5820"/>
    <w:pPr>
      <w:widowControl w:val="0"/>
      <w:autoSpaceDE w:val="0"/>
      <w:autoSpaceDN w:val="0"/>
      <w:adjustRightInd w:val="0"/>
    </w:pPr>
    <w:rPr>
      <w:rFonts w:ascii="仿宋_GB2312" w:eastAsia="仿宋_GB2312" w:hAnsi="Times New Roman" w:cs="仿宋_GB2312"/>
      <w:color w:val="000000"/>
      <w:sz w:val="24"/>
      <w:szCs w:val="24"/>
    </w:rPr>
  </w:style>
  <w:style w:type="paragraph" w:customStyle="1" w:styleId="-21">
    <w:name w:val="样式 申报材料-正文 + 首行缩进:  2 字符1"/>
    <w:basedOn w:val="a2"/>
    <w:rsid w:val="0022376B"/>
    <w:pPr>
      <w:spacing w:line="360" w:lineRule="auto"/>
      <w:ind w:firstLineChars="200" w:firstLine="200"/>
    </w:pPr>
    <w:rPr>
      <w:rFonts w:ascii="Times New Roman" w:hAnsi="Times New Roman" w:cs="宋体"/>
      <w:sz w:val="24"/>
      <w:szCs w:val="20"/>
    </w:rPr>
  </w:style>
  <w:style w:type="paragraph" w:styleId="24">
    <w:name w:val="Body Text Indent 2"/>
    <w:basedOn w:val="a2"/>
    <w:link w:val="25"/>
    <w:uiPriority w:val="99"/>
    <w:unhideWhenUsed/>
    <w:qFormat/>
    <w:rsid w:val="00AD1DFB"/>
    <w:pPr>
      <w:spacing w:after="120" w:line="480" w:lineRule="auto"/>
      <w:ind w:leftChars="200" w:left="420"/>
    </w:pPr>
  </w:style>
  <w:style w:type="character" w:customStyle="1" w:styleId="25">
    <w:name w:val="正文文本缩进 2 字符"/>
    <w:link w:val="24"/>
    <w:uiPriority w:val="99"/>
    <w:rsid w:val="00AD1DFB"/>
    <w:rPr>
      <w:rFonts w:ascii="Calibri" w:eastAsia="宋体" w:hAnsi="Calibri" w:cs="Calibri"/>
      <w:szCs w:val="21"/>
    </w:rPr>
  </w:style>
  <w:style w:type="character" w:customStyle="1" w:styleId="52">
    <w:name w:val="标题 5 字符"/>
    <w:aliases w:val="CROMS_Heading 5 字符"/>
    <w:link w:val="51"/>
    <w:qFormat/>
    <w:rsid w:val="00AD1DFB"/>
    <w:rPr>
      <w:rFonts w:ascii="Times New Roman" w:hAnsi="Times New Roman"/>
      <w:b/>
      <w:sz w:val="24"/>
      <w:lang w:eastAsia="en-US"/>
    </w:rPr>
  </w:style>
  <w:style w:type="character" w:customStyle="1" w:styleId="60">
    <w:name w:val="标题 6 字符"/>
    <w:aliases w:val="CROMS_Heading 6 字符"/>
    <w:link w:val="6"/>
    <w:qFormat/>
    <w:rsid w:val="00AD1DFB"/>
    <w:rPr>
      <w:rFonts w:ascii="Arial" w:hAnsi="Arial"/>
      <w:b/>
      <w:lang w:eastAsia="en-US"/>
    </w:rPr>
  </w:style>
  <w:style w:type="character" w:customStyle="1" w:styleId="70">
    <w:name w:val="标题 7 字符"/>
    <w:aliases w:val="CROMS_Heading 7 字符"/>
    <w:link w:val="7"/>
    <w:qFormat/>
    <w:rsid w:val="00AD1DFB"/>
    <w:rPr>
      <w:rFonts w:ascii="Arial" w:hAnsi="Arial"/>
      <w:b/>
      <w:lang w:eastAsia="en-US"/>
    </w:rPr>
  </w:style>
  <w:style w:type="character" w:customStyle="1" w:styleId="80">
    <w:name w:val="标题 8 字符"/>
    <w:aliases w:val="CROMS_Heading 8 字符"/>
    <w:link w:val="8"/>
    <w:qFormat/>
    <w:rsid w:val="00AD1DFB"/>
    <w:rPr>
      <w:rFonts w:ascii="Arial" w:hAnsi="Arial"/>
      <w:b/>
      <w:color w:val="000000"/>
      <w:lang w:eastAsia="en-US"/>
    </w:rPr>
  </w:style>
  <w:style w:type="character" w:customStyle="1" w:styleId="90">
    <w:name w:val="标题 9 字符"/>
    <w:aliases w:val="CROMS_Heading 9 字符"/>
    <w:link w:val="9"/>
    <w:qFormat/>
    <w:rsid w:val="00AD1DFB"/>
    <w:rPr>
      <w:rFonts w:ascii="Arial" w:hAnsi="Arial"/>
      <w:b/>
      <w:color w:val="FF0000"/>
      <w:lang w:eastAsia="en-US"/>
    </w:rPr>
  </w:style>
  <w:style w:type="character" w:styleId="afe">
    <w:name w:val="page number"/>
    <w:basedOn w:val="a3"/>
    <w:qFormat/>
    <w:rsid w:val="00AD1DFB"/>
  </w:style>
  <w:style w:type="paragraph" w:customStyle="1" w:styleId="WXBullets">
    <w:name w:val="WX Bullets"/>
    <w:basedOn w:val="WXBodyText"/>
    <w:rsid w:val="00AD1DFB"/>
    <w:pPr>
      <w:numPr>
        <w:numId w:val="1"/>
      </w:numPr>
      <w:snapToGrid w:val="0"/>
      <w:spacing w:before="0" w:after="60"/>
    </w:pPr>
    <w:rPr>
      <w:rFonts w:cs="Arial"/>
    </w:rPr>
  </w:style>
  <w:style w:type="paragraph" w:customStyle="1" w:styleId="WXTableData">
    <w:name w:val="WX Table Data"/>
    <w:next w:val="WXBodyText"/>
    <w:rsid w:val="00AD1DFB"/>
    <w:pPr>
      <w:keepNext/>
      <w:keepLines/>
      <w:tabs>
        <w:tab w:val="left" w:pos="357"/>
      </w:tabs>
      <w:snapToGrid w:val="0"/>
      <w:spacing w:before="60" w:after="60"/>
      <w:jc w:val="center"/>
    </w:pPr>
    <w:rPr>
      <w:rFonts w:ascii="Arial" w:hAnsi="Arial" w:cs="Arial"/>
      <w:bCs/>
      <w:kern w:val="32"/>
    </w:rPr>
  </w:style>
  <w:style w:type="paragraph" w:customStyle="1" w:styleId="WXTableHeader">
    <w:name w:val="WX Table Header"/>
    <w:basedOn w:val="a2"/>
    <w:link w:val="WXTableHeaderChar"/>
    <w:rsid w:val="00AD1DFB"/>
    <w:pPr>
      <w:tabs>
        <w:tab w:val="left" w:pos="357"/>
      </w:tabs>
      <w:snapToGrid w:val="0"/>
      <w:spacing w:before="60" w:after="60"/>
      <w:jc w:val="center"/>
    </w:pPr>
    <w:rPr>
      <w:rFonts w:ascii="Arial" w:hAnsi="Arial" w:cs="Arial"/>
      <w:b/>
      <w:bCs/>
      <w:kern w:val="32"/>
      <w:sz w:val="20"/>
      <w:szCs w:val="20"/>
    </w:rPr>
  </w:style>
  <w:style w:type="character" w:customStyle="1" w:styleId="WXTableHeaderChar">
    <w:name w:val="WX Table Header Char"/>
    <w:link w:val="WXTableHeader"/>
    <w:rsid w:val="00AD1DFB"/>
    <w:rPr>
      <w:rFonts w:ascii="Arial" w:eastAsia="宋体" w:hAnsi="Arial" w:cs="Arial"/>
      <w:b/>
      <w:bCs/>
      <w:kern w:val="32"/>
      <w:sz w:val="20"/>
      <w:szCs w:val="20"/>
    </w:rPr>
  </w:style>
  <w:style w:type="character" w:customStyle="1" w:styleId="Brian">
    <w:name w:val="Brian"/>
    <w:semiHidden/>
    <w:rsid w:val="00AD1DFB"/>
    <w:rPr>
      <w:rFonts w:ascii="Arial" w:hAnsi="Arial" w:cs="Arial"/>
      <w:b w:val="0"/>
      <w:bCs w:val="0"/>
      <w:i w:val="0"/>
      <w:iCs w:val="0"/>
      <w:strike w:val="0"/>
      <w:color w:val="auto"/>
      <w:sz w:val="22"/>
      <w:szCs w:val="22"/>
      <w:u w:val="none"/>
    </w:rPr>
  </w:style>
  <w:style w:type="paragraph" w:styleId="a">
    <w:name w:val="List Bullet"/>
    <w:basedOn w:val="a2"/>
    <w:uiPriority w:val="99"/>
    <w:qFormat/>
    <w:rsid w:val="00AD1DFB"/>
    <w:pPr>
      <w:numPr>
        <w:numId w:val="2"/>
      </w:numPr>
    </w:pPr>
    <w:rPr>
      <w:rFonts w:ascii="Times New Roman" w:hAnsi="Times New Roman" w:cs="Times New Roman"/>
      <w:kern w:val="0"/>
      <w:sz w:val="24"/>
      <w:szCs w:val="20"/>
    </w:rPr>
  </w:style>
  <w:style w:type="paragraph" w:customStyle="1" w:styleId="WXHeading1">
    <w:name w:val="WX Heading 1"/>
    <w:next w:val="WXBodyText"/>
    <w:rsid w:val="000E0860"/>
    <w:pPr>
      <w:keepNext/>
      <w:keepLines/>
      <w:numPr>
        <w:numId w:val="3"/>
      </w:numPr>
      <w:snapToGrid w:val="0"/>
      <w:spacing w:before="120" w:after="240"/>
      <w:outlineLvl w:val="0"/>
    </w:pPr>
    <w:rPr>
      <w:rFonts w:ascii="Arial" w:hAnsi="Arial"/>
      <w:b/>
      <w:bCs/>
      <w:caps/>
      <w:kern w:val="32"/>
      <w:sz w:val="28"/>
      <w:szCs w:val="28"/>
      <w:lang w:eastAsia="en-US"/>
    </w:rPr>
  </w:style>
  <w:style w:type="paragraph" w:customStyle="1" w:styleId="WXHeading2">
    <w:name w:val="WX Heading 2"/>
    <w:next w:val="WXBodyText"/>
    <w:rsid w:val="00AD1DFB"/>
    <w:pPr>
      <w:keepNext/>
      <w:keepLines/>
      <w:numPr>
        <w:ilvl w:val="1"/>
        <w:numId w:val="3"/>
      </w:numPr>
      <w:snapToGrid w:val="0"/>
      <w:spacing w:before="120" w:after="240"/>
      <w:outlineLvl w:val="1"/>
    </w:pPr>
    <w:rPr>
      <w:rFonts w:ascii="Arial" w:hAnsi="Arial"/>
      <w:b/>
      <w:kern w:val="32"/>
      <w:sz w:val="28"/>
      <w:szCs w:val="28"/>
    </w:rPr>
  </w:style>
  <w:style w:type="paragraph" w:customStyle="1" w:styleId="WXHeading3">
    <w:name w:val="WX Heading 3"/>
    <w:next w:val="WXBodyText"/>
    <w:rsid w:val="00AD1DFB"/>
    <w:pPr>
      <w:keepNext/>
      <w:keepLines/>
      <w:numPr>
        <w:ilvl w:val="2"/>
        <w:numId w:val="3"/>
      </w:numPr>
      <w:tabs>
        <w:tab w:val="left" w:pos="1531"/>
      </w:tabs>
      <w:snapToGrid w:val="0"/>
      <w:spacing w:before="120" w:after="120"/>
      <w:ind w:left="1531" w:hanging="811"/>
      <w:outlineLvl w:val="2"/>
    </w:pPr>
    <w:rPr>
      <w:rFonts w:ascii="Arial" w:hAnsi="Arial" w:cs="Arial"/>
      <w:b/>
      <w:bCs/>
      <w:kern w:val="32"/>
      <w:sz w:val="24"/>
      <w:szCs w:val="24"/>
    </w:rPr>
  </w:style>
  <w:style w:type="paragraph" w:customStyle="1" w:styleId="WXHeading4">
    <w:name w:val="WX Heading 4"/>
    <w:next w:val="WXBodyText"/>
    <w:rsid w:val="00AD1DFB"/>
    <w:pPr>
      <w:keepNext/>
      <w:keepLines/>
      <w:numPr>
        <w:ilvl w:val="3"/>
        <w:numId w:val="3"/>
      </w:numPr>
      <w:spacing w:before="120" w:after="240"/>
      <w:jc w:val="both"/>
    </w:pPr>
    <w:rPr>
      <w:rFonts w:ascii="Arial" w:hAnsi="Arial" w:cs="Arial"/>
      <w:b/>
      <w:bCs/>
      <w:kern w:val="32"/>
      <w:sz w:val="24"/>
      <w:szCs w:val="24"/>
    </w:rPr>
  </w:style>
  <w:style w:type="paragraph" w:customStyle="1" w:styleId="WXTableText">
    <w:name w:val="WX Table Text"/>
    <w:link w:val="WXTableTextChar"/>
    <w:rsid w:val="00AD1DFB"/>
    <w:pPr>
      <w:snapToGrid w:val="0"/>
      <w:spacing w:before="60" w:after="60"/>
    </w:pPr>
    <w:rPr>
      <w:rFonts w:ascii="Arial" w:hAnsi="Arial" w:cs="Arial"/>
      <w:bCs/>
      <w:kern w:val="32"/>
    </w:rPr>
  </w:style>
  <w:style w:type="character" w:customStyle="1" w:styleId="WXTableTextChar">
    <w:name w:val="WX Table Text Char"/>
    <w:link w:val="WXTableText"/>
    <w:rsid w:val="00AD1DFB"/>
    <w:rPr>
      <w:rFonts w:ascii="Arial" w:hAnsi="Arial" w:cs="Arial"/>
      <w:bCs/>
      <w:kern w:val="32"/>
      <w:lang w:val="en-US" w:eastAsia="zh-CN" w:bidi="ar-SA"/>
    </w:rPr>
  </w:style>
  <w:style w:type="paragraph" w:customStyle="1" w:styleId="WXTableNote">
    <w:name w:val="WX Table Note"/>
    <w:next w:val="WXBodyText"/>
    <w:link w:val="WXTableNoteChar"/>
    <w:uiPriority w:val="99"/>
    <w:rsid w:val="00AD1DFB"/>
    <w:pPr>
      <w:snapToGrid w:val="0"/>
      <w:spacing w:before="60" w:after="60"/>
    </w:pPr>
    <w:rPr>
      <w:rFonts w:ascii="Arial" w:hAnsi="Arial" w:cs="Arial"/>
      <w:bCs/>
      <w:kern w:val="32"/>
      <w:sz w:val="18"/>
      <w:szCs w:val="28"/>
    </w:rPr>
  </w:style>
  <w:style w:type="character" w:customStyle="1" w:styleId="WXTableNoteChar">
    <w:name w:val="WX Table Note Char"/>
    <w:link w:val="WXTableNote"/>
    <w:uiPriority w:val="99"/>
    <w:rsid w:val="00AD1DFB"/>
    <w:rPr>
      <w:rFonts w:ascii="Arial" w:hAnsi="Arial" w:cs="Arial"/>
      <w:bCs/>
      <w:kern w:val="32"/>
      <w:sz w:val="18"/>
      <w:szCs w:val="28"/>
      <w:lang w:val="en-US" w:eastAsia="zh-CN" w:bidi="ar-SA"/>
    </w:rPr>
  </w:style>
  <w:style w:type="paragraph" w:customStyle="1" w:styleId="C-Heading1">
    <w:name w:val="C-Heading 1"/>
    <w:next w:val="a2"/>
    <w:link w:val="C-Heading1Char"/>
    <w:rsid w:val="000E0860"/>
    <w:pPr>
      <w:keepNext/>
      <w:pageBreakBefore/>
      <w:numPr>
        <w:numId w:val="5"/>
      </w:numPr>
      <w:spacing w:before="480" w:after="120"/>
      <w:outlineLvl w:val="0"/>
    </w:pPr>
    <w:rPr>
      <w:rFonts w:ascii="Times New Roman" w:eastAsia="Times New Roman" w:hAnsi="Times New Roman"/>
      <w:b/>
      <w:caps/>
      <w:sz w:val="28"/>
      <w:lang w:eastAsia="en-US"/>
    </w:rPr>
  </w:style>
  <w:style w:type="paragraph" w:customStyle="1" w:styleId="C-Heading2">
    <w:name w:val="C-Heading 2"/>
    <w:next w:val="a2"/>
    <w:rsid w:val="00AD1DFB"/>
    <w:pPr>
      <w:keepNext/>
      <w:numPr>
        <w:ilvl w:val="1"/>
        <w:numId w:val="5"/>
      </w:numPr>
      <w:spacing w:before="240"/>
      <w:outlineLvl w:val="1"/>
    </w:pPr>
    <w:rPr>
      <w:rFonts w:ascii="Times New Roman" w:eastAsia="Times New Roman" w:hAnsi="Times New Roman"/>
      <w:b/>
      <w:sz w:val="28"/>
      <w:lang w:eastAsia="en-US"/>
    </w:rPr>
  </w:style>
  <w:style w:type="paragraph" w:customStyle="1" w:styleId="C-Heading3">
    <w:name w:val="C-Heading 3"/>
    <w:next w:val="a2"/>
    <w:rsid w:val="00AD1DFB"/>
    <w:pPr>
      <w:keepNext/>
      <w:numPr>
        <w:ilvl w:val="2"/>
        <w:numId w:val="5"/>
      </w:numPr>
      <w:spacing w:before="240"/>
      <w:outlineLvl w:val="2"/>
    </w:pPr>
    <w:rPr>
      <w:rFonts w:ascii="Times New Roman" w:eastAsia="Times New Roman" w:hAnsi="Times New Roman"/>
      <w:b/>
      <w:sz w:val="24"/>
      <w:lang w:eastAsia="en-US"/>
    </w:rPr>
  </w:style>
  <w:style w:type="paragraph" w:customStyle="1" w:styleId="C-Heading4">
    <w:name w:val="C-Heading 4"/>
    <w:next w:val="a2"/>
    <w:rsid w:val="00AD1DFB"/>
    <w:pPr>
      <w:keepNext/>
      <w:numPr>
        <w:ilvl w:val="3"/>
        <w:numId w:val="5"/>
      </w:numPr>
      <w:spacing w:before="240"/>
      <w:outlineLvl w:val="3"/>
    </w:pPr>
    <w:rPr>
      <w:rFonts w:ascii="Times New Roman" w:eastAsia="Times New Roman" w:hAnsi="Times New Roman"/>
      <w:b/>
      <w:sz w:val="24"/>
      <w:lang w:eastAsia="en-US"/>
    </w:rPr>
  </w:style>
  <w:style w:type="paragraph" w:customStyle="1" w:styleId="C-Heading5">
    <w:name w:val="C-Heading 5"/>
    <w:next w:val="a2"/>
    <w:rsid w:val="00AD1DFB"/>
    <w:pPr>
      <w:keepNext/>
      <w:numPr>
        <w:ilvl w:val="4"/>
        <w:numId w:val="5"/>
      </w:numPr>
      <w:spacing w:before="240"/>
      <w:outlineLvl w:val="4"/>
    </w:pPr>
    <w:rPr>
      <w:rFonts w:ascii="Times New Roman" w:eastAsia="Times New Roman" w:hAnsi="Times New Roman"/>
      <w:b/>
      <w:sz w:val="24"/>
      <w:lang w:eastAsia="en-US"/>
    </w:rPr>
  </w:style>
  <w:style w:type="paragraph" w:customStyle="1" w:styleId="C-Heading6">
    <w:name w:val="C-Heading 6"/>
    <w:next w:val="a2"/>
    <w:rsid w:val="00AD1DFB"/>
    <w:pPr>
      <w:keepNext/>
      <w:numPr>
        <w:ilvl w:val="5"/>
        <w:numId w:val="5"/>
      </w:numPr>
      <w:tabs>
        <w:tab w:val="clear" w:pos="1080"/>
        <w:tab w:val="num" w:pos="1224"/>
        <w:tab w:val="num" w:pos="1309"/>
      </w:tabs>
      <w:spacing w:before="240"/>
      <w:ind w:left="1224" w:hanging="1224"/>
      <w:outlineLvl w:val="5"/>
    </w:pPr>
    <w:rPr>
      <w:rFonts w:ascii="Times New Roman" w:eastAsia="Times New Roman" w:hAnsi="Times New Roman"/>
      <w:b/>
      <w:sz w:val="24"/>
      <w:lang w:eastAsia="en-US"/>
    </w:rPr>
  </w:style>
  <w:style w:type="paragraph" w:customStyle="1" w:styleId="C-NumberedList">
    <w:name w:val="C-Numbered List"/>
    <w:rsid w:val="000E0860"/>
    <w:pPr>
      <w:numPr>
        <w:numId w:val="4"/>
      </w:numPr>
      <w:spacing w:before="120" w:after="120" w:line="280" w:lineRule="atLeast"/>
    </w:pPr>
    <w:rPr>
      <w:rFonts w:ascii="Times New Roman" w:eastAsia="Times New Roman" w:hAnsi="Times New Roman"/>
      <w:sz w:val="24"/>
      <w:lang w:eastAsia="en-US"/>
    </w:rPr>
  </w:style>
  <w:style w:type="paragraph" w:customStyle="1" w:styleId="WXbodytexttitlenotoc">
    <w:name w:val="WX body text title no toc"/>
    <w:basedOn w:val="a2"/>
    <w:next w:val="WXBodyText"/>
    <w:rsid w:val="00AD1DFB"/>
    <w:pPr>
      <w:snapToGrid w:val="0"/>
      <w:spacing w:before="120" w:after="120"/>
      <w:jc w:val="center"/>
    </w:pPr>
    <w:rPr>
      <w:rFonts w:ascii="Arial" w:hAnsi="Arial" w:cs="Arial"/>
      <w:b/>
      <w:bCs/>
      <w:caps/>
      <w:kern w:val="32"/>
      <w:sz w:val="28"/>
      <w:szCs w:val="28"/>
      <w:lang w:eastAsia="en-US"/>
    </w:rPr>
  </w:style>
  <w:style w:type="paragraph" w:customStyle="1" w:styleId="WXSubscript">
    <w:name w:val="WX Subscript"/>
    <w:next w:val="WXBodyText"/>
    <w:rsid w:val="00AD1DFB"/>
    <w:pPr>
      <w:spacing w:before="120"/>
      <w:ind w:left="720" w:hanging="811"/>
      <w:jc w:val="both"/>
    </w:pPr>
    <w:rPr>
      <w:rFonts w:ascii="Times New Roman" w:hAnsi="Times New Roman" w:cs="Arial"/>
      <w:bCs/>
      <w:kern w:val="32"/>
      <w:sz w:val="24"/>
      <w:szCs w:val="24"/>
      <w:vertAlign w:val="subscript"/>
    </w:rPr>
  </w:style>
  <w:style w:type="paragraph" w:customStyle="1" w:styleId="WXHeadingAppendix">
    <w:name w:val="WX Heading Appendix"/>
    <w:next w:val="WXBodyText"/>
    <w:link w:val="WXHeadingAppendixChar"/>
    <w:rsid w:val="00AD1DFB"/>
    <w:pPr>
      <w:keepNext/>
      <w:keepLines/>
      <w:tabs>
        <w:tab w:val="left" w:pos="2160"/>
      </w:tabs>
      <w:spacing w:before="120" w:after="240"/>
      <w:ind w:left="2160" w:hanging="2160"/>
    </w:pPr>
    <w:rPr>
      <w:rFonts w:ascii="Arial" w:hAnsi="Arial" w:cs="Arial"/>
      <w:b/>
      <w:bCs/>
      <w:caps/>
      <w:kern w:val="32"/>
      <w:sz w:val="28"/>
      <w:szCs w:val="28"/>
    </w:rPr>
  </w:style>
  <w:style w:type="character" w:customStyle="1" w:styleId="WXHeadingAppendixChar">
    <w:name w:val="WX Heading Appendix Char"/>
    <w:link w:val="WXHeadingAppendix"/>
    <w:rsid w:val="00AD1DFB"/>
    <w:rPr>
      <w:rFonts w:ascii="Arial" w:hAnsi="Arial" w:cs="Arial"/>
      <w:b/>
      <w:bCs/>
      <w:caps/>
      <w:kern w:val="32"/>
      <w:sz w:val="28"/>
      <w:szCs w:val="28"/>
      <w:lang w:val="en-US" w:eastAsia="zh-CN" w:bidi="ar-SA"/>
    </w:rPr>
  </w:style>
  <w:style w:type="paragraph" w:customStyle="1" w:styleId="WXSuperscript">
    <w:name w:val="WX Superscript"/>
    <w:next w:val="WXBodyText"/>
    <w:link w:val="WXSuperscriptChar"/>
    <w:qFormat/>
    <w:rsid w:val="00AD1DFB"/>
    <w:pPr>
      <w:snapToGrid w:val="0"/>
      <w:spacing w:before="120"/>
      <w:ind w:left="720" w:hanging="811"/>
      <w:jc w:val="both"/>
    </w:pPr>
    <w:rPr>
      <w:rFonts w:ascii="Times New Roman" w:hAnsi="Times New Roman" w:cs="Arial"/>
      <w:bCs/>
      <w:kern w:val="32"/>
      <w:sz w:val="24"/>
      <w:szCs w:val="24"/>
      <w:vertAlign w:val="superscript"/>
    </w:rPr>
  </w:style>
  <w:style w:type="character" w:customStyle="1" w:styleId="WXSuperscriptChar">
    <w:name w:val="WX Superscript Char"/>
    <w:link w:val="WXSuperscript"/>
    <w:rsid w:val="00AD1DFB"/>
    <w:rPr>
      <w:rFonts w:ascii="Times New Roman" w:hAnsi="Times New Roman" w:cs="Arial"/>
      <w:bCs/>
      <w:kern w:val="32"/>
      <w:sz w:val="24"/>
      <w:szCs w:val="24"/>
      <w:vertAlign w:val="superscript"/>
      <w:lang w:val="en-US" w:eastAsia="zh-CN" w:bidi="ar-SA"/>
    </w:rPr>
  </w:style>
  <w:style w:type="paragraph" w:styleId="aff">
    <w:name w:val="Body Text Indent"/>
    <w:basedOn w:val="a2"/>
    <w:link w:val="aff0"/>
    <w:qFormat/>
    <w:rsid w:val="00F02C58"/>
    <w:pPr>
      <w:spacing w:after="120"/>
      <w:ind w:leftChars="200" w:left="420"/>
    </w:pPr>
    <w:rPr>
      <w:rFonts w:ascii="Times New Roman" w:hAnsi="Times New Roman" w:cs="Times New Roman"/>
      <w:sz w:val="24"/>
      <w:szCs w:val="20"/>
    </w:rPr>
  </w:style>
  <w:style w:type="character" w:customStyle="1" w:styleId="aff0">
    <w:name w:val="正文文本缩进 字符"/>
    <w:link w:val="aff"/>
    <w:qFormat/>
    <w:rsid w:val="00F02C58"/>
    <w:rPr>
      <w:rFonts w:ascii="Times New Roman" w:eastAsia="宋体" w:hAnsi="Times New Roman" w:cs="Times New Roman"/>
      <w:sz w:val="24"/>
      <w:szCs w:val="20"/>
    </w:rPr>
  </w:style>
  <w:style w:type="paragraph" w:customStyle="1" w:styleId="WXTOCTitle">
    <w:name w:val="WX TOC Title"/>
    <w:next w:val="a2"/>
    <w:rsid w:val="00DB57F0"/>
    <w:pPr>
      <w:jc w:val="center"/>
    </w:pPr>
    <w:rPr>
      <w:rFonts w:ascii="Arial" w:hAnsi="Arial" w:cs="Arial"/>
      <w:b/>
      <w:bCs/>
      <w:caps/>
      <w:kern w:val="32"/>
      <w:sz w:val="28"/>
      <w:szCs w:val="28"/>
      <w:lang w:eastAsia="en-US"/>
    </w:rPr>
  </w:style>
  <w:style w:type="character" w:customStyle="1" w:styleId="WXBodyTextTitleCharChar">
    <w:name w:val="WX Body Text Title Char Char"/>
    <w:link w:val="WXBodyTextTitle"/>
    <w:uiPriority w:val="99"/>
    <w:locked/>
    <w:rsid w:val="00DB57F0"/>
    <w:rPr>
      <w:rFonts w:ascii="Arial" w:hAnsi="Arial" w:cs="Arial"/>
      <w:b/>
      <w:bCs/>
      <w:caps/>
      <w:kern w:val="32"/>
      <w:sz w:val="28"/>
      <w:szCs w:val="28"/>
      <w:lang w:val="en-US" w:eastAsia="en-US" w:bidi="ar-SA"/>
    </w:rPr>
  </w:style>
  <w:style w:type="paragraph" w:customStyle="1" w:styleId="WXBodyTextTitle">
    <w:name w:val="WX Body Text Title"/>
    <w:next w:val="a2"/>
    <w:link w:val="WXBodyTextTitleCharChar"/>
    <w:uiPriority w:val="99"/>
    <w:rsid w:val="00DB57F0"/>
    <w:pPr>
      <w:spacing w:before="120" w:after="120"/>
      <w:ind w:left="720" w:hanging="720"/>
      <w:jc w:val="center"/>
      <w:outlineLvl w:val="0"/>
    </w:pPr>
    <w:rPr>
      <w:rFonts w:ascii="Arial" w:hAnsi="Arial" w:cs="Arial"/>
      <w:b/>
      <w:bCs/>
      <w:caps/>
      <w:kern w:val="32"/>
      <w:sz w:val="28"/>
      <w:szCs w:val="28"/>
      <w:lang w:eastAsia="en-US"/>
    </w:rPr>
  </w:style>
  <w:style w:type="paragraph" w:styleId="aff1">
    <w:name w:val="Plain Text"/>
    <w:basedOn w:val="a2"/>
    <w:link w:val="aff2"/>
    <w:uiPriority w:val="99"/>
    <w:qFormat/>
    <w:rsid w:val="00BE4782"/>
    <w:pPr>
      <w:spacing w:line="360" w:lineRule="auto"/>
    </w:pPr>
    <w:rPr>
      <w:rFonts w:ascii="宋体" w:hAnsi="Courier New" w:cs="Times New Roman"/>
      <w:szCs w:val="20"/>
    </w:rPr>
  </w:style>
  <w:style w:type="character" w:customStyle="1" w:styleId="aff2">
    <w:name w:val="纯文本 字符"/>
    <w:link w:val="aff1"/>
    <w:uiPriority w:val="99"/>
    <w:qFormat/>
    <w:rsid w:val="00BE4782"/>
    <w:rPr>
      <w:rFonts w:ascii="宋体" w:eastAsia="宋体" w:hAnsi="Courier New" w:cs="Times New Roman"/>
      <w:szCs w:val="20"/>
    </w:rPr>
  </w:style>
  <w:style w:type="character" w:customStyle="1" w:styleId="34">
    <w:name w:val="正文文本 3 字符"/>
    <w:link w:val="35"/>
    <w:rsid w:val="00E61B02"/>
    <w:rPr>
      <w:rFonts w:ascii="Cambria Math" w:eastAsia="Calibri" w:hAnsi="Cambria Math" w:cs="Courier New"/>
      <w:sz w:val="16"/>
      <w:szCs w:val="16"/>
    </w:rPr>
  </w:style>
  <w:style w:type="character" w:customStyle="1" w:styleId="gothicb">
    <w:name w:val="gothicb"/>
    <w:rsid w:val="00E61B02"/>
    <w:rPr>
      <w:rFonts w:ascii="AdvTimes" w:hAnsi="AdvTimes" w:cs="AdvTimes" w:hint="default"/>
      <w:b/>
      <w:bCs/>
      <w:color w:val="666666"/>
      <w:sz w:val="22"/>
      <w:szCs w:val="22"/>
    </w:rPr>
  </w:style>
  <w:style w:type="paragraph" w:styleId="35">
    <w:name w:val="Body Text 3"/>
    <w:basedOn w:val="a2"/>
    <w:link w:val="34"/>
    <w:rsid w:val="00E61B02"/>
    <w:pPr>
      <w:spacing w:after="120" w:line="276" w:lineRule="auto"/>
    </w:pPr>
    <w:rPr>
      <w:rFonts w:ascii="Cambria Math" w:eastAsia="Calibri" w:hAnsi="Cambria Math" w:cs="Times New Roman"/>
      <w:kern w:val="0"/>
      <w:sz w:val="16"/>
      <w:szCs w:val="16"/>
    </w:rPr>
  </w:style>
  <w:style w:type="character" w:customStyle="1" w:styleId="BodyText3Char1">
    <w:name w:val="Body Text 3 Char1"/>
    <w:uiPriority w:val="99"/>
    <w:semiHidden/>
    <w:rsid w:val="00E61B02"/>
    <w:rPr>
      <w:rFonts w:cs="Calibri"/>
      <w:kern w:val="2"/>
      <w:sz w:val="16"/>
      <w:szCs w:val="16"/>
    </w:rPr>
  </w:style>
  <w:style w:type="paragraph" w:styleId="aff3">
    <w:name w:val="Normal (Web)"/>
    <w:basedOn w:val="a2"/>
    <w:uiPriority w:val="99"/>
    <w:qFormat/>
    <w:rsid w:val="00E61B02"/>
    <w:pPr>
      <w:spacing w:before="100" w:beforeAutospacing="1" w:after="100" w:afterAutospacing="1" w:line="276" w:lineRule="auto"/>
    </w:pPr>
    <w:rPr>
      <w:rFonts w:ascii="Cambria Math" w:hAnsi="Cambria Math" w:cs="Courier New"/>
      <w:kern w:val="0"/>
      <w:sz w:val="22"/>
      <w:szCs w:val="22"/>
      <w:lang w:eastAsia="en-US" w:bidi="en-US"/>
    </w:rPr>
  </w:style>
  <w:style w:type="paragraph" w:customStyle="1" w:styleId="aff4">
    <w:name w:val="表格标题"/>
    <w:basedOn w:val="a2"/>
    <w:qFormat/>
    <w:rsid w:val="00E61B02"/>
    <w:pPr>
      <w:spacing w:beforeLines="50" w:afterLines="50"/>
      <w:jc w:val="center"/>
    </w:pPr>
    <w:rPr>
      <w:rFonts w:ascii="Times New Roman" w:eastAsia="黑体" w:hAnsi="Times New Roman" w:cs="Times New Roman"/>
      <w:kern w:val="0"/>
      <w:szCs w:val="22"/>
      <w:lang w:eastAsia="en-US" w:bidi="en-US"/>
    </w:rPr>
  </w:style>
  <w:style w:type="character" w:styleId="aff5">
    <w:name w:val="FollowedHyperlink"/>
    <w:basedOn w:val="a3"/>
    <w:uiPriority w:val="99"/>
    <w:unhideWhenUsed/>
    <w:qFormat/>
    <w:rsid w:val="000E0860"/>
    <w:rPr>
      <w:color w:val="800080" w:themeColor="followedHyperlink"/>
      <w:u w:val="single"/>
    </w:rPr>
  </w:style>
  <w:style w:type="paragraph" w:styleId="aff6">
    <w:name w:val="Document Map"/>
    <w:basedOn w:val="a2"/>
    <w:link w:val="aff7"/>
    <w:uiPriority w:val="99"/>
    <w:semiHidden/>
    <w:unhideWhenUsed/>
    <w:rsid w:val="00DD42ED"/>
    <w:rPr>
      <w:rFonts w:ascii="宋体"/>
      <w:sz w:val="18"/>
      <w:szCs w:val="18"/>
    </w:rPr>
  </w:style>
  <w:style w:type="character" w:customStyle="1" w:styleId="aff7">
    <w:name w:val="文档结构图 字符"/>
    <w:basedOn w:val="a3"/>
    <w:link w:val="aff6"/>
    <w:uiPriority w:val="99"/>
    <w:semiHidden/>
    <w:rsid w:val="00DD42ED"/>
    <w:rPr>
      <w:rFonts w:ascii="宋体" w:cs="Calibri"/>
      <w:kern w:val="2"/>
      <w:sz w:val="18"/>
      <w:szCs w:val="18"/>
    </w:rPr>
  </w:style>
  <w:style w:type="character" w:styleId="aff8">
    <w:name w:val="Emphasis"/>
    <w:basedOn w:val="a3"/>
    <w:uiPriority w:val="20"/>
    <w:qFormat/>
    <w:rsid w:val="004023D2"/>
    <w:rPr>
      <w:i w:val="0"/>
      <w:iCs w:val="0"/>
      <w:color w:val="CC0000"/>
    </w:rPr>
  </w:style>
  <w:style w:type="character" w:styleId="aff9">
    <w:name w:val="line number"/>
    <w:basedOn w:val="a3"/>
    <w:uiPriority w:val="99"/>
    <w:semiHidden/>
    <w:unhideWhenUsed/>
    <w:rsid w:val="00804925"/>
  </w:style>
  <w:style w:type="paragraph" w:customStyle="1" w:styleId="Text">
    <w:name w:val="Text"/>
    <w:aliases w:val="Left,After:  6 pt"/>
    <w:basedOn w:val="a2"/>
    <w:link w:val="TextChar"/>
    <w:qFormat/>
    <w:rsid w:val="00FE2ABD"/>
    <w:pPr>
      <w:spacing w:before="120"/>
    </w:pPr>
    <w:rPr>
      <w:rFonts w:ascii="Times New Roman" w:eastAsia="Times New Roman" w:hAnsi="Times New Roman" w:cs="Times New Roman"/>
      <w:kern w:val="0"/>
      <w:sz w:val="24"/>
      <w:szCs w:val="20"/>
      <w:lang w:eastAsia="en-GB"/>
    </w:rPr>
  </w:style>
  <w:style w:type="table" w:customStyle="1" w:styleId="13">
    <w:name w:val="网格型1"/>
    <w:basedOn w:val="a4"/>
    <w:next w:val="aa"/>
    <w:uiPriority w:val="39"/>
    <w:qFormat/>
    <w:rsid w:val="00B0771D"/>
    <w:rPr>
      <w:rFonts w:eastAsia="宋体"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浅色底纹 - 强调文字颜色 111"/>
    <w:uiPriority w:val="99"/>
    <w:rsid w:val="00B0771D"/>
    <w:rPr>
      <w:rFonts w:eastAsia="宋体" w:cs="Calibri"/>
      <w:color w:val="365F91"/>
      <w:sz w:val="22"/>
      <w:szCs w:val="22"/>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affa">
    <w:name w:val="！样式 小四号"/>
    <w:rsid w:val="00B0771D"/>
    <w:rPr>
      <w:sz w:val="24"/>
    </w:rPr>
  </w:style>
  <w:style w:type="paragraph" w:styleId="affb">
    <w:name w:val="Bibliography"/>
    <w:basedOn w:val="a2"/>
    <w:next w:val="a2"/>
    <w:uiPriority w:val="37"/>
    <w:semiHidden/>
    <w:unhideWhenUsed/>
    <w:rsid w:val="00B0771D"/>
    <w:rPr>
      <w:rFonts w:ascii="Times New Roman" w:eastAsia="宋体" w:hAnsi="Times New Roman" w:cs="Times New Roman"/>
      <w:kern w:val="0"/>
      <w:sz w:val="24"/>
      <w:szCs w:val="24"/>
      <w:lang w:eastAsia="en-US"/>
    </w:rPr>
  </w:style>
  <w:style w:type="paragraph" w:customStyle="1" w:styleId="TextBull">
    <w:name w:val="Text:Bull"/>
    <w:basedOn w:val="a2"/>
    <w:semiHidden/>
    <w:rsid w:val="00B0771D"/>
    <w:pPr>
      <w:numPr>
        <w:numId w:val="6"/>
      </w:numPr>
      <w:spacing w:line="280" w:lineRule="atLeast"/>
      <w:ind w:firstLine="0"/>
    </w:pPr>
    <w:rPr>
      <w:rFonts w:ascii="Times New Roman" w:eastAsia="宋体" w:hAnsi="Times New Roman" w:cs="Times New Roman"/>
      <w:kern w:val="0"/>
      <w:sz w:val="24"/>
      <w:szCs w:val="20"/>
    </w:rPr>
  </w:style>
  <w:style w:type="paragraph" w:customStyle="1" w:styleId="level1paragraph">
    <w:name w:val="level 1 paragraph"/>
    <w:basedOn w:val="a2"/>
    <w:link w:val="level1paragraphChar"/>
    <w:uiPriority w:val="99"/>
    <w:qFormat/>
    <w:rsid w:val="00B0771D"/>
    <w:pPr>
      <w:overflowPunct w:val="0"/>
      <w:autoSpaceDE w:val="0"/>
      <w:autoSpaceDN w:val="0"/>
      <w:adjustRightInd w:val="0"/>
      <w:spacing w:after="240" w:line="360" w:lineRule="auto"/>
      <w:ind w:firstLineChars="200" w:firstLine="200"/>
      <w:textAlignment w:val="baseline"/>
    </w:pPr>
    <w:rPr>
      <w:rFonts w:ascii="Times New Roman" w:eastAsia="宋体" w:hAnsi="Times New Roman" w:cs="Times New Roman"/>
      <w:kern w:val="0"/>
      <w:sz w:val="24"/>
      <w:szCs w:val="24"/>
      <w:lang w:eastAsia="en-US"/>
    </w:rPr>
  </w:style>
  <w:style w:type="character" w:customStyle="1" w:styleId="level1paragraphChar">
    <w:name w:val="level 1 paragraph Char"/>
    <w:link w:val="level1paragraph"/>
    <w:uiPriority w:val="99"/>
    <w:qFormat/>
    <w:locked/>
    <w:rsid w:val="00B0771D"/>
    <w:rPr>
      <w:rFonts w:ascii="Times New Roman" w:eastAsia="宋体" w:hAnsi="Times New Roman"/>
      <w:sz w:val="24"/>
      <w:szCs w:val="24"/>
      <w:lang w:eastAsia="en-US"/>
    </w:rPr>
  </w:style>
  <w:style w:type="paragraph" w:styleId="affc">
    <w:name w:val="caption"/>
    <w:aliases w:val="Bayer Caption,BeiGene Caption,Char,Caption Char2 Char,Caption Char1 Char Char,Caption Char Char Char Char,Caption Char1 Char Char Char Char,Caption Char Char Char Char Char Char,Caption Char1 Char Char Char Char Char Char,Caption Char1, Char"/>
    <w:basedOn w:val="a2"/>
    <w:next w:val="a2"/>
    <w:link w:val="affd"/>
    <w:unhideWhenUsed/>
    <w:qFormat/>
    <w:rsid w:val="000E0860"/>
    <w:rPr>
      <w:rFonts w:asciiTheme="majorHAnsi" w:eastAsia="黑体" w:hAnsiTheme="majorHAnsi" w:cstheme="majorBidi"/>
      <w:sz w:val="20"/>
      <w:szCs w:val="20"/>
    </w:rPr>
  </w:style>
  <w:style w:type="character" w:styleId="affe">
    <w:name w:val="Placeholder Text"/>
    <w:basedOn w:val="a3"/>
    <w:uiPriority w:val="99"/>
    <w:semiHidden/>
    <w:rsid w:val="00B0771D"/>
    <w:rPr>
      <w:color w:val="808080"/>
    </w:rPr>
  </w:style>
  <w:style w:type="paragraph" w:customStyle="1" w:styleId="SigPageText">
    <w:name w:val="SigPageText"/>
    <w:basedOn w:val="af6"/>
    <w:uiPriority w:val="99"/>
    <w:qFormat/>
    <w:rsid w:val="004010E3"/>
    <w:pPr>
      <w:tabs>
        <w:tab w:val="left" w:pos="2160"/>
        <w:tab w:val="right" w:pos="8640"/>
      </w:tabs>
      <w:spacing w:line="240" w:lineRule="auto"/>
    </w:pPr>
    <w:rPr>
      <w:rFonts w:eastAsia="宋体"/>
      <w:szCs w:val="20"/>
      <w:lang w:val="en-US"/>
    </w:rPr>
  </w:style>
  <w:style w:type="character" w:customStyle="1" w:styleId="af2">
    <w:name w:val="列表段落 字符"/>
    <w:aliases w:val="HEADING 1 字符,样式 列出段落2 标题2 字符"/>
    <w:link w:val="af1"/>
    <w:uiPriority w:val="1"/>
    <w:qFormat/>
    <w:rsid w:val="00B80F9A"/>
    <w:rPr>
      <w:rFonts w:cs="Calibri"/>
      <w:kern w:val="2"/>
      <w:sz w:val="21"/>
      <w:szCs w:val="21"/>
    </w:rPr>
  </w:style>
  <w:style w:type="paragraph" w:customStyle="1" w:styleId="BulletsText">
    <w:name w:val="Bullets Text"/>
    <w:basedOn w:val="a2"/>
    <w:rsid w:val="003535DB"/>
    <w:pPr>
      <w:spacing w:after="240"/>
      <w:ind w:left="360" w:hanging="360"/>
    </w:pPr>
    <w:rPr>
      <w:rFonts w:ascii="Times New Roman" w:eastAsia="宋体" w:hAnsi="Times New Roman" w:cs="Times New Roman"/>
      <w:kern w:val="0"/>
      <w:sz w:val="24"/>
      <w:szCs w:val="20"/>
      <w:lang w:eastAsia="en-US"/>
    </w:rPr>
  </w:style>
  <w:style w:type="paragraph" w:customStyle="1" w:styleId="SynopsisText">
    <w:name w:val="Synopsis Text"/>
    <w:basedOn w:val="a2"/>
    <w:link w:val="SynopsisTextChar"/>
    <w:qFormat/>
    <w:rsid w:val="00555A69"/>
    <w:pPr>
      <w:spacing w:after="60" w:line="220" w:lineRule="exact"/>
      <w:ind w:left="72" w:right="72"/>
    </w:pPr>
    <w:rPr>
      <w:rFonts w:ascii="Times New Roman" w:eastAsia="宋体" w:hAnsi="Times New Roman" w:cs="Times New Roman"/>
      <w:kern w:val="0"/>
      <w:sz w:val="20"/>
      <w:szCs w:val="20"/>
      <w:lang w:eastAsia="en-US"/>
    </w:rPr>
  </w:style>
  <w:style w:type="character" w:customStyle="1" w:styleId="SynopsisTextChar">
    <w:name w:val="Synopsis Text Char"/>
    <w:basedOn w:val="a3"/>
    <w:link w:val="SynopsisText"/>
    <w:rsid w:val="00555A69"/>
    <w:rPr>
      <w:rFonts w:ascii="Times New Roman" w:eastAsia="宋体" w:hAnsi="Times New Roman"/>
      <w:lang w:eastAsia="en-US"/>
    </w:rPr>
  </w:style>
  <w:style w:type="paragraph" w:customStyle="1" w:styleId="text1">
    <w:name w:val="text 1"/>
    <w:basedOn w:val="a2"/>
    <w:rsid w:val="00200D07"/>
    <w:pPr>
      <w:spacing w:after="240"/>
    </w:pPr>
    <w:rPr>
      <w:rFonts w:ascii="Times New Roman" w:eastAsia="宋体" w:hAnsi="Times New Roman" w:cs="Times New Roman"/>
      <w:kern w:val="0"/>
      <w:sz w:val="24"/>
      <w:szCs w:val="20"/>
      <w:lang w:eastAsia="en-US"/>
    </w:rPr>
  </w:style>
  <w:style w:type="character" w:customStyle="1" w:styleId="ordinary-span-edit2">
    <w:name w:val="ordinary-span-edit2"/>
    <w:basedOn w:val="a3"/>
    <w:rsid w:val="001676DB"/>
  </w:style>
  <w:style w:type="character" w:customStyle="1" w:styleId="high-light-bg4">
    <w:name w:val="high-light-bg4"/>
    <w:basedOn w:val="a3"/>
    <w:rsid w:val="001676DB"/>
  </w:style>
  <w:style w:type="table" w:customStyle="1" w:styleId="14">
    <w:name w:val="网格型14"/>
    <w:basedOn w:val="a4"/>
    <w:next w:val="aa"/>
    <w:uiPriority w:val="59"/>
    <w:qFormat/>
    <w:rsid w:val="00470013"/>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d">
    <w:name w:val="题注 字符"/>
    <w:aliases w:val="Bayer Caption 字符,BeiGene Caption 字符,Char 字符,Caption Char2 Char 字符,Caption Char1 Char Char 字符,Caption Char Char Char Char 字符,Caption Char1 Char Char Char Char 字符,Caption Char Char Char Char Char Char 字符,Caption Char1 字符, Char 字符"/>
    <w:link w:val="affc"/>
    <w:qFormat/>
    <w:locked/>
    <w:rsid w:val="008F324D"/>
    <w:rPr>
      <w:rFonts w:asciiTheme="majorHAnsi" w:eastAsia="黑体" w:hAnsiTheme="majorHAnsi" w:cstheme="majorBidi"/>
      <w:kern w:val="2"/>
    </w:rPr>
  </w:style>
  <w:style w:type="paragraph" w:customStyle="1" w:styleId="A-TableText">
    <w:name w:val="A-Table Text"/>
    <w:qFormat/>
    <w:rsid w:val="00942F50"/>
    <w:pPr>
      <w:spacing w:before="60" w:after="60" w:line="270" w:lineRule="atLeast"/>
    </w:pPr>
    <w:rPr>
      <w:rFonts w:ascii="Times New Roman" w:eastAsiaTheme="minorHAnsi" w:hAnsi="Times New Roman" w:cstheme="minorBidi"/>
      <w:kern w:val="16"/>
      <w:sz w:val="22"/>
      <w:szCs w:val="24"/>
      <w:lang w:eastAsia="en-US"/>
    </w:rPr>
  </w:style>
  <w:style w:type="paragraph" w:customStyle="1" w:styleId="Para">
    <w:name w:val="Para"/>
    <w:link w:val="ParaChar"/>
    <w:uiPriority w:val="99"/>
    <w:qFormat/>
    <w:rsid w:val="00942F50"/>
    <w:pPr>
      <w:suppressAutoHyphens/>
      <w:spacing w:after="180" w:line="320" w:lineRule="exact"/>
    </w:pPr>
    <w:rPr>
      <w:rFonts w:ascii="Times New Roman" w:eastAsia="宋体" w:hAnsi="Times New Roman"/>
      <w:sz w:val="24"/>
      <w:lang w:eastAsia="en-US"/>
    </w:rPr>
  </w:style>
  <w:style w:type="character" w:customStyle="1" w:styleId="ParaChar">
    <w:name w:val="Para Char"/>
    <w:link w:val="Para"/>
    <w:uiPriority w:val="99"/>
    <w:qFormat/>
    <w:locked/>
    <w:rsid w:val="00942F50"/>
    <w:rPr>
      <w:rFonts w:ascii="Times New Roman" w:eastAsia="宋体" w:hAnsi="Times New Roman"/>
      <w:sz w:val="24"/>
      <w:lang w:eastAsia="en-US"/>
    </w:rPr>
  </w:style>
  <w:style w:type="paragraph" w:customStyle="1" w:styleId="A-TableHeader">
    <w:name w:val="A-Table Header"/>
    <w:next w:val="A-TableText"/>
    <w:qFormat/>
    <w:rsid w:val="00942F50"/>
    <w:pPr>
      <w:keepNext/>
      <w:spacing w:before="60" w:after="60"/>
    </w:pPr>
    <w:rPr>
      <w:rFonts w:ascii="Times New Roman" w:eastAsia="宋体" w:hAnsi="Times New Roman"/>
      <w:b/>
      <w:sz w:val="22"/>
      <w:lang w:val="en-GB" w:eastAsia="en-US"/>
    </w:rPr>
  </w:style>
  <w:style w:type="paragraph" w:customStyle="1" w:styleId="Tblrow">
    <w:name w:val="Tblrow"/>
    <w:basedOn w:val="a2"/>
    <w:qFormat/>
    <w:rsid w:val="00AD03E2"/>
    <w:pPr>
      <w:suppressAutoHyphens/>
      <w:spacing w:before="38" w:after="38"/>
    </w:pPr>
    <w:rPr>
      <w:rFonts w:ascii="宋体" w:eastAsia="宋体" w:hAnsi="宋体" w:cs="宋体"/>
      <w:kern w:val="0"/>
      <w:sz w:val="20"/>
      <w:szCs w:val="20"/>
      <w:lang w:val="zh-CN" w:bidi="zh-CN"/>
    </w:rPr>
  </w:style>
  <w:style w:type="table" w:customStyle="1" w:styleId="26">
    <w:name w:val="网格型2"/>
    <w:basedOn w:val="a4"/>
    <w:next w:val="aa"/>
    <w:uiPriority w:val="39"/>
    <w:qFormat/>
    <w:rsid w:val="00AD03E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XBodyText1">
    <w:name w:val="WX Body Text 1"/>
    <w:link w:val="WXBodyText1Char"/>
    <w:uiPriority w:val="99"/>
    <w:qFormat/>
    <w:rsid w:val="00FD496B"/>
    <w:pPr>
      <w:spacing w:beforeLines="50" w:afterLines="50"/>
      <w:ind w:left="720"/>
      <w:jc w:val="both"/>
    </w:pPr>
    <w:rPr>
      <w:rFonts w:ascii="Times New Roman" w:eastAsia="宋体" w:hAnsi="Times New Roman"/>
      <w:kern w:val="32"/>
      <w:sz w:val="24"/>
      <w:szCs w:val="22"/>
    </w:rPr>
  </w:style>
  <w:style w:type="character" w:customStyle="1" w:styleId="WXBodyText1Char">
    <w:name w:val="WX Body Text 1 Char"/>
    <w:link w:val="WXBodyText1"/>
    <w:uiPriority w:val="99"/>
    <w:locked/>
    <w:rsid w:val="00FD496B"/>
    <w:rPr>
      <w:rFonts w:ascii="Times New Roman" w:eastAsia="宋体" w:hAnsi="Times New Roman"/>
      <w:kern w:val="32"/>
      <w:sz w:val="24"/>
      <w:szCs w:val="22"/>
    </w:rPr>
  </w:style>
  <w:style w:type="character" w:customStyle="1" w:styleId="afff">
    <w:name w:val="列出段落字符"/>
    <w:link w:val="15"/>
    <w:uiPriority w:val="34"/>
    <w:qFormat/>
    <w:locked/>
    <w:rsid w:val="000D3B90"/>
    <w:rPr>
      <w:rFonts w:eastAsia="宋体"/>
      <w:sz w:val="24"/>
      <w:szCs w:val="22"/>
    </w:rPr>
  </w:style>
  <w:style w:type="paragraph" w:customStyle="1" w:styleId="15">
    <w:name w:val="列出段落1"/>
    <w:basedOn w:val="a2"/>
    <w:link w:val="afff"/>
    <w:uiPriority w:val="34"/>
    <w:qFormat/>
    <w:rsid w:val="000D3B90"/>
    <w:pPr>
      <w:spacing w:line="360" w:lineRule="auto"/>
      <w:ind w:firstLineChars="200" w:firstLine="420"/>
    </w:pPr>
    <w:rPr>
      <w:rFonts w:eastAsia="宋体" w:cs="Times New Roman"/>
      <w:kern w:val="0"/>
      <w:sz w:val="24"/>
      <w:szCs w:val="22"/>
    </w:rPr>
  </w:style>
  <w:style w:type="paragraph" w:customStyle="1" w:styleId="left">
    <w:name w:val="left"/>
    <w:uiPriority w:val="99"/>
    <w:qFormat/>
    <w:rsid w:val="000E0860"/>
    <w:pPr>
      <w:tabs>
        <w:tab w:val="left" w:pos="0"/>
        <w:tab w:val="left" w:pos="566"/>
        <w:tab w:val="left" w:pos="851"/>
        <w:tab w:val="left" w:pos="1133"/>
        <w:tab w:val="left" w:pos="1417"/>
        <w:tab w:val="left" w:pos="1701"/>
        <w:tab w:val="left" w:pos="1984"/>
        <w:tab w:val="left" w:pos="2268"/>
        <w:tab w:val="left" w:pos="2552"/>
        <w:tab w:val="left" w:pos="2834"/>
        <w:tab w:val="left" w:pos="3118"/>
        <w:tab w:val="left" w:pos="3401"/>
        <w:tab w:val="left" w:pos="3685"/>
        <w:tab w:val="left" w:pos="3969"/>
        <w:tab w:val="left" w:pos="4252"/>
        <w:tab w:val="left" w:pos="4536"/>
        <w:tab w:val="left" w:pos="4820"/>
        <w:tab w:val="left" w:pos="5102"/>
      </w:tabs>
      <w:spacing w:after="170" w:line="252" w:lineRule="auto"/>
    </w:pPr>
    <w:rPr>
      <w:rFonts w:asciiTheme="minorHAnsi" w:eastAsia="宋体" w:hAnsiTheme="minorHAnsi"/>
      <w:kern w:val="2"/>
      <w:sz w:val="24"/>
      <w:szCs w:val="24"/>
      <w:lang w:val="en-GB" w:eastAsia="de-DE"/>
    </w:rPr>
  </w:style>
  <w:style w:type="paragraph" w:styleId="afff0">
    <w:name w:val="endnote text"/>
    <w:basedOn w:val="a2"/>
    <w:link w:val="afff1"/>
    <w:uiPriority w:val="99"/>
    <w:unhideWhenUsed/>
    <w:qFormat/>
    <w:rsid w:val="00444B59"/>
    <w:pPr>
      <w:snapToGrid w:val="0"/>
    </w:pPr>
    <w:rPr>
      <w:rFonts w:eastAsia="宋体" w:cs="Times New Roman"/>
      <w:szCs w:val="22"/>
    </w:rPr>
  </w:style>
  <w:style w:type="character" w:customStyle="1" w:styleId="afff1">
    <w:name w:val="尾注文本 字符"/>
    <w:basedOn w:val="a3"/>
    <w:link w:val="afff0"/>
    <w:uiPriority w:val="99"/>
    <w:qFormat/>
    <w:rsid w:val="00444B59"/>
    <w:rPr>
      <w:rFonts w:eastAsia="宋体"/>
      <w:kern w:val="2"/>
      <w:sz w:val="21"/>
      <w:szCs w:val="22"/>
    </w:rPr>
  </w:style>
  <w:style w:type="character" w:styleId="afff2">
    <w:name w:val="endnote reference"/>
    <w:basedOn w:val="a3"/>
    <w:unhideWhenUsed/>
    <w:qFormat/>
    <w:rsid w:val="00444B59"/>
    <w:rPr>
      <w:vertAlign w:val="superscript"/>
    </w:rPr>
  </w:style>
  <w:style w:type="character" w:customStyle="1" w:styleId="A10">
    <w:name w:val="A1"/>
    <w:uiPriority w:val="99"/>
    <w:qFormat/>
    <w:rsid w:val="00444B59"/>
    <w:rPr>
      <w:rFonts w:cs="JansonText LT"/>
      <w:color w:val="000000"/>
      <w:sz w:val="19"/>
      <w:szCs w:val="19"/>
    </w:rPr>
  </w:style>
  <w:style w:type="paragraph" w:customStyle="1" w:styleId="Pa14">
    <w:name w:val="Pa14"/>
    <w:basedOn w:val="a2"/>
    <w:next w:val="a2"/>
    <w:uiPriority w:val="99"/>
    <w:rsid w:val="00444B59"/>
    <w:pPr>
      <w:autoSpaceDE w:val="0"/>
      <w:autoSpaceDN w:val="0"/>
      <w:adjustRightInd w:val="0"/>
      <w:spacing w:line="161" w:lineRule="atLeast"/>
    </w:pPr>
    <w:rPr>
      <w:rFonts w:ascii="Helvetica Neue LT Pro" w:eastAsia="Helvetica Neue LT Pro" w:cs="Times New Roman"/>
      <w:kern w:val="0"/>
      <w:sz w:val="24"/>
      <w:szCs w:val="24"/>
    </w:rPr>
  </w:style>
  <w:style w:type="paragraph" w:customStyle="1" w:styleId="Pa12">
    <w:name w:val="Pa12"/>
    <w:basedOn w:val="a2"/>
    <w:next w:val="a2"/>
    <w:uiPriority w:val="99"/>
    <w:rsid w:val="00444B59"/>
    <w:pPr>
      <w:autoSpaceDE w:val="0"/>
      <w:autoSpaceDN w:val="0"/>
      <w:adjustRightInd w:val="0"/>
      <w:spacing w:line="161" w:lineRule="atLeast"/>
    </w:pPr>
    <w:rPr>
      <w:rFonts w:ascii="Helvetica Neue LT Pro" w:eastAsia="Helvetica Neue LT Pro" w:cs="Times New Roman"/>
      <w:kern w:val="0"/>
      <w:sz w:val="24"/>
      <w:szCs w:val="24"/>
    </w:rPr>
  </w:style>
  <w:style w:type="character" w:styleId="afff3">
    <w:name w:val="footnote reference"/>
    <w:basedOn w:val="a3"/>
    <w:unhideWhenUsed/>
    <w:qFormat/>
    <w:rsid w:val="00444B59"/>
    <w:rPr>
      <w:vertAlign w:val="superscript"/>
    </w:rPr>
  </w:style>
  <w:style w:type="table" w:customStyle="1" w:styleId="210">
    <w:name w:val="网格型21"/>
    <w:basedOn w:val="a4"/>
    <w:next w:val="aa"/>
    <w:uiPriority w:val="39"/>
    <w:rsid w:val="00CC3183"/>
    <w:rPr>
      <w:rFonts w:ascii="等线" w:hAnsi="等线"/>
      <w:kern w:val="2"/>
      <w:sz w:val="21"/>
      <w:szCs w:val="22"/>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3级标题"/>
    <w:basedOn w:val="32"/>
    <w:rsid w:val="00CC29AE"/>
    <w:pPr>
      <w:numPr>
        <w:numId w:val="7"/>
      </w:numPr>
      <w:spacing w:before="260" w:after="260" w:line="416" w:lineRule="auto"/>
    </w:pPr>
    <w:rPr>
      <w:rFonts w:ascii="Calibri" w:eastAsia="宋体" w:hAnsi="Calibri"/>
      <w:kern w:val="0"/>
      <w:sz w:val="32"/>
      <w:szCs w:val="21"/>
    </w:rPr>
  </w:style>
  <w:style w:type="table" w:customStyle="1" w:styleId="TableNormal1">
    <w:name w:val="Table Normal1"/>
    <w:unhideWhenUsed/>
    <w:qFormat/>
    <w:rsid w:val="00CC29AE"/>
    <w:pPr>
      <w:widowControl w:val="0"/>
    </w:pPr>
    <w:rPr>
      <w:rFonts w:ascii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27">
    <w:name w:val="列出段落2"/>
    <w:uiPriority w:val="34"/>
    <w:qFormat/>
    <w:rsid w:val="00CC29AE"/>
    <w:pPr>
      <w:widowControl w:val="0"/>
      <w:ind w:firstLine="420"/>
      <w:jc w:val="both"/>
    </w:pPr>
    <w:rPr>
      <w:rFonts w:ascii="Arial Unicode MS" w:eastAsia="Times New Roman" w:hAnsi="Arial Unicode MS" w:cs="Arial Unicode MS" w:hint="eastAsia"/>
      <w:color w:val="000000"/>
      <w:kern w:val="2"/>
      <w:sz w:val="24"/>
      <w:szCs w:val="24"/>
      <w:u w:color="000000"/>
    </w:rPr>
  </w:style>
  <w:style w:type="character" w:customStyle="1" w:styleId="st1">
    <w:name w:val="st1"/>
    <w:basedOn w:val="a3"/>
    <w:rsid w:val="00461DCB"/>
  </w:style>
  <w:style w:type="paragraph" w:customStyle="1" w:styleId="afff4">
    <w:name w:val="！正文"/>
    <w:link w:val="Char"/>
    <w:uiPriority w:val="99"/>
    <w:qFormat/>
    <w:rsid w:val="00D47651"/>
    <w:pPr>
      <w:widowControl w:val="0"/>
      <w:topLinePunct/>
      <w:adjustRightInd w:val="0"/>
      <w:snapToGrid w:val="0"/>
      <w:spacing w:line="360" w:lineRule="auto"/>
      <w:ind w:firstLineChars="200" w:firstLine="200"/>
      <w:jc w:val="both"/>
    </w:pPr>
    <w:rPr>
      <w:rFonts w:ascii="Times New Roman" w:eastAsia="宋体" w:hAnsi="Times New Roman"/>
      <w:kern w:val="2"/>
      <w:sz w:val="24"/>
      <w:szCs w:val="24"/>
    </w:rPr>
  </w:style>
  <w:style w:type="character" w:customStyle="1" w:styleId="Char">
    <w:name w:val="！正文 Char"/>
    <w:link w:val="afff4"/>
    <w:uiPriority w:val="99"/>
    <w:qFormat/>
    <w:rsid w:val="00D47651"/>
    <w:rPr>
      <w:rFonts w:ascii="Times New Roman" w:eastAsia="宋体" w:hAnsi="Times New Roman"/>
      <w:kern w:val="2"/>
      <w:sz w:val="24"/>
      <w:szCs w:val="24"/>
    </w:rPr>
  </w:style>
  <w:style w:type="paragraph" w:styleId="afff5">
    <w:name w:val="Normal Indent"/>
    <w:basedOn w:val="a2"/>
    <w:qFormat/>
    <w:rsid w:val="00A26434"/>
    <w:pPr>
      <w:ind w:firstLineChars="200" w:firstLine="420"/>
    </w:pPr>
    <w:rPr>
      <w:rFonts w:ascii="宋体" w:eastAsia="宋体" w:hAnsi="宋体" w:cs="宋体"/>
      <w:kern w:val="0"/>
      <w:sz w:val="24"/>
      <w:szCs w:val="24"/>
    </w:rPr>
  </w:style>
  <w:style w:type="character" w:customStyle="1" w:styleId="fontstyle01">
    <w:name w:val="fontstyle01"/>
    <w:rsid w:val="00A26434"/>
    <w:rPr>
      <w:rFonts w:ascii="Times New Roman" w:hAnsi="Times New Roman" w:cs="Times New Roman" w:hint="default"/>
      <w:b w:val="0"/>
      <w:bCs w:val="0"/>
      <w:i w:val="0"/>
      <w:iCs w:val="0"/>
      <w:color w:val="000000"/>
      <w:sz w:val="24"/>
      <w:szCs w:val="24"/>
    </w:rPr>
  </w:style>
  <w:style w:type="character" w:styleId="HTML">
    <w:name w:val="HTML Code"/>
    <w:rsid w:val="00A26434"/>
    <w:rPr>
      <w:rFonts w:ascii="Courier New" w:hAnsi="Courier New"/>
      <w:b w:val="0"/>
      <w:i w:val="0"/>
      <w:sz w:val="20"/>
    </w:rPr>
  </w:style>
  <w:style w:type="character" w:styleId="HTML0">
    <w:name w:val="HTML Cite"/>
    <w:uiPriority w:val="99"/>
    <w:rsid w:val="00A26434"/>
    <w:rPr>
      <w:b w:val="0"/>
      <w:i w:val="0"/>
    </w:rPr>
  </w:style>
  <w:style w:type="character" w:styleId="afff6">
    <w:name w:val="Intense Reference"/>
    <w:qFormat/>
    <w:rsid w:val="00A26434"/>
    <w:rPr>
      <w:b/>
      <w:bCs/>
      <w:smallCaps/>
      <w:color w:val="C0504D"/>
      <w:spacing w:val="5"/>
      <w:u w:val="single"/>
    </w:rPr>
  </w:style>
  <w:style w:type="character" w:styleId="HTML1">
    <w:name w:val="HTML Definition"/>
    <w:rsid w:val="00A26434"/>
    <w:rPr>
      <w:b w:val="0"/>
      <w:i w:val="0"/>
    </w:rPr>
  </w:style>
  <w:style w:type="character" w:customStyle="1" w:styleId="28">
    <w:name w:val="正文文本 2 字符"/>
    <w:link w:val="29"/>
    <w:uiPriority w:val="99"/>
    <w:qFormat/>
    <w:rsid w:val="00A26434"/>
  </w:style>
  <w:style w:type="paragraph" w:styleId="29">
    <w:name w:val="Body Text 2"/>
    <w:basedOn w:val="a2"/>
    <w:link w:val="28"/>
    <w:uiPriority w:val="99"/>
    <w:qFormat/>
    <w:rsid w:val="00A26434"/>
    <w:pPr>
      <w:spacing w:after="120" w:line="480" w:lineRule="auto"/>
    </w:pPr>
    <w:rPr>
      <w:rFonts w:cs="Times New Roman"/>
      <w:kern w:val="0"/>
      <w:sz w:val="20"/>
      <w:szCs w:val="20"/>
    </w:rPr>
  </w:style>
  <w:style w:type="character" w:customStyle="1" w:styleId="2Char1">
    <w:name w:val="正文文本 2 Char1"/>
    <w:basedOn w:val="a3"/>
    <w:uiPriority w:val="99"/>
    <w:semiHidden/>
    <w:rsid w:val="00A26434"/>
    <w:rPr>
      <w:rFonts w:cs="Calibri"/>
      <w:kern w:val="2"/>
      <w:sz w:val="21"/>
      <w:szCs w:val="21"/>
    </w:rPr>
  </w:style>
  <w:style w:type="character" w:customStyle="1" w:styleId="Char1">
    <w:name w:val="正文文本 Char1"/>
    <w:basedOn w:val="a3"/>
    <w:uiPriority w:val="99"/>
    <w:semiHidden/>
    <w:rsid w:val="00A26434"/>
  </w:style>
  <w:style w:type="character" w:customStyle="1" w:styleId="Char2">
    <w:name w:val="纯文本 Char2"/>
    <w:uiPriority w:val="99"/>
    <w:locked/>
    <w:rsid w:val="00A26434"/>
    <w:rPr>
      <w:rFonts w:ascii="宋体" w:hAnsi="Courier New"/>
      <w:sz w:val="21"/>
    </w:rPr>
  </w:style>
  <w:style w:type="character" w:customStyle="1" w:styleId="Char10">
    <w:name w:val="纯文本 Char1"/>
    <w:basedOn w:val="a3"/>
    <w:uiPriority w:val="99"/>
    <w:qFormat/>
    <w:rsid w:val="00A26434"/>
    <w:rPr>
      <w:rFonts w:ascii="宋体" w:eastAsia="宋体" w:hAnsi="Courier New" w:cs="Courier New"/>
      <w:sz w:val="21"/>
      <w:szCs w:val="21"/>
    </w:rPr>
  </w:style>
  <w:style w:type="character" w:customStyle="1" w:styleId="left7">
    <w:name w:val="left7"/>
    <w:rsid w:val="00A26434"/>
    <w:rPr>
      <w:color w:val="333333"/>
    </w:rPr>
  </w:style>
  <w:style w:type="character" w:customStyle="1" w:styleId="Char11">
    <w:name w:val="正文文本缩进 Char1"/>
    <w:basedOn w:val="a3"/>
    <w:uiPriority w:val="99"/>
    <w:semiHidden/>
    <w:rsid w:val="00A26434"/>
  </w:style>
  <w:style w:type="character" w:customStyle="1" w:styleId="CharChar8">
    <w:name w:val="Char Char8"/>
    <w:qFormat/>
    <w:locked/>
    <w:rsid w:val="00A26434"/>
    <w:rPr>
      <w:rFonts w:ascii="宋体" w:eastAsia="宋体" w:hAnsi="Courier New"/>
      <w:kern w:val="2"/>
      <w:sz w:val="21"/>
      <w:lang w:val="en-US" w:eastAsia="zh-CN" w:bidi="ar-SA"/>
    </w:rPr>
  </w:style>
  <w:style w:type="character" w:customStyle="1" w:styleId="Char12">
    <w:name w:val="尾注文本 Char1"/>
    <w:basedOn w:val="a3"/>
    <w:uiPriority w:val="99"/>
    <w:semiHidden/>
    <w:rsid w:val="00A26434"/>
  </w:style>
  <w:style w:type="character" w:customStyle="1" w:styleId="sm3">
    <w:name w:val="s_m3"/>
    <w:rsid w:val="00A26434"/>
    <w:rPr>
      <w:color w:val="3E3E3E"/>
    </w:rPr>
  </w:style>
  <w:style w:type="character" w:customStyle="1" w:styleId="Char0">
    <w:name w:val="本报告正文 Char"/>
    <w:link w:val="afff7"/>
    <w:rsid w:val="00A26434"/>
    <w:rPr>
      <w:szCs w:val="22"/>
    </w:rPr>
  </w:style>
  <w:style w:type="paragraph" w:customStyle="1" w:styleId="afff7">
    <w:name w:val="本报告正文"/>
    <w:basedOn w:val="a2"/>
    <w:link w:val="Char0"/>
    <w:qFormat/>
    <w:rsid w:val="00A26434"/>
    <w:pPr>
      <w:spacing w:line="360" w:lineRule="auto"/>
      <w:ind w:firstLine="420"/>
    </w:pPr>
    <w:rPr>
      <w:rFonts w:cs="Times New Roman"/>
      <w:kern w:val="0"/>
      <w:sz w:val="20"/>
      <w:szCs w:val="22"/>
    </w:rPr>
  </w:style>
  <w:style w:type="character" w:customStyle="1" w:styleId="A50">
    <w:name w:val="A5"/>
    <w:qFormat/>
    <w:rsid w:val="00A26434"/>
    <w:rPr>
      <w:color w:val="000000"/>
      <w:sz w:val="48"/>
      <w:szCs w:val="48"/>
    </w:rPr>
  </w:style>
  <w:style w:type="character" w:customStyle="1" w:styleId="currentpage">
    <w:name w:val="current_page"/>
    <w:rsid w:val="00A26434"/>
    <w:rPr>
      <w:color w:val="908F8F"/>
    </w:rPr>
  </w:style>
  <w:style w:type="character" w:customStyle="1" w:styleId="left9">
    <w:name w:val="left9"/>
    <w:basedOn w:val="a3"/>
    <w:rsid w:val="00A26434"/>
  </w:style>
  <w:style w:type="character" w:customStyle="1" w:styleId="Char13">
    <w:name w:val="标题 Char1"/>
    <w:basedOn w:val="a3"/>
    <w:uiPriority w:val="10"/>
    <w:rsid w:val="000E0860"/>
    <w:rPr>
      <w:rFonts w:asciiTheme="majorHAnsi" w:eastAsia="宋体" w:hAnsiTheme="majorHAnsi" w:cstheme="majorBidi"/>
      <w:b/>
      <w:bCs/>
      <w:sz w:val="32"/>
      <w:szCs w:val="32"/>
    </w:rPr>
  </w:style>
  <w:style w:type="character" w:customStyle="1" w:styleId="pplbg">
    <w:name w:val="p_plbg"/>
    <w:basedOn w:val="a3"/>
    <w:rsid w:val="00A26434"/>
  </w:style>
  <w:style w:type="character" w:customStyle="1" w:styleId="bluebg">
    <w:name w:val="bluebg"/>
    <w:rsid w:val="00A26434"/>
    <w:rPr>
      <w:shd w:val="clear" w:color="auto" w:fill="E8ECF7"/>
    </w:rPr>
  </w:style>
  <w:style w:type="character" w:customStyle="1" w:styleId="left11">
    <w:name w:val="left11"/>
    <w:basedOn w:val="a3"/>
    <w:rsid w:val="00A26434"/>
  </w:style>
  <w:style w:type="character" w:customStyle="1" w:styleId="Char14">
    <w:name w:val="批注文字 Char1"/>
    <w:basedOn w:val="a3"/>
    <w:uiPriority w:val="99"/>
    <w:rsid w:val="00A26434"/>
  </w:style>
  <w:style w:type="character" w:customStyle="1" w:styleId="Char15">
    <w:name w:val="批注主题 Char1"/>
    <w:basedOn w:val="Char14"/>
    <w:uiPriority w:val="99"/>
    <w:semiHidden/>
    <w:rsid w:val="00A26434"/>
    <w:rPr>
      <w:b/>
      <w:bCs/>
    </w:rPr>
  </w:style>
  <w:style w:type="character" w:customStyle="1" w:styleId="goodnum">
    <w:name w:val="good_num"/>
    <w:rsid w:val="00A26434"/>
    <w:rPr>
      <w:rFonts w:ascii="Arial" w:hAnsi="Arial" w:cs="Arial"/>
      <w:b/>
      <w:color w:val="FF9900"/>
    </w:rPr>
  </w:style>
  <w:style w:type="character" w:customStyle="1" w:styleId="TblTitleContChar">
    <w:name w:val="Tbl Title Cont Char"/>
    <w:link w:val="TblTitleCont"/>
    <w:qFormat/>
    <w:rsid w:val="00A26434"/>
    <w:rPr>
      <w:rFonts w:ascii="Arial" w:hAnsi="Arial"/>
      <w:b/>
      <w:sz w:val="22"/>
      <w:lang w:eastAsia="en-US"/>
    </w:rPr>
  </w:style>
  <w:style w:type="paragraph" w:customStyle="1" w:styleId="TblTitleCont">
    <w:name w:val="Tbl Title Cont"/>
    <w:basedOn w:val="a2"/>
    <w:next w:val="a2"/>
    <w:link w:val="TblTitleContChar"/>
    <w:qFormat/>
    <w:rsid w:val="00A26434"/>
    <w:pPr>
      <w:keepNext/>
      <w:keepLines/>
      <w:overflowPunct w:val="0"/>
      <w:autoSpaceDE w:val="0"/>
      <w:autoSpaceDN w:val="0"/>
      <w:adjustRightInd w:val="0"/>
      <w:spacing w:before="240" w:after="120" w:line="259" w:lineRule="atLeast"/>
      <w:ind w:left="2304" w:hanging="2304"/>
      <w:textAlignment w:val="baseline"/>
    </w:pPr>
    <w:rPr>
      <w:rFonts w:ascii="Arial" w:hAnsi="Arial" w:cs="Times New Roman"/>
      <w:b/>
      <w:kern w:val="0"/>
      <w:sz w:val="22"/>
      <w:szCs w:val="20"/>
      <w:lang w:eastAsia="en-US"/>
    </w:rPr>
  </w:style>
  <w:style w:type="character" w:customStyle="1" w:styleId="2Char10">
    <w:name w:val="标题 2 Char1"/>
    <w:qFormat/>
    <w:rsid w:val="00A26434"/>
    <w:rPr>
      <w:rFonts w:ascii="Arial" w:eastAsia="黑体" w:hAnsi="Arial"/>
      <w:b/>
      <w:kern w:val="2"/>
      <w:sz w:val="32"/>
      <w:lang w:val="en-US" w:eastAsia="zh-CN"/>
    </w:rPr>
  </w:style>
  <w:style w:type="character" w:customStyle="1" w:styleId="sm4">
    <w:name w:val="s_m4"/>
    <w:rsid w:val="00A26434"/>
    <w:rPr>
      <w:color w:val="3E3E3E"/>
    </w:rPr>
  </w:style>
  <w:style w:type="character" w:customStyle="1" w:styleId="ppl">
    <w:name w:val="p_pl"/>
    <w:rsid w:val="00A26434"/>
    <w:rPr>
      <w:b/>
      <w:sz w:val="21"/>
      <w:szCs w:val="21"/>
    </w:rPr>
  </w:style>
  <w:style w:type="character" w:customStyle="1" w:styleId="Char16">
    <w:name w:val="脚注文本 Char1"/>
    <w:basedOn w:val="a3"/>
    <w:uiPriority w:val="99"/>
    <w:semiHidden/>
    <w:rsid w:val="00A26434"/>
    <w:rPr>
      <w:sz w:val="18"/>
      <w:szCs w:val="18"/>
    </w:rPr>
  </w:style>
  <w:style w:type="character" w:customStyle="1" w:styleId="36">
    <w:name w:val="正文文本缩进 3 字符"/>
    <w:link w:val="37"/>
    <w:uiPriority w:val="99"/>
    <w:qFormat/>
    <w:rsid w:val="00A26434"/>
    <w:rPr>
      <w:sz w:val="16"/>
      <w:szCs w:val="16"/>
    </w:rPr>
  </w:style>
  <w:style w:type="paragraph" w:styleId="37">
    <w:name w:val="Body Text Indent 3"/>
    <w:basedOn w:val="a2"/>
    <w:link w:val="36"/>
    <w:uiPriority w:val="99"/>
    <w:qFormat/>
    <w:rsid w:val="00A26434"/>
    <w:pPr>
      <w:spacing w:after="120" w:line="360" w:lineRule="auto"/>
      <w:ind w:leftChars="200" w:left="420"/>
    </w:pPr>
    <w:rPr>
      <w:rFonts w:cs="Times New Roman"/>
      <w:kern w:val="0"/>
      <w:sz w:val="16"/>
      <w:szCs w:val="16"/>
    </w:rPr>
  </w:style>
  <w:style w:type="character" w:customStyle="1" w:styleId="3Char1">
    <w:name w:val="正文文本缩进 3 Char1"/>
    <w:basedOn w:val="a3"/>
    <w:uiPriority w:val="99"/>
    <w:semiHidden/>
    <w:rsid w:val="00A26434"/>
    <w:rPr>
      <w:rFonts w:cs="Calibri"/>
      <w:kern w:val="2"/>
      <w:sz w:val="16"/>
      <w:szCs w:val="16"/>
    </w:rPr>
  </w:style>
  <w:style w:type="character" w:customStyle="1" w:styleId="disable">
    <w:name w:val="disable"/>
    <w:rsid w:val="00A26434"/>
    <w:rPr>
      <w:b/>
      <w:color w:val="909090"/>
      <w:sz w:val="18"/>
      <w:szCs w:val="18"/>
      <w:bdr w:val="single" w:sz="6" w:space="0" w:color="909090"/>
    </w:rPr>
  </w:style>
  <w:style w:type="character" w:customStyle="1" w:styleId="goohl1">
    <w:name w:val="goohl1"/>
    <w:basedOn w:val="a3"/>
    <w:qFormat/>
    <w:rsid w:val="00A26434"/>
  </w:style>
  <w:style w:type="character" w:customStyle="1" w:styleId="joiner">
    <w:name w:val="joiner"/>
    <w:rsid w:val="00A26434"/>
    <w:rPr>
      <w:b/>
    </w:rPr>
  </w:style>
  <w:style w:type="character" w:customStyle="1" w:styleId="dottedicon">
    <w:name w:val="dotted_icon"/>
    <w:basedOn w:val="a3"/>
    <w:rsid w:val="00A26434"/>
  </w:style>
  <w:style w:type="character" w:customStyle="1" w:styleId="grybg">
    <w:name w:val="grybg"/>
    <w:rsid w:val="00A26434"/>
    <w:rPr>
      <w:shd w:val="clear" w:color="auto" w:fill="F3F3F3"/>
    </w:rPr>
  </w:style>
  <w:style w:type="character" w:customStyle="1" w:styleId="left10">
    <w:name w:val="left10"/>
    <w:basedOn w:val="a3"/>
    <w:rsid w:val="00A26434"/>
  </w:style>
  <w:style w:type="character" w:customStyle="1" w:styleId="time1">
    <w:name w:val="time1"/>
    <w:rsid w:val="00A26434"/>
    <w:rPr>
      <w:color w:val="A7A7A7"/>
    </w:rPr>
  </w:style>
  <w:style w:type="character" w:customStyle="1" w:styleId="pbg3">
    <w:name w:val="p_bg3"/>
    <w:basedOn w:val="a3"/>
    <w:rsid w:val="00A26434"/>
  </w:style>
  <w:style w:type="character" w:customStyle="1" w:styleId="HTML2">
    <w:name w:val="HTML 预设格式 字符"/>
    <w:link w:val="HTML3"/>
    <w:qFormat/>
    <w:rsid w:val="00A26434"/>
    <w:rPr>
      <w:rFonts w:ascii="宋体" w:hAnsi="宋体" w:cs="宋体"/>
    </w:rPr>
  </w:style>
  <w:style w:type="paragraph" w:styleId="HTML3">
    <w:name w:val="HTML Preformatted"/>
    <w:basedOn w:val="a2"/>
    <w:link w:val="HTML2"/>
    <w:qFormat/>
    <w:rsid w:val="00A26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宋体" w:hAnsi="宋体" w:cs="宋体"/>
      <w:kern w:val="0"/>
      <w:sz w:val="20"/>
      <w:szCs w:val="20"/>
    </w:rPr>
  </w:style>
  <w:style w:type="character" w:customStyle="1" w:styleId="HTMLChar1">
    <w:name w:val="HTML 预设格式 Char1"/>
    <w:basedOn w:val="a3"/>
    <w:uiPriority w:val="99"/>
    <w:semiHidden/>
    <w:rsid w:val="00A26434"/>
    <w:rPr>
      <w:rFonts w:ascii="Courier New" w:hAnsi="Courier New" w:cs="Courier New"/>
      <w:kern w:val="2"/>
    </w:rPr>
  </w:style>
  <w:style w:type="character" w:customStyle="1" w:styleId="line">
    <w:name w:val="line"/>
    <w:rsid w:val="00A26434"/>
    <w:rPr>
      <w:color w:val="999999"/>
    </w:rPr>
  </w:style>
  <w:style w:type="character" w:customStyle="1" w:styleId="year">
    <w:name w:val="year"/>
    <w:rsid w:val="00A26434"/>
    <w:rPr>
      <w:color w:val="000000"/>
    </w:rPr>
  </w:style>
  <w:style w:type="character" w:customStyle="1" w:styleId="time">
    <w:name w:val="time"/>
    <w:basedOn w:val="a3"/>
    <w:rsid w:val="00A26434"/>
  </w:style>
  <w:style w:type="character" w:customStyle="1" w:styleId="javascript">
    <w:name w:val="javascript"/>
    <w:basedOn w:val="a3"/>
    <w:qFormat/>
    <w:rsid w:val="00A26434"/>
  </w:style>
  <w:style w:type="character" w:customStyle="1" w:styleId="right5">
    <w:name w:val="right5"/>
    <w:basedOn w:val="a3"/>
    <w:rsid w:val="00A26434"/>
  </w:style>
  <w:style w:type="character" w:customStyle="1" w:styleId="sw9">
    <w:name w:val="sw9"/>
    <w:basedOn w:val="a3"/>
    <w:rsid w:val="00A26434"/>
  </w:style>
  <w:style w:type="character" w:customStyle="1" w:styleId="TblTitleChar">
    <w:name w:val="Tbl Title Char"/>
    <w:link w:val="TblTitle"/>
    <w:qFormat/>
    <w:rsid w:val="00A26434"/>
    <w:rPr>
      <w:rFonts w:ascii="Arial" w:hAnsi="Arial"/>
      <w:b/>
      <w:sz w:val="22"/>
      <w:lang w:eastAsia="en-US"/>
    </w:rPr>
  </w:style>
  <w:style w:type="paragraph" w:customStyle="1" w:styleId="TblTitle">
    <w:name w:val="Tbl Title"/>
    <w:basedOn w:val="a2"/>
    <w:next w:val="a2"/>
    <w:link w:val="TblTitleChar"/>
    <w:qFormat/>
    <w:rsid w:val="00A26434"/>
    <w:pPr>
      <w:keepNext/>
      <w:keepLines/>
      <w:overflowPunct w:val="0"/>
      <w:autoSpaceDE w:val="0"/>
      <w:autoSpaceDN w:val="0"/>
      <w:adjustRightInd w:val="0"/>
      <w:spacing w:before="240" w:after="120" w:line="259" w:lineRule="atLeast"/>
      <w:ind w:left="2304" w:hanging="2304"/>
      <w:textAlignment w:val="baseline"/>
    </w:pPr>
    <w:rPr>
      <w:rFonts w:ascii="Arial" w:hAnsi="Arial" w:cs="Times New Roman"/>
      <w:b/>
      <w:kern w:val="0"/>
      <w:sz w:val="22"/>
      <w:szCs w:val="20"/>
      <w:lang w:eastAsia="en-US"/>
    </w:rPr>
  </w:style>
  <w:style w:type="character" w:customStyle="1" w:styleId="dblarrowicon2">
    <w:name w:val="dbl_arrow_icon2"/>
    <w:basedOn w:val="a3"/>
    <w:rsid w:val="00A26434"/>
  </w:style>
  <w:style w:type="character" w:customStyle="1" w:styleId="sm2">
    <w:name w:val="s_m2"/>
    <w:basedOn w:val="a3"/>
    <w:rsid w:val="00A26434"/>
  </w:style>
  <w:style w:type="character" w:customStyle="1" w:styleId="sina">
    <w:name w:val="sina"/>
    <w:basedOn w:val="a3"/>
    <w:rsid w:val="00A26434"/>
  </w:style>
  <w:style w:type="character" w:customStyle="1" w:styleId="pbg2">
    <w:name w:val="p_bg2"/>
    <w:basedOn w:val="a3"/>
    <w:rsid w:val="00A26434"/>
  </w:style>
  <w:style w:type="character" w:customStyle="1" w:styleId="obd">
    <w:name w:val="o_bd"/>
    <w:rsid w:val="00A26434"/>
    <w:rPr>
      <w:color w:val="FFFFFF"/>
      <w:shd w:val="clear" w:color="auto" w:fill="FF8500"/>
    </w:rPr>
  </w:style>
  <w:style w:type="character" w:customStyle="1" w:styleId="qqzone">
    <w:name w:val="qqzone"/>
    <w:basedOn w:val="a3"/>
    <w:rsid w:val="00A26434"/>
  </w:style>
  <w:style w:type="character" w:customStyle="1" w:styleId="wid50">
    <w:name w:val="wid_50"/>
    <w:basedOn w:val="a3"/>
    <w:rsid w:val="00A26434"/>
  </w:style>
  <w:style w:type="character" w:customStyle="1" w:styleId="left8">
    <w:name w:val="left8"/>
    <w:rsid w:val="00A26434"/>
    <w:rPr>
      <w:color w:val="333333"/>
    </w:rPr>
  </w:style>
  <w:style w:type="character" w:customStyle="1" w:styleId="goohl0">
    <w:name w:val="goohl0"/>
    <w:basedOn w:val="a3"/>
    <w:qFormat/>
    <w:rsid w:val="00A26434"/>
  </w:style>
  <w:style w:type="character" w:customStyle="1" w:styleId="fliptotal">
    <w:name w:val="flip_total"/>
    <w:rsid w:val="00A26434"/>
    <w:rPr>
      <w:color w:val="3E3E3E"/>
      <w:sz w:val="21"/>
      <w:szCs w:val="21"/>
    </w:rPr>
  </w:style>
  <w:style w:type="character" w:customStyle="1" w:styleId="right6">
    <w:name w:val="right6"/>
    <w:rsid w:val="00A26434"/>
    <w:rPr>
      <w:sz w:val="18"/>
      <w:szCs w:val="18"/>
    </w:rPr>
  </w:style>
  <w:style w:type="character" w:customStyle="1" w:styleId="sm1">
    <w:name w:val="s_m1"/>
    <w:basedOn w:val="a3"/>
    <w:rsid w:val="00A26434"/>
  </w:style>
  <w:style w:type="paragraph" w:styleId="afff8">
    <w:name w:val="List"/>
    <w:basedOn w:val="a2"/>
    <w:qFormat/>
    <w:rsid w:val="00A26434"/>
    <w:pPr>
      <w:spacing w:line="360" w:lineRule="auto"/>
      <w:ind w:left="200" w:hangingChars="200" w:hanging="200"/>
      <w:contextualSpacing/>
    </w:pPr>
    <w:rPr>
      <w:rFonts w:ascii="宋体" w:eastAsia="宋体" w:hAnsi="宋体" w:cs="宋体"/>
      <w:kern w:val="0"/>
      <w:sz w:val="24"/>
      <w:szCs w:val="24"/>
    </w:rPr>
  </w:style>
  <w:style w:type="paragraph" w:styleId="afff9">
    <w:name w:val="Date"/>
    <w:basedOn w:val="a2"/>
    <w:next w:val="a2"/>
    <w:link w:val="afffa"/>
    <w:uiPriority w:val="99"/>
    <w:qFormat/>
    <w:rsid w:val="00A26434"/>
    <w:pPr>
      <w:adjustRightInd w:val="0"/>
      <w:spacing w:line="312" w:lineRule="atLeast"/>
      <w:textAlignment w:val="baseline"/>
    </w:pPr>
    <w:rPr>
      <w:rFonts w:ascii="Courier PS" w:eastAsia="宋体" w:hAnsi="Courier PS" w:cs="宋体"/>
      <w:kern w:val="0"/>
      <w:sz w:val="24"/>
      <w:szCs w:val="20"/>
    </w:rPr>
  </w:style>
  <w:style w:type="character" w:customStyle="1" w:styleId="afffa">
    <w:name w:val="日期 字符"/>
    <w:basedOn w:val="a3"/>
    <w:link w:val="afff9"/>
    <w:uiPriority w:val="99"/>
    <w:rsid w:val="00A26434"/>
    <w:rPr>
      <w:rFonts w:ascii="Courier PS" w:eastAsia="宋体" w:hAnsi="Courier PS" w:cs="宋体"/>
      <w:sz w:val="24"/>
    </w:rPr>
  </w:style>
  <w:style w:type="paragraph" w:customStyle="1" w:styleId="410">
    <w:name w:val="标题 41"/>
    <w:basedOn w:val="a2"/>
    <w:next w:val="a2"/>
    <w:uiPriority w:val="99"/>
    <w:qFormat/>
    <w:rsid w:val="00A26434"/>
    <w:pPr>
      <w:keepNext/>
      <w:keepLines/>
      <w:tabs>
        <w:tab w:val="left" w:pos="864"/>
      </w:tabs>
      <w:spacing w:line="360" w:lineRule="auto"/>
      <w:ind w:left="1021" w:rightChars="100" w:right="240" w:hanging="1021"/>
      <w:outlineLvl w:val="3"/>
    </w:pPr>
    <w:rPr>
      <w:rFonts w:ascii="宋体" w:eastAsia="宋体" w:hAnsi="宋体" w:cs="宋体"/>
      <w:b/>
      <w:bCs/>
      <w:kern w:val="0"/>
      <w:sz w:val="24"/>
      <w:szCs w:val="28"/>
    </w:rPr>
  </w:style>
  <w:style w:type="paragraph" w:customStyle="1" w:styleId="Bodytextlinked">
    <w:name w:val="Body text linked"/>
    <w:basedOn w:val="af6"/>
    <w:next w:val="afff8"/>
    <w:uiPriority w:val="99"/>
    <w:qFormat/>
    <w:rsid w:val="000E0860"/>
    <w:pPr>
      <w:keepNext/>
      <w:spacing w:before="240" w:after="0" w:line="360" w:lineRule="auto"/>
    </w:pPr>
    <w:rPr>
      <w:rFonts w:asciiTheme="minorHAnsi" w:hAnsiTheme="minorHAnsi" w:cstheme="minorBidi"/>
      <w:kern w:val="2"/>
      <w:szCs w:val="20"/>
      <w:lang w:val="en-US" w:eastAsia="de-DE"/>
    </w:rPr>
  </w:style>
  <w:style w:type="paragraph" w:customStyle="1" w:styleId="mdTblEntryL">
    <w:name w:val="md_Tbl Entry/L"/>
    <w:basedOn w:val="a2"/>
    <w:qFormat/>
    <w:rsid w:val="00A26434"/>
    <w:pPr>
      <w:keepNext/>
      <w:keepLines/>
      <w:overflowPunct w:val="0"/>
      <w:autoSpaceDE w:val="0"/>
      <w:autoSpaceDN w:val="0"/>
      <w:adjustRightInd w:val="0"/>
      <w:spacing w:line="259" w:lineRule="atLeast"/>
      <w:textAlignment w:val="baseline"/>
    </w:pPr>
    <w:rPr>
      <w:rFonts w:ascii="宋体" w:eastAsia="宋体" w:hAnsi="宋体" w:cs="宋体"/>
      <w:kern w:val="0"/>
      <w:sz w:val="20"/>
      <w:szCs w:val="20"/>
      <w:lang w:eastAsia="en-US"/>
    </w:rPr>
  </w:style>
  <w:style w:type="paragraph" w:customStyle="1" w:styleId="16">
    <w:name w:val="16"/>
    <w:basedOn w:val="a2"/>
    <w:uiPriority w:val="99"/>
    <w:qFormat/>
    <w:rsid w:val="00A26434"/>
    <w:pPr>
      <w:spacing w:before="100" w:beforeAutospacing="1" w:after="100" w:afterAutospacing="1"/>
    </w:pPr>
    <w:rPr>
      <w:rFonts w:ascii="宋体" w:eastAsia="宋体" w:hAnsi="宋体" w:cs="宋体"/>
      <w:kern w:val="0"/>
      <w:sz w:val="22"/>
      <w:szCs w:val="22"/>
    </w:rPr>
  </w:style>
  <w:style w:type="paragraph" w:customStyle="1" w:styleId="Tabletextcentered">
    <w:name w:val="Table text centered"/>
    <w:basedOn w:val="Tabletext"/>
    <w:uiPriority w:val="99"/>
    <w:qFormat/>
    <w:rsid w:val="00A26434"/>
    <w:pPr>
      <w:jc w:val="center"/>
    </w:pPr>
  </w:style>
  <w:style w:type="paragraph" w:customStyle="1" w:styleId="Tabletext">
    <w:name w:val="Table text"/>
    <w:basedOn w:val="af6"/>
    <w:link w:val="TabletextZchn"/>
    <w:qFormat/>
    <w:rsid w:val="00A26434"/>
    <w:pPr>
      <w:keepLines/>
      <w:spacing w:before="40" w:after="40" w:line="360" w:lineRule="auto"/>
    </w:pPr>
    <w:rPr>
      <w:rFonts w:ascii="Arial" w:hAnsi="Arial" w:cstheme="minorBidi"/>
      <w:kern w:val="2"/>
      <w:sz w:val="18"/>
      <w:szCs w:val="20"/>
      <w:lang w:val="en-US" w:eastAsia="de-DE"/>
    </w:rPr>
  </w:style>
  <w:style w:type="paragraph" w:customStyle="1" w:styleId="mdBullet">
    <w:name w:val="md_Bullet"/>
    <w:basedOn w:val="a2"/>
    <w:next w:val="a2"/>
    <w:qFormat/>
    <w:rsid w:val="00A26434"/>
    <w:pPr>
      <w:keepLines/>
      <w:overflowPunct w:val="0"/>
      <w:autoSpaceDE w:val="0"/>
      <w:autoSpaceDN w:val="0"/>
      <w:adjustRightInd w:val="0"/>
      <w:spacing w:before="14" w:after="144" w:line="279" w:lineRule="exact"/>
      <w:ind w:left="720" w:right="720" w:hanging="360"/>
      <w:textAlignment w:val="baseline"/>
    </w:pPr>
    <w:rPr>
      <w:rFonts w:ascii="宋体" w:eastAsia="宋体" w:hAnsi="宋体" w:cs="宋体"/>
      <w:kern w:val="0"/>
      <w:sz w:val="24"/>
      <w:szCs w:val="20"/>
      <w:lang w:eastAsia="en-US"/>
    </w:rPr>
  </w:style>
  <w:style w:type="paragraph" w:customStyle="1" w:styleId="17">
    <w:name w:val="样式 标题 1 + 三号"/>
    <w:basedOn w:val="10"/>
    <w:uiPriority w:val="99"/>
    <w:qFormat/>
    <w:rsid w:val="00A26434"/>
    <w:pPr>
      <w:adjustRightInd w:val="0"/>
      <w:snapToGrid w:val="0"/>
      <w:spacing w:beforeLines="50" w:line="400" w:lineRule="exact"/>
      <w:ind w:left="170" w:hanging="170"/>
    </w:pPr>
    <w:rPr>
      <w:rFonts w:ascii="宋体" w:eastAsia="宋体" w:hAnsi="宋体" w:cs="宋体"/>
      <w:sz w:val="32"/>
      <w:szCs w:val="24"/>
    </w:rPr>
  </w:style>
  <w:style w:type="paragraph" w:customStyle="1" w:styleId="2a">
    <w:name w:val="样式 标题 2 + +中文正文 小三"/>
    <w:basedOn w:val="22"/>
    <w:uiPriority w:val="99"/>
    <w:qFormat/>
    <w:rsid w:val="00A26434"/>
    <w:pPr>
      <w:adjustRightInd w:val="0"/>
      <w:snapToGrid w:val="0"/>
      <w:spacing w:beforeLines="50" w:afterLines="50" w:line="400" w:lineRule="exact"/>
      <w:ind w:left="860" w:hanging="576"/>
    </w:pPr>
    <w:rPr>
      <w:rFonts w:eastAsia="宋体" w:cs="宋体"/>
      <w:sz w:val="30"/>
    </w:rPr>
  </w:style>
  <w:style w:type="paragraph" w:customStyle="1" w:styleId="Tableheading">
    <w:name w:val="Table heading"/>
    <w:basedOn w:val="a2"/>
    <w:next w:val="Tabletext"/>
    <w:uiPriority w:val="99"/>
    <w:qFormat/>
    <w:rsid w:val="00A26434"/>
    <w:pPr>
      <w:keepNext/>
      <w:keepLines/>
      <w:spacing w:before="80" w:after="80" w:line="360" w:lineRule="auto"/>
      <w:jc w:val="center"/>
    </w:pPr>
    <w:rPr>
      <w:rFonts w:ascii="Arial" w:eastAsia="宋体" w:hAnsi="Arial" w:cs="宋体"/>
      <w:b/>
      <w:kern w:val="0"/>
      <w:sz w:val="18"/>
      <w:szCs w:val="20"/>
      <w:lang w:eastAsia="de-DE"/>
    </w:rPr>
  </w:style>
  <w:style w:type="paragraph" w:customStyle="1" w:styleId="38">
    <w:name w:val="样式 标题 3 + 小四"/>
    <w:basedOn w:val="32"/>
    <w:uiPriority w:val="99"/>
    <w:qFormat/>
    <w:rsid w:val="00A26434"/>
    <w:pPr>
      <w:numPr>
        <w:ilvl w:val="2"/>
      </w:numPr>
      <w:tabs>
        <w:tab w:val="left" w:pos="720"/>
      </w:tabs>
      <w:spacing w:line="415" w:lineRule="auto"/>
      <w:ind w:left="113" w:firstLine="171"/>
    </w:pPr>
    <w:rPr>
      <w:rFonts w:eastAsia="宋体" w:hAnsi="宋体" w:cs="宋体"/>
      <w:szCs w:val="32"/>
    </w:rPr>
  </w:style>
  <w:style w:type="paragraph" w:customStyle="1" w:styleId="ecxmsonormal">
    <w:name w:val="ecxmsonormal"/>
    <w:basedOn w:val="a2"/>
    <w:uiPriority w:val="99"/>
    <w:qFormat/>
    <w:rsid w:val="00A26434"/>
    <w:pPr>
      <w:spacing w:after="324" w:line="360" w:lineRule="auto"/>
    </w:pPr>
    <w:rPr>
      <w:rFonts w:ascii="宋体" w:eastAsia="宋体" w:hAnsi="宋体" w:cs="宋体"/>
      <w:kern w:val="0"/>
      <w:sz w:val="24"/>
    </w:rPr>
  </w:style>
  <w:style w:type="paragraph" w:customStyle="1" w:styleId="zl">
    <w:name w:val="zl"/>
    <w:basedOn w:val="a2"/>
    <w:uiPriority w:val="99"/>
    <w:qFormat/>
    <w:rsid w:val="00A26434"/>
    <w:pPr>
      <w:spacing w:line="400" w:lineRule="exact"/>
    </w:pPr>
    <w:rPr>
      <w:rFonts w:ascii="宋体" w:eastAsia="宋体" w:hAnsi="宋体" w:cs="宋体"/>
      <w:kern w:val="0"/>
      <w:sz w:val="24"/>
      <w:szCs w:val="20"/>
    </w:rPr>
  </w:style>
  <w:style w:type="paragraph" w:customStyle="1" w:styleId="320">
    <w:name w:val="样式 标题 3 + (符号) 宋体 小四 非加粗 黑色 行距: 固定值 20 磅"/>
    <w:basedOn w:val="32"/>
    <w:uiPriority w:val="99"/>
    <w:qFormat/>
    <w:rsid w:val="00A26434"/>
    <w:pPr>
      <w:numPr>
        <w:ilvl w:val="2"/>
      </w:numPr>
      <w:tabs>
        <w:tab w:val="left" w:pos="720"/>
      </w:tabs>
      <w:spacing w:line="400" w:lineRule="exact"/>
      <w:ind w:left="113" w:firstLine="171"/>
    </w:pPr>
    <w:rPr>
      <w:rFonts w:eastAsia="宋体" w:hAnsi="宋体" w:cs="宋体"/>
      <w:bCs w:val="0"/>
      <w:color w:val="000000"/>
      <w:kern w:val="0"/>
      <w:szCs w:val="20"/>
    </w:rPr>
  </w:style>
  <w:style w:type="paragraph" w:customStyle="1" w:styleId="1">
    <w:name w:val="样式1"/>
    <w:basedOn w:val="a2"/>
    <w:uiPriority w:val="99"/>
    <w:qFormat/>
    <w:rsid w:val="00A26434"/>
    <w:pPr>
      <w:numPr>
        <w:numId w:val="8"/>
      </w:numPr>
      <w:spacing w:line="460" w:lineRule="exact"/>
    </w:pPr>
    <w:rPr>
      <w:rFonts w:ascii="宋体" w:eastAsia="宋体" w:hAnsi="宋体" w:cs="宋体"/>
      <w:b/>
      <w:kern w:val="0"/>
      <w:sz w:val="28"/>
      <w:szCs w:val="28"/>
    </w:rPr>
  </w:style>
  <w:style w:type="paragraph" w:customStyle="1" w:styleId="2b">
    <w:name w:val="样式 正文文字缩进 + 四号 首行缩进:  2 字符"/>
    <w:basedOn w:val="Default"/>
    <w:next w:val="Default"/>
    <w:uiPriority w:val="99"/>
    <w:qFormat/>
    <w:rsid w:val="00A26434"/>
    <w:rPr>
      <w:rFonts w:ascii="Times New Roman" w:eastAsia="宋体" w:cs="Times New Roman"/>
      <w:color w:val="auto"/>
    </w:rPr>
  </w:style>
  <w:style w:type="paragraph" w:customStyle="1" w:styleId="TblFootnote">
    <w:name w:val="Tbl Footnote"/>
    <w:basedOn w:val="a2"/>
    <w:next w:val="a2"/>
    <w:uiPriority w:val="99"/>
    <w:qFormat/>
    <w:rsid w:val="00A26434"/>
    <w:pPr>
      <w:keepNext/>
      <w:keepLines/>
      <w:tabs>
        <w:tab w:val="left" w:pos="259"/>
      </w:tabs>
      <w:overflowPunct w:val="0"/>
      <w:autoSpaceDE w:val="0"/>
      <w:autoSpaceDN w:val="0"/>
      <w:adjustRightInd w:val="0"/>
      <w:spacing w:line="259" w:lineRule="atLeast"/>
      <w:ind w:left="259" w:hanging="259"/>
      <w:textAlignment w:val="baseline"/>
    </w:pPr>
    <w:rPr>
      <w:rFonts w:ascii="宋体" w:eastAsia="宋体" w:hAnsi="宋体" w:cs="宋体"/>
      <w:kern w:val="0"/>
      <w:sz w:val="20"/>
      <w:szCs w:val="20"/>
      <w:lang w:eastAsia="en-US"/>
    </w:rPr>
  </w:style>
  <w:style w:type="paragraph" w:customStyle="1" w:styleId="pages">
    <w:name w:val="pages"/>
    <w:basedOn w:val="a2"/>
    <w:uiPriority w:val="99"/>
    <w:qFormat/>
    <w:rsid w:val="00A26434"/>
    <w:pPr>
      <w:spacing w:before="100" w:beforeAutospacing="1" w:after="100" w:afterAutospacing="1" w:line="360" w:lineRule="auto"/>
      <w:ind w:left="120" w:right="120"/>
    </w:pPr>
    <w:rPr>
      <w:rFonts w:ascii="Courier" w:eastAsia="宋体" w:hAnsi="Courier" w:cs="宋体"/>
      <w:color w:val="000000"/>
      <w:kern w:val="0"/>
      <w:sz w:val="20"/>
      <w:szCs w:val="20"/>
    </w:rPr>
  </w:style>
  <w:style w:type="paragraph" w:customStyle="1" w:styleId="c">
    <w:name w:val="c"/>
    <w:basedOn w:val="a2"/>
    <w:uiPriority w:val="99"/>
    <w:qFormat/>
    <w:rsid w:val="00A26434"/>
    <w:pPr>
      <w:spacing w:before="100" w:beforeAutospacing="1" w:after="100" w:afterAutospacing="1" w:line="360" w:lineRule="auto"/>
      <w:jc w:val="center"/>
    </w:pPr>
    <w:rPr>
      <w:rFonts w:ascii="宋体" w:eastAsia="宋体" w:hAnsi="宋体" w:cs="宋体"/>
      <w:kern w:val="0"/>
      <w:sz w:val="24"/>
      <w:szCs w:val="24"/>
    </w:rPr>
  </w:style>
  <w:style w:type="paragraph" w:customStyle="1" w:styleId="ParaCharCharCharCharCharCharChar">
    <w:name w:val="默认段落字体 Para Char Char Char Char Char Char Char"/>
    <w:basedOn w:val="a2"/>
    <w:uiPriority w:val="99"/>
    <w:qFormat/>
    <w:rsid w:val="00A26434"/>
    <w:rPr>
      <w:rFonts w:ascii="宋体" w:eastAsia="宋体" w:hAnsi="宋体" w:cs="宋体"/>
      <w:kern w:val="0"/>
      <w:sz w:val="24"/>
      <w:szCs w:val="20"/>
    </w:rPr>
  </w:style>
  <w:style w:type="character" w:customStyle="1" w:styleId="fontstyle41">
    <w:name w:val="fontstyle41"/>
    <w:rsid w:val="00A26434"/>
    <w:rPr>
      <w:rFonts w:ascii="微软雅黑" w:eastAsia="微软雅黑" w:hAnsi="微软雅黑" w:hint="eastAsia"/>
      <w:b w:val="0"/>
      <w:bCs w:val="0"/>
      <w:i w:val="0"/>
      <w:iCs w:val="0"/>
      <w:color w:val="000000"/>
      <w:sz w:val="16"/>
      <w:szCs w:val="16"/>
    </w:rPr>
  </w:style>
  <w:style w:type="character" w:customStyle="1" w:styleId="li-content">
    <w:name w:val="li-content"/>
    <w:rsid w:val="00A26434"/>
  </w:style>
  <w:style w:type="character" w:customStyle="1" w:styleId="shorttext">
    <w:name w:val="short_text"/>
    <w:rsid w:val="00A26434"/>
    <w:rPr>
      <w:rFonts w:cs="Times New Roman"/>
    </w:rPr>
  </w:style>
  <w:style w:type="character" w:customStyle="1" w:styleId="fontstyle31">
    <w:name w:val="fontstyle31"/>
    <w:rsid w:val="00A26434"/>
    <w:rPr>
      <w:rFonts w:ascii="MS Mincho" w:eastAsia="MS Mincho" w:hAnsi="MS Mincho" w:hint="eastAsia"/>
      <w:b w:val="0"/>
      <w:bCs w:val="0"/>
      <w:i w:val="0"/>
      <w:iCs w:val="0"/>
      <w:color w:val="000000"/>
      <w:sz w:val="24"/>
      <w:szCs w:val="24"/>
    </w:rPr>
  </w:style>
  <w:style w:type="character" w:customStyle="1" w:styleId="fontstyle21">
    <w:name w:val="fontstyle21"/>
    <w:rsid w:val="00A26434"/>
    <w:rPr>
      <w:rFonts w:ascii="Times New Roman" w:hAnsi="Times New Roman" w:cs="Times New Roman" w:hint="default"/>
      <w:b w:val="0"/>
      <w:bCs w:val="0"/>
      <w:i w:val="0"/>
      <w:iCs w:val="0"/>
      <w:color w:val="000000"/>
      <w:sz w:val="24"/>
      <w:szCs w:val="24"/>
    </w:rPr>
  </w:style>
  <w:style w:type="character" w:customStyle="1" w:styleId="fontstyle11">
    <w:name w:val="fontstyle11"/>
    <w:rsid w:val="00A26434"/>
    <w:rPr>
      <w:rFonts w:ascii="TimesNewRomanPSMT" w:hAnsi="TimesNewRomanPSMT" w:hint="default"/>
      <w:b w:val="0"/>
      <w:bCs w:val="0"/>
      <w:i w:val="0"/>
      <w:iCs w:val="0"/>
      <w:color w:val="000000"/>
      <w:sz w:val="24"/>
      <w:szCs w:val="24"/>
    </w:rPr>
  </w:style>
  <w:style w:type="character" w:customStyle="1" w:styleId="apple-converted-space">
    <w:name w:val="apple-converted-space"/>
    <w:basedOn w:val="a3"/>
    <w:rsid w:val="00A26434"/>
  </w:style>
  <w:style w:type="paragraph" w:styleId="afffb">
    <w:name w:val="table of figures"/>
    <w:basedOn w:val="a2"/>
    <w:next w:val="a2"/>
    <w:uiPriority w:val="99"/>
    <w:unhideWhenUsed/>
    <w:qFormat/>
    <w:rsid w:val="000E0860"/>
    <w:pPr>
      <w:ind w:leftChars="200" w:left="200" w:hangingChars="200" w:hanging="200"/>
    </w:pPr>
    <w:rPr>
      <w:rFonts w:asciiTheme="minorHAnsi" w:hAnsiTheme="minorHAnsi" w:cstheme="minorBidi"/>
      <w:sz w:val="24"/>
      <w:szCs w:val="24"/>
    </w:rPr>
  </w:style>
  <w:style w:type="numbering" w:customStyle="1" w:styleId="20">
    <w:name w:val="样式2"/>
    <w:uiPriority w:val="99"/>
    <w:rsid w:val="00A26434"/>
    <w:pPr>
      <w:numPr>
        <w:numId w:val="9"/>
      </w:numPr>
    </w:pPr>
  </w:style>
  <w:style w:type="paragraph" w:customStyle="1" w:styleId="afffc">
    <w:name w:val="表格左对齐"/>
    <w:basedOn w:val="a2"/>
    <w:uiPriority w:val="99"/>
    <w:qFormat/>
    <w:rsid w:val="00A26434"/>
    <w:pPr>
      <w:spacing w:before="120"/>
    </w:pPr>
    <w:rPr>
      <w:rFonts w:ascii="Times New Roman" w:eastAsia="宋体" w:hAnsi="Times New Roman" w:cs="Times New Roman"/>
    </w:rPr>
  </w:style>
  <w:style w:type="numbering" w:customStyle="1" w:styleId="a1">
    <w:name w:val="自动编号"/>
    <w:uiPriority w:val="99"/>
    <w:rsid w:val="00A26434"/>
    <w:pPr>
      <w:numPr>
        <w:numId w:val="10"/>
      </w:numPr>
    </w:pPr>
  </w:style>
  <w:style w:type="character" w:customStyle="1" w:styleId="s1">
    <w:name w:val="s1"/>
    <w:basedOn w:val="a3"/>
    <w:rsid w:val="00A26434"/>
  </w:style>
  <w:style w:type="character" w:customStyle="1" w:styleId="TabletextZchn">
    <w:name w:val="Table text Zchn"/>
    <w:link w:val="Tabletext"/>
    <w:locked/>
    <w:rsid w:val="00A26434"/>
    <w:rPr>
      <w:rFonts w:ascii="Arial" w:hAnsi="Arial" w:cstheme="minorBidi"/>
      <w:kern w:val="2"/>
      <w:sz w:val="18"/>
      <w:lang w:eastAsia="de-DE"/>
    </w:rPr>
  </w:style>
  <w:style w:type="character" w:customStyle="1" w:styleId="18">
    <w:name w:val="明显参考1"/>
    <w:qFormat/>
    <w:rsid w:val="00A26434"/>
    <w:rPr>
      <w:b/>
      <w:bCs/>
      <w:smallCaps/>
      <w:color w:val="C0504D"/>
      <w:spacing w:val="5"/>
      <w:u w:val="single"/>
    </w:rPr>
  </w:style>
  <w:style w:type="character" w:customStyle="1" w:styleId="afffd">
    <w:name w:val="批注文字 字符"/>
    <w:uiPriority w:val="99"/>
    <w:qFormat/>
    <w:rsid w:val="00A26434"/>
    <w:rPr>
      <w:kern w:val="2"/>
      <w:sz w:val="21"/>
      <w:szCs w:val="24"/>
    </w:rPr>
  </w:style>
  <w:style w:type="character" w:customStyle="1" w:styleId="s2">
    <w:name w:val="s2"/>
    <w:rsid w:val="00A26434"/>
    <w:rPr>
      <w:rFonts w:ascii="Times New Roman" w:hAnsi="Times New Roman" w:cs="Times New Roman"/>
      <w:sz w:val="24"/>
      <w:szCs w:val="24"/>
    </w:rPr>
  </w:style>
  <w:style w:type="paragraph" w:customStyle="1" w:styleId="19">
    <w:name w:val="修订版本号1"/>
    <w:uiPriority w:val="99"/>
    <w:semiHidden/>
    <w:qFormat/>
    <w:rsid w:val="00A26434"/>
    <w:rPr>
      <w:rFonts w:ascii="Cambria" w:eastAsia="宋体" w:hAnsi="Cambria"/>
      <w:kern w:val="2"/>
      <w:sz w:val="21"/>
      <w:szCs w:val="24"/>
    </w:rPr>
  </w:style>
  <w:style w:type="paragraph" w:customStyle="1" w:styleId="TOC10">
    <w:name w:val="TOC 标题1"/>
    <w:basedOn w:val="10"/>
    <w:next w:val="a2"/>
    <w:uiPriority w:val="39"/>
    <w:qFormat/>
    <w:rsid w:val="00A26434"/>
    <w:pPr>
      <w:adjustRightInd w:val="0"/>
      <w:snapToGrid w:val="0"/>
      <w:spacing w:before="480" w:line="276" w:lineRule="auto"/>
      <w:outlineLvl w:val="9"/>
    </w:pPr>
    <w:rPr>
      <w:rFonts w:ascii="Cambria" w:eastAsia="宋体" w:hAnsi="Cambria"/>
      <w:color w:val="365F91"/>
      <w:kern w:val="0"/>
    </w:rPr>
  </w:style>
  <w:style w:type="paragraph" w:customStyle="1" w:styleId="p1">
    <w:name w:val="p1"/>
    <w:basedOn w:val="a2"/>
    <w:qFormat/>
    <w:rsid w:val="00A26434"/>
    <w:pPr>
      <w:ind w:firstLine="600"/>
    </w:pPr>
    <w:rPr>
      <w:rFonts w:ascii="宋体" w:eastAsia="宋体" w:hAnsi="宋体" w:cs="Times New Roman"/>
      <w:color w:val="000000"/>
      <w:kern w:val="0"/>
      <w:sz w:val="24"/>
      <w:szCs w:val="24"/>
    </w:rPr>
  </w:style>
  <w:style w:type="paragraph" w:customStyle="1" w:styleId="110">
    <w:name w:val="列出段落11"/>
    <w:basedOn w:val="a2"/>
    <w:uiPriority w:val="99"/>
    <w:qFormat/>
    <w:rsid w:val="00A26434"/>
    <w:pPr>
      <w:spacing w:line="360" w:lineRule="auto"/>
      <w:ind w:firstLineChars="200" w:firstLine="420"/>
    </w:pPr>
    <w:rPr>
      <w:rFonts w:ascii="Cambria" w:eastAsia="宋体" w:hAnsi="Cambria" w:cs="Times New Roman"/>
      <w:sz w:val="24"/>
      <w:szCs w:val="24"/>
    </w:rPr>
  </w:style>
  <w:style w:type="character" w:customStyle="1" w:styleId="Char17">
    <w:name w:val="批注框文本 Char1"/>
    <w:basedOn w:val="a3"/>
    <w:uiPriority w:val="99"/>
    <w:semiHidden/>
    <w:rsid w:val="00A26434"/>
    <w:rPr>
      <w:sz w:val="18"/>
      <w:szCs w:val="18"/>
    </w:rPr>
  </w:style>
  <w:style w:type="paragraph" w:customStyle="1" w:styleId="p">
    <w:name w:val="p"/>
    <w:basedOn w:val="a2"/>
    <w:uiPriority w:val="99"/>
    <w:qFormat/>
    <w:rsid w:val="00A26434"/>
    <w:pPr>
      <w:spacing w:before="100" w:beforeAutospacing="1" w:after="100" w:afterAutospacing="1"/>
    </w:pPr>
    <w:rPr>
      <w:rFonts w:ascii="宋体" w:eastAsia="宋体" w:hAnsi="宋体" w:cs="宋体"/>
      <w:kern w:val="0"/>
      <w:sz w:val="24"/>
      <w:szCs w:val="24"/>
    </w:rPr>
  </w:style>
  <w:style w:type="paragraph" w:customStyle="1" w:styleId="1a">
    <w:name w:val="无间距1"/>
    <w:uiPriority w:val="1"/>
    <w:qFormat/>
    <w:rsid w:val="000E0860"/>
    <w:pPr>
      <w:widowControl w:val="0"/>
    </w:pPr>
    <w:rPr>
      <w:rFonts w:eastAsia="宋体"/>
      <w:kern w:val="2"/>
      <w:sz w:val="22"/>
      <w:szCs w:val="22"/>
      <w:lang w:eastAsia="en-US"/>
    </w:rPr>
  </w:style>
  <w:style w:type="paragraph" w:customStyle="1" w:styleId="1b">
    <w:name w:val="修订1"/>
    <w:uiPriority w:val="99"/>
    <w:unhideWhenUsed/>
    <w:qFormat/>
    <w:rsid w:val="00A26434"/>
    <w:rPr>
      <w:rFonts w:ascii="Cambria" w:eastAsia="宋体" w:hAnsi="Cambria"/>
      <w:kern w:val="2"/>
      <w:sz w:val="21"/>
      <w:szCs w:val="24"/>
    </w:rPr>
  </w:style>
  <w:style w:type="paragraph" w:customStyle="1" w:styleId="39">
    <w:name w:val="列出段落3"/>
    <w:basedOn w:val="a2"/>
    <w:uiPriority w:val="99"/>
    <w:unhideWhenUsed/>
    <w:qFormat/>
    <w:rsid w:val="00A26434"/>
    <w:pPr>
      <w:ind w:firstLineChars="200" w:firstLine="420"/>
    </w:pPr>
    <w:rPr>
      <w:rFonts w:ascii="Cambria" w:eastAsia="宋体" w:hAnsi="Cambria" w:cs="Times New Roman"/>
      <w:szCs w:val="24"/>
    </w:rPr>
  </w:style>
  <w:style w:type="paragraph" w:customStyle="1" w:styleId="111">
    <w:name w:val="列出段落111"/>
    <w:basedOn w:val="a2"/>
    <w:uiPriority w:val="99"/>
    <w:qFormat/>
    <w:rsid w:val="00A26434"/>
    <w:pPr>
      <w:ind w:firstLineChars="200" w:firstLine="420"/>
    </w:pPr>
    <w:rPr>
      <w:rFonts w:eastAsia="宋体" w:cs="Times New Roman"/>
      <w:szCs w:val="22"/>
    </w:rPr>
  </w:style>
  <w:style w:type="paragraph" w:customStyle="1" w:styleId="43">
    <w:name w:val="列出段落4"/>
    <w:basedOn w:val="a2"/>
    <w:uiPriority w:val="1"/>
    <w:qFormat/>
    <w:rsid w:val="00A26434"/>
    <w:pPr>
      <w:ind w:firstLineChars="200" w:firstLine="420"/>
    </w:pPr>
    <w:rPr>
      <w:rFonts w:ascii="Cambria" w:eastAsia="宋体" w:hAnsi="Cambria" w:cs="Times New Roman"/>
      <w:szCs w:val="24"/>
    </w:rPr>
  </w:style>
  <w:style w:type="table" w:styleId="3a">
    <w:name w:val="Table List 3"/>
    <w:basedOn w:val="a4"/>
    <w:qFormat/>
    <w:rsid w:val="00A26434"/>
    <w:pPr>
      <w:widowControl w:val="0"/>
      <w:jc w:val="both"/>
    </w:pPr>
    <w:rPr>
      <w:rFonts w:ascii="Times New Roman" w:eastAsia="宋体"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afffe">
    <w:name w:val="Table Theme"/>
    <w:basedOn w:val="a4"/>
    <w:qFormat/>
    <w:rsid w:val="00A26434"/>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Simple 1"/>
    <w:basedOn w:val="a4"/>
    <w:qFormat/>
    <w:rsid w:val="00A26434"/>
    <w:pPr>
      <w:widowControl w:val="0"/>
      <w:jc w:val="both"/>
    </w:pPr>
    <w:rPr>
      <w:rFonts w:ascii="Times New Roman" w:eastAsia="宋体" w:hAnsi="Times New Roman"/>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ff">
    <w:name w:val="Table Elegant"/>
    <w:basedOn w:val="a4"/>
    <w:qFormat/>
    <w:rsid w:val="00A26434"/>
    <w:pPr>
      <w:widowControl w:val="0"/>
      <w:jc w:val="both"/>
    </w:pPr>
    <w:rPr>
      <w:rFonts w:ascii="Times New Roman" w:eastAsia="宋体"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d">
    <w:name w:val="浅色底纹1"/>
    <w:basedOn w:val="a4"/>
    <w:qFormat/>
    <w:rsid w:val="00A26434"/>
    <w:rPr>
      <w:rFonts w:eastAsia="宋体"/>
      <w:color w:val="000000"/>
      <w:sz w:val="21"/>
      <w:szCs w:val="22"/>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141">
    <w:name w:val="网格型141"/>
    <w:basedOn w:val="a4"/>
    <w:next w:val="aa"/>
    <w:uiPriority w:val="59"/>
    <w:rsid w:val="00A26434"/>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型11"/>
    <w:basedOn w:val="a4"/>
    <w:next w:val="aa"/>
    <w:uiPriority w:val="39"/>
    <w:qFormat/>
    <w:rsid w:val="00A26434"/>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列出段落5"/>
    <w:basedOn w:val="a2"/>
    <w:uiPriority w:val="99"/>
    <w:qFormat/>
    <w:rsid w:val="00A26434"/>
    <w:pPr>
      <w:ind w:firstLineChars="200" w:firstLine="420"/>
    </w:pPr>
    <w:rPr>
      <w:rFonts w:eastAsia="宋体" w:cs="Times New Roman"/>
      <w:kern w:val="0"/>
      <w:sz w:val="24"/>
      <w:szCs w:val="22"/>
    </w:rPr>
  </w:style>
  <w:style w:type="table" w:customStyle="1" w:styleId="3b">
    <w:name w:val="网格型3"/>
    <w:basedOn w:val="a4"/>
    <w:next w:val="aa"/>
    <w:uiPriority w:val="39"/>
    <w:rsid w:val="00A26434"/>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网格型4"/>
    <w:basedOn w:val="a4"/>
    <w:uiPriority w:val="39"/>
    <w:rsid w:val="008418FA"/>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LR-Heading1">
    <w:name w:val="C-PLR-Heading 1"/>
    <w:next w:val="a2"/>
    <w:rsid w:val="000E0860"/>
    <w:pPr>
      <w:keepNext/>
      <w:numPr>
        <w:numId w:val="11"/>
      </w:numPr>
      <w:tabs>
        <w:tab w:val="clear" w:pos="1080"/>
        <w:tab w:val="left" w:pos="720"/>
      </w:tabs>
      <w:ind w:left="720" w:hanging="720"/>
      <w:outlineLvl w:val="0"/>
    </w:pPr>
    <w:rPr>
      <w:rFonts w:ascii="Times New Roman Bold" w:eastAsia="宋体" w:hAnsi="Times New Roman Bold"/>
      <w:caps/>
      <w:sz w:val="16"/>
    </w:rPr>
  </w:style>
  <w:style w:type="paragraph" w:customStyle="1" w:styleId="C-PLR-Heading2">
    <w:name w:val="C-PLR-Heading 2"/>
    <w:next w:val="a2"/>
    <w:rsid w:val="00C90F0B"/>
    <w:pPr>
      <w:numPr>
        <w:ilvl w:val="1"/>
        <w:numId w:val="11"/>
      </w:numPr>
      <w:tabs>
        <w:tab w:val="clear" w:pos="1080"/>
        <w:tab w:val="left" w:pos="720"/>
      </w:tabs>
      <w:ind w:left="720" w:hanging="720"/>
      <w:outlineLvl w:val="1"/>
    </w:pPr>
    <w:rPr>
      <w:rFonts w:ascii="Times New Roman Bold" w:eastAsia="宋体" w:hAnsi="Times New Roman Bold" w:cs="Arial"/>
      <w:sz w:val="16"/>
    </w:rPr>
  </w:style>
  <w:style w:type="paragraph" w:customStyle="1" w:styleId="C-PLR-Heading3">
    <w:name w:val="C-PLR-Heading 3"/>
    <w:next w:val="a2"/>
    <w:rsid w:val="00C90F0B"/>
    <w:pPr>
      <w:numPr>
        <w:ilvl w:val="2"/>
        <w:numId w:val="11"/>
      </w:numPr>
      <w:tabs>
        <w:tab w:val="clear" w:pos="1080"/>
        <w:tab w:val="left" w:pos="720"/>
      </w:tabs>
      <w:ind w:left="720" w:hanging="720"/>
      <w:outlineLvl w:val="2"/>
    </w:pPr>
    <w:rPr>
      <w:rFonts w:ascii="Times New Roman Bold" w:eastAsia="宋体" w:hAnsi="Times New Roman Bold" w:cs="Arial"/>
      <w:sz w:val="16"/>
    </w:rPr>
  </w:style>
  <w:style w:type="paragraph" w:customStyle="1" w:styleId="C-PLR-Heading4">
    <w:name w:val="C-PLR-Heading 4"/>
    <w:next w:val="a2"/>
    <w:rsid w:val="00C90F0B"/>
    <w:pPr>
      <w:numPr>
        <w:ilvl w:val="3"/>
        <w:numId w:val="11"/>
      </w:numPr>
      <w:tabs>
        <w:tab w:val="clear" w:pos="1080"/>
        <w:tab w:val="left" w:pos="720"/>
      </w:tabs>
      <w:ind w:left="720" w:hanging="720"/>
      <w:outlineLvl w:val="3"/>
    </w:pPr>
    <w:rPr>
      <w:rFonts w:ascii="Times New Roman Bold" w:eastAsia="宋体" w:hAnsi="Times New Roman Bold" w:cs="Arial"/>
      <w:sz w:val="16"/>
    </w:rPr>
  </w:style>
  <w:style w:type="paragraph" w:customStyle="1" w:styleId="C-PLR-Heading5">
    <w:name w:val="C-PLR-Heading 5"/>
    <w:next w:val="a2"/>
    <w:rsid w:val="00C90F0B"/>
    <w:pPr>
      <w:numPr>
        <w:ilvl w:val="4"/>
        <w:numId w:val="11"/>
      </w:numPr>
      <w:tabs>
        <w:tab w:val="clear" w:pos="1080"/>
        <w:tab w:val="left" w:pos="720"/>
      </w:tabs>
      <w:ind w:left="720" w:hanging="720"/>
      <w:outlineLvl w:val="4"/>
    </w:pPr>
    <w:rPr>
      <w:rFonts w:ascii="Times New Roman Bold" w:eastAsia="宋体" w:hAnsi="Times New Roman Bold" w:cs="Arial"/>
      <w:sz w:val="16"/>
    </w:rPr>
  </w:style>
  <w:style w:type="paragraph" w:customStyle="1" w:styleId="C-PLR-Heading6">
    <w:name w:val="C-PLR-Heading 6"/>
    <w:next w:val="a2"/>
    <w:rsid w:val="00C90F0B"/>
    <w:pPr>
      <w:numPr>
        <w:ilvl w:val="5"/>
        <w:numId w:val="11"/>
      </w:numPr>
      <w:tabs>
        <w:tab w:val="clear" w:pos="1080"/>
        <w:tab w:val="left" w:pos="864"/>
      </w:tabs>
      <w:ind w:left="864" w:hanging="864"/>
      <w:outlineLvl w:val="5"/>
    </w:pPr>
    <w:rPr>
      <w:rFonts w:ascii="Times New Roman Bold" w:eastAsia="宋体" w:hAnsi="Times New Roman Bold" w:cs="Arial"/>
      <w:sz w:val="16"/>
    </w:rPr>
  </w:style>
  <w:style w:type="table" w:customStyle="1" w:styleId="54">
    <w:name w:val="网格型5"/>
    <w:basedOn w:val="a4"/>
    <w:next w:val="aa"/>
    <w:uiPriority w:val="39"/>
    <w:qFormat/>
    <w:rsid w:val="00750554"/>
    <w:rPr>
      <w:rFonts w:ascii="等线" w:hAnsi="等线"/>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
    <w:basedOn w:val="a4"/>
    <w:next w:val="aa"/>
    <w:uiPriority w:val="39"/>
    <w:qFormat/>
    <w:rsid w:val="00750554"/>
    <w:rPr>
      <w:rFonts w:ascii="等线" w:hAnsi="等线"/>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2">
    <w:name w:val="xl22"/>
    <w:basedOn w:val="a2"/>
    <w:rsid w:val="007707AF"/>
    <w:pPr>
      <w:pBdr>
        <w:top w:val="single" w:sz="4" w:space="0" w:color="auto"/>
        <w:left w:val="single" w:sz="4" w:space="0" w:color="auto"/>
        <w:bottom w:val="single" w:sz="4" w:space="0" w:color="auto"/>
        <w:right w:val="single" w:sz="4" w:space="0" w:color="auto"/>
      </w:pBdr>
      <w:spacing w:beforeAutospacing="1" w:afterAutospacing="1"/>
      <w:jc w:val="center"/>
    </w:pPr>
    <w:rPr>
      <w:rFonts w:ascii="Arial Unicode MS" w:eastAsia="Arial Unicode MS" w:hAnsi="Arial Unicode MS" w:cs="Arial Unicode MS"/>
      <w:kern w:val="0"/>
      <w:sz w:val="24"/>
      <w:szCs w:val="24"/>
      <w:lang w:eastAsia="en-US"/>
    </w:rPr>
  </w:style>
  <w:style w:type="paragraph" w:customStyle="1" w:styleId="level3header">
    <w:name w:val="level 3 header"/>
    <w:basedOn w:val="a2"/>
    <w:uiPriority w:val="99"/>
    <w:qFormat/>
    <w:rsid w:val="00E33971"/>
    <w:pPr>
      <w:keepNext/>
      <w:numPr>
        <w:ilvl w:val="2"/>
        <w:numId w:val="12"/>
      </w:numPr>
      <w:overflowPunct w:val="0"/>
      <w:autoSpaceDE w:val="0"/>
      <w:autoSpaceDN w:val="0"/>
      <w:adjustRightInd w:val="0"/>
      <w:spacing w:beforeLines="50" w:afterLines="50" w:line="300" w:lineRule="auto"/>
      <w:ind w:firstLine="0"/>
      <w:textAlignment w:val="baseline"/>
      <w:outlineLvl w:val="2"/>
    </w:pPr>
    <w:rPr>
      <w:rFonts w:ascii="Times New Roman" w:eastAsia="宋体" w:hAnsi="Times New Roman" w:cs="Times New Roman"/>
      <w:kern w:val="0"/>
      <w:sz w:val="24"/>
      <w:szCs w:val="24"/>
      <w:lang w:eastAsia="en-US"/>
    </w:rPr>
  </w:style>
  <w:style w:type="paragraph" w:customStyle="1" w:styleId="level1header">
    <w:name w:val="level 1 header"/>
    <w:basedOn w:val="a2"/>
    <w:next w:val="a2"/>
    <w:uiPriority w:val="99"/>
    <w:qFormat/>
    <w:rsid w:val="00E33971"/>
    <w:pPr>
      <w:keepNext/>
      <w:numPr>
        <w:numId w:val="12"/>
      </w:numPr>
      <w:tabs>
        <w:tab w:val="left" w:pos="504"/>
      </w:tabs>
      <w:overflowPunct w:val="0"/>
      <w:autoSpaceDE w:val="0"/>
      <w:autoSpaceDN w:val="0"/>
      <w:adjustRightInd w:val="0"/>
      <w:spacing w:beforeLines="100" w:afterLines="100" w:line="360" w:lineRule="auto"/>
      <w:ind w:left="0" w:firstLine="0"/>
      <w:textAlignment w:val="baseline"/>
      <w:outlineLvl w:val="0"/>
    </w:pPr>
    <w:rPr>
      <w:rFonts w:ascii="Times New Roman" w:eastAsia="宋体" w:hAnsi="Times New Roman" w:cs="宋体"/>
      <w:b/>
      <w:bCs/>
      <w:color w:val="000000"/>
      <w:kern w:val="0"/>
      <w:sz w:val="28"/>
      <w:szCs w:val="28"/>
    </w:rPr>
  </w:style>
  <w:style w:type="paragraph" w:customStyle="1" w:styleId="level2header">
    <w:name w:val="level 2 header"/>
    <w:basedOn w:val="a2"/>
    <w:uiPriority w:val="99"/>
    <w:qFormat/>
    <w:rsid w:val="00E33971"/>
    <w:pPr>
      <w:keepNext/>
      <w:numPr>
        <w:ilvl w:val="1"/>
        <w:numId w:val="12"/>
      </w:numPr>
      <w:tabs>
        <w:tab w:val="left" w:pos="504"/>
      </w:tabs>
      <w:overflowPunct w:val="0"/>
      <w:autoSpaceDE w:val="0"/>
      <w:autoSpaceDN w:val="0"/>
      <w:adjustRightInd w:val="0"/>
      <w:spacing w:beforeLines="50" w:afterLines="50" w:line="300" w:lineRule="auto"/>
      <w:ind w:left="0" w:firstLine="0"/>
      <w:textAlignment w:val="baseline"/>
      <w:outlineLvl w:val="1"/>
    </w:pPr>
    <w:rPr>
      <w:rFonts w:ascii="Times New Roman Bold" w:eastAsia="宋体" w:hAnsi="Times New Roman Bold" w:cs="Times New Roman Bold"/>
      <w:b/>
      <w:bCs/>
      <w:kern w:val="0"/>
      <w:sz w:val="24"/>
      <w:szCs w:val="24"/>
      <w:lang w:eastAsia="en-US"/>
    </w:rPr>
  </w:style>
  <w:style w:type="character" w:customStyle="1" w:styleId="transsent">
    <w:name w:val="transsent"/>
    <w:rsid w:val="00F23723"/>
  </w:style>
  <w:style w:type="paragraph" w:customStyle="1" w:styleId="affff0">
    <w:name w:val="报告正文"/>
    <w:basedOn w:val="af1"/>
    <w:qFormat/>
    <w:rsid w:val="001B7BDF"/>
    <w:pPr>
      <w:spacing w:line="360" w:lineRule="auto"/>
      <w:ind w:firstLine="200"/>
    </w:pPr>
    <w:rPr>
      <w:rFonts w:ascii="Times New Roman" w:eastAsia="宋体" w:hAnsi="Times New Roman" w:cs="Times New Roman"/>
      <w:sz w:val="24"/>
      <w:szCs w:val="22"/>
    </w:rPr>
  </w:style>
  <w:style w:type="table" w:customStyle="1" w:styleId="71">
    <w:name w:val="网格型7"/>
    <w:basedOn w:val="TableNormal1"/>
    <w:next w:val="aa"/>
    <w:uiPriority w:val="39"/>
    <w:qFormat/>
    <w:rsid w:val="00BF0BF1"/>
    <w:pPr>
      <w:jc w:val="both"/>
    </w:pPr>
    <w:rPr>
      <w:rFonts w:ascii="Times New Roman" w:eastAsia="宋体"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style>
  <w:style w:type="table" w:customStyle="1" w:styleId="160">
    <w:name w:val="网格型16"/>
    <w:basedOn w:val="a4"/>
    <w:next w:val="aa"/>
    <w:uiPriority w:val="59"/>
    <w:rsid w:val="00307351"/>
    <w:rPr>
      <w:rFonts w:eastAsia="宋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3">
    <w:name w:val="正小四 Char"/>
    <w:link w:val="affff1"/>
    <w:rsid w:val="00F40AAF"/>
    <w:rPr>
      <w:rFonts w:ascii="Times New Roman" w:hAnsi="Times New Roman" w:cs="Calibri"/>
      <w:sz w:val="24"/>
      <w:lang w:eastAsia="en-US" w:bidi="en-US"/>
    </w:rPr>
  </w:style>
  <w:style w:type="paragraph" w:customStyle="1" w:styleId="affff1">
    <w:name w:val="正小四"/>
    <w:basedOn w:val="a2"/>
    <w:link w:val="Char3"/>
    <w:qFormat/>
    <w:rsid w:val="00F40AAF"/>
    <w:pPr>
      <w:spacing w:line="360" w:lineRule="auto"/>
      <w:ind w:firstLineChars="200" w:firstLine="200"/>
    </w:pPr>
    <w:rPr>
      <w:rFonts w:ascii="Times New Roman" w:hAnsi="Times New Roman"/>
      <w:kern w:val="0"/>
      <w:sz w:val="24"/>
      <w:szCs w:val="20"/>
      <w:lang w:eastAsia="en-US" w:bidi="en-US"/>
    </w:rPr>
  </w:style>
  <w:style w:type="paragraph" w:customStyle="1" w:styleId="affff2">
    <w:name w:val="附件"/>
    <w:basedOn w:val="a2"/>
    <w:next w:val="af1"/>
    <w:uiPriority w:val="34"/>
    <w:qFormat/>
    <w:rsid w:val="001571CA"/>
    <w:pPr>
      <w:ind w:firstLineChars="200" w:firstLine="420"/>
    </w:pPr>
    <w:rPr>
      <w:rFonts w:eastAsia="宋体" w:cs="Times New Roman"/>
      <w:szCs w:val="22"/>
    </w:rPr>
  </w:style>
  <w:style w:type="paragraph" w:customStyle="1" w:styleId="1e">
    <w:name w:val="！标题1"/>
    <w:next w:val="a2"/>
    <w:qFormat/>
    <w:rsid w:val="000E0860"/>
    <w:pPr>
      <w:keepNext/>
      <w:widowControl w:val="0"/>
      <w:topLinePunct/>
      <w:snapToGrid w:val="0"/>
      <w:spacing w:beforeLines="50" w:line="360" w:lineRule="auto"/>
      <w:outlineLvl w:val="0"/>
    </w:pPr>
    <w:rPr>
      <w:rFonts w:eastAsia="宋体"/>
      <w:b/>
      <w:kern w:val="2"/>
      <w:sz w:val="24"/>
      <w:szCs w:val="24"/>
    </w:rPr>
  </w:style>
  <w:style w:type="paragraph" w:customStyle="1" w:styleId="a0">
    <w:name w:val="！参考文献"/>
    <w:qFormat/>
    <w:rsid w:val="000E0860"/>
    <w:pPr>
      <w:numPr>
        <w:numId w:val="20"/>
      </w:numPr>
      <w:topLinePunct/>
      <w:spacing w:line="360" w:lineRule="auto"/>
      <w:jc w:val="both"/>
    </w:pPr>
    <w:rPr>
      <w:rFonts w:eastAsia="宋体"/>
      <w:kern w:val="2"/>
      <w:sz w:val="24"/>
      <w:szCs w:val="24"/>
    </w:rPr>
  </w:style>
  <w:style w:type="paragraph" w:customStyle="1" w:styleId="affff3">
    <w:name w:val="正文_缩进"/>
    <w:basedOn w:val="a2"/>
    <w:link w:val="affff4"/>
    <w:qFormat/>
    <w:rsid w:val="00CF7315"/>
    <w:pPr>
      <w:spacing w:before="120" w:line="360" w:lineRule="auto"/>
      <w:ind w:firstLineChars="200" w:firstLine="200"/>
    </w:pPr>
    <w:rPr>
      <w:rFonts w:ascii="Times New Roman" w:eastAsia="宋体" w:hAnsi="Times New Roman" w:cstheme="minorBidi"/>
      <w:sz w:val="24"/>
    </w:rPr>
  </w:style>
  <w:style w:type="character" w:customStyle="1" w:styleId="affff4">
    <w:name w:val="正文_缩进 字符"/>
    <w:basedOn w:val="a3"/>
    <w:link w:val="affff3"/>
    <w:qFormat/>
    <w:locked/>
    <w:rsid w:val="00CF7315"/>
    <w:rPr>
      <w:rFonts w:ascii="Times New Roman" w:eastAsia="宋体" w:hAnsi="Times New Roman" w:cstheme="minorBidi"/>
      <w:kern w:val="2"/>
      <w:sz w:val="24"/>
      <w:szCs w:val="21"/>
    </w:rPr>
  </w:style>
  <w:style w:type="paragraph" w:customStyle="1" w:styleId="21">
    <w:name w:val="！标题2"/>
    <w:next w:val="afff4"/>
    <w:qFormat/>
    <w:rsid w:val="000E0860"/>
    <w:pPr>
      <w:keepNext/>
      <w:widowControl w:val="0"/>
      <w:numPr>
        <w:ilvl w:val="3"/>
        <w:numId w:val="22"/>
      </w:numPr>
      <w:topLinePunct/>
      <w:snapToGrid w:val="0"/>
      <w:spacing w:beforeLines="25" w:afterLines="25" w:line="312" w:lineRule="auto"/>
      <w:ind w:left="198" w:hanging="198"/>
      <w:outlineLvl w:val="1"/>
    </w:pPr>
    <w:rPr>
      <w:rFonts w:asciiTheme="minorHAnsi" w:eastAsia="黑体" w:hAnsiTheme="minorHAnsi" w:cstheme="minorBidi"/>
      <w:kern w:val="2"/>
      <w:sz w:val="24"/>
      <w:szCs w:val="24"/>
    </w:rPr>
  </w:style>
  <w:style w:type="paragraph" w:customStyle="1" w:styleId="31">
    <w:name w:val="！标题3"/>
    <w:next w:val="a2"/>
    <w:qFormat/>
    <w:rsid w:val="000E0860"/>
    <w:pPr>
      <w:keepNext/>
      <w:numPr>
        <w:ilvl w:val="2"/>
        <w:numId w:val="22"/>
      </w:numPr>
      <w:topLinePunct/>
      <w:snapToGrid w:val="0"/>
      <w:spacing w:beforeLines="25" w:afterLines="25" w:line="312" w:lineRule="auto"/>
      <w:ind w:left="1986"/>
      <w:outlineLvl w:val="2"/>
    </w:pPr>
    <w:rPr>
      <w:rFonts w:asciiTheme="minorHAnsi" w:eastAsia="黑体" w:hAnsiTheme="minorHAnsi" w:cstheme="minorBidi"/>
      <w:kern w:val="2"/>
      <w:sz w:val="24"/>
      <w:szCs w:val="24"/>
    </w:rPr>
  </w:style>
  <w:style w:type="character" w:styleId="affff5">
    <w:name w:val="Strong"/>
    <w:basedOn w:val="a3"/>
    <w:uiPriority w:val="22"/>
    <w:qFormat/>
    <w:rsid w:val="004B5938"/>
    <w:rPr>
      <w:b/>
      <w:bCs/>
    </w:rPr>
  </w:style>
  <w:style w:type="paragraph" w:customStyle="1" w:styleId="3c">
    <w:name w:val="正文文本 (3)"/>
    <w:basedOn w:val="a2"/>
    <w:qFormat/>
    <w:rsid w:val="003F2C6B"/>
    <w:pPr>
      <w:shd w:val="clear" w:color="auto" w:fill="FFFFFF"/>
      <w:spacing w:line="0" w:lineRule="atLeast"/>
    </w:pPr>
    <w:rPr>
      <w:rFonts w:ascii="Arial" w:eastAsia="Arial" w:hAnsi="Arial" w:cs="Times New Roman"/>
      <w:sz w:val="14"/>
      <w:szCs w:val="14"/>
    </w:rPr>
  </w:style>
  <w:style w:type="character" w:customStyle="1" w:styleId="39pt120">
    <w:name w:val="正文文本 (3) + 9 pt120"/>
    <w:qFormat/>
    <w:rsid w:val="003F2C6B"/>
    <w:rPr>
      <w:rFonts w:ascii="Arial" w:eastAsia="Arial" w:hAnsi="Arial" w:cs="Arial"/>
      <w:b/>
      <w:bCs/>
      <w:i/>
      <w:iCs/>
      <w:spacing w:val="0"/>
      <w:sz w:val="18"/>
      <w:szCs w:val="18"/>
    </w:rPr>
  </w:style>
  <w:style w:type="character" w:customStyle="1" w:styleId="left3">
    <w:name w:val="left3"/>
    <w:basedOn w:val="a3"/>
    <w:rsid w:val="00B83F41"/>
  </w:style>
  <w:style w:type="paragraph" w:customStyle="1" w:styleId="src">
    <w:name w:val="src"/>
    <w:basedOn w:val="a2"/>
    <w:rsid w:val="00DE711D"/>
    <w:pPr>
      <w:spacing w:before="100" w:beforeAutospacing="1" w:after="100" w:afterAutospacing="1"/>
    </w:pPr>
    <w:rPr>
      <w:rFonts w:ascii="宋体" w:eastAsia="宋体" w:hAnsi="宋体" w:cs="宋体"/>
      <w:kern w:val="0"/>
      <w:sz w:val="24"/>
      <w:szCs w:val="24"/>
    </w:rPr>
  </w:style>
  <w:style w:type="character" w:customStyle="1" w:styleId="jlqj4b">
    <w:name w:val="jlqj4b"/>
    <w:basedOn w:val="a3"/>
    <w:rsid w:val="00DE711D"/>
  </w:style>
  <w:style w:type="table" w:customStyle="1" w:styleId="81">
    <w:name w:val="网格型8"/>
    <w:basedOn w:val="a4"/>
    <w:next w:val="aa"/>
    <w:uiPriority w:val="59"/>
    <w:qFormat/>
    <w:rsid w:val="00307F6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4"/>
    <w:next w:val="aa"/>
    <w:uiPriority w:val="59"/>
    <w:qFormat/>
    <w:rsid w:val="00307F6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4"/>
    <w:next w:val="aa"/>
    <w:uiPriority w:val="59"/>
    <w:qFormat/>
    <w:rsid w:val="00CF17D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4"/>
    <w:next w:val="aa"/>
    <w:uiPriority w:val="59"/>
    <w:qFormat/>
    <w:rsid w:val="00D067F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网格型39"/>
    <w:basedOn w:val="a4"/>
    <w:next w:val="aa"/>
    <w:uiPriority w:val="59"/>
    <w:qFormat/>
    <w:rsid w:val="00D067F2"/>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4"/>
    <w:next w:val="aa"/>
    <w:uiPriority w:val="39"/>
    <w:qFormat/>
    <w:rsid w:val="006259C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4"/>
    <w:next w:val="aa"/>
    <w:uiPriority w:val="39"/>
    <w:qFormat/>
    <w:rsid w:val="006259C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网格型17"/>
    <w:basedOn w:val="a4"/>
    <w:next w:val="aa"/>
    <w:uiPriority w:val="39"/>
    <w:qFormat/>
    <w:rsid w:val="006259C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网格型18"/>
    <w:basedOn w:val="a4"/>
    <w:next w:val="aa"/>
    <w:uiPriority w:val="59"/>
    <w:qFormat/>
    <w:rsid w:val="00625CD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List Number 2"/>
    <w:basedOn w:val="a2"/>
    <w:qFormat/>
    <w:rsid w:val="00414652"/>
    <w:pPr>
      <w:spacing w:before="120" w:after="160" w:line="259" w:lineRule="auto"/>
    </w:pPr>
    <w:rPr>
      <w:rFonts w:ascii="Times New Roman" w:eastAsia="宋体" w:hAnsi="Times New Roman" w:cs="Times New Roman"/>
      <w:kern w:val="0"/>
      <w:sz w:val="24"/>
      <w:szCs w:val="24"/>
    </w:rPr>
  </w:style>
  <w:style w:type="paragraph" w:styleId="affff6">
    <w:name w:val="List Number"/>
    <w:basedOn w:val="a"/>
    <w:qFormat/>
    <w:rsid w:val="00414652"/>
    <w:pPr>
      <w:numPr>
        <w:numId w:val="0"/>
      </w:numPr>
      <w:spacing w:after="120" w:line="300" w:lineRule="exact"/>
    </w:pPr>
    <w:rPr>
      <w:rFonts w:eastAsia="宋体"/>
      <w:szCs w:val="24"/>
    </w:rPr>
  </w:style>
  <w:style w:type="paragraph" w:styleId="affff7">
    <w:name w:val="toa heading"/>
    <w:basedOn w:val="a2"/>
    <w:next w:val="a2"/>
    <w:rsid w:val="00414652"/>
    <w:pPr>
      <w:spacing w:before="120" w:after="160" w:line="259" w:lineRule="auto"/>
    </w:pPr>
    <w:rPr>
      <w:rFonts w:ascii="Times New Roman" w:eastAsia="宋体" w:hAnsi="Times New Roman" w:cs="Arial"/>
      <w:b/>
      <w:bCs/>
      <w:kern w:val="0"/>
      <w:sz w:val="24"/>
      <w:szCs w:val="24"/>
    </w:rPr>
  </w:style>
  <w:style w:type="paragraph" w:styleId="3">
    <w:name w:val="List Number 3"/>
    <w:basedOn w:val="a2"/>
    <w:qFormat/>
    <w:rsid w:val="00414652"/>
    <w:pPr>
      <w:numPr>
        <w:ilvl w:val="2"/>
        <w:numId w:val="28"/>
      </w:numPr>
      <w:spacing w:before="120" w:after="160" w:line="259" w:lineRule="auto"/>
    </w:pPr>
    <w:rPr>
      <w:rFonts w:ascii="Times New Roman" w:eastAsia="宋体" w:hAnsi="Times New Roman" w:cs="Times New Roman"/>
      <w:kern w:val="0"/>
      <w:sz w:val="22"/>
      <w:szCs w:val="22"/>
    </w:rPr>
  </w:style>
  <w:style w:type="paragraph" w:styleId="2">
    <w:name w:val="List Bullet 2"/>
    <w:basedOn w:val="a2"/>
    <w:uiPriority w:val="99"/>
    <w:unhideWhenUsed/>
    <w:rsid w:val="00414652"/>
    <w:pPr>
      <w:numPr>
        <w:numId w:val="29"/>
      </w:numPr>
      <w:spacing w:after="160" w:line="259" w:lineRule="auto"/>
      <w:contextualSpacing/>
    </w:pPr>
    <w:rPr>
      <w:rFonts w:ascii="Times New Roman" w:eastAsia="宋体" w:hAnsi="Times New Roman" w:cs="Times New Roman"/>
      <w:kern w:val="0"/>
      <w:sz w:val="24"/>
      <w:szCs w:val="24"/>
    </w:rPr>
  </w:style>
  <w:style w:type="table" w:customStyle="1" w:styleId="190">
    <w:name w:val="网格型19"/>
    <w:basedOn w:val="a4"/>
    <w:next w:val="aa"/>
    <w:rsid w:val="00414652"/>
    <w:pPr>
      <w:suppressAutoHyphens/>
      <w:spacing w:after="180" w:line="259" w:lineRule="auto"/>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able">
    <w:name w:val="C-Table"/>
    <w:basedOn w:val="a4"/>
    <w:rsid w:val="00414652"/>
    <w:pPr>
      <w:spacing w:after="160" w:line="259" w:lineRule="auto"/>
    </w:pPr>
    <w:rPr>
      <w:rFonts w:ascii="Times New Roman" w:eastAsia="宋体" w:hAnsi="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customStyle="1" w:styleId="ColorfulShading-Accent11">
    <w:name w:val="Colorful Shading - Accent 11"/>
    <w:hidden/>
    <w:uiPriority w:val="99"/>
    <w:semiHidden/>
    <w:rsid w:val="00414652"/>
    <w:pPr>
      <w:spacing w:after="160" w:line="259" w:lineRule="auto"/>
    </w:pPr>
    <w:rPr>
      <w:rFonts w:ascii="Times New Roman" w:eastAsia="宋体" w:hAnsi="Times New Roman"/>
      <w:sz w:val="24"/>
    </w:rPr>
  </w:style>
  <w:style w:type="paragraph" w:customStyle="1" w:styleId="ColorfulShading-Accent12">
    <w:name w:val="Colorful Shading - Accent 12"/>
    <w:hidden/>
    <w:uiPriority w:val="99"/>
    <w:semiHidden/>
    <w:rsid w:val="00414652"/>
    <w:pPr>
      <w:spacing w:after="160" w:line="259" w:lineRule="auto"/>
    </w:pPr>
    <w:rPr>
      <w:rFonts w:ascii="Times New Roman" w:eastAsia="宋体" w:hAnsi="Times New Roman"/>
      <w:sz w:val="24"/>
    </w:rPr>
  </w:style>
  <w:style w:type="paragraph" w:customStyle="1" w:styleId="TOCHeading1">
    <w:name w:val="TOC Heading1"/>
    <w:basedOn w:val="10"/>
    <w:next w:val="a2"/>
    <w:uiPriority w:val="39"/>
    <w:unhideWhenUsed/>
    <w:qFormat/>
    <w:rsid w:val="00414652"/>
    <w:pPr>
      <w:tabs>
        <w:tab w:val="left" w:pos="1080"/>
      </w:tabs>
      <w:spacing w:before="480" w:line="276" w:lineRule="auto"/>
      <w:ind w:left="432" w:hanging="432"/>
      <w:outlineLvl w:val="9"/>
    </w:pPr>
    <w:rPr>
      <w:rFonts w:ascii="Cambria" w:eastAsia="宋体" w:hAnsi="Cambria" w:cs="Arial"/>
      <w:color w:val="365F91"/>
      <w:kern w:val="32"/>
      <w:sz w:val="24"/>
    </w:rPr>
  </w:style>
  <w:style w:type="paragraph" w:customStyle="1" w:styleId="LightList-Accent31">
    <w:name w:val="Light List - Accent 31"/>
    <w:hidden/>
    <w:uiPriority w:val="99"/>
    <w:semiHidden/>
    <w:rsid w:val="00414652"/>
    <w:pPr>
      <w:spacing w:after="160" w:line="259" w:lineRule="auto"/>
    </w:pPr>
    <w:rPr>
      <w:rFonts w:ascii="Times New Roman" w:eastAsia="宋体" w:hAnsi="Times New Roman"/>
      <w:sz w:val="24"/>
    </w:rPr>
  </w:style>
  <w:style w:type="paragraph" w:customStyle="1" w:styleId="Revision1">
    <w:name w:val="Revision1"/>
    <w:hidden/>
    <w:uiPriority w:val="99"/>
    <w:qFormat/>
    <w:rsid w:val="00414652"/>
    <w:pPr>
      <w:spacing w:after="160" w:line="259" w:lineRule="auto"/>
    </w:pPr>
    <w:rPr>
      <w:rFonts w:ascii="Times New Roman" w:eastAsia="宋体" w:hAnsi="Times New Roman"/>
      <w:sz w:val="24"/>
    </w:rPr>
  </w:style>
  <w:style w:type="table" w:customStyle="1" w:styleId="BayerTableStyle">
    <w:name w:val="Bayer Table Style"/>
    <w:basedOn w:val="a4"/>
    <w:rsid w:val="00414652"/>
    <w:pPr>
      <w:spacing w:after="160" w:line="259" w:lineRule="auto"/>
    </w:pPr>
    <w:rPr>
      <w:rFonts w:ascii="Arial" w:eastAsia="宋体" w:hAnsi="Arial"/>
    </w:rPr>
    <w:tblPr>
      <w:tblBorders>
        <w:top w:val="single" w:sz="12" w:space="0" w:color="auto"/>
        <w:bottom w:val="single" w:sz="12" w:space="0" w:color="auto"/>
      </w:tblBorders>
      <w:tblCellMar>
        <w:left w:w="0" w:type="dxa"/>
        <w:right w:w="0" w:type="dxa"/>
      </w:tblCellMar>
    </w:tblPr>
    <w:tblStylePr w:type="firstRow">
      <w:rPr>
        <w:rFonts w:ascii="Arial" w:eastAsia="宋体"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eastAsia="宋体" w:hAnsi="Arial"/>
        <w:sz w:val="20"/>
      </w:rPr>
    </w:tblStylePr>
  </w:style>
  <w:style w:type="character" w:customStyle="1" w:styleId="Mention1">
    <w:name w:val="Mention1"/>
    <w:basedOn w:val="a3"/>
    <w:uiPriority w:val="99"/>
    <w:semiHidden/>
    <w:unhideWhenUsed/>
    <w:rsid w:val="00414652"/>
    <w:rPr>
      <w:color w:val="2B579A"/>
      <w:shd w:val="clear" w:color="auto" w:fill="E6E6E6"/>
    </w:rPr>
  </w:style>
  <w:style w:type="paragraph" w:customStyle="1" w:styleId="TableFootnoteLetter">
    <w:name w:val="Table Footnote Letter"/>
    <w:basedOn w:val="2c"/>
    <w:link w:val="TableFootnoteLetterCharChar1"/>
    <w:qFormat/>
    <w:rsid w:val="00414652"/>
    <w:pPr>
      <w:numPr>
        <w:ilvl w:val="1"/>
        <w:numId w:val="30"/>
      </w:numPr>
      <w:spacing w:before="40" w:after="40"/>
      <w:ind w:left="360"/>
    </w:pPr>
    <w:rPr>
      <w:sz w:val="20"/>
      <w:szCs w:val="20"/>
    </w:rPr>
  </w:style>
  <w:style w:type="character" w:customStyle="1" w:styleId="TableFootnoteLetterCharChar1">
    <w:name w:val="Table Footnote Letter Char Char1"/>
    <w:link w:val="TableFootnoteLetter"/>
    <w:locked/>
    <w:rsid w:val="00414652"/>
    <w:rPr>
      <w:rFonts w:ascii="Times New Roman" w:eastAsia="宋体" w:hAnsi="Times New Roman"/>
    </w:rPr>
  </w:style>
  <w:style w:type="table" w:customStyle="1" w:styleId="113">
    <w:name w:val="浅色底纹11"/>
    <w:basedOn w:val="a4"/>
    <w:uiPriority w:val="60"/>
    <w:semiHidden/>
    <w:unhideWhenUsed/>
    <w:rsid w:val="00414652"/>
    <w:pPr>
      <w:spacing w:after="160" w:line="259" w:lineRule="auto"/>
    </w:pPr>
    <w:rPr>
      <w:rFonts w:ascii="Times New Roman" w:eastAsia="宋体"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tion2">
    <w:name w:val="Mention2"/>
    <w:basedOn w:val="a3"/>
    <w:uiPriority w:val="99"/>
    <w:semiHidden/>
    <w:unhideWhenUsed/>
    <w:rsid w:val="00414652"/>
    <w:rPr>
      <w:color w:val="2B579A"/>
      <w:shd w:val="clear" w:color="auto" w:fill="E6E6E6"/>
    </w:rPr>
  </w:style>
  <w:style w:type="paragraph" w:customStyle="1" w:styleId="AppendixHead">
    <w:name w:val="Appendix Head"/>
    <w:basedOn w:val="af9"/>
    <w:next w:val="a2"/>
    <w:rsid w:val="00414652"/>
    <w:pPr>
      <w:keepNext/>
      <w:pageBreakBefore/>
      <w:spacing w:after="120" w:line="300" w:lineRule="exact"/>
      <w:ind w:left="360" w:hanging="360"/>
      <w:jc w:val="left"/>
    </w:pPr>
    <w:rPr>
      <w:rFonts w:ascii="Times New Roman" w:eastAsia="宋体" w:hAnsi="Times New Roman" w:cs="Arial"/>
      <w:caps/>
      <w:kern w:val="28"/>
      <w:sz w:val="24"/>
    </w:rPr>
  </w:style>
  <w:style w:type="paragraph" w:customStyle="1" w:styleId="AppendixHeadContd">
    <w:name w:val="Appendix Head (Cont'd)"/>
    <w:next w:val="a2"/>
    <w:rsid w:val="00414652"/>
    <w:pPr>
      <w:keepNext/>
      <w:keepLines/>
      <w:tabs>
        <w:tab w:val="left" w:pos="1800"/>
      </w:tabs>
      <w:spacing w:after="240" w:line="259" w:lineRule="auto"/>
      <w:ind w:left="1800" w:hanging="1800"/>
    </w:pPr>
    <w:rPr>
      <w:rFonts w:ascii="Times New Roman Bold" w:eastAsia="宋体" w:hAnsi="Times New Roman Bold"/>
      <w:b/>
      <w:caps/>
      <w:sz w:val="24"/>
      <w:szCs w:val="24"/>
    </w:rPr>
  </w:style>
  <w:style w:type="paragraph" w:customStyle="1" w:styleId="Callout">
    <w:name w:val="Callout"/>
    <w:basedOn w:val="af6"/>
    <w:next w:val="af6"/>
    <w:rsid w:val="00414652"/>
    <w:pPr>
      <w:keepNext/>
      <w:keepLines/>
      <w:spacing w:before="80" w:after="160" w:line="300" w:lineRule="exact"/>
      <w:ind w:left="720"/>
    </w:pPr>
    <w:rPr>
      <w:rFonts w:eastAsia="宋体"/>
      <w:i/>
      <w:lang w:val="en-US" w:eastAsia="zh-CN"/>
    </w:rPr>
  </w:style>
  <w:style w:type="paragraph" w:customStyle="1" w:styleId="Captioncontd">
    <w:name w:val="Caption (cont'd)"/>
    <w:basedOn w:val="affc"/>
    <w:next w:val="a2"/>
    <w:rsid w:val="00414652"/>
    <w:pPr>
      <w:keepNext/>
      <w:keepLines/>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before="240" w:after="120" w:line="259" w:lineRule="auto"/>
      <w:jc w:val="center"/>
    </w:pPr>
    <w:rPr>
      <w:rFonts w:ascii="Times New Roman" w:eastAsia="宋体" w:hAnsi="Times New Roman" w:cs="Times New Roman"/>
      <w:b/>
      <w:bCs/>
      <w:kern w:val="0"/>
      <w:sz w:val="24"/>
    </w:rPr>
  </w:style>
  <w:style w:type="paragraph" w:customStyle="1" w:styleId="FigureHolder">
    <w:name w:val="Figure Holder"/>
    <w:basedOn w:val="a2"/>
    <w:next w:val="af6"/>
    <w:rsid w:val="00414652"/>
    <w:pPr>
      <w:spacing w:before="240" w:after="120" w:line="259" w:lineRule="auto"/>
      <w:jc w:val="center"/>
    </w:pPr>
    <w:rPr>
      <w:rFonts w:ascii="Times New Roman" w:eastAsia="宋体" w:hAnsi="Times New Roman" w:cs="Times New Roman"/>
      <w:kern w:val="0"/>
      <w:sz w:val="24"/>
      <w:szCs w:val="24"/>
    </w:rPr>
  </w:style>
  <w:style w:type="paragraph" w:customStyle="1" w:styleId="H1">
    <w:name w:val="H1"/>
    <w:basedOn w:val="10"/>
    <w:rsid w:val="00414652"/>
    <w:pPr>
      <w:spacing w:before="480" w:after="120" w:line="259" w:lineRule="auto"/>
    </w:pPr>
    <w:rPr>
      <w:rFonts w:eastAsia="宋体" w:cs="Arial"/>
      <w:caps/>
      <w:kern w:val="32"/>
      <w:sz w:val="24"/>
      <w:szCs w:val="22"/>
    </w:rPr>
  </w:style>
  <w:style w:type="paragraph" w:customStyle="1" w:styleId="H3">
    <w:name w:val="H3"/>
    <w:basedOn w:val="32"/>
    <w:rsid w:val="00414652"/>
    <w:pPr>
      <w:spacing w:before="240" w:after="160" w:line="259" w:lineRule="auto"/>
    </w:pPr>
    <w:rPr>
      <w:rFonts w:eastAsia="宋体" w:cs="Arial"/>
      <w:kern w:val="0"/>
      <w:szCs w:val="26"/>
    </w:rPr>
  </w:style>
  <w:style w:type="paragraph" w:customStyle="1" w:styleId="H4">
    <w:name w:val="H4"/>
    <w:basedOn w:val="41"/>
    <w:rsid w:val="00414652"/>
    <w:pPr>
      <w:spacing w:before="240" w:after="160" w:line="259" w:lineRule="auto"/>
    </w:pPr>
    <w:rPr>
      <w:rFonts w:eastAsia="宋体"/>
      <w:kern w:val="0"/>
      <w:szCs w:val="28"/>
      <w:u w:val="single"/>
    </w:rPr>
  </w:style>
  <w:style w:type="paragraph" w:customStyle="1" w:styleId="H5">
    <w:name w:val="H5"/>
    <w:basedOn w:val="51"/>
    <w:rsid w:val="00414652"/>
    <w:pPr>
      <w:keepLines/>
      <w:numPr>
        <w:ilvl w:val="0"/>
        <w:numId w:val="0"/>
      </w:numPr>
      <w:spacing w:before="240" w:after="160" w:line="259" w:lineRule="auto"/>
    </w:pPr>
    <w:rPr>
      <w:rFonts w:eastAsia="宋体"/>
      <w:bCs/>
      <w:iCs/>
      <w:szCs w:val="26"/>
      <w:lang w:eastAsia="zh-CN"/>
    </w:rPr>
  </w:style>
  <w:style w:type="paragraph" w:customStyle="1" w:styleId="H6">
    <w:name w:val="H6"/>
    <w:basedOn w:val="6"/>
    <w:rsid w:val="00414652"/>
    <w:pPr>
      <w:keepLines/>
      <w:numPr>
        <w:ilvl w:val="0"/>
        <w:numId w:val="0"/>
      </w:numPr>
      <w:spacing w:before="240" w:after="160" w:line="259" w:lineRule="auto"/>
    </w:pPr>
    <w:rPr>
      <w:rFonts w:ascii="Times New Roman" w:eastAsia="宋体" w:hAnsi="Times New Roman"/>
      <w:bCs/>
      <w:i/>
      <w:sz w:val="24"/>
      <w:szCs w:val="22"/>
      <w:lang w:eastAsia="zh-CN"/>
    </w:rPr>
  </w:style>
  <w:style w:type="paragraph" w:customStyle="1" w:styleId="H7">
    <w:name w:val="H7"/>
    <w:basedOn w:val="7"/>
    <w:rsid w:val="00414652"/>
    <w:pPr>
      <w:keepLines/>
      <w:numPr>
        <w:ilvl w:val="0"/>
        <w:numId w:val="0"/>
      </w:numPr>
      <w:spacing w:before="240" w:after="160" w:line="259" w:lineRule="auto"/>
    </w:pPr>
    <w:rPr>
      <w:rFonts w:ascii="Times New Roman" w:eastAsia="宋体" w:hAnsi="Times New Roman" w:cs="Arial"/>
      <w:b w:val="0"/>
      <w:sz w:val="24"/>
      <w:szCs w:val="22"/>
      <w:u w:val="single"/>
      <w:lang w:eastAsia="zh-CN"/>
    </w:rPr>
  </w:style>
  <w:style w:type="paragraph" w:customStyle="1" w:styleId="H8">
    <w:name w:val="H8"/>
    <w:basedOn w:val="8"/>
    <w:rsid w:val="00414652"/>
    <w:pPr>
      <w:keepLines/>
      <w:numPr>
        <w:ilvl w:val="0"/>
        <w:numId w:val="0"/>
      </w:numPr>
      <w:spacing w:before="240" w:after="160" w:line="259" w:lineRule="auto"/>
    </w:pPr>
    <w:rPr>
      <w:rFonts w:ascii="Times New Roman" w:eastAsia="宋体" w:hAnsi="Times New Roman" w:cs="Arial"/>
      <w:b w:val="0"/>
      <w:i/>
      <w:iCs/>
      <w:color w:val="auto"/>
      <w:sz w:val="24"/>
      <w:szCs w:val="22"/>
      <w:lang w:eastAsia="zh-CN"/>
    </w:rPr>
  </w:style>
  <w:style w:type="paragraph" w:customStyle="1" w:styleId="H9">
    <w:name w:val="H9"/>
    <w:basedOn w:val="9"/>
    <w:rsid w:val="00414652"/>
    <w:pPr>
      <w:keepLines/>
      <w:numPr>
        <w:ilvl w:val="0"/>
        <w:numId w:val="0"/>
      </w:numPr>
      <w:spacing w:before="240" w:after="160" w:line="259" w:lineRule="auto"/>
    </w:pPr>
    <w:rPr>
      <w:rFonts w:ascii="Times New Roman" w:eastAsia="宋体" w:hAnsi="Times New Roman" w:cs="Arial"/>
      <w:b w:val="0"/>
      <w:color w:val="auto"/>
      <w:sz w:val="24"/>
      <w:szCs w:val="22"/>
      <w:lang w:eastAsia="zh-CN"/>
    </w:rPr>
  </w:style>
  <w:style w:type="paragraph" w:customStyle="1" w:styleId="ListSub-Bullet">
    <w:name w:val="List Sub-Bullet"/>
    <w:basedOn w:val="a2"/>
    <w:rsid w:val="00414652"/>
    <w:pPr>
      <w:numPr>
        <w:ilvl w:val="1"/>
        <w:numId w:val="31"/>
      </w:numPr>
      <w:spacing w:after="120" w:line="300" w:lineRule="exact"/>
    </w:pPr>
    <w:rPr>
      <w:rFonts w:ascii="Times New Roman" w:eastAsia="宋体" w:hAnsi="Times New Roman" w:cs="Times New Roman"/>
      <w:kern w:val="0"/>
      <w:sz w:val="24"/>
      <w:szCs w:val="24"/>
    </w:rPr>
  </w:style>
  <w:style w:type="paragraph" w:customStyle="1" w:styleId="ListSub-Bullet2">
    <w:name w:val="List Sub-Bullet 2"/>
    <w:basedOn w:val="a2"/>
    <w:rsid w:val="00414652"/>
    <w:pPr>
      <w:numPr>
        <w:ilvl w:val="2"/>
        <w:numId w:val="32"/>
      </w:numPr>
      <w:spacing w:after="120" w:line="300" w:lineRule="exact"/>
    </w:pPr>
    <w:rPr>
      <w:rFonts w:ascii="Times New Roman" w:eastAsia="宋体" w:hAnsi="Times New Roman" w:cs="Times New Roman"/>
      <w:kern w:val="0"/>
      <w:sz w:val="24"/>
      <w:szCs w:val="24"/>
    </w:rPr>
  </w:style>
  <w:style w:type="paragraph" w:customStyle="1" w:styleId="Space">
    <w:name w:val="Space"/>
    <w:basedOn w:val="a2"/>
    <w:rsid w:val="00414652"/>
    <w:pPr>
      <w:spacing w:after="160" w:line="259" w:lineRule="auto"/>
    </w:pPr>
    <w:rPr>
      <w:rFonts w:ascii="Times New Roman" w:eastAsia="宋体" w:hAnsi="Times New Roman" w:cs="Times New Roman"/>
      <w:kern w:val="0"/>
      <w:sz w:val="24"/>
      <w:szCs w:val="24"/>
    </w:rPr>
  </w:style>
  <w:style w:type="paragraph" w:customStyle="1" w:styleId="TableColumnHead">
    <w:name w:val="Table Column Head"/>
    <w:basedOn w:val="a2"/>
    <w:next w:val="a2"/>
    <w:rsid w:val="00414652"/>
    <w:pPr>
      <w:keepNext/>
      <w:keepLines/>
      <w:spacing w:before="40" w:after="20" w:line="259" w:lineRule="auto"/>
      <w:jc w:val="center"/>
    </w:pPr>
    <w:rPr>
      <w:rFonts w:ascii="Times New Roman" w:eastAsia="宋体" w:hAnsi="Times New Roman" w:cs="Times New Roman"/>
      <w:b/>
      <w:kern w:val="0"/>
      <w:sz w:val="20"/>
      <w:szCs w:val="20"/>
    </w:rPr>
  </w:style>
  <w:style w:type="paragraph" w:customStyle="1" w:styleId="TableTextLeft">
    <w:name w:val="Table Text Left"/>
    <w:basedOn w:val="a2"/>
    <w:rsid w:val="00414652"/>
    <w:pPr>
      <w:keepNext/>
      <w:spacing w:before="50" w:after="50" w:line="259" w:lineRule="auto"/>
    </w:pPr>
    <w:rPr>
      <w:rFonts w:ascii="Times New Roman" w:eastAsia="宋体" w:hAnsi="Times New Roman" w:cs="Times New Roman"/>
      <w:kern w:val="0"/>
      <w:sz w:val="20"/>
      <w:szCs w:val="24"/>
    </w:rPr>
  </w:style>
  <w:style w:type="paragraph" w:customStyle="1" w:styleId="TableTextBullet">
    <w:name w:val="Table Text Bullet"/>
    <w:basedOn w:val="TableTextLeft"/>
    <w:rsid w:val="00414652"/>
    <w:pPr>
      <w:numPr>
        <w:numId w:val="33"/>
      </w:numPr>
    </w:pPr>
  </w:style>
  <w:style w:type="paragraph" w:customStyle="1" w:styleId="TableTextCenter">
    <w:name w:val="Table Text Center"/>
    <w:basedOn w:val="a2"/>
    <w:rsid w:val="00414652"/>
    <w:pPr>
      <w:keepNext/>
      <w:spacing w:before="50" w:after="50" w:line="259" w:lineRule="auto"/>
      <w:jc w:val="center"/>
    </w:pPr>
    <w:rPr>
      <w:rFonts w:ascii="Times New Roman" w:eastAsia="宋体" w:hAnsi="Times New Roman" w:cs="Times New Roman"/>
      <w:kern w:val="0"/>
      <w:sz w:val="20"/>
      <w:szCs w:val="24"/>
    </w:rPr>
  </w:style>
  <w:style w:type="paragraph" w:customStyle="1" w:styleId="TableTextDec">
    <w:name w:val="Table Text Dec."/>
    <w:basedOn w:val="TableTextLeft"/>
    <w:rsid w:val="00414652"/>
    <w:pPr>
      <w:tabs>
        <w:tab w:val="decimal" w:pos="483"/>
      </w:tabs>
    </w:pPr>
  </w:style>
  <w:style w:type="paragraph" w:customStyle="1" w:styleId="TableTextSub-Bullet">
    <w:name w:val="Table Text Sub-Bullet"/>
    <w:basedOn w:val="ListSub-Bullet"/>
    <w:rsid w:val="00414652"/>
    <w:pPr>
      <w:spacing w:before="50" w:after="50" w:line="240" w:lineRule="auto"/>
      <w:ind w:left="398" w:hanging="180"/>
    </w:pPr>
    <w:rPr>
      <w:sz w:val="20"/>
      <w:szCs w:val="20"/>
    </w:rPr>
  </w:style>
  <w:style w:type="paragraph" w:customStyle="1" w:styleId="TableTextSub-Bullet2">
    <w:name w:val="Table Text Sub-Bullet 2"/>
    <w:basedOn w:val="TableTextSub-Bullet"/>
    <w:rsid w:val="00414652"/>
    <w:pPr>
      <w:numPr>
        <w:ilvl w:val="0"/>
        <w:numId w:val="34"/>
      </w:numPr>
    </w:pPr>
  </w:style>
  <w:style w:type="paragraph" w:customStyle="1" w:styleId="TableFigureNote">
    <w:name w:val="Table/Figure Note"/>
    <w:basedOn w:val="a2"/>
    <w:rsid w:val="00414652"/>
    <w:pPr>
      <w:spacing w:before="40" w:after="160" w:line="220" w:lineRule="exact"/>
    </w:pPr>
    <w:rPr>
      <w:rFonts w:ascii="Times New Roman" w:eastAsia="宋体" w:hAnsi="Times New Roman" w:cs="Times New Roman"/>
      <w:kern w:val="0"/>
      <w:sz w:val="20"/>
      <w:szCs w:val="24"/>
    </w:rPr>
  </w:style>
  <w:style w:type="paragraph" w:customStyle="1" w:styleId="Synopsisbodytext">
    <w:name w:val="Synopsis body text"/>
    <w:basedOn w:val="a2"/>
    <w:qFormat/>
    <w:rsid w:val="00414652"/>
    <w:pPr>
      <w:spacing w:before="40" w:after="120" w:line="240" w:lineRule="exact"/>
    </w:pPr>
    <w:rPr>
      <w:rFonts w:ascii="Times New Roman" w:eastAsia="宋体" w:hAnsi="Times New Roman" w:cs="Times New Roman"/>
      <w:kern w:val="0"/>
      <w:sz w:val="22"/>
      <w:szCs w:val="22"/>
    </w:rPr>
  </w:style>
  <w:style w:type="paragraph" w:customStyle="1" w:styleId="Synopsisbold">
    <w:name w:val="Synopsis bold"/>
    <w:basedOn w:val="Synopsisbodytext"/>
    <w:qFormat/>
    <w:rsid w:val="00414652"/>
    <w:pPr>
      <w:spacing w:before="120" w:line="240" w:lineRule="auto"/>
    </w:pPr>
    <w:rPr>
      <w:b/>
    </w:rPr>
  </w:style>
  <w:style w:type="paragraph" w:customStyle="1" w:styleId="SynopsisListBullet">
    <w:name w:val="Synopsis List Bullet"/>
    <w:basedOn w:val="a2"/>
    <w:qFormat/>
    <w:rsid w:val="00414652"/>
    <w:pPr>
      <w:spacing w:before="120" w:after="120" w:line="259" w:lineRule="auto"/>
    </w:pPr>
    <w:rPr>
      <w:rFonts w:ascii="Times New Roman" w:eastAsia="宋体" w:hAnsi="Times New Roman" w:cs="Times New Roman"/>
      <w:kern w:val="0"/>
      <w:sz w:val="22"/>
      <w:szCs w:val="22"/>
    </w:rPr>
  </w:style>
  <w:style w:type="paragraph" w:customStyle="1" w:styleId="SynopsisListBullet2">
    <w:name w:val="Synopsis List Bullet 2"/>
    <w:basedOn w:val="a2"/>
    <w:qFormat/>
    <w:rsid w:val="00414652"/>
    <w:pPr>
      <w:keepNext/>
      <w:suppressAutoHyphens/>
      <w:spacing w:before="120" w:after="120" w:line="259" w:lineRule="auto"/>
    </w:pPr>
    <w:rPr>
      <w:rFonts w:ascii="Times New Roman" w:eastAsia="宋体" w:hAnsi="Times New Roman" w:cs="Times New Roman"/>
      <w:kern w:val="0"/>
      <w:sz w:val="22"/>
      <w:szCs w:val="22"/>
    </w:rPr>
  </w:style>
  <w:style w:type="paragraph" w:customStyle="1" w:styleId="SynopsisListBullet3">
    <w:name w:val="Synopsis List Bullet 3"/>
    <w:basedOn w:val="SynopsisListBullet2"/>
    <w:rsid w:val="00414652"/>
    <w:pPr>
      <w:spacing w:before="40" w:after="40"/>
      <w:ind w:left="2160" w:hanging="360"/>
    </w:pPr>
    <w:rPr>
      <w:szCs w:val="20"/>
    </w:rPr>
  </w:style>
  <w:style w:type="paragraph" w:customStyle="1" w:styleId="SynopsisListLetter">
    <w:name w:val="Synopsis List Letter"/>
    <w:basedOn w:val="SynopsisText"/>
    <w:rsid w:val="00414652"/>
    <w:pPr>
      <w:tabs>
        <w:tab w:val="left" w:pos="360"/>
      </w:tabs>
      <w:suppressAutoHyphens/>
      <w:spacing w:before="120" w:after="120" w:line="259" w:lineRule="auto"/>
      <w:ind w:left="360" w:right="0" w:hanging="360"/>
    </w:pPr>
    <w:rPr>
      <w:sz w:val="22"/>
      <w:szCs w:val="22"/>
      <w:lang w:eastAsia="zh-CN"/>
    </w:rPr>
  </w:style>
  <w:style w:type="paragraph" w:customStyle="1" w:styleId="SynopsisListNumber">
    <w:name w:val="Synopsis List Number"/>
    <w:basedOn w:val="SynopsisListBullet"/>
    <w:rsid w:val="00414652"/>
    <w:pPr>
      <w:numPr>
        <w:numId w:val="35"/>
      </w:numPr>
    </w:pPr>
  </w:style>
  <w:style w:type="paragraph" w:customStyle="1" w:styleId="Synopsisunderline">
    <w:name w:val="Synopsis underline"/>
    <w:basedOn w:val="Synopsisbodytext"/>
    <w:qFormat/>
    <w:rsid w:val="00414652"/>
    <w:pPr>
      <w:spacing w:before="120" w:line="240" w:lineRule="auto"/>
    </w:pPr>
    <w:rPr>
      <w:u w:val="single"/>
    </w:rPr>
  </w:style>
  <w:style w:type="paragraph" w:customStyle="1" w:styleId="TableHead">
    <w:name w:val="Table Head"/>
    <w:basedOn w:val="a2"/>
    <w:rsid w:val="00414652"/>
    <w:pPr>
      <w:spacing w:before="60" w:after="60" w:line="259" w:lineRule="auto"/>
      <w:jc w:val="center"/>
    </w:pPr>
    <w:rPr>
      <w:rFonts w:ascii="Times New Roman" w:eastAsia="宋体" w:hAnsi="Times New Roman" w:cs="Times New Roman"/>
      <w:b/>
      <w:kern w:val="0"/>
      <w:sz w:val="20"/>
      <w:szCs w:val="24"/>
    </w:rPr>
  </w:style>
  <w:style w:type="paragraph" w:customStyle="1" w:styleId="TableCellCenter">
    <w:name w:val="Table Cell Center"/>
    <w:basedOn w:val="a2"/>
    <w:rsid w:val="00414652"/>
    <w:pPr>
      <w:keepLines/>
      <w:spacing w:before="40" w:after="40" w:line="259" w:lineRule="auto"/>
      <w:jc w:val="center"/>
    </w:pPr>
    <w:rPr>
      <w:rFonts w:ascii="Times New Roman" w:eastAsia="宋体" w:hAnsi="Times New Roman" w:cs="Times New Roman"/>
      <w:kern w:val="0"/>
      <w:sz w:val="20"/>
      <w:szCs w:val="20"/>
    </w:rPr>
  </w:style>
  <w:style w:type="paragraph" w:customStyle="1" w:styleId="TableFootnote">
    <w:name w:val="Table Footnote"/>
    <w:basedOn w:val="a2"/>
    <w:qFormat/>
    <w:rsid w:val="00414652"/>
    <w:pPr>
      <w:keepNext/>
      <w:spacing w:after="160" w:line="259" w:lineRule="auto"/>
    </w:pPr>
    <w:rPr>
      <w:rFonts w:ascii="Times New Roman" w:eastAsia="宋体" w:hAnsi="Times New Roman" w:cs="Times New Roman"/>
      <w:kern w:val="0"/>
      <w:sz w:val="20"/>
      <w:szCs w:val="20"/>
    </w:rPr>
  </w:style>
  <w:style w:type="character" w:customStyle="1" w:styleId="UnresolvedMention1">
    <w:name w:val="Unresolved Mention1"/>
    <w:basedOn w:val="a3"/>
    <w:uiPriority w:val="99"/>
    <w:semiHidden/>
    <w:unhideWhenUsed/>
    <w:rsid w:val="00414652"/>
    <w:rPr>
      <w:color w:val="808080"/>
      <w:shd w:val="clear" w:color="auto" w:fill="E6E6E6"/>
    </w:rPr>
  </w:style>
  <w:style w:type="paragraph" w:customStyle="1" w:styleId="CoverTextList">
    <w:name w:val="CoverTextList"/>
    <w:basedOn w:val="a2"/>
    <w:rsid w:val="00414652"/>
    <w:pPr>
      <w:suppressAutoHyphens/>
      <w:spacing w:after="280" w:line="259" w:lineRule="auto"/>
      <w:ind w:left="3600" w:hanging="3600"/>
    </w:pPr>
    <w:rPr>
      <w:rFonts w:ascii="Arial" w:eastAsia="宋体" w:hAnsi="Arial" w:cs="Times New Roman"/>
      <w:b/>
      <w:kern w:val="0"/>
      <w:sz w:val="22"/>
      <w:szCs w:val="22"/>
    </w:rPr>
  </w:style>
  <w:style w:type="paragraph" w:customStyle="1" w:styleId="paragraph0">
    <w:name w:val="paragraph0"/>
    <w:basedOn w:val="a2"/>
    <w:rsid w:val="00414652"/>
    <w:pPr>
      <w:spacing w:after="240" w:line="360" w:lineRule="atLeast"/>
    </w:pPr>
    <w:rPr>
      <w:rFonts w:ascii="Times New Roman" w:eastAsia="宋体" w:hAnsi="Times New Roman" w:cs="Times New Roman"/>
      <w:kern w:val="0"/>
      <w:sz w:val="24"/>
      <w:szCs w:val="24"/>
    </w:rPr>
  </w:style>
  <w:style w:type="paragraph" w:customStyle="1" w:styleId="Paragraph">
    <w:name w:val="Paragraph"/>
    <w:link w:val="ParagraphChar"/>
    <w:qFormat/>
    <w:rsid w:val="00414652"/>
    <w:pPr>
      <w:spacing w:before="240" w:after="240" w:line="300" w:lineRule="exact"/>
    </w:pPr>
    <w:rPr>
      <w:rFonts w:ascii="Times New Roman" w:eastAsia="宋体" w:hAnsi="Times New Roman"/>
      <w:sz w:val="24"/>
      <w:szCs w:val="22"/>
    </w:rPr>
  </w:style>
  <w:style w:type="character" w:customStyle="1" w:styleId="ParagraphChar">
    <w:name w:val="Paragraph Char"/>
    <w:basedOn w:val="a3"/>
    <w:link w:val="Paragraph"/>
    <w:rsid w:val="00414652"/>
    <w:rPr>
      <w:rFonts w:ascii="Times New Roman" w:eastAsia="宋体" w:hAnsi="Times New Roman"/>
      <w:sz w:val="24"/>
      <w:szCs w:val="22"/>
    </w:rPr>
  </w:style>
  <w:style w:type="table" w:customStyle="1" w:styleId="TableGrid1">
    <w:name w:val="Table Grid1"/>
    <w:basedOn w:val="a4"/>
    <w:uiPriority w:val="59"/>
    <w:rsid w:val="00414652"/>
    <w:pPr>
      <w:spacing w:after="160" w:line="259" w:lineRule="auto"/>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0">
    <w:name w:val="BulletList 1"/>
    <w:basedOn w:val="a2"/>
    <w:qFormat/>
    <w:rsid w:val="00414652"/>
    <w:pPr>
      <w:tabs>
        <w:tab w:val="left" w:pos="360"/>
      </w:tabs>
      <w:spacing w:after="120" w:line="259" w:lineRule="auto"/>
      <w:ind w:left="720" w:hanging="360"/>
    </w:pPr>
    <w:rPr>
      <w:rFonts w:ascii="Times New Roman" w:eastAsia="宋体" w:hAnsi="Times New Roman" w:cs="Times New Roman"/>
      <w:kern w:val="0"/>
      <w:sz w:val="22"/>
      <w:szCs w:val="22"/>
    </w:rPr>
  </w:style>
  <w:style w:type="paragraph" w:customStyle="1" w:styleId="CM148">
    <w:name w:val="CM148"/>
    <w:basedOn w:val="Default"/>
    <w:next w:val="Default"/>
    <w:uiPriority w:val="99"/>
    <w:rsid w:val="00414652"/>
    <w:pPr>
      <w:spacing w:after="160" w:line="259" w:lineRule="auto"/>
    </w:pPr>
    <w:rPr>
      <w:rFonts w:ascii="Times New Roman" w:eastAsia="宋体" w:cs="Times New Roman"/>
      <w:color w:val="auto"/>
    </w:rPr>
  </w:style>
  <w:style w:type="paragraph" w:customStyle="1" w:styleId="text0">
    <w:name w:val="text"/>
    <w:basedOn w:val="a2"/>
    <w:link w:val="textChar0"/>
    <w:qFormat/>
    <w:rsid w:val="00414652"/>
    <w:pPr>
      <w:spacing w:after="220" w:line="259" w:lineRule="auto"/>
    </w:pPr>
    <w:rPr>
      <w:rFonts w:ascii="Times New Roman" w:eastAsia="宋体" w:hAnsi="Times New Roman" w:cs="Times New Roman"/>
      <w:color w:val="000000"/>
      <w:kern w:val="0"/>
      <w:sz w:val="24"/>
      <w:szCs w:val="20"/>
    </w:rPr>
  </w:style>
  <w:style w:type="character" w:customStyle="1" w:styleId="textChar0">
    <w:name w:val="text Char"/>
    <w:link w:val="text0"/>
    <w:locked/>
    <w:rsid w:val="00414652"/>
    <w:rPr>
      <w:rFonts w:ascii="Times New Roman" w:eastAsia="宋体" w:hAnsi="Times New Roman"/>
      <w:color w:val="000000"/>
      <w:sz w:val="24"/>
    </w:rPr>
  </w:style>
  <w:style w:type="paragraph" w:customStyle="1" w:styleId="Non-NumberedHeading">
    <w:name w:val="Non-Numbered Heading"/>
    <w:basedOn w:val="10"/>
    <w:link w:val="Non-NumberedHeadingChar"/>
    <w:qFormat/>
    <w:rsid w:val="00414652"/>
    <w:pPr>
      <w:keepNext w:val="0"/>
      <w:keepLines w:val="0"/>
      <w:suppressAutoHyphens/>
      <w:spacing w:before="320" w:after="320" w:line="259" w:lineRule="auto"/>
    </w:pPr>
    <w:rPr>
      <w:rFonts w:eastAsia="宋体" w:cs="Arial"/>
      <w:caps/>
      <w:kern w:val="32"/>
      <w:szCs w:val="32"/>
    </w:rPr>
  </w:style>
  <w:style w:type="character" w:customStyle="1" w:styleId="Non-NumberedHeadingChar">
    <w:name w:val="Non-Numbered Heading Char"/>
    <w:basedOn w:val="11"/>
    <w:link w:val="Non-NumberedHeading"/>
    <w:rsid w:val="00414652"/>
    <w:rPr>
      <w:rFonts w:ascii="Times New Roman" w:eastAsia="宋体" w:hAnsi="Times New Roman" w:cs="Arial"/>
      <w:b/>
      <w:bCs/>
      <w:caps/>
      <w:kern w:val="32"/>
      <w:sz w:val="28"/>
      <w:szCs w:val="32"/>
    </w:rPr>
  </w:style>
  <w:style w:type="paragraph" w:customStyle="1" w:styleId="CM8">
    <w:name w:val="CM8"/>
    <w:basedOn w:val="Default"/>
    <w:next w:val="Default"/>
    <w:uiPriority w:val="99"/>
    <w:rsid w:val="00414652"/>
    <w:pPr>
      <w:spacing w:after="160" w:line="259" w:lineRule="auto"/>
    </w:pPr>
    <w:rPr>
      <w:rFonts w:ascii="Times New Roman" w:eastAsia="宋体" w:cs="Times New Roman"/>
      <w:color w:val="auto"/>
    </w:rPr>
  </w:style>
  <w:style w:type="paragraph" w:customStyle="1" w:styleId="BulletList2">
    <w:name w:val="BulletList 2"/>
    <w:basedOn w:val="a2"/>
    <w:qFormat/>
    <w:rsid w:val="00414652"/>
    <w:pPr>
      <w:spacing w:after="120" w:line="259" w:lineRule="auto"/>
      <w:ind w:left="1440" w:hanging="360"/>
    </w:pPr>
    <w:rPr>
      <w:rFonts w:ascii="Times New Roman" w:eastAsia="宋体" w:hAnsi="Times New Roman" w:cs="Times New Roman"/>
      <w:kern w:val="0"/>
      <w:sz w:val="22"/>
      <w:szCs w:val="22"/>
    </w:rPr>
  </w:style>
  <w:style w:type="paragraph" w:customStyle="1" w:styleId="C-PLR-AlphabeticList">
    <w:name w:val="C-PLR-Alphabetic List"/>
    <w:rsid w:val="000E0860"/>
    <w:pPr>
      <w:numPr>
        <w:numId w:val="36"/>
      </w:numPr>
      <w:spacing w:after="160" w:line="259" w:lineRule="auto"/>
    </w:pPr>
    <w:rPr>
      <w:rFonts w:ascii="Times New Roman" w:eastAsia="宋体" w:hAnsi="Times New Roman" w:cs="Arial"/>
      <w:sz w:val="16"/>
    </w:rPr>
  </w:style>
  <w:style w:type="character" w:customStyle="1" w:styleId="hitinf">
    <w:name w:val="hit_inf"/>
    <w:basedOn w:val="a3"/>
    <w:rsid w:val="00414652"/>
  </w:style>
  <w:style w:type="paragraph" w:customStyle="1" w:styleId="p2">
    <w:name w:val="p2"/>
    <w:basedOn w:val="a2"/>
    <w:rsid w:val="00414652"/>
    <w:pPr>
      <w:spacing w:after="160" w:line="259" w:lineRule="auto"/>
    </w:pPr>
    <w:rPr>
      <w:rFonts w:ascii="Helvetica" w:eastAsia="宋体" w:hAnsi="Helvetica"/>
      <w:kern w:val="0"/>
      <w:sz w:val="17"/>
      <w:szCs w:val="17"/>
    </w:rPr>
  </w:style>
  <w:style w:type="character" w:customStyle="1" w:styleId="1f">
    <w:name w:val="访问过的超链接1"/>
    <w:basedOn w:val="a3"/>
    <w:semiHidden/>
    <w:unhideWhenUsed/>
    <w:rsid w:val="00414652"/>
    <w:rPr>
      <w:color w:val="800080"/>
      <w:u w:val="single"/>
    </w:rPr>
  </w:style>
  <w:style w:type="paragraph" w:customStyle="1" w:styleId="CTDHeading1">
    <w:name w:val="CTD Heading 1"/>
    <w:basedOn w:val="10"/>
    <w:next w:val="a2"/>
    <w:qFormat/>
    <w:rsid w:val="00414652"/>
    <w:pPr>
      <w:keepNext w:val="0"/>
      <w:keepLines w:val="0"/>
      <w:numPr>
        <w:numId w:val="37"/>
      </w:numPr>
      <w:suppressAutoHyphens/>
      <w:spacing w:before="320" w:after="320" w:line="259" w:lineRule="auto"/>
    </w:pPr>
    <w:rPr>
      <w:rFonts w:ascii="Times New Roman Bold" w:eastAsia="宋体" w:hAnsi="Times New Roman Bold"/>
      <w:caps/>
      <w:kern w:val="0"/>
      <w:szCs w:val="32"/>
    </w:rPr>
  </w:style>
  <w:style w:type="paragraph" w:customStyle="1" w:styleId="Citation">
    <w:name w:val="Citation"/>
    <w:basedOn w:val="a2"/>
    <w:link w:val="CitationChar"/>
    <w:rsid w:val="00414652"/>
    <w:pPr>
      <w:spacing w:after="170" w:line="280" w:lineRule="exact"/>
      <w:ind w:left="567" w:hanging="567"/>
    </w:pPr>
    <w:rPr>
      <w:rFonts w:ascii="Arial" w:eastAsia="宋体" w:hAnsi="Arial" w:cs="Times New Roman"/>
      <w:kern w:val="0"/>
      <w:sz w:val="22"/>
      <w:szCs w:val="22"/>
    </w:rPr>
  </w:style>
  <w:style w:type="character" w:customStyle="1" w:styleId="CitationChar">
    <w:name w:val="Citation Char"/>
    <w:link w:val="Citation"/>
    <w:rsid w:val="00414652"/>
    <w:rPr>
      <w:rFonts w:ascii="Arial" w:eastAsia="宋体" w:hAnsi="Arial"/>
      <w:sz w:val="22"/>
      <w:szCs w:val="22"/>
    </w:rPr>
  </w:style>
  <w:style w:type="character" w:customStyle="1" w:styleId="1f0">
    <w:name w:val="@他1"/>
    <w:basedOn w:val="a3"/>
    <w:uiPriority w:val="99"/>
    <w:semiHidden/>
    <w:unhideWhenUsed/>
    <w:rsid w:val="00414652"/>
    <w:rPr>
      <w:color w:val="2B579A"/>
      <w:shd w:val="clear" w:color="auto" w:fill="E6E6E6"/>
    </w:rPr>
  </w:style>
  <w:style w:type="character" w:customStyle="1" w:styleId="1f1">
    <w:name w:val="未处理的提及1"/>
    <w:basedOn w:val="a3"/>
    <w:uiPriority w:val="99"/>
    <w:semiHidden/>
    <w:unhideWhenUsed/>
    <w:rsid w:val="00414652"/>
    <w:rPr>
      <w:color w:val="808080"/>
      <w:shd w:val="clear" w:color="auto" w:fill="E6E6E6"/>
    </w:rPr>
  </w:style>
  <w:style w:type="character" w:customStyle="1" w:styleId="element-citation">
    <w:name w:val="element-citation"/>
    <w:basedOn w:val="a3"/>
    <w:rsid w:val="00414652"/>
  </w:style>
  <w:style w:type="character" w:customStyle="1" w:styleId="ref-journal">
    <w:name w:val="ref-journal"/>
    <w:basedOn w:val="a3"/>
    <w:rsid w:val="00414652"/>
  </w:style>
  <w:style w:type="character" w:customStyle="1" w:styleId="ref-vol">
    <w:name w:val="ref-vol"/>
    <w:basedOn w:val="a3"/>
    <w:rsid w:val="00414652"/>
  </w:style>
  <w:style w:type="character" w:customStyle="1" w:styleId="2d">
    <w:name w:val="未处理的提及2"/>
    <w:basedOn w:val="a3"/>
    <w:uiPriority w:val="99"/>
    <w:rsid w:val="00414652"/>
    <w:rPr>
      <w:color w:val="808080"/>
      <w:shd w:val="clear" w:color="auto" w:fill="E6E6E6"/>
    </w:rPr>
  </w:style>
  <w:style w:type="paragraph" w:customStyle="1" w:styleId="TableCell10Center">
    <w:name w:val="Table Cell 10 Center"/>
    <w:basedOn w:val="a2"/>
    <w:link w:val="TableCell10CenterChar"/>
    <w:rsid w:val="00414652"/>
    <w:pPr>
      <w:keepNext/>
      <w:keepLines/>
      <w:spacing w:before="50" w:after="50" w:line="240" w:lineRule="exact"/>
      <w:jc w:val="center"/>
    </w:pPr>
    <w:rPr>
      <w:rFonts w:ascii="Arial" w:eastAsia="宋体" w:hAnsi="Arial" w:cs="Times New Roman"/>
      <w:kern w:val="0"/>
      <w:sz w:val="20"/>
      <w:szCs w:val="24"/>
    </w:rPr>
  </w:style>
  <w:style w:type="character" w:customStyle="1" w:styleId="TableCell10CenterChar">
    <w:name w:val="Table Cell 10 Center Char"/>
    <w:link w:val="TableCell10Center"/>
    <w:locked/>
    <w:rsid w:val="00414652"/>
    <w:rPr>
      <w:rFonts w:ascii="Arial" w:eastAsia="宋体" w:hAnsi="Arial"/>
      <w:szCs w:val="24"/>
    </w:rPr>
  </w:style>
  <w:style w:type="paragraph" w:customStyle="1" w:styleId="TableCell">
    <w:name w:val="Table Cell"/>
    <w:basedOn w:val="af6"/>
    <w:rsid w:val="00414652"/>
    <w:pPr>
      <w:keepNext/>
      <w:spacing w:before="60" w:after="60" w:line="240" w:lineRule="auto"/>
    </w:pPr>
    <w:rPr>
      <w:rFonts w:eastAsia="宋体"/>
      <w:bCs/>
      <w:sz w:val="20"/>
      <w:szCs w:val="22"/>
      <w:lang w:val="en-US" w:eastAsia="zh-CN"/>
    </w:rPr>
  </w:style>
  <w:style w:type="table" w:customStyle="1" w:styleId="2e">
    <w:name w:val="浅色底纹2"/>
    <w:basedOn w:val="a4"/>
    <w:uiPriority w:val="60"/>
    <w:semiHidden/>
    <w:unhideWhenUsed/>
    <w:rsid w:val="00414652"/>
    <w:pPr>
      <w:spacing w:after="160" w:line="259" w:lineRule="auto"/>
    </w:pPr>
    <w:rPr>
      <w:rFonts w:ascii="等线" w:hAnsi="等线"/>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Heading2">
    <w:name w:val="TOC Heading2"/>
    <w:basedOn w:val="10"/>
    <w:next w:val="a2"/>
    <w:uiPriority w:val="39"/>
    <w:semiHidden/>
    <w:unhideWhenUsed/>
    <w:qFormat/>
    <w:rsid w:val="00414652"/>
    <w:pPr>
      <w:spacing w:before="480" w:line="276" w:lineRule="auto"/>
      <w:outlineLvl w:val="9"/>
    </w:pPr>
    <w:rPr>
      <w:rFonts w:ascii="等线 Light" w:eastAsia="黑体" w:hAnsi="等线 Light"/>
      <w:color w:val="2F5496"/>
      <w:kern w:val="0"/>
    </w:rPr>
  </w:style>
  <w:style w:type="character" w:customStyle="1" w:styleId="3d">
    <w:name w:val="未处理的提及3"/>
    <w:basedOn w:val="a3"/>
    <w:uiPriority w:val="99"/>
    <w:semiHidden/>
    <w:unhideWhenUsed/>
    <w:rsid w:val="00414652"/>
    <w:rPr>
      <w:color w:val="808080"/>
      <w:shd w:val="clear" w:color="auto" w:fill="E6E6E6"/>
    </w:rPr>
  </w:style>
  <w:style w:type="table" w:customStyle="1" w:styleId="1100">
    <w:name w:val="网格型110"/>
    <w:basedOn w:val="a4"/>
    <w:uiPriority w:val="39"/>
    <w:rsid w:val="00414652"/>
    <w:pPr>
      <w:suppressAutoHyphens/>
      <w:spacing w:after="180" w:line="259" w:lineRule="auto"/>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3"/>
    <w:uiPriority w:val="99"/>
    <w:semiHidden/>
    <w:unhideWhenUsed/>
    <w:rsid w:val="00414652"/>
    <w:rPr>
      <w:color w:val="808080"/>
      <w:shd w:val="clear" w:color="auto" w:fill="E6E6E6"/>
    </w:rPr>
  </w:style>
  <w:style w:type="numbering" w:customStyle="1" w:styleId="SPNumberedTabs">
    <w:name w:val="SP Numbered Tabs"/>
    <w:rsid w:val="00414652"/>
    <w:pPr>
      <w:numPr>
        <w:numId w:val="39"/>
      </w:numPr>
    </w:pPr>
  </w:style>
  <w:style w:type="table" w:customStyle="1" w:styleId="TableGrid2">
    <w:name w:val="Table Grid2"/>
    <w:basedOn w:val="a4"/>
    <w:next w:val="aa"/>
    <w:rsid w:val="00414652"/>
    <w:pPr>
      <w:suppressAutoHyphens/>
      <w:spacing w:after="180"/>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414652"/>
    <w:pPr>
      <w:spacing w:before="120" w:after="120" w:line="280" w:lineRule="atLeast"/>
    </w:pPr>
    <w:rPr>
      <w:rFonts w:ascii="Times New Roman" w:eastAsia="Times New Roman" w:hAnsi="Times New Roman"/>
      <w:sz w:val="24"/>
    </w:rPr>
  </w:style>
  <w:style w:type="paragraph" w:customStyle="1" w:styleId="C-BodyTextIndent">
    <w:name w:val="C-Body Text Indent"/>
    <w:rsid w:val="00414652"/>
    <w:pPr>
      <w:spacing w:before="120" w:after="120" w:line="280" w:lineRule="atLeast"/>
      <w:ind w:left="360"/>
    </w:pPr>
    <w:rPr>
      <w:rFonts w:ascii="Times New Roman" w:eastAsia="Times New Roman" w:hAnsi="Times New Roman"/>
      <w:sz w:val="24"/>
    </w:rPr>
  </w:style>
  <w:style w:type="paragraph" w:customStyle="1" w:styleId="C-Bullet">
    <w:name w:val="C-Bullet"/>
    <w:rsid w:val="000E0860"/>
    <w:pPr>
      <w:numPr>
        <w:numId w:val="45"/>
      </w:numPr>
      <w:spacing w:before="120" w:after="120" w:line="280" w:lineRule="atLeast"/>
    </w:pPr>
    <w:rPr>
      <w:rFonts w:ascii="Times New Roman" w:eastAsia="Times New Roman" w:hAnsi="Times New Roman"/>
      <w:sz w:val="24"/>
    </w:rPr>
  </w:style>
  <w:style w:type="paragraph" w:customStyle="1" w:styleId="C-BulletIndented">
    <w:name w:val="C-Bullet Indented"/>
    <w:rsid w:val="00414652"/>
    <w:pPr>
      <w:numPr>
        <w:ilvl w:val="1"/>
        <w:numId w:val="45"/>
      </w:numPr>
      <w:spacing w:before="120" w:after="120" w:line="280" w:lineRule="atLeast"/>
    </w:pPr>
    <w:rPr>
      <w:rFonts w:ascii="Times New Roman" w:eastAsia="Times New Roman" w:hAnsi="Times New Roman" w:cs="Arial"/>
      <w:sz w:val="24"/>
    </w:rPr>
  </w:style>
  <w:style w:type="paragraph" w:customStyle="1" w:styleId="C-TableHeader">
    <w:name w:val="C-Table Header"/>
    <w:next w:val="C-TableText"/>
    <w:rsid w:val="00414652"/>
    <w:pPr>
      <w:keepNext/>
      <w:spacing w:before="60" w:after="60"/>
    </w:pPr>
    <w:rPr>
      <w:rFonts w:ascii="Times New Roman" w:eastAsia="Times New Roman" w:hAnsi="Times New Roman"/>
      <w:b/>
      <w:sz w:val="22"/>
    </w:rPr>
  </w:style>
  <w:style w:type="paragraph" w:customStyle="1" w:styleId="C-TableText">
    <w:name w:val="C-Table Text"/>
    <w:link w:val="C-TableTextChar"/>
    <w:rsid w:val="00414652"/>
    <w:pPr>
      <w:spacing w:before="60" w:after="60"/>
    </w:pPr>
    <w:rPr>
      <w:rFonts w:ascii="Times New Roman" w:eastAsia="Times New Roman" w:hAnsi="Times New Roman"/>
      <w:sz w:val="22"/>
    </w:rPr>
  </w:style>
  <w:style w:type="paragraph" w:customStyle="1" w:styleId="C-TableFootnote">
    <w:name w:val="C-Table Footnote"/>
    <w:next w:val="C-BodyText"/>
    <w:rsid w:val="00414652"/>
    <w:pPr>
      <w:tabs>
        <w:tab w:val="left" w:pos="144"/>
      </w:tabs>
      <w:ind w:left="144" w:hanging="144"/>
    </w:pPr>
    <w:rPr>
      <w:rFonts w:ascii="Times New Roman" w:eastAsia="Times New Roman" w:hAnsi="Times New Roman" w:cs="Arial"/>
    </w:rPr>
  </w:style>
  <w:style w:type="paragraph" w:customStyle="1" w:styleId="C-TOCTitle">
    <w:name w:val="C-TOC Title"/>
    <w:next w:val="C-BodyText"/>
    <w:rsid w:val="00414652"/>
    <w:pPr>
      <w:spacing w:after="120"/>
      <w:jc w:val="center"/>
    </w:pPr>
    <w:rPr>
      <w:rFonts w:ascii="Times New Roman" w:eastAsia="Times New Roman" w:hAnsi="Times New Roman"/>
      <w:b/>
      <w:caps/>
      <w:sz w:val="28"/>
      <w:szCs w:val="28"/>
    </w:rPr>
  </w:style>
  <w:style w:type="paragraph" w:customStyle="1" w:styleId="C-CaptionContinued">
    <w:name w:val="C-Caption Continued"/>
    <w:next w:val="C-BodyText"/>
    <w:rsid w:val="00414652"/>
    <w:pPr>
      <w:keepNext/>
      <w:spacing w:before="120" w:after="120" w:line="280" w:lineRule="atLeast"/>
      <w:ind w:left="1440" w:hanging="1440"/>
    </w:pPr>
    <w:rPr>
      <w:rFonts w:ascii="Times New Roman" w:eastAsia="Times New Roman" w:hAnsi="Times New Roman" w:cs="Arial"/>
      <w:b/>
      <w:sz w:val="24"/>
    </w:rPr>
  </w:style>
  <w:style w:type="paragraph" w:customStyle="1" w:styleId="C-InstructionText">
    <w:name w:val="C-Instruction Text"/>
    <w:rsid w:val="00414652"/>
    <w:pPr>
      <w:spacing w:before="120" w:after="120" w:line="280" w:lineRule="atLeast"/>
    </w:pPr>
    <w:rPr>
      <w:rFonts w:ascii="Times New Roman" w:eastAsia="Times New Roman" w:hAnsi="Times New Roman"/>
      <w:vanish/>
      <w:color w:val="FF0000"/>
      <w:sz w:val="24"/>
      <w:szCs w:val="24"/>
    </w:rPr>
  </w:style>
  <w:style w:type="paragraph" w:customStyle="1" w:styleId="C-Title">
    <w:name w:val="C-Title"/>
    <w:next w:val="C-BodyText"/>
    <w:rsid w:val="00414652"/>
    <w:pPr>
      <w:spacing w:after="120"/>
      <w:jc w:val="center"/>
    </w:pPr>
    <w:rPr>
      <w:rFonts w:ascii="Times New Roman" w:eastAsia="Times New Roman" w:hAnsi="Times New Roman"/>
      <w:b/>
      <w:caps/>
      <w:sz w:val="36"/>
    </w:rPr>
  </w:style>
  <w:style w:type="paragraph" w:customStyle="1" w:styleId="C-Header">
    <w:name w:val="C-Header"/>
    <w:rsid w:val="00414652"/>
    <w:rPr>
      <w:rFonts w:ascii="Times New Roman" w:eastAsia="Times New Roman" w:hAnsi="Times New Roman"/>
      <w:sz w:val="24"/>
    </w:rPr>
  </w:style>
  <w:style w:type="paragraph" w:customStyle="1" w:styleId="C-Footer">
    <w:name w:val="C-Footer"/>
    <w:rsid w:val="00414652"/>
    <w:rPr>
      <w:rFonts w:ascii="Times New Roman" w:eastAsia="Times New Roman" w:hAnsi="Times New Roman"/>
      <w:sz w:val="24"/>
    </w:rPr>
  </w:style>
  <w:style w:type="paragraph" w:customStyle="1" w:styleId="C-Heading1non-numbered">
    <w:name w:val="C-Heading 1 (non-numbered)"/>
    <w:basedOn w:val="C-Heading1"/>
    <w:next w:val="C-BodyText"/>
    <w:rsid w:val="00414652"/>
    <w:pPr>
      <w:numPr>
        <w:numId w:val="0"/>
      </w:numPr>
      <w:tabs>
        <w:tab w:val="left" w:pos="1080"/>
      </w:tabs>
      <w:ind w:left="1080" w:hanging="1080"/>
    </w:pPr>
    <w:rPr>
      <w:lang w:eastAsia="zh-CN"/>
    </w:rPr>
  </w:style>
  <w:style w:type="paragraph" w:customStyle="1" w:styleId="C-Heading2non-numbered">
    <w:name w:val="C-Heading 2 (non-numbered)"/>
    <w:basedOn w:val="C-Heading2"/>
    <w:next w:val="C-BodyText"/>
    <w:rsid w:val="00414652"/>
    <w:pPr>
      <w:numPr>
        <w:ilvl w:val="0"/>
        <w:numId w:val="0"/>
      </w:numPr>
      <w:tabs>
        <w:tab w:val="left" w:pos="1080"/>
      </w:tabs>
      <w:ind w:left="1080" w:hanging="1080"/>
    </w:pPr>
    <w:rPr>
      <w:lang w:eastAsia="zh-CN"/>
    </w:rPr>
  </w:style>
  <w:style w:type="paragraph" w:customStyle="1" w:styleId="C-Heading3non-numbered">
    <w:name w:val="C-Heading 3 (non-numbered)"/>
    <w:basedOn w:val="C-Heading3"/>
    <w:next w:val="C-BodyText"/>
    <w:rsid w:val="00414652"/>
    <w:pPr>
      <w:numPr>
        <w:ilvl w:val="0"/>
        <w:numId w:val="0"/>
      </w:numPr>
      <w:tabs>
        <w:tab w:val="left" w:pos="1080"/>
      </w:tabs>
      <w:ind w:left="1080" w:hanging="1080"/>
    </w:pPr>
    <w:rPr>
      <w:lang w:eastAsia="zh-CN"/>
    </w:rPr>
  </w:style>
  <w:style w:type="paragraph" w:customStyle="1" w:styleId="C-Heading4non-numbered">
    <w:name w:val="C-Heading 4 (non-numbered)"/>
    <w:basedOn w:val="C-Heading4"/>
    <w:next w:val="C-BodyText"/>
    <w:rsid w:val="00414652"/>
    <w:pPr>
      <w:numPr>
        <w:ilvl w:val="0"/>
        <w:numId w:val="0"/>
      </w:numPr>
      <w:tabs>
        <w:tab w:val="left" w:pos="1080"/>
      </w:tabs>
      <w:ind w:left="1080" w:hanging="1080"/>
    </w:pPr>
    <w:rPr>
      <w:lang w:eastAsia="zh-CN"/>
    </w:rPr>
  </w:style>
  <w:style w:type="paragraph" w:customStyle="1" w:styleId="C-Heading5non-numbered">
    <w:name w:val="C-Heading 5 (non-numbered)"/>
    <w:basedOn w:val="C-Heading5"/>
    <w:next w:val="C-BodyText"/>
    <w:rsid w:val="00414652"/>
    <w:pPr>
      <w:numPr>
        <w:ilvl w:val="0"/>
        <w:numId w:val="0"/>
      </w:numPr>
      <w:tabs>
        <w:tab w:val="left" w:pos="1080"/>
      </w:tabs>
      <w:ind w:left="1080" w:hanging="1080"/>
    </w:pPr>
    <w:rPr>
      <w:lang w:eastAsia="zh-CN"/>
    </w:rPr>
  </w:style>
  <w:style w:type="paragraph" w:customStyle="1" w:styleId="C-Heading6non-numbered">
    <w:name w:val="C-Heading 6 (non-numbered)"/>
    <w:basedOn w:val="C-Heading6"/>
    <w:next w:val="C-BodyText"/>
    <w:rsid w:val="00414652"/>
    <w:pPr>
      <w:numPr>
        <w:ilvl w:val="0"/>
        <w:numId w:val="0"/>
      </w:numPr>
      <w:tabs>
        <w:tab w:val="left" w:pos="1080"/>
      </w:tabs>
      <w:ind w:left="1080" w:hanging="1080"/>
    </w:pPr>
    <w:rPr>
      <w:lang w:eastAsia="zh-CN"/>
    </w:rPr>
  </w:style>
  <w:style w:type="paragraph" w:customStyle="1" w:styleId="C-Heading1nopagebreak">
    <w:name w:val="C-Heading 1 (no page break)"/>
    <w:basedOn w:val="C-Heading1"/>
    <w:next w:val="C-BodyText"/>
    <w:rsid w:val="00414652"/>
    <w:pPr>
      <w:pageBreakBefore w:val="0"/>
    </w:pPr>
    <w:rPr>
      <w:lang w:eastAsia="zh-CN"/>
    </w:rPr>
  </w:style>
  <w:style w:type="paragraph" w:customStyle="1" w:styleId="C-Heading1nopagebreak0">
    <w:name w:val="C-Heading 1 (no page break"/>
    <w:aliases w:val="non-numbered)"/>
    <w:basedOn w:val="C-Heading1non-numbered"/>
    <w:next w:val="C-BodyText"/>
    <w:rsid w:val="00414652"/>
    <w:pPr>
      <w:pageBreakBefore w:val="0"/>
    </w:pPr>
  </w:style>
  <w:style w:type="character" w:styleId="HTML4">
    <w:name w:val="HTML Keyboard"/>
    <w:rsid w:val="00414652"/>
    <w:rPr>
      <w:rFonts w:ascii="Courier New" w:eastAsia="宋体" w:hAnsi="Courier New"/>
      <w:sz w:val="20"/>
      <w:szCs w:val="20"/>
    </w:rPr>
  </w:style>
  <w:style w:type="paragraph" w:customStyle="1" w:styleId="C-AlphabeticList">
    <w:name w:val="C-Alphabetic List"/>
    <w:rsid w:val="00414652"/>
    <w:pPr>
      <w:tabs>
        <w:tab w:val="num" w:pos="1080"/>
      </w:tabs>
      <w:ind w:left="1080" w:hanging="360"/>
    </w:pPr>
    <w:rPr>
      <w:rFonts w:ascii="Times New Roman" w:eastAsia="Times New Roman" w:hAnsi="Times New Roman"/>
      <w:sz w:val="24"/>
    </w:rPr>
  </w:style>
  <w:style w:type="paragraph" w:customStyle="1" w:styleId="C-Appendix">
    <w:name w:val="C-Appendix"/>
    <w:next w:val="C-BodyText"/>
    <w:link w:val="C-AppendixChar"/>
    <w:rsid w:val="000E0860"/>
    <w:pPr>
      <w:keepNext/>
      <w:pageBreakBefore/>
      <w:numPr>
        <w:numId w:val="43"/>
      </w:numPr>
      <w:spacing w:before="480" w:after="120"/>
      <w:outlineLvl w:val="0"/>
    </w:pPr>
    <w:rPr>
      <w:rFonts w:ascii="Times New Roman" w:eastAsia="Times New Roman" w:hAnsi="Times New Roman"/>
      <w:b/>
      <w:caps/>
      <w:sz w:val="28"/>
    </w:rPr>
  </w:style>
  <w:style w:type="paragraph" w:customStyle="1" w:styleId="C-PLR-NumberedList">
    <w:name w:val="C-PLR-Numbered List"/>
    <w:rsid w:val="000E0860"/>
    <w:pPr>
      <w:numPr>
        <w:numId w:val="48"/>
      </w:numPr>
    </w:pPr>
    <w:rPr>
      <w:rFonts w:ascii="Times New Roman" w:eastAsia="Times New Roman" w:hAnsi="Times New Roman"/>
      <w:sz w:val="16"/>
    </w:rPr>
  </w:style>
  <w:style w:type="paragraph" w:customStyle="1" w:styleId="C-PLR-BodyText">
    <w:name w:val="C-PLR-Body Text"/>
    <w:rsid w:val="00414652"/>
    <w:rPr>
      <w:rFonts w:ascii="Times New Roman" w:eastAsia="Times New Roman" w:hAnsi="Times New Roman"/>
      <w:sz w:val="16"/>
    </w:rPr>
  </w:style>
  <w:style w:type="paragraph" w:customStyle="1" w:styleId="C-PLR-BodyTextIndent">
    <w:name w:val="C-PLR-Body Text Indent"/>
    <w:rsid w:val="00414652"/>
    <w:pPr>
      <w:ind w:left="360"/>
    </w:pPr>
    <w:rPr>
      <w:rFonts w:ascii="Times New Roman" w:eastAsia="Times New Roman" w:hAnsi="Times New Roman"/>
      <w:sz w:val="16"/>
    </w:rPr>
  </w:style>
  <w:style w:type="paragraph" w:customStyle="1" w:styleId="C-PLR-Bullet">
    <w:name w:val="C-PLR-Bullet"/>
    <w:rsid w:val="000E0860"/>
    <w:pPr>
      <w:numPr>
        <w:numId w:val="46"/>
      </w:numPr>
    </w:pPr>
    <w:rPr>
      <w:rFonts w:ascii="Times New Roman" w:eastAsia="Times New Roman" w:hAnsi="Times New Roman"/>
      <w:sz w:val="16"/>
    </w:rPr>
  </w:style>
  <w:style w:type="paragraph" w:customStyle="1" w:styleId="C-PLR-BulletIndented">
    <w:name w:val="C-PLR-Bullet Indented"/>
    <w:rsid w:val="000E0860"/>
    <w:pPr>
      <w:numPr>
        <w:numId w:val="47"/>
      </w:numPr>
    </w:pPr>
    <w:rPr>
      <w:rFonts w:ascii="Times New Roman" w:eastAsia="Times New Roman" w:hAnsi="Times New Roman"/>
      <w:sz w:val="16"/>
    </w:rPr>
  </w:style>
  <w:style w:type="paragraph" w:customStyle="1" w:styleId="C-PLR-Caption">
    <w:name w:val="C-PLR-Caption"/>
    <w:next w:val="C-PLR-BodyText"/>
    <w:rsid w:val="00414652"/>
    <w:pPr>
      <w:keepNext/>
      <w:ind w:left="360" w:hanging="360"/>
    </w:pPr>
    <w:rPr>
      <w:rFonts w:ascii="Times New Roman" w:eastAsia="Times New Roman" w:hAnsi="Times New Roman"/>
      <w:b/>
      <w:sz w:val="16"/>
    </w:rPr>
  </w:style>
  <w:style w:type="paragraph" w:customStyle="1" w:styleId="C-PLR-Heading1nopagebreaknon-numbered">
    <w:name w:val="C-PLR-Heading 1 (no page break.non-numbered)"/>
    <w:basedOn w:val="C-PLR-Heading1non-numbered"/>
    <w:next w:val="C-PLR-BodyText"/>
    <w:rsid w:val="00414652"/>
  </w:style>
  <w:style w:type="paragraph" w:customStyle="1" w:styleId="C-PLR-Heading2non-numbered">
    <w:name w:val="C-PLR-Heading 2 (non-numbered)"/>
    <w:basedOn w:val="C-PLR-Heading2"/>
    <w:next w:val="C-PLR-BodyText"/>
    <w:rsid w:val="00414652"/>
    <w:pPr>
      <w:numPr>
        <w:ilvl w:val="0"/>
        <w:numId w:val="0"/>
      </w:numPr>
      <w:ind w:left="720" w:hanging="720"/>
    </w:pPr>
  </w:style>
  <w:style w:type="paragraph" w:customStyle="1" w:styleId="C-PLR-TableHeader">
    <w:name w:val="C-PLR-Table Header"/>
    <w:next w:val="C-PLR-TableText"/>
    <w:rsid w:val="00414652"/>
    <w:pPr>
      <w:keepNext/>
    </w:pPr>
    <w:rPr>
      <w:rFonts w:ascii="Times New Roman" w:eastAsia="Times New Roman" w:hAnsi="Times New Roman"/>
      <w:b/>
      <w:sz w:val="16"/>
    </w:rPr>
  </w:style>
  <w:style w:type="paragraph" w:customStyle="1" w:styleId="C-PLR-TableText">
    <w:name w:val="C-PLR-Table Text"/>
    <w:rsid w:val="00414652"/>
    <w:rPr>
      <w:rFonts w:ascii="Times New Roman" w:eastAsia="Times New Roman" w:hAnsi="Times New Roman"/>
      <w:sz w:val="16"/>
    </w:rPr>
  </w:style>
  <w:style w:type="paragraph" w:customStyle="1" w:styleId="C-PLR-Title">
    <w:name w:val="C-PLR-Title"/>
    <w:next w:val="C-PLR-BodyText"/>
    <w:rsid w:val="00414652"/>
    <w:pPr>
      <w:jc w:val="center"/>
    </w:pPr>
    <w:rPr>
      <w:rFonts w:ascii="Times New Roman" w:eastAsia="Times New Roman" w:hAnsi="Times New Roman"/>
      <w:b/>
      <w:caps/>
      <w:sz w:val="16"/>
    </w:rPr>
  </w:style>
  <w:style w:type="paragraph" w:customStyle="1" w:styleId="C-PLR-TOCTitle">
    <w:name w:val="C-PLR-TOC Title"/>
    <w:next w:val="C-PLR-BodyText"/>
    <w:rsid w:val="00414652"/>
    <w:pPr>
      <w:tabs>
        <w:tab w:val="center" w:leader="underscore" w:pos="2520"/>
        <w:tab w:val="right" w:leader="underscore" w:pos="5040"/>
      </w:tabs>
      <w:jc w:val="center"/>
    </w:pPr>
    <w:rPr>
      <w:rFonts w:ascii="Times New Roman" w:eastAsia="Times New Roman" w:hAnsi="Times New Roman"/>
      <w:b/>
      <w:caps/>
      <w:sz w:val="16"/>
    </w:rPr>
  </w:style>
  <w:style w:type="paragraph" w:customStyle="1" w:styleId="C-PLR-TOC1">
    <w:name w:val="C-PLR-TOC 1"/>
    <w:next w:val="C-PLR-BodyText"/>
    <w:rsid w:val="00414652"/>
    <w:pPr>
      <w:ind w:left="432" w:hanging="432"/>
    </w:pPr>
    <w:rPr>
      <w:rFonts w:ascii="Times New Roman Bold" w:eastAsia="宋体" w:hAnsi="Times New Roman Bold"/>
      <w:b/>
      <w:caps/>
      <w:color w:val="0000FF"/>
      <w:sz w:val="16"/>
    </w:rPr>
  </w:style>
  <w:style w:type="paragraph" w:customStyle="1" w:styleId="C-PLR-TOC2">
    <w:name w:val="C-PLR-TOC 2"/>
    <w:basedOn w:val="C-PLR-TOC1"/>
    <w:next w:val="C-PLR-BodyText"/>
    <w:rsid w:val="00414652"/>
    <w:pPr>
      <w:ind w:left="864"/>
    </w:pPr>
    <w:rPr>
      <w:rFonts w:ascii="Times New Roman" w:hAnsi="Times New Roman"/>
      <w:b w:val="0"/>
      <w:caps w:val="0"/>
    </w:rPr>
  </w:style>
  <w:style w:type="paragraph" w:customStyle="1" w:styleId="C-PLR-TableFootnote">
    <w:name w:val="C-PLR-Table Footnote"/>
    <w:next w:val="C-PLR-BodyText"/>
    <w:rsid w:val="00414652"/>
    <w:pPr>
      <w:tabs>
        <w:tab w:val="left" w:pos="432"/>
      </w:tabs>
      <w:ind w:left="432" w:hanging="432"/>
    </w:pPr>
    <w:rPr>
      <w:rFonts w:ascii="Times New Roman" w:eastAsia="Times New Roman" w:hAnsi="Times New Roman"/>
      <w:sz w:val="16"/>
    </w:rPr>
  </w:style>
  <w:style w:type="character" w:customStyle="1" w:styleId="C-Hyperlink">
    <w:name w:val="C-Hyperlink"/>
    <w:rsid w:val="00414652"/>
    <w:rPr>
      <w:color w:val="0000FF"/>
    </w:rPr>
  </w:style>
  <w:style w:type="table" w:customStyle="1" w:styleId="C-Table1">
    <w:name w:val="C-Table1"/>
    <w:basedOn w:val="a4"/>
    <w:rsid w:val="00414652"/>
    <w:rPr>
      <w:rFonts w:ascii="Times New Roman" w:eastAsia="Times New Roman" w:hAnsi="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sid w:val="00414652"/>
    <w:rPr>
      <w:rFonts w:ascii="Times New Roman" w:eastAsia="宋体" w:hAnsi="Times New Roman"/>
      <w:dstrike w:val="0"/>
      <w:color w:val="auto"/>
      <w:spacing w:val="0"/>
      <w:w w:val="100"/>
      <w:position w:val="-1"/>
      <w:sz w:val="22"/>
      <w:szCs w:val="22"/>
      <w:u w:val="none"/>
      <w:effect w:val="none"/>
      <w:vertAlign w:val="superscript"/>
      <w:em w:val="none"/>
    </w:rPr>
  </w:style>
  <w:style w:type="paragraph" w:customStyle="1" w:styleId="C-PLR-CaptionContinued">
    <w:name w:val="C-PLR-Caption Continued"/>
    <w:next w:val="C-PLR-BodyText"/>
    <w:rsid w:val="00414652"/>
    <w:pPr>
      <w:keepNext/>
      <w:ind w:left="360" w:hanging="360"/>
    </w:pPr>
    <w:rPr>
      <w:rFonts w:ascii="Times New Roman Bold" w:eastAsia="宋体" w:hAnsi="Times New Roman Bold" w:cs="Arial"/>
      <w:b/>
      <w:sz w:val="16"/>
    </w:rPr>
  </w:style>
  <w:style w:type="paragraph" w:customStyle="1" w:styleId="C-PLR-Heading1nopagebreak">
    <w:name w:val="C-PLR-Heading 1 (no page break)"/>
    <w:basedOn w:val="C-PLR-Heading1"/>
    <w:next w:val="C-PLR-BodyText"/>
    <w:rsid w:val="00414652"/>
    <w:pPr>
      <w:numPr>
        <w:numId w:val="17"/>
      </w:numPr>
      <w:ind w:left="720" w:hanging="720"/>
    </w:pPr>
  </w:style>
  <w:style w:type="paragraph" w:customStyle="1" w:styleId="C-PLR-Heading3non-numbered">
    <w:name w:val="C-PLR-Heading 3 (non-numbered)"/>
    <w:basedOn w:val="C-PLR-Heading3"/>
    <w:next w:val="C-PLR-BodyText"/>
    <w:rsid w:val="00414652"/>
    <w:pPr>
      <w:numPr>
        <w:ilvl w:val="0"/>
        <w:numId w:val="0"/>
      </w:numPr>
      <w:ind w:left="720" w:hanging="720"/>
    </w:pPr>
  </w:style>
  <w:style w:type="paragraph" w:customStyle="1" w:styleId="C-PLR-Heading4non-numbered">
    <w:name w:val="C-PLR-Heading 4 (non-numbered)"/>
    <w:basedOn w:val="C-PLR-Heading4"/>
    <w:next w:val="C-PLR-BodyText"/>
    <w:rsid w:val="00414652"/>
    <w:pPr>
      <w:numPr>
        <w:ilvl w:val="0"/>
        <w:numId w:val="0"/>
      </w:numPr>
      <w:ind w:left="720" w:hanging="720"/>
    </w:pPr>
  </w:style>
  <w:style w:type="paragraph" w:customStyle="1" w:styleId="C-PLR-Heading5non-numbered">
    <w:name w:val="C-PLR-Heading 5 (non-numbered)"/>
    <w:basedOn w:val="C-PLR-Heading5"/>
    <w:next w:val="C-PLR-BodyText"/>
    <w:rsid w:val="00414652"/>
    <w:pPr>
      <w:numPr>
        <w:ilvl w:val="0"/>
        <w:numId w:val="0"/>
      </w:numPr>
      <w:ind w:left="720" w:hanging="720"/>
    </w:pPr>
  </w:style>
  <w:style w:type="paragraph" w:customStyle="1" w:styleId="C-PLR-Heading6non-numbered">
    <w:name w:val="C-PLR-Heading 6 (non-numbered)"/>
    <w:basedOn w:val="C-PLR-Heading6"/>
    <w:next w:val="C-PLR-BodyText"/>
    <w:rsid w:val="00414652"/>
    <w:pPr>
      <w:numPr>
        <w:ilvl w:val="0"/>
        <w:numId w:val="0"/>
      </w:numPr>
      <w:ind w:left="864" w:hanging="864"/>
    </w:pPr>
  </w:style>
  <w:style w:type="paragraph" w:customStyle="1" w:styleId="C-PLR-InstructionText">
    <w:name w:val="C-PLR-Instruction Text"/>
    <w:rsid w:val="00414652"/>
    <w:rPr>
      <w:rFonts w:ascii="Times New Roman Bold" w:eastAsia="宋体" w:hAnsi="Times New Roman Bold" w:cs="Arial"/>
      <w:vanish/>
      <w:color w:val="FF0000"/>
      <w:sz w:val="16"/>
    </w:rPr>
  </w:style>
  <w:style w:type="paragraph" w:customStyle="1" w:styleId="C-PLR-TOC3">
    <w:name w:val="C-PLR-TOC 3"/>
    <w:basedOn w:val="C-PLR-TOC1"/>
    <w:next w:val="C-PLR-BodyText"/>
    <w:rsid w:val="00414652"/>
    <w:pPr>
      <w:tabs>
        <w:tab w:val="left" w:pos="432"/>
      </w:tabs>
      <w:ind w:left="864"/>
    </w:pPr>
    <w:rPr>
      <w:rFonts w:ascii="Times New Roman" w:hAnsi="Times New Roman"/>
      <w:b w:val="0"/>
      <w:caps w:val="0"/>
    </w:rPr>
  </w:style>
  <w:style w:type="paragraph" w:customStyle="1" w:styleId="C-PLR-TOC4">
    <w:name w:val="C-PLR-TOC 4"/>
    <w:basedOn w:val="C-PLR-TOC1"/>
    <w:next w:val="C-PLR-BodyText"/>
    <w:rsid w:val="00414652"/>
    <w:pPr>
      <w:tabs>
        <w:tab w:val="left" w:pos="432"/>
      </w:tabs>
      <w:ind w:left="864"/>
    </w:pPr>
    <w:rPr>
      <w:rFonts w:ascii="Times New Roman" w:hAnsi="Times New Roman"/>
      <w:b w:val="0"/>
      <w:caps w:val="0"/>
    </w:rPr>
  </w:style>
  <w:style w:type="paragraph" w:styleId="2f">
    <w:name w:val="Body Text First Indent 2"/>
    <w:basedOn w:val="aff"/>
    <w:link w:val="2f0"/>
    <w:rsid w:val="00414652"/>
    <w:pPr>
      <w:suppressAutoHyphens/>
      <w:ind w:leftChars="0" w:left="360" w:firstLine="210"/>
    </w:pPr>
    <w:rPr>
      <w:rFonts w:eastAsia="宋体"/>
      <w:kern w:val="0"/>
    </w:rPr>
  </w:style>
  <w:style w:type="character" w:customStyle="1" w:styleId="2f0">
    <w:name w:val="正文文本首行缩进 2 字符"/>
    <w:basedOn w:val="aff0"/>
    <w:link w:val="2f"/>
    <w:rsid w:val="00414652"/>
    <w:rPr>
      <w:rFonts w:ascii="Times New Roman" w:eastAsia="宋体" w:hAnsi="Times New Roman" w:cs="Times New Roman"/>
      <w:sz w:val="24"/>
      <w:szCs w:val="20"/>
    </w:rPr>
  </w:style>
  <w:style w:type="paragraph" w:customStyle="1" w:styleId="C-PLR-Heading1non-numbered">
    <w:name w:val="C-PLR-Heading 1 (non-numbered)"/>
    <w:basedOn w:val="C-PLR-Heading1"/>
    <w:next w:val="C-PLR-BodyText"/>
    <w:rsid w:val="00414652"/>
    <w:pPr>
      <w:numPr>
        <w:numId w:val="0"/>
      </w:numPr>
      <w:ind w:left="720" w:hanging="720"/>
    </w:pPr>
  </w:style>
  <w:style w:type="paragraph" w:customStyle="1" w:styleId="C-AppendixNumbered">
    <w:name w:val="C-Appendix (Numbered)"/>
    <w:basedOn w:val="C-Appendix"/>
    <w:next w:val="C-BodyText"/>
    <w:link w:val="C-AppendixNumberedChar"/>
    <w:rsid w:val="00414652"/>
    <w:pPr>
      <w:numPr>
        <w:numId w:val="0"/>
      </w:numPr>
      <w:tabs>
        <w:tab w:val="left" w:pos="1987"/>
      </w:tabs>
    </w:pPr>
  </w:style>
  <w:style w:type="numbering" w:customStyle="1" w:styleId="SPBulletTabs">
    <w:name w:val="SP Bullet Tabs"/>
    <w:rsid w:val="00414652"/>
    <w:pPr>
      <w:numPr>
        <w:numId w:val="64"/>
      </w:numPr>
    </w:pPr>
  </w:style>
  <w:style w:type="paragraph" w:customStyle="1" w:styleId="C-Alphabetic">
    <w:name w:val="C-Alphabetic"/>
    <w:basedOn w:val="C-Heading1"/>
    <w:next w:val="C-BodyText"/>
    <w:link w:val="C-AlphabeticChar"/>
    <w:rsid w:val="00414652"/>
    <w:pPr>
      <w:numPr>
        <w:numId w:val="44"/>
      </w:numPr>
      <w:tabs>
        <w:tab w:val="left" w:pos="1080"/>
      </w:tabs>
    </w:pPr>
  </w:style>
  <w:style w:type="paragraph" w:customStyle="1" w:styleId="C-Footnote">
    <w:name w:val="C-Footnote"/>
    <w:basedOn w:val="C-TableFootnote"/>
    <w:rsid w:val="00414652"/>
    <w:pPr>
      <w:ind w:left="0" w:firstLine="0"/>
    </w:pPr>
  </w:style>
  <w:style w:type="character" w:customStyle="1" w:styleId="C-Heading1Char">
    <w:name w:val="C-Heading 1 Char"/>
    <w:link w:val="C-Heading1"/>
    <w:rsid w:val="00414652"/>
    <w:rPr>
      <w:rFonts w:ascii="Times New Roman" w:eastAsia="Times New Roman" w:hAnsi="Times New Roman"/>
      <w:b/>
      <w:caps/>
      <w:sz w:val="28"/>
      <w:lang w:eastAsia="en-US"/>
    </w:rPr>
  </w:style>
  <w:style w:type="character" w:customStyle="1" w:styleId="C-AlphabeticChar">
    <w:name w:val="C-Alphabetic Char"/>
    <w:basedOn w:val="C-Heading1Char"/>
    <w:link w:val="C-Alphabetic"/>
    <w:rsid w:val="00414652"/>
    <w:rPr>
      <w:rFonts w:ascii="Times New Roman" w:eastAsia="Times New Roman" w:hAnsi="Times New Roman"/>
      <w:b/>
      <w:caps/>
      <w:sz w:val="28"/>
      <w:lang w:eastAsia="en-US"/>
    </w:rPr>
  </w:style>
  <w:style w:type="paragraph" w:customStyle="1" w:styleId="Heading1notoc">
    <w:name w:val="Heading1notoc"/>
    <w:basedOn w:val="10"/>
    <w:next w:val="Para"/>
    <w:rsid w:val="00414652"/>
    <w:pPr>
      <w:numPr>
        <w:numId w:val="38"/>
      </w:numPr>
      <w:tabs>
        <w:tab w:val="num" w:pos="720"/>
        <w:tab w:val="left" w:pos="1080"/>
      </w:tabs>
      <w:spacing w:before="360" w:after="180" w:line="240" w:lineRule="auto"/>
      <w:ind w:left="720" w:hanging="720"/>
      <w:outlineLvl w:val="9"/>
    </w:pPr>
    <w:rPr>
      <w:rFonts w:eastAsia="宋体"/>
      <w:caps/>
      <w:noProof/>
      <w:kern w:val="0"/>
      <w:sz w:val="32"/>
      <w:szCs w:val="20"/>
    </w:rPr>
  </w:style>
  <w:style w:type="paragraph" w:customStyle="1" w:styleId="Heading2notoc">
    <w:name w:val="Heading2notoc"/>
    <w:basedOn w:val="22"/>
    <w:next w:val="Para"/>
    <w:rsid w:val="00414652"/>
    <w:pPr>
      <w:numPr>
        <w:ilvl w:val="1"/>
        <w:numId w:val="38"/>
      </w:numPr>
      <w:tabs>
        <w:tab w:val="num" w:pos="720"/>
        <w:tab w:val="left" w:pos="1080"/>
      </w:tabs>
      <w:spacing w:before="200" w:after="180" w:line="240" w:lineRule="auto"/>
      <w:ind w:left="720" w:hanging="720"/>
      <w:outlineLvl w:val="9"/>
    </w:pPr>
    <w:rPr>
      <w:rFonts w:eastAsia="Times New Roman"/>
      <w:sz w:val="22"/>
      <w:szCs w:val="20"/>
    </w:rPr>
  </w:style>
  <w:style w:type="paragraph" w:customStyle="1" w:styleId="Heading3notoc">
    <w:name w:val="Heading3notoc"/>
    <w:basedOn w:val="32"/>
    <w:next w:val="Para"/>
    <w:rsid w:val="00414652"/>
    <w:pPr>
      <w:numPr>
        <w:ilvl w:val="2"/>
        <w:numId w:val="38"/>
      </w:numPr>
      <w:tabs>
        <w:tab w:val="num" w:pos="720"/>
      </w:tabs>
      <w:spacing w:before="120" w:after="180" w:line="240" w:lineRule="auto"/>
      <w:outlineLvl w:val="9"/>
    </w:pPr>
    <w:rPr>
      <w:rFonts w:eastAsia="Times New Roman"/>
      <w:bCs w:val="0"/>
      <w:kern w:val="0"/>
      <w:sz w:val="22"/>
      <w:szCs w:val="22"/>
    </w:rPr>
  </w:style>
  <w:style w:type="paragraph" w:customStyle="1" w:styleId="Heading4notoc">
    <w:name w:val="Heading4notoc"/>
    <w:basedOn w:val="41"/>
    <w:next w:val="Para"/>
    <w:rsid w:val="00414652"/>
    <w:pPr>
      <w:numPr>
        <w:ilvl w:val="3"/>
        <w:numId w:val="38"/>
      </w:numPr>
      <w:spacing w:before="240" w:after="180" w:line="240" w:lineRule="auto"/>
      <w:outlineLvl w:val="9"/>
    </w:pPr>
    <w:rPr>
      <w:rFonts w:eastAsia="Times New Roman"/>
      <w:i/>
      <w:kern w:val="0"/>
      <w:sz w:val="22"/>
      <w:szCs w:val="22"/>
    </w:rPr>
  </w:style>
  <w:style w:type="paragraph" w:customStyle="1" w:styleId="Heading5notoc">
    <w:name w:val="Heading5notoc"/>
    <w:basedOn w:val="51"/>
    <w:next w:val="Para"/>
    <w:rsid w:val="00414652"/>
    <w:pPr>
      <w:keepNext w:val="0"/>
      <w:keepLines/>
      <w:numPr>
        <w:numId w:val="38"/>
      </w:numPr>
      <w:tabs>
        <w:tab w:val="num" w:pos="1440"/>
      </w:tabs>
      <w:spacing w:before="240" w:after="180"/>
      <w:ind w:left="1440" w:hanging="1440"/>
      <w:outlineLvl w:val="9"/>
    </w:pPr>
    <w:rPr>
      <w:rFonts w:ascii="Arial" w:eastAsia="宋体" w:hAnsi="Arial"/>
      <w:bCs/>
      <w:sz w:val="22"/>
      <w:lang w:eastAsia="zh-CN"/>
    </w:rPr>
  </w:style>
  <w:style w:type="paragraph" w:customStyle="1" w:styleId="Heading6notoc">
    <w:name w:val="Heading6notoc"/>
    <w:basedOn w:val="6"/>
    <w:next w:val="Para"/>
    <w:rsid w:val="00414652"/>
    <w:pPr>
      <w:keepLines/>
      <w:numPr>
        <w:ilvl w:val="0"/>
        <w:numId w:val="0"/>
      </w:numPr>
      <w:tabs>
        <w:tab w:val="num" w:pos="1800"/>
      </w:tabs>
      <w:suppressAutoHyphens/>
      <w:spacing w:after="180"/>
      <w:ind w:left="1800" w:hanging="1800"/>
      <w:outlineLvl w:val="9"/>
    </w:pPr>
    <w:rPr>
      <w:rFonts w:eastAsia="宋体"/>
      <w:i/>
      <w:sz w:val="22"/>
      <w:lang w:eastAsia="zh-CN"/>
    </w:rPr>
  </w:style>
  <w:style w:type="paragraph" w:customStyle="1" w:styleId="Heading7notoc">
    <w:name w:val="Heading7notoc"/>
    <w:basedOn w:val="7"/>
    <w:next w:val="Para"/>
    <w:rsid w:val="00414652"/>
    <w:pPr>
      <w:keepLines/>
      <w:numPr>
        <w:ilvl w:val="0"/>
        <w:numId w:val="0"/>
      </w:numPr>
      <w:tabs>
        <w:tab w:val="num" w:pos="1800"/>
      </w:tabs>
      <w:suppressAutoHyphens/>
      <w:spacing w:after="180"/>
      <w:ind w:left="1800" w:hanging="1800"/>
      <w:outlineLvl w:val="9"/>
    </w:pPr>
    <w:rPr>
      <w:rFonts w:eastAsia="宋体"/>
      <w:lang w:eastAsia="zh-CN"/>
    </w:rPr>
  </w:style>
  <w:style w:type="paragraph" w:customStyle="1" w:styleId="Parahead">
    <w:name w:val="Parahead"/>
    <w:basedOn w:val="Para"/>
    <w:rsid w:val="00414652"/>
    <w:pPr>
      <w:keepNext/>
    </w:pPr>
    <w:rPr>
      <w:b/>
      <w:lang w:eastAsia="zh-CN"/>
    </w:rPr>
  </w:style>
  <w:style w:type="paragraph" w:customStyle="1" w:styleId="Paraindent">
    <w:name w:val="Paraindent"/>
    <w:basedOn w:val="Para"/>
    <w:rsid w:val="00414652"/>
    <w:pPr>
      <w:ind w:left="360"/>
    </w:pPr>
    <w:rPr>
      <w:lang w:eastAsia="zh-CN"/>
    </w:rPr>
  </w:style>
  <w:style w:type="paragraph" w:customStyle="1" w:styleId="Paranospace">
    <w:name w:val="Paranospace"/>
    <w:basedOn w:val="Para"/>
    <w:rsid w:val="00414652"/>
    <w:pPr>
      <w:spacing w:after="60"/>
    </w:pPr>
    <w:rPr>
      <w:lang w:eastAsia="zh-CN"/>
    </w:rPr>
  </w:style>
  <w:style w:type="paragraph" w:customStyle="1" w:styleId="TOC0">
    <w:name w:val="TOC"/>
    <w:basedOn w:val="Heading1notoc"/>
    <w:next w:val="Para"/>
    <w:rsid w:val="00414652"/>
    <w:pPr>
      <w:spacing w:after="280"/>
      <w:jc w:val="center"/>
    </w:pPr>
  </w:style>
  <w:style w:type="paragraph" w:customStyle="1" w:styleId="NumberList">
    <w:name w:val="NumberList"/>
    <w:basedOn w:val="Para"/>
    <w:rsid w:val="00414652"/>
    <w:pPr>
      <w:numPr>
        <w:numId w:val="63"/>
      </w:numPr>
    </w:pPr>
    <w:rPr>
      <w:lang w:eastAsia="zh-CN"/>
    </w:rPr>
  </w:style>
  <w:style w:type="paragraph" w:customStyle="1" w:styleId="Figrow">
    <w:name w:val="Figrow"/>
    <w:basedOn w:val="Figcaption"/>
    <w:rsid w:val="00414652"/>
  </w:style>
  <w:style w:type="paragraph" w:customStyle="1" w:styleId="Figcaption">
    <w:name w:val="Figcaption"/>
    <w:basedOn w:val="affc"/>
    <w:next w:val="Para"/>
    <w:rsid w:val="00414652"/>
    <w:pPr>
      <w:keepNext/>
      <w:suppressAutoHyphens/>
      <w:spacing w:before="120" w:after="120"/>
      <w:ind w:left="1440" w:hanging="1440"/>
    </w:pPr>
    <w:rPr>
      <w:rFonts w:ascii="Arial" w:eastAsia="宋体" w:hAnsi="Arial" w:cs="Times New Roman"/>
      <w:b/>
      <w:kern w:val="0"/>
    </w:rPr>
  </w:style>
  <w:style w:type="paragraph" w:customStyle="1" w:styleId="AlphaList">
    <w:name w:val="AlphaList"/>
    <w:basedOn w:val="NumberList"/>
    <w:rsid w:val="00414652"/>
    <w:pPr>
      <w:numPr>
        <w:numId w:val="42"/>
      </w:numPr>
      <w:tabs>
        <w:tab w:val="clear" w:pos="360"/>
        <w:tab w:val="num" w:pos="1440"/>
      </w:tabs>
    </w:pPr>
  </w:style>
  <w:style w:type="paragraph" w:customStyle="1" w:styleId="Conf">
    <w:name w:val="Conf"/>
    <w:basedOn w:val="Para"/>
    <w:next w:val="Para"/>
    <w:rsid w:val="00414652"/>
    <w:pPr>
      <w:keepNext/>
      <w:pBdr>
        <w:top w:val="single" w:sz="4" w:space="1" w:color="auto"/>
        <w:bottom w:val="single" w:sz="4" w:space="1" w:color="auto"/>
      </w:pBdr>
      <w:spacing w:after="0" w:line="240" w:lineRule="auto"/>
      <w:jc w:val="center"/>
    </w:pPr>
    <w:rPr>
      <w:sz w:val="18"/>
      <w:lang w:eastAsia="zh-CN"/>
    </w:rPr>
  </w:style>
  <w:style w:type="paragraph" w:customStyle="1" w:styleId="ScreenCapture">
    <w:name w:val="ScreenCapture"/>
    <w:basedOn w:val="Para"/>
    <w:next w:val="Para"/>
    <w:rsid w:val="00414652"/>
    <w:pPr>
      <w:spacing w:line="240" w:lineRule="auto"/>
    </w:pPr>
    <w:rPr>
      <w:i/>
      <w:u w:val="single"/>
      <w:lang w:eastAsia="zh-CN"/>
    </w:rPr>
  </w:style>
  <w:style w:type="paragraph" w:customStyle="1" w:styleId="Tblcaption">
    <w:name w:val="Tblcaption"/>
    <w:basedOn w:val="affc"/>
    <w:next w:val="Para"/>
    <w:rsid w:val="00414652"/>
    <w:pPr>
      <w:keepNext/>
      <w:suppressAutoHyphens/>
      <w:spacing w:before="120" w:after="120"/>
      <w:ind w:left="1440" w:hanging="1440"/>
    </w:pPr>
    <w:rPr>
      <w:rFonts w:ascii="Arial" w:eastAsia="宋体" w:hAnsi="Arial" w:cs="Times New Roman"/>
      <w:b/>
      <w:kern w:val="0"/>
    </w:rPr>
  </w:style>
  <w:style w:type="paragraph" w:customStyle="1" w:styleId="CoverTitle">
    <w:name w:val="CoverTitle"/>
    <w:basedOn w:val="CoverTextList"/>
    <w:rsid w:val="00414652"/>
    <w:pPr>
      <w:pBdr>
        <w:bottom w:val="single" w:sz="12" w:space="1" w:color="auto"/>
      </w:pBdr>
      <w:spacing w:after="400" w:line="240" w:lineRule="auto"/>
      <w:ind w:left="0" w:firstLine="0"/>
      <w:jc w:val="center"/>
    </w:pPr>
    <w:rPr>
      <w:sz w:val="36"/>
      <w:szCs w:val="20"/>
    </w:rPr>
  </w:style>
  <w:style w:type="paragraph" w:customStyle="1" w:styleId="ConfPara">
    <w:name w:val="ConfPara"/>
    <w:basedOn w:val="Conf"/>
    <w:next w:val="Para"/>
    <w:rsid w:val="00414652"/>
    <w:pPr>
      <w:pBdr>
        <w:top w:val="none" w:sz="0" w:space="0" w:color="auto"/>
        <w:bottom w:val="none" w:sz="0" w:space="0" w:color="auto"/>
      </w:pBdr>
      <w:jc w:val="left"/>
    </w:pPr>
  </w:style>
  <w:style w:type="paragraph" w:customStyle="1" w:styleId="Tblhead">
    <w:name w:val="Tblhead"/>
    <w:basedOn w:val="Tblcaption"/>
    <w:rsid w:val="00414652"/>
  </w:style>
  <w:style w:type="paragraph" w:customStyle="1" w:styleId="Tblfoot">
    <w:name w:val="Tblfoot"/>
    <w:basedOn w:val="Tblrow"/>
    <w:next w:val="Para"/>
    <w:rsid w:val="00414652"/>
    <w:pPr>
      <w:keepNext/>
      <w:widowControl w:val="0"/>
      <w:ind w:left="720" w:hanging="720"/>
    </w:pPr>
    <w:rPr>
      <w:rFonts w:ascii="Arial" w:hAnsi="Arial" w:cs="Times New Roman"/>
      <w:sz w:val="18"/>
      <w:lang w:val="en-US" w:bidi="ar-SA"/>
    </w:rPr>
  </w:style>
  <w:style w:type="paragraph" w:customStyle="1" w:styleId="FooterFilename">
    <w:name w:val="FooterFilename"/>
    <w:basedOn w:val="a8"/>
    <w:rsid w:val="00414652"/>
    <w:pPr>
      <w:tabs>
        <w:tab w:val="clear" w:pos="4153"/>
        <w:tab w:val="clear" w:pos="8306"/>
      </w:tabs>
      <w:suppressAutoHyphens/>
      <w:snapToGrid/>
    </w:pPr>
    <w:rPr>
      <w:rFonts w:ascii="Times New Roman" w:eastAsia="宋体" w:hAnsi="Times New Roman" w:cs="Times New Roman"/>
      <w:kern w:val="0"/>
      <w:sz w:val="12"/>
      <w:szCs w:val="20"/>
    </w:rPr>
  </w:style>
  <w:style w:type="paragraph" w:customStyle="1" w:styleId="Figfoot">
    <w:name w:val="Figfoot"/>
    <w:basedOn w:val="Tblfoot"/>
    <w:rsid w:val="00414652"/>
  </w:style>
  <w:style w:type="paragraph" w:customStyle="1" w:styleId="Sigblockline">
    <w:name w:val="Sigblockline"/>
    <w:basedOn w:val="a2"/>
    <w:next w:val="a2"/>
    <w:rsid w:val="00414652"/>
    <w:pPr>
      <w:pBdr>
        <w:bottom w:val="single" w:sz="4" w:space="1" w:color="auto"/>
      </w:pBdr>
      <w:suppressAutoHyphens/>
      <w:spacing w:before="360"/>
    </w:pPr>
    <w:rPr>
      <w:rFonts w:ascii="Times New Roman" w:eastAsia="宋体" w:hAnsi="Times New Roman" w:cs="Times New Roman"/>
      <w:b/>
      <w:kern w:val="0"/>
      <w:sz w:val="24"/>
      <w:szCs w:val="20"/>
    </w:rPr>
  </w:style>
  <w:style w:type="paragraph" w:customStyle="1" w:styleId="Sigblocktitle">
    <w:name w:val="Sigblocktitle"/>
    <w:basedOn w:val="Para"/>
    <w:rsid w:val="00414652"/>
    <w:pPr>
      <w:spacing w:after="0" w:line="240" w:lineRule="auto"/>
    </w:pPr>
    <w:rPr>
      <w:b/>
      <w:lang w:eastAsia="zh-CN"/>
    </w:rPr>
  </w:style>
  <w:style w:type="paragraph" w:customStyle="1" w:styleId="TOCtitle">
    <w:name w:val="TOC title"/>
    <w:basedOn w:val="Para"/>
    <w:next w:val="Para"/>
    <w:rsid w:val="00414652"/>
    <w:pPr>
      <w:pageBreakBefore/>
      <w:spacing w:before="360" w:line="240" w:lineRule="auto"/>
      <w:jc w:val="center"/>
    </w:pPr>
    <w:rPr>
      <w:rFonts w:ascii="Arial" w:hAnsi="Arial"/>
      <w:b/>
      <w:caps/>
      <w:sz w:val="32"/>
      <w:lang w:eastAsia="zh-CN"/>
    </w:rPr>
  </w:style>
  <w:style w:type="paragraph" w:customStyle="1" w:styleId="RefNumberList">
    <w:name w:val="Ref NumberList"/>
    <w:basedOn w:val="NumberList"/>
    <w:rsid w:val="00414652"/>
    <w:pPr>
      <w:ind w:hanging="1080"/>
    </w:pPr>
  </w:style>
  <w:style w:type="paragraph" w:customStyle="1" w:styleId="synhead">
    <w:name w:val="synhead"/>
    <w:basedOn w:val="a2"/>
    <w:rsid w:val="00414652"/>
    <w:pPr>
      <w:keepNext/>
      <w:keepLines/>
      <w:tabs>
        <w:tab w:val="num" w:pos="720"/>
        <w:tab w:val="left" w:pos="1080"/>
      </w:tabs>
      <w:suppressAutoHyphens/>
      <w:spacing w:before="120" w:after="60" w:line="320" w:lineRule="exact"/>
      <w:ind w:left="720" w:hanging="720"/>
    </w:pPr>
    <w:rPr>
      <w:rFonts w:ascii="Arial" w:eastAsia="宋体" w:hAnsi="Arial" w:cs="Times New Roman"/>
      <w:b/>
      <w:kern w:val="0"/>
      <w:sz w:val="24"/>
      <w:szCs w:val="20"/>
    </w:rPr>
  </w:style>
  <w:style w:type="paragraph" w:customStyle="1" w:styleId="synpara">
    <w:name w:val="synpara"/>
    <w:basedOn w:val="a2"/>
    <w:rsid w:val="00414652"/>
    <w:pPr>
      <w:suppressAutoHyphens/>
      <w:spacing w:after="60" w:line="320" w:lineRule="exact"/>
    </w:pPr>
    <w:rPr>
      <w:rFonts w:ascii="Times New Roman" w:eastAsia="宋体" w:hAnsi="Times New Roman" w:cs="Times New Roman"/>
      <w:kern w:val="0"/>
      <w:sz w:val="24"/>
      <w:szCs w:val="20"/>
    </w:rPr>
  </w:style>
  <w:style w:type="paragraph" w:customStyle="1" w:styleId="instrucom">
    <w:name w:val="instru com"/>
    <w:basedOn w:val="a2"/>
    <w:link w:val="instrucomChar"/>
    <w:rsid w:val="00414652"/>
    <w:pPr>
      <w:suppressAutoHyphens/>
      <w:spacing w:line="320" w:lineRule="exact"/>
    </w:pPr>
    <w:rPr>
      <w:rFonts w:ascii="Times New Roman" w:eastAsia="宋体" w:hAnsi="Times New Roman" w:cs="Times New Roman"/>
      <w:i/>
      <w:color w:val="0000FF"/>
      <w:kern w:val="0"/>
      <w:sz w:val="24"/>
      <w:szCs w:val="20"/>
    </w:rPr>
  </w:style>
  <w:style w:type="paragraph" w:customStyle="1" w:styleId="mdFigure">
    <w:name w:val="md_Figure"/>
    <w:basedOn w:val="a2"/>
    <w:rsid w:val="00414652"/>
    <w:pPr>
      <w:keepNext/>
      <w:keepLines/>
      <w:tabs>
        <w:tab w:val="left" w:pos="2880"/>
        <w:tab w:val="left" w:pos="3240"/>
      </w:tabs>
      <w:spacing w:line="299" w:lineRule="atLeast"/>
      <w:jc w:val="center"/>
    </w:pPr>
    <w:rPr>
      <w:rFonts w:ascii="Times New Roman" w:eastAsia="宋体" w:hAnsi="Times New Roman" w:cs="Times New Roman"/>
      <w:kern w:val="0"/>
      <w:sz w:val="24"/>
      <w:szCs w:val="20"/>
    </w:rPr>
  </w:style>
  <w:style w:type="paragraph" w:customStyle="1" w:styleId="FigTitle">
    <w:name w:val="Fig Title"/>
    <w:basedOn w:val="a2"/>
    <w:next w:val="a2"/>
    <w:rsid w:val="00414652"/>
    <w:pPr>
      <w:keepLines/>
      <w:spacing w:before="240" w:after="216" w:line="259" w:lineRule="atLeast"/>
      <w:ind w:left="2304" w:hanging="2304"/>
    </w:pPr>
    <w:rPr>
      <w:rFonts w:ascii="Arial" w:eastAsia="宋体" w:hAnsi="Arial" w:cs="Times New Roman"/>
      <w:b/>
      <w:kern w:val="0"/>
      <w:sz w:val="22"/>
      <w:szCs w:val="20"/>
    </w:rPr>
  </w:style>
  <w:style w:type="character" w:customStyle="1" w:styleId="Button">
    <w:name w:val="Button"/>
    <w:rsid w:val="00414652"/>
    <w:rPr>
      <w:b/>
      <w:smallCaps/>
      <w:u w:val="single"/>
    </w:rPr>
  </w:style>
  <w:style w:type="paragraph" w:customStyle="1" w:styleId="instrubul">
    <w:name w:val="instru bul"/>
    <w:basedOn w:val="BulletList10"/>
    <w:rsid w:val="00414652"/>
    <w:pPr>
      <w:numPr>
        <w:numId w:val="49"/>
      </w:numPr>
      <w:tabs>
        <w:tab w:val="clear" w:pos="360"/>
        <w:tab w:val="num" w:pos="720"/>
      </w:tabs>
      <w:spacing w:line="240" w:lineRule="auto"/>
    </w:pPr>
    <w:rPr>
      <w:i/>
      <w:color w:val="0000FF"/>
    </w:rPr>
  </w:style>
  <w:style w:type="paragraph" w:customStyle="1" w:styleId="Heading5nonum">
    <w:name w:val="Heading5nonum"/>
    <w:basedOn w:val="Heading5notoc"/>
    <w:rsid w:val="00414652"/>
  </w:style>
  <w:style w:type="paragraph" w:customStyle="1" w:styleId="mdInstructions">
    <w:name w:val="md_Instructions"/>
    <w:basedOn w:val="a2"/>
    <w:rsid w:val="00414652"/>
    <w:pPr>
      <w:spacing w:after="120" w:line="240" w:lineRule="atLeast"/>
    </w:pPr>
    <w:rPr>
      <w:rFonts w:ascii="Times New Roman" w:eastAsia="宋体" w:hAnsi="Times New Roman" w:cs="Times New Roman"/>
      <w:color w:val="FF0000"/>
      <w:kern w:val="0"/>
      <w:sz w:val="20"/>
      <w:szCs w:val="20"/>
    </w:rPr>
  </w:style>
  <w:style w:type="paragraph" w:customStyle="1" w:styleId="TableText10p">
    <w:name w:val="Table Text 10p"/>
    <w:basedOn w:val="a2"/>
    <w:rsid w:val="00414652"/>
    <w:pPr>
      <w:keepNext/>
      <w:tabs>
        <w:tab w:val="left" w:pos="1080"/>
      </w:tabs>
      <w:suppressAutoHyphens/>
      <w:spacing w:before="40" w:after="40"/>
    </w:pPr>
    <w:rPr>
      <w:rFonts w:ascii="Times New Roman" w:eastAsia="宋体" w:hAnsi="Times New Roman" w:cs="Times New Roman"/>
      <w:kern w:val="0"/>
      <w:sz w:val="20"/>
      <w:szCs w:val="20"/>
    </w:rPr>
  </w:style>
  <w:style w:type="character" w:customStyle="1" w:styleId="instrucomChar">
    <w:name w:val="instru com Char"/>
    <w:link w:val="instrucom"/>
    <w:rsid w:val="00414652"/>
    <w:rPr>
      <w:rFonts w:ascii="Times New Roman" w:eastAsia="宋体" w:hAnsi="Times New Roman"/>
      <w:i/>
      <w:color w:val="0000FF"/>
      <w:sz w:val="24"/>
    </w:rPr>
  </w:style>
  <w:style w:type="paragraph" w:customStyle="1" w:styleId="Heading1nonum">
    <w:name w:val="Heading1nonum"/>
    <w:basedOn w:val="Heading1notoc"/>
    <w:rsid w:val="00414652"/>
  </w:style>
  <w:style w:type="paragraph" w:customStyle="1" w:styleId="Heading2nonum">
    <w:name w:val="Heading2nonum"/>
    <w:basedOn w:val="Heading2notoc"/>
    <w:rsid w:val="00414652"/>
  </w:style>
  <w:style w:type="paragraph" w:customStyle="1" w:styleId="Heading3nonum">
    <w:name w:val="Heading3nonum"/>
    <w:basedOn w:val="Heading3notoc"/>
    <w:rsid w:val="00414652"/>
  </w:style>
  <w:style w:type="paragraph" w:customStyle="1" w:styleId="Heading4nonum">
    <w:name w:val="Heading4nonum"/>
    <w:basedOn w:val="Heading4notoc"/>
    <w:rsid w:val="00414652"/>
  </w:style>
  <w:style w:type="paragraph" w:customStyle="1" w:styleId="Tabletext0">
    <w:name w:val="Tabletext"/>
    <w:basedOn w:val="a2"/>
    <w:rsid w:val="00414652"/>
    <w:pPr>
      <w:keepNext/>
      <w:keepLines/>
      <w:tabs>
        <w:tab w:val="left" w:pos="0"/>
      </w:tabs>
      <w:suppressAutoHyphens/>
      <w:spacing w:before="60" w:after="60"/>
    </w:pPr>
    <w:rPr>
      <w:rFonts w:ascii="Arial Narrow" w:eastAsia="宋体" w:hAnsi="Arial Narrow" w:cs="Times New Roman"/>
      <w:kern w:val="0"/>
      <w:sz w:val="24"/>
      <w:szCs w:val="20"/>
    </w:rPr>
  </w:style>
  <w:style w:type="table" w:customStyle="1" w:styleId="TableGrid3">
    <w:name w:val="Table Grid3"/>
    <w:basedOn w:val="a4"/>
    <w:next w:val="aa"/>
    <w:rsid w:val="00414652"/>
    <w:pPr>
      <w:suppressAutoHyphens/>
      <w:spacing w:after="180"/>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Line">
    <w:name w:val="SignLine"/>
    <w:basedOn w:val="a2"/>
    <w:next w:val="a2"/>
    <w:rsid w:val="00414652"/>
    <w:pPr>
      <w:tabs>
        <w:tab w:val="right" w:leader="underscore" w:pos="4680"/>
        <w:tab w:val="left" w:pos="5040"/>
        <w:tab w:val="right" w:leader="underscore" w:pos="8640"/>
      </w:tabs>
      <w:spacing w:before="360" w:line="300" w:lineRule="atLeast"/>
    </w:pPr>
    <w:rPr>
      <w:rFonts w:ascii="Times New Roman" w:eastAsia="宋体" w:hAnsi="Times New Roman" w:cs="Times New Roman"/>
      <w:kern w:val="0"/>
      <w:sz w:val="20"/>
      <w:szCs w:val="20"/>
    </w:rPr>
  </w:style>
  <w:style w:type="paragraph" w:customStyle="1" w:styleId="SignName">
    <w:name w:val="SignName"/>
    <w:basedOn w:val="a2"/>
    <w:next w:val="a2"/>
    <w:rsid w:val="00414652"/>
    <w:pPr>
      <w:tabs>
        <w:tab w:val="center" w:pos="6840"/>
      </w:tabs>
      <w:spacing w:before="60" w:line="271" w:lineRule="exact"/>
    </w:pPr>
    <w:rPr>
      <w:rFonts w:ascii="Times New Roman" w:eastAsia="宋体" w:hAnsi="Times New Roman" w:cs="Times New Roman"/>
      <w:kern w:val="0"/>
      <w:sz w:val="24"/>
      <w:szCs w:val="20"/>
    </w:rPr>
  </w:style>
  <w:style w:type="paragraph" w:customStyle="1" w:styleId="AI-ListBullet">
    <w:name w:val="AI-List Bullet"/>
    <w:qFormat/>
    <w:rsid w:val="000E0860"/>
    <w:pPr>
      <w:numPr>
        <w:numId w:val="41"/>
      </w:numPr>
      <w:spacing w:after="120" w:line="220" w:lineRule="atLeast"/>
    </w:pPr>
    <w:rPr>
      <w:rFonts w:ascii="Times New Roman" w:eastAsia="宋体" w:hAnsi="Times New Roman"/>
      <w:sz w:val="22"/>
      <w:lang w:val="en-GB"/>
    </w:rPr>
  </w:style>
  <w:style w:type="paragraph" w:customStyle="1" w:styleId="AI-Normal">
    <w:name w:val="AI-Normal"/>
    <w:qFormat/>
    <w:rsid w:val="00414652"/>
    <w:pPr>
      <w:spacing w:after="120" w:line="220" w:lineRule="atLeast"/>
    </w:pPr>
    <w:rPr>
      <w:rFonts w:ascii="Times New Roman" w:eastAsia="宋体" w:hAnsi="Times New Roman"/>
      <w:sz w:val="22"/>
      <w:lang w:val="en-GB"/>
    </w:rPr>
  </w:style>
  <w:style w:type="character" w:customStyle="1" w:styleId="WW8Num1z0">
    <w:name w:val="WW8Num1z0"/>
    <w:rsid w:val="00414652"/>
    <w:rPr>
      <w:rFonts w:ascii="Symbol" w:eastAsia="宋体" w:hAnsi="Symbol"/>
    </w:rPr>
  </w:style>
  <w:style w:type="paragraph" w:customStyle="1" w:styleId="ColorfulList-Accent11">
    <w:name w:val="Colorful List - Accent 11"/>
    <w:basedOn w:val="a2"/>
    <w:uiPriority w:val="34"/>
    <w:qFormat/>
    <w:rsid w:val="00414652"/>
    <w:pPr>
      <w:ind w:left="720"/>
    </w:pPr>
    <w:rPr>
      <w:rFonts w:eastAsia="宋体" w:cs="Times New Roman"/>
      <w:kern w:val="0"/>
      <w:sz w:val="22"/>
      <w:szCs w:val="22"/>
    </w:rPr>
  </w:style>
  <w:style w:type="character" w:customStyle="1" w:styleId="aComments">
    <w:name w:val="a_Comments"/>
    <w:rsid w:val="00414652"/>
    <w:rPr>
      <w:rFonts w:ascii="Arial" w:eastAsia="宋体" w:hAnsi="Arial"/>
      <w:i/>
      <w:color w:val="FF0000"/>
      <w:sz w:val="24"/>
    </w:rPr>
  </w:style>
  <w:style w:type="paragraph" w:customStyle="1" w:styleId="List1withbullet">
    <w:name w:val="List 1 with bullet"/>
    <w:basedOn w:val="af6"/>
    <w:next w:val="a2"/>
    <w:rsid w:val="00414652"/>
    <w:pPr>
      <w:numPr>
        <w:numId w:val="50"/>
      </w:numPr>
      <w:spacing w:before="120" w:after="120" w:line="240" w:lineRule="auto"/>
    </w:pPr>
    <w:rPr>
      <w:rFonts w:eastAsia="宋体"/>
      <w:sz w:val="22"/>
      <w:szCs w:val="22"/>
      <w:lang w:val="en-US" w:eastAsia="zh-CN"/>
    </w:rPr>
  </w:style>
  <w:style w:type="paragraph" w:customStyle="1" w:styleId="Tablefootnote0">
    <w:name w:val="Table footnote"/>
    <w:basedOn w:val="a2"/>
    <w:next w:val="af6"/>
    <w:rsid w:val="00414652"/>
    <w:pPr>
      <w:keepLines/>
      <w:spacing w:before="40" w:after="40"/>
    </w:pPr>
    <w:rPr>
      <w:rFonts w:ascii="Arial" w:eastAsia="宋体" w:hAnsi="Arial" w:cs="Times New Roman"/>
      <w:kern w:val="0"/>
      <w:sz w:val="18"/>
      <w:szCs w:val="20"/>
    </w:rPr>
  </w:style>
  <w:style w:type="paragraph" w:customStyle="1" w:styleId="ParagraphList">
    <w:name w:val="Paragraph List"/>
    <w:basedOn w:val="Paragraph"/>
    <w:next w:val="Paragraph"/>
    <w:link w:val="ParagraphListChar"/>
    <w:rsid w:val="00414652"/>
    <w:pPr>
      <w:keepNext/>
      <w:spacing w:before="0" w:after="100" w:line="300" w:lineRule="atLeast"/>
    </w:pPr>
    <w:rPr>
      <w:rFonts w:ascii="Arial" w:hAnsi="Arial"/>
      <w:sz w:val="22"/>
      <w:szCs w:val="24"/>
    </w:rPr>
  </w:style>
  <w:style w:type="character" w:customStyle="1" w:styleId="ParagraphListChar">
    <w:name w:val="Paragraph List Char"/>
    <w:link w:val="ParagraphList"/>
    <w:locked/>
    <w:rsid w:val="00414652"/>
    <w:rPr>
      <w:rFonts w:ascii="Arial" w:eastAsia="宋体" w:hAnsi="Arial"/>
      <w:sz w:val="22"/>
      <w:szCs w:val="24"/>
    </w:rPr>
  </w:style>
  <w:style w:type="paragraph" w:customStyle="1" w:styleId="HeadingCentNoNum">
    <w:name w:val="Heading CentNoNum"/>
    <w:basedOn w:val="a2"/>
    <w:next w:val="Paragraph"/>
    <w:rsid w:val="00414652"/>
    <w:pPr>
      <w:keepNext/>
      <w:spacing w:after="300" w:line="280" w:lineRule="exact"/>
      <w:jc w:val="center"/>
    </w:pPr>
    <w:rPr>
      <w:rFonts w:ascii="Arial" w:eastAsia="宋体" w:hAnsi="Arial" w:cs="Times New Roman"/>
      <w:b/>
      <w:caps/>
      <w:kern w:val="0"/>
      <w:sz w:val="28"/>
      <w:szCs w:val="24"/>
    </w:rPr>
  </w:style>
  <w:style w:type="paragraph" w:customStyle="1" w:styleId="ColorfulList-Accent12">
    <w:name w:val="Colorful List - Accent 12"/>
    <w:basedOn w:val="a2"/>
    <w:uiPriority w:val="34"/>
    <w:qFormat/>
    <w:rsid w:val="00414652"/>
    <w:pPr>
      <w:ind w:left="720"/>
      <w:contextualSpacing/>
    </w:pPr>
    <w:rPr>
      <w:rFonts w:ascii="Times New Roman" w:eastAsia="宋体" w:hAnsi="Times New Roman" w:cs="Times New Roman"/>
      <w:kern w:val="0"/>
      <w:sz w:val="24"/>
      <w:szCs w:val="24"/>
    </w:rPr>
  </w:style>
  <w:style w:type="paragraph" w:customStyle="1" w:styleId="BodyText">
    <w:name w:val="BodyText"/>
    <w:basedOn w:val="a2"/>
    <w:link w:val="BodyTextChar"/>
    <w:rsid w:val="00414652"/>
    <w:pPr>
      <w:spacing w:before="120" w:after="240" w:line="312" w:lineRule="auto"/>
    </w:pPr>
    <w:rPr>
      <w:rFonts w:ascii="Times New Roman" w:eastAsia="Times New Roman" w:hAnsi="Times New Roman" w:cs="Times New Roman"/>
      <w:snapToGrid w:val="0"/>
      <w:kern w:val="0"/>
      <w:sz w:val="24"/>
      <w:szCs w:val="20"/>
    </w:rPr>
  </w:style>
  <w:style w:type="character" w:customStyle="1" w:styleId="BodyTextChar">
    <w:name w:val="BodyText Char"/>
    <w:link w:val="BodyText"/>
    <w:rsid w:val="00414652"/>
    <w:rPr>
      <w:rFonts w:ascii="Times New Roman" w:eastAsia="Times New Roman" w:hAnsi="Times New Roman"/>
      <w:snapToGrid w:val="0"/>
      <w:sz w:val="24"/>
    </w:rPr>
  </w:style>
  <w:style w:type="paragraph" w:customStyle="1" w:styleId="in-textinstructions">
    <w:name w:val="in-text instructions"/>
    <w:basedOn w:val="a2"/>
    <w:link w:val="in-textinstructionsChar"/>
    <w:rsid w:val="00414652"/>
    <w:pPr>
      <w:spacing w:before="120" w:after="120" w:line="360" w:lineRule="auto"/>
    </w:pPr>
    <w:rPr>
      <w:rFonts w:ascii="Times New Roman" w:eastAsia="Times New Roman" w:hAnsi="Times New Roman" w:cs="Times New Roman"/>
      <w:i/>
      <w:snapToGrid w:val="0"/>
      <w:color w:val="339966"/>
      <w:kern w:val="0"/>
      <w:sz w:val="24"/>
      <w:szCs w:val="20"/>
    </w:rPr>
  </w:style>
  <w:style w:type="character" w:customStyle="1" w:styleId="in-textinstructionsChar">
    <w:name w:val="in-text instructions Char"/>
    <w:link w:val="in-textinstructions"/>
    <w:rsid w:val="00414652"/>
    <w:rPr>
      <w:rFonts w:ascii="Times New Roman" w:eastAsia="Times New Roman" w:hAnsi="Times New Roman"/>
      <w:i/>
      <w:snapToGrid w:val="0"/>
      <w:color w:val="339966"/>
      <w:sz w:val="24"/>
    </w:rPr>
  </w:style>
  <w:style w:type="character" w:customStyle="1" w:styleId="TextChar">
    <w:name w:val="Text Char"/>
    <w:link w:val="Text"/>
    <w:locked/>
    <w:rsid w:val="00414652"/>
    <w:rPr>
      <w:rFonts w:ascii="Times New Roman" w:eastAsia="Times New Roman" w:hAnsi="Times New Roman"/>
      <w:sz w:val="24"/>
      <w:lang w:eastAsia="en-GB"/>
    </w:rPr>
  </w:style>
  <w:style w:type="paragraph" w:customStyle="1" w:styleId="TableCell10Left">
    <w:name w:val="Table Cell 10 Left"/>
    <w:basedOn w:val="a2"/>
    <w:rsid w:val="00414652"/>
    <w:pPr>
      <w:keepNext/>
      <w:keepLines/>
      <w:spacing w:before="40" w:after="40"/>
    </w:pPr>
    <w:rPr>
      <w:rFonts w:ascii="Arial" w:eastAsia="宋体" w:hAnsi="Arial" w:cs="Times New Roman"/>
      <w:kern w:val="0"/>
      <w:sz w:val="20"/>
      <w:szCs w:val="24"/>
    </w:rPr>
  </w:style>
  <w:style w:type="paragraph" w:customStyle="1" w:styleId="SOP-Head">
    <w:name w:val="SOP-Head"/>
    <w:rsid w:val="00414652"/>
    <w:rPr>
      <w:rFonts w:ascii="Helvetica" w:eastAsia="宋体" w:hAnsi="Helvetica"/>
      <w:noProof/>
      <w:sz w:val="22"/>
    </w:rPr>
  </w:style>
  <w:style w:type="character" w:customStyle="1" w:styleId="Document-page-count">
    <w:name w:val="Document-page-count"/>
    <w:rsid w:val="00414652"/>
    <w:rPr>
      <w:rFonts w:ascii="Times New Roman" w:eastAsia="宋体" w:hAnsi="Times New Roman" w:cs="Times New Roman" w:hint="default"/>
      <w:sz w:val="20"/>
    </w:rPr>
  </w:style>
  <w:style w:type="character" w:customStyle="1" w:styleId="number">
    <w:name w:val="number"/>
    <w:basedOn w:val="a3"/>
    <w:rsid w:val="00414652"/>
  </w:style>
  <w:style w:type="character" w:customStyle="1" w:styleId="Header1">
    <w:name w:val="Header1"/>
    <w:basedOn w:val="a3"/>
    <w:rsid w:val="00414652"/>
  </w:style>
  <w:style w:type="paragraph" w:customStyle="1" w:styleId="name">
    <w:name w:val="name"/>
    <w:basedOn w:val="a2"/>
    <w:rsid w:val="00414652"/>
    <w:pPr>
      <w:spacing w:before="100" w:beforeAutospacing="1" w:after="100" w:afterAutospacing="1"/>
    </w:pPr>
    <w:rPr>
      <w:rFonts w:ascii="Times New Roman" w:eastAsia="Times New Roman" w:hAnsi="Times New Roman" w:cs="Times New Roman"/>
      <w:kern w:val="0"/>
      <w:sz w:val="24"/>
      <w:szCs w:val="24"/>
    </w:rPr>
  </w:style>
  <w:style w:type="paragraph" w:styleId="2f1">
    <w:name w:val="List 2"/>
    <w:basedOn w:val="a2"/>
    <w:rsid w:val="00414652"/>
    <w:pPr>
      <w:ind w:left="720" w:hanging="360"/>
    </w:pPr>
    <w:rPr>
      <w:rFonts w:ascii="Times New Roman" w:eastAsia="Times New Roman" w:hAnsi="Times New Roman" w:cs="Times New Roman"/>
      <w:kern w:val="0"/>
      <w:sz w:val="20"/>
      <w:szCs w:val="20"/>
    </w:rPr>
  </w:style>
  <w:style w:type="paragraph" w:customStyle="1" w:styleId="ListNumbered">
    <w:name w:val="List Numbered"/>
    <w:basedOn w:val="a2"/>
    <w:rsid w:val="00414652"/>
    <w:pPr>
      <w:numPr>
        <w:numId w:val="62"/>
      </w:numPr>
      <w:spacing w:before="240" w:after="120" w:line="300" w:lineRule="atLeast"/>
    </w:pPr>
    <w:rPr>
      <w:rFonts w:ascii="Times New Roman" w:eastAsia="Times New Roman" w:hAnsi="Times New Roman" w:cs="Times New Roman"/>
      <w:kern w:val="28"/>
      <w:sz w:val="24"/>
      <w:szCs w:val="24"/>
    </w:rPr>
  </w:style>
  <w:style w:type="paragraph" w:customStyle="1" w:styleId="BodyTextFull">
    <w:name w:val="Body Text Full"/>
    <w:basedOn w:val="C-BodyText"/>
    <w:link w:val="BodyTextFullChar"/>
    <w:qFormat/>
    <w:rsid w:val="00414652"/>
    <w:pPr>
      <w:spacing w:line="240" w:lineRule="auto"/>
    </w:pPr>
    <w:rPr>
      <w:sz w:val="22"/>
      <w:szCs w:val="22"/>
    </w:rPr>
  </w:style>
  <w:style w:type="character" w:customStyle="1" w:styleId="BodyTextFullChar">
    <w:name w:val="Body Text Full Char"/>
    <w:link w:val="BodyTextFull"/>
    <w:locked/>
    <w:rsid w:val="00414652"/>
    <w:rPr>
      <w:rFonts w:ascii="Times New Roman" w:eastAsia="Times New Roman" w:hAnsi="Times New Roman"/>
      <w:sz w:val="22"/>
      <w:szCs w:val="22"/>
    </w:rPr>
  </w:style>
  <w:style w:type="paragraph" w:customStyle="1" w:styleId="TableLeft">
    <w:name w:val="Table Left"/>
    <w:link w:val="TableLeftChar"/>
    <w:rsid w:val="00414652"/>
    <w:pPr>
      <w:spacing w:before="60" w:after="60"/>
    </w:pPr>
    <w:rPr>
      <w:rFonts w:ascii="Times New Roman" w:eastAsia="Times New Roman" w:hAnsi="Times New Roman" w:cs="Arial"/>
      <w:bCs/>
      <w:kern w:val="32"/>
      <w:sz w:val="24"/>
      <w:szCs w:val="24"/>
    </w:rPr>
  </w:style>
  <w:style w:type="character" w:customStyle="1" w:styleId="TableLeftChar">
    <w:name w:val="Table Left Char"/>
    <w:link w:val="TableLeft"/>
    <w:rsid w:val="00414652"/>
    <w:rPr>
      <w:rFonts w:ascii="Times New Roman" w:eastAsia="Times New Roman" w:hAnsi="Times New Roman" w:cs="Arial"/>
      <w:bCs/>
      <w:kern w:val="32"/>
      <w:sz w:val="24"/>
      <w:szCs w:val="24"/>
    </w:rPr>
  </w:style>
  <w:style w:type="paragraph" w:customStyle="1" w:styleId="BayerBodyTextFull">
    <w:name w:val="Bayer Body Text Full"/>
    <w:basedOn w:val="a2"/>
    <w:link w:val="BayerBodyTextFullChar"/>
    <w:qFormat/>
    <w:rsid w:val="00414652"/>
    <w:pPr>
      <w:spacing w:before="120" w:after="120"/>
    </w:pPr>
    <w:rPr>
      <w:rFonts w:ascii="Times New Roman" w:eastAsia="Times New Roman" w:hAnsi="Times New Roman" w:cs="Times New Roman"/>
      <w:kern w:val="0"/>
      <w:sz w:val="24"/>
      <w:szCs w:val="20"/>
    </w:rPr>
  </w:style>
  <w:style w:type="character" w:customStyle="1" w:styleId="BayerBodyTextFullChar">
    <w:name w:val="Bayer Body Text Full Char"/>
    <w:basedOn w:val="a3"/>
    <w:link w:val="BayerBodyTextFull"/>
    <w:rsid w:val="00414652"/>
    <w:rPr>
      <w:rFonts w:ascii="Times New Roman" w:eastAsia="Times New Roman" w:hAnsi="Times New Roman"/>
      <w:sz w:val="24"/>
    </w:rPr>
  </w:style>
  <w:style w:type="paragraph" w:customStyle="1" w:styleId="Table">
    <w:name w:val="Table"/>
    <w:aliases w:val="9 pt"/>
    <w:basedOn w:val="a2"/>
    <w:link w:val="TableChar1"/>
    <w:rsid w:val="00414652"/>
    <w:pPr>
      <w:keepLines/>
      <w:tabs>
        <w:tab w:val="left" w:pos="284"/>
      </w:tabs>
      <w:spacing w:before="40" w:after="20"/>
    </w:pPr>
    <w:rPr>
      <w:rFonts w:ascii="Arial" w:eastAsia="宋体" w:hAnsi="Arial" w:cs="Times New Roman"/>
      <w:kern w:val="0"/>
      <w:sz w:val="20"/>
      <w:szCs w:val="20"/>
    </w:rPr>
  </w:style>
  <w:style w:type="character" w:customStyle="1" w:styleId="TableChar1">
    <w:name w:val="Table Char1"/>
    <w:aliases w:val="9pt Char"/>
    <w:basedOn w:val="a3"/>
    <w:link w:val="Table"/>
    <w:rsid w:val="00414652"/>
    <w:rPr>
      <w:rFonts w:ascii="Arial" w:eastAsia="宋体" w:hAnsi="Arial"/>
    </w:rPr>
  </w:style>
  <w:style w:type="paragraph" w:customStyle="1" w:styleId="Reference">
    <w:name w:val="Reference"/>
    <w:basedOn w:val="a2"/>
    <w:rsid w:val="00414652"/>
    <w:pPr>
      <w:spacing w:before="80" w:after="60"/>
    </w:pPr>
    <w:rPr>
      <w:rFonts w:ascii="Times New Roman" w:eastAsia="MS Mincho" w:hAnsi="Times New Roman" w:cs="Times New Roman"/>
      <w:kern w:val="0"/>
      <w:sz w:val="24"/>
      <w:szCs w:val="20"/>
    </w:rPr>
  </w:style>
  <w:style w:type="paragraph" w:customStyle="1" w:styleId="Text10">
    <w:name w:val="Text 1"/>
    <w:basedOn w:val="a2"/>
    <w:link w:val="Text1Char1"/>
    <w:rsid w:val="00414652"/>
    <w:pPr>
      <w:spacing w:after="240"/>
    </w:pPr>
    <w:rPr>
      <w:rFonts w:ascii="Times New Roman" w:eastAsia="Times New Roman" w:hAnsi="Times New Roman" w:cs="Times New Roman"/>
      <w:kern w:val="0"/>
      <w:sz w:val="24"/>
      <w:szCs w:val="20"/>
    </w:rPr>
  </w:style>
  <w:style w:type="character" w:customStyle="1" w:styleId="Text1Char1">
    <w:name w:val="Text 1 Char1"/>
    <w:link w:val="Text10"/>
    <w:rsid w:val="00414652"/>
    <w:rPr>
      <w:rFonts w:ascii="Times New Roman" w:eastAsia="Times New Roman" w:hAnsi="Times New Roman"/>
      <w:sz w:val="24"/>
    </w:rPr>
  </w:style>
  <w:style w:type="paragraph" w:customStyle="1" w:styleId="BayerTableColumnHeadings">
    <w:name w:val="Bayer Table Column Headings"/>
    <w:basedOn w:val="a2"/>
    <w:link w:val="BayerTableColumnHeadingsZchn"/>
    <w:qFormat/>
    <w:rsid w:val="00414652"/>
    <w:pPr>
      <w:jc w:val="center"/>
    </w:pPr>
    <w:rPr>
      <w:rFonts w:ascii="Arial" w:eastAsia="宋体" w:hAnsi="Arial" w:cs="Times New Roman"/>
      <w:b/>
      <w:kern w:val="0"/>
      <w:sz w:val="20"/>
      <w:szCs w:val="20"/>
    </w:rPr>
  </w:style>
  <w:style w:type="paragraph" w:customStyle="1" w:styleId="BayerTableFootnote">
    <w:name w:val="Bayer Table Footnote"/>
    <w:basedOn w:val="BayerTableStyleLeftJustified"/>
    <w:link w:val="BayerTableFootnoteChar"/>
    <w:qFormat/>
    <w:rsid w:val="00414652"/>
    <w:pPr>
      <w:ind w:left="360" w:hanging="360"/>
    </w:pPr>
  </w:style>
  <w:style w:type="table" w:customStyle="1" w:styleId="BayerTableStyle1">
    <w:name w:val="Bayer Table Style1"/>
    <w:basedOn w:val="a4"/>
    <w:rsid w:val="00414652"/>
    <w:rPr>
      <w:rFonts w:ascii="Arial" w:eastAsia="宋体" w:hAnsi="Arial"/>
    </w:rPr>
    <w:tblPr>
      <w:tblBorders>
        <w:top w:val="single" w:sz="12" w:space="0" w:color="auto"/>
        <w:bottom w:val="single" w:sz="12" w:space="0" w:color="auto"/>
      </w:tblBorders>
      <w:tblCellMar>
        <w:left w:w="0" w:type="dxa"/>
        <w:right w:w="0" w:type="dxa"/>
      </w:tblCellMar>
    </w:tblPr>
    <w:tblStylePr w:type="firstRow">
      <w:rPr>
        <w:rFonts w:ascii="Arial" w:eastAsia="宋体"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eastAsia="宋体" w:hAnsi="Arial"/>
        <w:sz w:val="20"/>
      </w:rPr>
    </w:tblStylePr>
  </w:style>
  <w:style w:type="paragraph" w:customStyle="1" w:styleId="BayerTableStyleLeftJustified">
    <w:name w:val="Bayer TableStyle Left Justified"/>
    <w:basedOn w:val="a2"/>
    <w:qFormat/>
    <w:rsid w:val="00414652"/>
    <w:pPr>
      <w:keepNext/>
    </w:pPr>
    <w:rPr>
      <w:rFonts w:ascii="Arial" w:eastAsia="宋体" w:hAnsi="Arial" w:cs="Times New Roman"/>
      <w:kern w:val="0"/>
      <w:sz w:val="20"/>
      <w:szCs w:val="20"/>
    </w:rPr>
  </w:style>
  <w:style w:type="character" w:customStyle="1" w:styleId="BayerTableColumnHeadingsZchn">
    <w:name w:val="Bayer Table Column Headings Zchn"/>
    <w:link w:val="BayerTableColumnHeadings"/>
    <w:locked/>
    <w:rsid w:val="00414652"/>
    <w:rPr>
      <w:rFonts w:ascii="Arial" w:eastAsia="宋体" w:hAnsi="Arial"/>
      <w:b/>
    </w:rPr>
  </w:style>
  <w:style w:type="character" w:customStyle="1" w:styleId="BayerTableFootnoteChar">
    <w:name w:val="Bayer Table Footnote Char"/>
    <w:link w:val="BayerTableFootnote"/>
    <w:rsid w:val="00414652"/>
    <w:rPr>
      <w:rFonts w:ascii="Arial" w:eastAsia="宋体" w:hAnsi="Arial"/>
    </w:rPr>
  </w:style>
  <w:style w:type="character" w:customStyle="1" w:styleId="aqj">
    <w:name w:val="aqj"/>
    <w:basedOn w:val="a3"/>
    <w:rsid w:val="00414652"/>
  </w:style>
  <w:style w:type="paragraph" w:customStyle="1" w:styleId="LightGrid-Accent31">
    <w:name w:val="Light Grid - Accent 31"/>
    <w:basedOn w:val="a2"/>
    <w:uiPriority w:val="34"/>
    <w:rsid w:val="00414652"/>
    <w:pPr>
      <w:ind w:firstLineChars="200" w:firstLine="420"/>
    </w:pPr>
    <w:rPr>
      <w:rFonts w:ascii="Times New Roman" w:eastAsia="宋体" w:hAnsi="Times New Roman" w:cs="Times New Roman"/>
      <w:sz w:val="24"/>
      <w:szCs w:val="22"/>
    </w:rPr>
  </w:style>
  <w:style w:type="paragraph" w:customStyle="1" w:styleId="CM14">
    <w:name w:val="CM14"/>
    <w:basedOn w:val="a2"/>
    <w:next w:val="a2"/>
    <w:uiPriority w:val="99"/>
    <w:rsid w:val="00414652"/>
    <w:pPr>
      <w:autoSpaceDE w:val="0"/>
      <w:autoSpaceDN w:val="0"/>
      <w:adjustRightInd w:val="0"/>
      <w:spacing w:line="331" w:lineRule="atLeast"/>
    </w:pPr>
    <w:rPr>
      <w:rFonts w:ascii="Times New Roman" w:eastAsia="宋体" w:hAnsi="Times New Roman" w:cs="Times New Roman"/>
      <w:kern w:val="0"/>
      <w:sz w:val="24"/>
      <w:szCs w:val="24"/>
    </w:rPr>
  </w:style>
  <w:style w:type="paragraph" w:customStyle="1" w:styleId="Listlevel1">
    <w:name w:val="List level 1"/>
    <w:basedOn w:val="a2"/>
    <w:link w:val="Listlevel1Char1"/>
    <w:rsid w:val="00414652"/>
    <w:pPr>
      <w:spacing w:before="40" w:after="20"/>
      <w:ind w:left="425" w:hanging="425"/>
    </w:pPr>
    <w:rPr>
      <w:rFonts w:ascii="Times New Roman" w:eastAsia="MS Mincho" w:hAnsi="Times New Roman" w:cs="Times New Roman"/>
      <w:kern w:val="0"/>
      <w:sz w:val="24"/>
      <w:szCs w:val="20"/>
    </w:rPr>
  </w:style>
  <w:style w:type="character" w:customStyle="1" w:styleId="Listlevel1Char1">
    <w:name w:val="List level 1 Char1"/>
    <w:link w:val="Listlevel1"/>
    <w:rsid w:val="00414652"/>
    <w:rPr>
      <w:rFonts w:ascii="Times New Roman" w:eastAsia="MS Mincho" w:hAnsi="Times New Roman"/>
      <w:sz w:val="24"/>
    </w:rPr>
  </w:style>
  <w:style w:type="paragraph" w:customStyle="1" w:styleId="listalpha">
    <w:name w:val="list:alpha"/>
    <w:basedOn w:val="a2"/>
    <w:rsid w:val="00414652"/>
    <w:pPr>
      <w:numPr>
        <w:numId w:val="59"/>
      </w:numPr>
      <w:spacing w:after="120"/>
    </w:pPr>
    <w:rPr>
      <w:rFonts w:ascii="Times New Roman" w:eastAsia="PMingLiU" w:hAnsi="Times New Roman" w:cs="Times New Roman"/>
      <w:kern w:val="0"/>
      <w:sz w:val="24"/>
      <w:szCs w:val="24"/>
      <w:lang w:val="en-GB"/>
    </w:rPr>
  </w:style>
  <w:style w:type="paragraph" w:customStyle="1" w:styleId="TableParagraph">
    <w:name w:val="Table Paragraph"/>
    <w:basedOn w:val="a2"/>
    <w:uiPriority w:val="1"/>
    <w:qFormat/>
    <w:rsid w:val="00414652"/>
    <w:pPr>
      <w:autoSpaceDE w:val="0"/>
      <w:autoSpaceDN w:val="0"/>
      <w:spacing w:before="135"/>
      <w:ind w:left="102"/>
    </w:pPr>
    <w:rPr>
      <w:rFonts w:ascii="Times New Roman" w:eastAsia="Times New Roman" w:hAnsi="Times New Roman" w:cs="Times New Roman"/>
      <w:kern w:val="0"/>
      <w:sz w:val="22"/>
      <w:szCs w:val="22"/>
    </w:rPr>
  </w:style>
  <w:style w:type="numbering" w:styleId="111111">
    <w:name w:val="Outline List 1"/>
    <w:basedOn w:val="a5"/>
    <w:unhideWhenUsed/>
    <w:rsid w:val="00414652"/>
    <w:pPr>
      <w:numPr>
        <w:numId w:val="40"/>
      </w:numPr>
    </w:pPr>
  </w:style>
  <w:style w:type="paragraph" w:styleId="3e">
    <w:name w:val="List Bullet 3"/>
    <w:basedOn w:val="a"/>
    <w:rsid w:val="00414652"/>
    <w:pPr>
      <w:numPr>
        <w:numId w:val="0"/>
      </w:numPr>
      <w:tabs>
        <w:tab w:val="left" w:pos="1080"/>
      </w:tabs>
      <w:spacing w:before="60" w:after="60"/>
      <w:ind w:left="1440" w:hanging="360"/>
    </w:pPr>
    <w:rPr>
      <w:rFonts w:eastAsia="Times New Roman"/>
      <w:sz w:val="22"/>
      <w:szCs w:val="24"/>
    </w:rPr>
  </w:style>
  <w:style w:type="paragraph" w:customStyle="1" w:styleId="ListLetter">
    <w:name w:val="List Letter"/>
    <w:basedOn w:val="a2"/>
    <w:rsid w:val="00414652"/>
    <w:pPr>
      <w:numPr>
        <w:numId w:val="56"/>
      </w:numPr>
      <w:spacing w:before="120" w:after="120"/>
    </w:pPr>
    <w:rPr>
      <w:rFonts w:ascii="Times New Roman" w:eastAsia="Batang" w:hAnsi="Times New Roman" w:cs="Times New Roman"/>
      <w:kern w:val="0"/>
      <w:sz w:val="24"/>
      <w:szCs w:val="24"/>
    </w:rPr>
  </w:style>
  <w:style w:type="paragraph" w:customStyle="1" w:styleId="ListLetter2">
    <w:name w:val="List Letter 2"/>
    <w:basedOn w:val="ListLetter"/>
    <w:rsid w:val="00414652"/>
    <w:pPr>
      <w:numPr>
        <w:numId w:val="57"/>
      </w:numPr>
    </w:pPr>
  </w:style>
  <w:style w:type="paragraph" w:customStyle="1" w:styleId="ListLetter3">
    <w:name w:val="List Letter 3"/>
    <w:basedOn w:val="ListLetter"/>
    <w:rsid w:val="00414652"/>
    <w:pPr>
      <w:numPr>
        <w:numId w:val="58"/>
      </w:numPr>
    </w:pPr>
  </w:style>
  <w:style w:type="paragraph" w:customStyle="1" w:styleId="TableCellCentered">
    <w:name w:val="Table Cell Centered"/>
    <w:basedOn w:val="a2"/>
    <w:rsid w:val="00414652"/>
    <w:pPr>
      <w:spacing w:before="60" w:after="60"/>
      <w:jc w:val="center"/>
    </w:pPr>
    <w:rPr>
      <w:rFonts w:ascii="Times New Roman" w:eastAsia="Times New Roman" w:hAnsi="Times New Roman" w:cs="Times New Roman"/>
      <w:kern w:val="0"/>
      <w:sz w:val="20"/>
      <w:szCs w:val="24"/>
    </w:rPr>
  </w:style>
  <w:style w:type="paragraph" w:customStyle="1" w:styleId="ListTitle">
    <w:name w:val="List Title"/>
    <w:basedOn w:val="af6"/>
    <w:next w:val="af6"/>
    <w:rsid w:val="00414652"/>
    <w:pPr>
      <w:spacing w:before="240" w:line="240" w:lineRule="auto"/>
    </w:pPr>
    <w:rPr>
      <w:rFonts w:eastAsia="宋体"/>
      <w:b/>
      <w:caps/>
      <w:sz w:val="22"/>
      <w:lang w:val="en-US" w:eastAsia="zh-CN"/>
    </w:rPr>
  </w:style>
  <w:style w:type="paragraph" w:styleId="40">
    <w:name w:val="List Bullet 4"/>
    <w:basedOn w:val="a2"/>
    <w:rsid w:val="00414652"/>
    <w:pPr>
      <w:numPr>
        <w:numId w:val="53"/>
      </w:numPr>
      <w:spacing w:before="120" w:after="120"/>
      <w:contextualSpacing/>
    </w:pPr>
    <w:rPr>
      <w:rFonts w:ascii="Times New Roman" w:eastAsia="Times New Roman" w:hAnsi="Times New Roman" w:cs="Times New Roman"/>
      <w:kern w:val="0"/>
      <w:sz w:val="24"/>
      <w:szCs w:val="24"/>
    </w:rPr>
  </w:style>
  <w:style w:type="paragraph" w:styleId="4">
    <w:name w:val="List Number 4"/>
    <w:basedOn w:val="affff6"/>
    <w:rsid w:val="00414652"/>
    <w:pPr>
      <w:widowControl w:val="0"/>
      <w:numPr>
        <w:numId w:val="60"/>
      </w:numPr>
      <w:spacing w:before="120" w:after="0" w:line="240" w:lineRule="auto"/>
      <w:contextualSpacing/>
    </w:pPr>
    <w:rPr>
      <w:sz w:val="22"/>
      <w:szCs w:val="22"/>
    </w:rPr>
  </w:style>
  <w:style w:type="paragraph" w:styleId="5">
    <w:name w:val="List Number 5"/>
    <w:basedOn w:val="affff6"/>
    <w:rsid w:val="00414652"/>
    <w:pPr>
      <w:widowControl w:val="0"/>
      <w:numPr>
        <w:numId w:val="61"/>
      </w:numPr>
      <w:spacing w:before="120" w:after="0" w:line="240" w:lineRule="auto"/>
      <w:contextualSpacing/>
    </w:pPr>
    <w:rPr>
      <w:sz w:val="22"/>
      <w:szCs w:val="22"/>
    </w:rPr>
  </w:style>
  <w:style w:type="paragraph" w:customStyle="1" w:styleId="TableCellLeft">
    <w:name w:val="Table Cell Left"/>
    <w:basedOn w:val="TableCellCentered"/>
    <w:link w:val="TableCellLeftChar"/>
    <w:uiPriority w:val="99"/>
    <w:rsid w:val="00414652"/>
    <w:pPr>
      <w:jc w:val="left"/>
    </w:pPr>
  </w:style>
  <w:style w:type="character" w:customStyle="1" w:styleId="TableCellLeftChar">
    <w:name w:val="Table Cell Left Char"/>
    <w:basedOn w:val="a3"/>
    <w:link w:val="TableCellLeft"/>
    <w:uiPriority w:val="99"/>
    <w:rsid w:val="00414652"/>
    <w:rPr>
      <w:rFonts w:ascii="Times New Roman" w:eastAsia="Times New Roman" w:hAnsi="Times New Roman"/>
      <w:szCs w:val="24"/>
    </w:rPr>
  </w:style>
  <w:style w:type="paragraph" w:customStyle="1" w:styleId="Appendix">
    <w:name w:val="Appendix"/>
    <w:basedOn w:val="10"/>
    <w:next w:val="af6"/>
    <w:rsid w:val="00414652"/>
    <w:pPr>
      <w:spacing w:before="240" w:after="120" w:line="240" w:lineRule="auto"/>
      <w:ind w:left="360" w:hanging="360"/>
      <w:jc w:val="center"/>
    </w:pPr>
    <w:rPr>
      <w:rFonts w:eastAsia="宋体" w:cs="Arial"/>
      <w:bCs w:val="0"/>
      <w:caps/>
      <w:kern w:val="0"/>
      <w:sz w:val="24"/>
      <w:szCs w:val="22"/>
    </w:rPr>
  </w:style>
  <w:style w:type="paragraph" w:customStyle="1" w:styleId="FigureLegend">
    <w:name w:val="Figure Legend"/>
    <w:basedOn w:val="TableFootnote"/>
    <w:rsid w:val="00414652"/>
    <w:pPr>
      <w:spacing w:after="0" w:line="240" w:lineRule="auto"/>
    </w:pPr>
  </w:style>
  <w:style w:type="paragraph" w:customStyle="1" w:styleId="FigurePlaceholder">
    <w:name w:val="Figure Placeholder"/>
    <w:basedOn w:val="a2"/>
    <w:next w:val="af6"/>
    <w:rsid w:val="00414652"/>
    <w:pPr>
      <w:keepLines/>
      <w:spacing w:after="240"/>
      <w:jc w:val="center"/>
    </w:pPr>
    <w:rPr>
      <w:rFonts w:ascii="Times New Roman" w:eastAsia="Times New Roman" w:hAnsi="Times New Roman" w:cs="Times New Roman"/>
      <w:kern w:val="0"/>
      <w:sz w:val="24"/>
      <w:szCs w:val="24"/>
    </w:rPr>
  </w:style>
  <w:style w:type="paragraph" w:customStyle="1" w:styleId="HeaderLandscape">
    <w:name w:val="Header Landscape"/>
    <w:basedOn w:val="HeaderPortrait"/>
    <w:rsid w:val="00414652"/>
    <w:pPr>
      <w:tabs>
        <w:tab w:val="clear" w:pos="4500"/>
        <w:tab w:val="clear" w:pos="9000"/>
        <w:tab w:val="center" w:pos="6480"/>
        <w:tab w:val="right" w:pos="12960"/>
      </w:tabs>
    </w:pPr>
  </w:style>
  <w:style w:type="paragraph" w:styleId="3f">
    <w:name w:val="List 3"/>
    <w:basedOn w:val="a2"/>
    <w:rsid w:val="00414652"/>
    <w:pPr>
      <w:spacing w:before="120" w:after="120"/>
      <w:ind w:left="1080" w:hanging="360"/>
      <w:contextualSpacing/>
    </w:pPr>
    <w:rPr>
      <w:rFonts w:ascii="Times New Roman" w:eastAsia="Times New Roman" w:hAnsi="Times New Roman" w:cs="Times New Roman"/>
      <w:kern w:val="0"/>
      <w:sz w:val="24"/>
      <w:szCs w:val="24"/>
    </w:rPr>
  </w:style>
  <w:style w:type="paragraph" w:styleId="55">
    <w:name w:val="List 5"/>
    <w:basedOn w:val="a2"/>
    <w:rsid w:val="00414652"/>
    <w:pPr>
      <w:spacing w:before="120" w:after="120"/>
      <w:ind w:left="1800" w:hanging="360"/>
      <w:contextualSpacing/>
    </w:pPr>
    <w:rPr>
      <w:rFonts w:ascii="Times New Roman" w:eastAsia="Times New Roman" w:hAnsi="Times New Roman" w:cs="Times New Roman"/>
      <w:kern w:val="0"/>
      <w:sz w:val="24"/>
      <w:szCs w:val="24"/>
    </w:rPr>
  </w:style>
  <w:style w:type="paragraph" w:customStyle="1" w:styleId="BodyTextLast">
    <w:name w:val="Body Text Last"/>
    <w:basedOn w:val="af6"/>
    <w:next w:val="af6"/>
    <w:rsid w:val="00414652"/>
    <w:pPr>
      <w:spacing w:before="120" w:after="360" w:line="240" w:lineRule="auto"/>
    </w:pPr>
    <w:rPr>
      <w:rFonts w:eastAsia="宋体"/>
      <w:sz w:val="22"/>
      <w:lang w:val="en-US" w:eastAsia="zh-CN"/>
    </w:rPr>
  </w:style>
  <w:style w:type="paragraph" w:styleId="affff8">
    <w:name w:val="No Spacing"/>
    <w:uiPriority w:val="1"/>
    <w:rsid w:val="00414652"/>
    <w:rPr>
      <w:rFonts w:ascii="Times New Roman" w:eastAsia="宋体" w:hAnsi="Times New Roman"/>
      <w:sz w:val="24"/>
      <w:szCs w:val="22"/>
    </w:rPr>
  </w:style>
  <w:style w:type="paragraph" w:styleId="45">
    <w:name w:val="List 4"/>
    <w:basedOn w:val="a2"/>
    <w:rsid w:val="00414652"/>
    <w:pPr>
      <w:spacing w:before="120" w:after="120"/>
      <w:ind w:left="1440" w:hanging="360"/>
      <w:contextualSpacing/>
    </w:pPr>
    <w:rPr>
      <w:rFonts w:ascii="Times New Roman" w:eastAsia="Times New Roman" w:hAnsi="Times New Roman" w:cs="Times New Roman"/>
      <w:kern w:val="0"/>
      <w:sz w:val="24"/>
      <w:szCs w:val="24"/>
    </w:rPr>
  </w:style>
  <w:style w:type="paragraph" w:customStyle="1" w:styleId="ListBulletLast">
    <w:name w:val="List Bullet Last"/>
    <w:basedOn w:val="a2"/>
    <w:next w:val="af6"/>
    <w:rsid w:val="00414652"/>
    <w:pPr>
      <w:numPr>
        <w:numId w:val="55"/>
      </w:numPr>
      <w:spacing w:before="60" w:after="360"/>
    </w:pPr>
    <w:rPr>
      <w:rFonts w:ascii="Times New Roman" w:eastAsia="Times New Roman" w:hAnsi="Times New Roman" w:cs="Times New Roman"/>
      <w:kern w:val="0"/>
      <w:sz w:val="24"/>
      <w:szCs w:val="24"/>
    </w:rPr>
  </w:style>
  <w:style w:type="paragraph" w:customStyle="1" w:styleId="HeaderPortrait">
    <w:name w:val="Header Portrait"/>
    <w:basedOn w:val="a6"/>
    <w:rsid w:val="00414652"/>
    <w:pPr>
      <w:pBdr>
        <w:bottom w:val="single" w:sz="4" w:space="1" w:color="auto"/>
      </w:pBdr>
      <w:tabs>
        <w:tab w:val="clear" w:pos="4153"/>
        <w:tab w:val="clear" w:pos="8306"/>
        <w:tab w:val="center" w:pos="4500"/>
        <w:tab w:val="right" w:pos="9000"/>
      </w:tabs>
      <w:snapToGrid/>
      <w:spacing w:after="240"/>
      <w:jc w:val="left"/>
    </w:pPr>
    <w:rPr>
      <w:rFonts w:ascii="Times New Roman" w:eastAsia="Times New Roman" w:hAnsi="Times New Roman" w:cs="Times New Roman"/>
      <w:kern w:val="0"/>
      <w:sz w:val="20"/>
      <w:szCs w:val="24"/>
    </w:rPr>
  </w:style>
  <w:style w:type="paragraph" w:customStyle="1" w:styleId="References">
    <w:name w:val="References"/>
    <w:basedOn w:val="a2"/>
    <w:next w:val="a2"/>
    <w:rsid w:val="00414652"/>
    <w:pPr>
      <w:keepLines/>
      <w:tabs>
        <w:tab w:val="left" w:pos="446"/>
      </w:tabs>
      <w:spacing w:before="60" w:after="60"/>
      <w:ind w:left="446" w:hanging="446"/>
    </w:pPr>
    <w:rPr>
      <w:rFonts w:ascii="Times New Roman" w:eastAsia="Times New Roman" w:hAnsi="Times New Roman" w:cs="Times New Roman"/>
      <w:kern w:val="0"/>
      <w:sz w:val="22"/>
      <w:szCs w:val="24"/>
    </w:rPr>
  </w:style>
  <w:style w:type="paragraph" w:customStyle="1" w:styleId="ListBullet2Last">
    <w:name w:val="List Bullet 2 Last"/>
    <w:basedOn w:val="2"/>
    <w:next w:val="af6"/>
    <w:rsid w:val="00414652"/>
    <w:pPr>
      <w:numPr>
        <w:numId w:val="52"/>
      </w:numPr>
      <w:tabs>
        <w:tab w:val="clear" w:pos="720"/>
      </w:tabs>
      <w:spacing w:before="40" w:after="360" w:line="240" w:lineRule="auto"/>
      <w:contextualSpacing w:val="0"/>
    </w:pPr>
    <w:rPr>
      <w:rFonts w:eastAsia="Times New Roman"/>
      <w:sz w:val="22"/>
    </w:rPr>
  </w:style>
  <w:style w:type="paragraph" w:customStyle="1" w:styleId="ListBullet-Last">
    <w:name w:val="List Bullet - Last"/>
    <w:basedOn w:val="a"/>
    <w:next w:val="af6"/>
    <w:rsid w:val="00414652"/>
    <w:pPr>
      <w:numPr>
        <w:numId w:val="51"/>
      </w:numPr>
      <w:spacing w:after="240"/>
    </w:pPr>
    <w:rPr>
      <w:rFonts w:eastAsia="Times New Roman"/>
      <w:sz w:val="22"/>
      <w:szCs w:val="24"/>
    </w:rPr>
  </w:style>
  <w:style w:type="paragraph" w:styleId="50">
    <w:name w:val="List Bullet 5"/>
    <w:basedOn w:val="a2"/>
    <w:rsid w:val="00414652"/>
    <w:pPr>
      <w:numPr>
        <w:numId w:val="54"/>
      </w:numPr>
      <w:spacing w:before="120" w:after="120"/>
      <w:contextualSpacing/>
    </w:pPr>
    <w:rPr>
      <w:rFonts w:ascii="Times New Roman" w:eastAsia="Times New Roman" w:hAnsi="Times New Roman" w:cs="Times New Roman"/>
      <w:kern w:val="0"/>
      <w:sz w:val="24"/>
      <w:szCs w:val="24"/>
    </w:rPr>
  </w:style>
  <w:style w:type="paragraph" w:styleId="affff9">
    <w:name w:val="List Continue"/>
    <w:basedOn w:val="a2"/>
    <w:rsid w:val="00414652"/>
    <w:pPr>
      <w:spacing w:after="120"/>
      <w:ind w:left="360"/>
      <w:contextualSpacing/>
    </w:pPr>
    <w:rPr>
      <w:rFonts w:ascii="Times New Roman" w:eastAsia="Times New Roman" w:hAnsi="Times New Roman" w:cs="Times New Roman"/>
      <w:kern w:val="0"/>
      <w:sz w:val="24"/>
      <w:szCs w:val="24"/>
    </w:rPr>
  </w:style>
  <w:style w:type="paragraph" w:styleId="2f2">
    <w:name w:val="List Continue 2"/>
    <w:basedOn w:val="a2"/>
    <w:rsid w:val="00414652"/>
    <w:pPr>
      <w:spacing w:after="120"/>
      <w:ind w:left="720"/>
      <w:contextualSpacing/>
    </w:pPr>
    <w:rPr>
      <w:rFonts w:ascii="Times New Roman" w:eastAsia="Times New Roman" w:hAnsi="Times New Roman" w:cs="Times New Roman"/>
      <w:kern w:val="0"/>
      <w:sz w:val="24"/>
      <w:szCs w:val="24"/>
    </w:rPr>
  </w:style>
  <w:style w:type="paragraph" w:styleId="3f0">
    <w:name w:val="List Continue 3"/>
    <w:basedOn w:val="a2"/>
    <w:rsid w:val="00414652"/>
    <w:pPr>
      <w:spacing w:after="120"/>
      <w:ind w:left="1080"/>
      <w:contextualSpacing/>
    </w:pPr>
    <w:rPr>
      <w:rFonts w:ascii="Times New Roman" w:eastAsia="Times New Roman" w:hAnsi="Times New Roman" w:cs="Times New Roman"/>
      <w:kern w:val="0"/>
      <w:sz w:val="24"/>
      <w:szCs w:val="24"/>
    </w:rPr>
  </w:style>
  <w:style w:type="paragraph" w:styleId="46">
    <w:name w:val="List Continue 4"/>
    <w:basedOn w:val="a2"/>
    <w:rsid w:val="00414652"/>
    <w:pPr>
      <w:spacing w:after="120"/>
      <w:ind w:left="1440"/>
      <w:contextualSpacing/>
    </w:pPr>
    <w:rPr>
      <w:rFonts w:ascii="Times New Roman" w:eastAsia="Times New Roman" w:hAnsi="Times New Roman" w:cs="Times New Roman"/>
      <w:kern w:val="0"/>
      <w:sz w:val="24"/>
      <w:szCs w:val="24"/>
    </w:rPr>
  </w:style>
  <w:style w:type="paragraph" w:styleId="56">
    <w:name w:val="List Continue 5"/>
    <w:basedOn w:val="a2"/>
    <w:rsid w:val="00414652"/>
    <w:pPr>
      <w:spacing w:after="120"/>
      <w:ind w:left="1800"/>
      <w:contextualSpacing/>
    </w:pPr>
    <w:rPr>
      <w:rFonts w:ascii="Times New Roman" w:eastAsia="Times New Roman" w:hAnsi="Times New Roman" w:cs="Times New Roman"/>
      <w:kern w:val="0"/>
      <w:sz w:val="24"/>
      <w:szCs w:val="24"/>
    </w:rPr>
  </w:style>
  <w:style w:type="paragraph" w:customStyle="1" w:styleId="ListEnd">
    <w:name w:val="List End"/>
    <w:basedOn w:val="a"/>
    <w:next w:val="a2"/>
    <w:rsid w:val="00414652"/>
    <w:pPr>
      <w:numPr>
        <w:numId w:val="0"/>
      </w:numPr>
      <w:spacing w:before="60"/>
    </w:pPr>
    <w:rPr>
      <w:rFonts w:eastAsia="Times New Roman"/>
      <w:sz w:val="22"/>
      <w:szCs w:val="24"/>
    </w:rPr>
  </w:style>
  <w:style w:type="paragraph" w:customStyle="1" w:styleId="Heading1unnumbered">
    <w:name w:val="Heading 1 unnumbered"/>
    <w:basedOn w:val="10"/>
    <w:next w:val="af6"/>
    <w:rsid w:val="00414652"/>
    <w:pPr>
      <w:pageBreakBefore/>
      <w:spacing w:before="240" w:after="120" w:line="240" w:lineRule="auto"/>
      <w:jc w:val="center"/>
    </w:pPr>
    <w:rPr>
      <w:rFonts w:eastAsia="宋体" w:cs="Arial"/>
      <w:bCs w:val="0"/>
      <w:caps/>
      <w:kern w:val="0"/>
      <w:sz w:val="24"/>
      <w:szCs w:val="22"/>
    </w:rPr>
  </w:style>
  <w:style w:type="paragraph" w:customStyle="1" w:styleId="TableCellTitle">
    <w:name w:val="Table Cell Title"/>
    <w:basedOn w:val="a2"/>
    <w:rsid w:val="00414652"/>
    <w:pPr>
      <w:spacing w:after="60"/>
      <w:jc w:val="center"/>
    </w:pPr>
    <w:rPr>
      <w:rFonts w:ascii="Arial" w:eastAsia="宋体" w:hAnsi="Arial" w:cs="Times New Roman"/>
      <w:b/>
      <w:kern w:val="0"/>
      <w:sz w:val="20"/>
      <w:szCs w:val="24"/>
    </w:rPr>
  </w:style>
  <w:style w:type="paragraph" w:customStyle="1" w:styleId="AppendixCaption">
    <w:name w:val="Appendix Caption"/>
    <w:basedOn w:val="affc"/>
    <w:next w:val="Paragraph"/>
    <w:rsid w:val="00414652"/>
    <w:pPr>
      <w:keepNext/>
      <w:pageBreakBefore/>
      <w:tabs>
        <w:tab w:val="left" w:pos="1800"/>
      </w:tabs>
      <w:spacing w:before="120" w:after="360"/>
      <w:jc w:val="center"/>
      <w:outlineLvl w:val="0"/>
    </w:pPr>
    <w:rPr>
      <w:rFonts w:ascii="Arial" w:eastAsia="宋体" w:hAnsi="Arial" w:cs="Times New Roman"/>
      <w:b/>
      <w:bCs/>
      <w:kern w:val="0"/>
      <w:sz w:val="26"/>
    </w:rPr>
  </w:style>
  <w:style w:type="paragraph" w:customStyle="1" w:styleId="TableListBullet">
    <w:name w:val="Table List Bullet"/>
    <w:basedOn w:val="Para"/>
    <w:uiPriority w:val="99"/>
    <w:rsid w:val="00414652"/>
    <w:pPr>
      <w:widowControl w:val="0"/>
      <w:suppressAutoHyphens w:val="0"/>
      <w:spacing w:after="120" w:line="240" w:lineRule="auto"/>
      <w:ind w:left="720" w:hanging="360"/>
    </w:pPr>
    <w:rPr>
      <w:sz w:val="22"/>
      <w:szCs w:val="22"/>
      <w:lang w:eastAsia="zh-CN"/>
    </w:rPr>
  </w:style>
  <w:style w:type="paragraph" w:customStyle="1" w:styleId="TableListBullet1">
    <w:name w:val="Table List Bullet 1"/>
    <w:basedOn w:val="Tblrow"/>
    <w:next w:val="TableListBullet"/>
    <w:uiPriority w:val="99"/>
    <w:rsid w:val="00414652"/>
    <w:pPr>
      <w:widowControl w:val="0"/>
      <w:suppressAutoHyphens w:val="0"/>
      <w:spacing w:before="0" w:after="120"/>
      <w:ind w:left="1440" w:hanging="360"/>
    </w:pPr>
    <w:rPr>
      <w:rFonts w:ascii="Times New Roman" w:hAnsi="Times New Roman" w:cs="Times New Roman"/>
      <w:sz w:val="22"/>
      <w:szCs w:val="22"/>
      <w:lang w:val="en-US" w:bidi="ar-SA"/>
    </w:rPr>
  </w:style>
  <w:style w:type="paragraph" w:customStyle="1" w:styleId="TableListBullet2">
    <w:name w:val="Table List Bullet 2"/>
    <w:basedOn w:val="a2"/>
    <w:next w:val="TableListBullet"/>
    <w:uiPriority w:val="99"/>
    <w:rsid w:val="00414652"/>
    <w:pPr>
      <w:numPr>
        <w:ilvl w:val="2"/>
        <w:numId w:val="65"/>
      </w:numPr>
      <w:spacing w:after="60"/>
    </w:pPr>
    <w:rPr>
      <w:rFonts w:ascii="Arial" w:eastAsia="宋体" w:hAnsi="Arial" w:cs="Times New Roman"/>
      <w:kern w:val="0"/>
      <w:sz w:val="22"/>
      <w:szCs w:val="24"/>
    </w:rPr>
  </w:style>
  <w:style w:type="paragraph" w:customStyle="1" w:styleId="BodyTextBold">
    <w:name w:val="Body Text Bold"/>
    <w:basedOn w:val="C-BodyText"/>
    <w:qFormat/>
    <w:rsid w:val="00414652"/>
    <w:pPr>
      <w:spacing w:line="300" w:lineRule="exact"/>
    </w:pPr>
    <w:rPr>
      <w:b/>
      <w:sz w:val="22"/>
      <w:szCs w:val="22"/>
    </w:rPr>
  </w:style>
  <w:style w:type="paragraph" w:customStyle="1" w:styleId="Appendixtitle">
    <w:name w:val="Appendix title"/>
    <w:basedOn w:val="C-AppendixNumbered"/>
    <w:link w:val="AppendixtitleChar"/>
    <w:qFormat/>
    <w:rsid w:val="00414652"/>
    <w:rPr>
      <w:sz w:val="22"/>
      <w:szCs w:val="22"/>
    </w:rPr>
  </w:style>
  <w:style w:type="character" w:customStyle="1" w:styleId="C-AppendixChar">
    <w:name w:val="C-Appendix Char"/>
    <w:basedOn w:val="a3"/>
    <w:link w:val="C-Appendix"/>
    <w:rsid w:val="00414652"/>
    <w:rPr>
      <w:rFonts w:ascii="Times New Roman" w:eastAsia="Times New Roman" w:hAnsi="Times New Roman"/>
      <w:b/>
      <w:caps/>
      <w:sz w:val="28"/>
    </w:rPr>
  </w:style>
  <w:style w:type="character" w:customStyle="1" w:styleId="C-AppendixNumberedChar">
    <w:name w:val="C-Appendix (Numbered) Char"/>
    <w:basedOn w:val="C-AppendixChar"/>
    <w:link w:val="C-AppendixNumbered"/>
    <w:rsid w:val="00414652"/>
    <w:rPr>
      <w:rFonts w:ascii="Times New Roman" w:eastAsia="Times New Roman" w:hAnsi="Times New Roman"/>
      <w:b/>
      <w:caps/>
      <w:sz w:val="28"/>
    </w:rPr>
  </w:style>
  <w:style w:type="character" w:customStyle="1" w:styleId="AppendixtitleChar">
    <w:name w:val="Appendix title Char"/>
    <w:basedOn w:val="C-AppendixNumberedChar"/>
    <w:link w:val="Appendixtitle"/>
    <w:rsid w:val="00414652"/>
    <w:rPr>
      <w:rFonts w:ascii="Times New Roman" w:eastAsia="Times New Roman" w:hAnsi="Times New Roman"/>
      <w:b/>
      <w:caps/>
      <w:sz w:val="22"/>
      <w:szCs w:val="22"/>
    </w:rPr>
  </w:style>
  <w:style w:type="paragraph" w:customStyle="1" w:styleId="CM28">
    <w:name w:val="CM28"/>
    <w:basedOn w:val="Default"/>
    <w:next w:val="Default"/>
    <w:uiPriority w:val="99"/>
    <w:rsid w:val="00414652"/>
    <w:pPr>
      <w:spacing w:line="283" w:lineRule="atLeast"/>
    </w:pPr>
    <w:rPr>
      <w:rFonts w:ascii="Times New Roman" w:eastAsia="宋体" w:cs="Times New Roman"/>
      <w:color w:val="auto"/>
    </w:rPr>
  </w:style>
  <w:style w:type="table" w:customStyle="1" w:styleId="LightShading1">
    <w:name w:val="Light Shading1"/>
    <w:basedOn w:val="a4"/>
    <w:next w:val="affffa"/>
    <w:uiPriority w:val="60"/>
    <w:unhideWhenUsed/>
    <w:rsid w:val="00414652"/>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TableTextChar">
    <w:name w:val="C-Table Text Char"/>
    <w:link w:val="C-TableText"/>
    <w:rsid w:val="00414652"/>
    <w:rPr>
      <w:rFonts w:ascii="Times New Roman" w:eastAsia="Times New Roman" w:hAnsi="Times New Roman"/>
      <w:sz w:val="22"/>
    </w:rPr>
  </w:style>
  <w:style w:type="paragraph" w:customStyle="1" w:styleId="CM86">
    <w:name w:val="CM86"/>
    <w:basedOn w:val="Default"/>
    <w:next w:val="Default"/>
    <w:uiPriority w:val="99"/>
    <w:rsid w:val="00414652"/>
    <w:pPr>
      <w:spacing w:line="303" w:lineRule="atLeast"/>
    </w:pPr>
    <w:rPr>
      <w:rFonts w:ascii="Times New Roman" w:eastAsia="宋体" w:cs="Times New Roman"/>
      <w:color w:val="auto"/>
    </w:rPr>
  </w:style>
  <w:style w:type="paragraph" w:customStyle="1" w:styleId="CM147">
    <w:name w:val="CM147"/>
    <w:basedOn w:val="Default"/>
    <w:next w:val="Default"/>
    <w:uiPriority w:val="99"/>
    <w:rsid w:val="00414652"/>
    <w:rPr>
      <w:rFonts w:ascii="Times New Roman" w:eastAsia="宋体" w:cs="Times New Roman"/>
      <w:color w:val="auto"/>
    </w:rPr>
  </w:style>
  <w:style w:type="paragraph" w:customStyle="1" w:styleId="TableFigureAppendixText3">
    <w:name w:val="Table/Figure/Appendix Text 3"/>
    <w:basedOn w:val="Text"/>
    <w:link w:val="TableFigureAppendixText3Char"/>
    <w:rsid w:val="00414652"/>
    <w:pPr>
      <w:widowControl w:val="0"/>
      <w:spacing w:before="0"/>
    </w:pPr>
    <w:rPr>
      <w:rFonts w:eastAsia="宋体"/>
      <w:kern w:val="2"/>
      <w:sz w:val="20"/>
      <w:szCs w:val="24"/>
      <w:lang w:eastAsia="zh-CN"/>
    </w:rPr>
  </w:style>
  <w:style w:type="character" w:customStyle="1" w:styleId="TableFigureAppendixText3Char">
    <w:name w:val="Table/Figure/Appendix Text 3 Char"/>
    <w:link w:val="TableFigureAppendixText3"/>
    <w:locked/>
    <w:rsid w:val="00414652"/>
    <w:rPr>
      <w:rFonts w:ascii="Times New Roman" w:eastAsia="宋体" w:hAnsi="Times New Roman"/>
      <w:kern w:val="2"/>
      <w:szCs w:val="24"/>
    </w:rPr>
  </w:style>
  <w:style w:type="paragraph" w:customStyle="1" w:styleId="CM164">
    <w:name w:val="CM164"/>
    <w:basedOn w:val="Default"/>
    <w:next w:val="Default"/>
    <w:uiPriority w:val="99"/>
    <w:rsid w:val="00414652"/>
    <w:rPr>
      <w:rFonts w:ascii="Times New Roman" w:eastAsia="宋体" w:cs="Times New Roman"/>
      <w:color w:val="auto"/>
    </w:rPr>
  </w:style>
  <w:style w:type="paragraph" w:customStyle="1" w:styleId="CM162">
    <w:name w:val="CM162"/>
    <w:basedOn w:val="Default"/>
    <w:next w:val="Default"/>
    <w:uiPriority w:val="99"/>
    <w:rsid w:val="00414652"/>
    <w:rPr>
      <w:rFonts w:ascii="Times New Roman" w:eastAsia="宋体" w:cs="Times New Roman"/>
      <w:color w:val="auto"/>
    </w:rPr>
  </w:style>
  <w:style w:type="character" w:customStyle="1" w:styleId="C-BodyTextChar">
    <w:name w:val="C-Body Text Char"/>
    <w:link w:val="C-BodyText"/>
    <w:rsid w:val="00414652"/>
    <w:rPr>
      <w:rFonts w:ascii="Times New Roman" w:eastAsia="Times New Roman" w:hAnsi="Times New Roman"/>
      <w:sz w:val="24"/>
    </w:rPr>
  </w:style>
  <w:style w:type="character" w:customStyle="1" w:styleId="highlight">
    <w:name w:val="highlight"/>
    <w:basedOn w:val="a3"/>
    <w:rsid w:val="00414652"/>
  </w:style>
  <w:style w:type="character" w:customStyle="1" w:styleId="Mention3">
    <w:name w:val="Mention3"/>
    <w:basedOn w:val="a3"/>
    <w:uiPriority w:val="99"/>
    <w:semiHidden/>
    <w:unhideWhenUsed/>
    <w:rsid w:val="00414652"/>
    <w:rPr>
      <w:color w:val="2B579A"/>
      <w:shd w:val="clear" w:color="auto" w:fill="E6E6E6"/>
    </w:rPr>
  </w:style>
  <w:style w:type="character" w:customStyle="1" w:styleId="Mention4">
    <w:name w:val="Mention4"/>
    <w:basedOn w:val="a3"/>
    <w:uiPriority w:val="99"/>
    <w:semiHidden/>
    <w:unhideWhenUsed/>
    <w:rsid w:val="00414652"/>
    <w:rPr>
      <w:color w:val="2B579A"/>
      <w:shd w:val="clear" w:color="auto" w:fill="E6E6E6"/>
    </w:rPr>
  </w:style>
  <w:style w:type="paragraph" w:customStyle="1" w:styleId="C-BodyTableHeader">
    <w:name w:val="C-Body Table Header"/>
    <w:basedOn w:val="C-BodyText"/>
    <w:next w:val="a6"/>
    <w:rsid w:val="00414652"/>
  </w:style>
  <w:style w:type="paragraph" w:customStyle="1" w:styleId="CM113">
    <w:name w:val="CM113"/>
    <w:basedOn w:val="Default"/>
    <w:next w:val="Default"/>
    <w:uiPriority w:val="99"/>
    <w:rsid w:val="00414652"/>
    <w:pPr>
      <w:widowControl/>
      <w:spacing w:line="300" w:lineRule="atLeast"/>
    </w:pPr>
    <w:rPr>
      <w:rFonts w:ascii="Times New Roman" w:eastAsia="宋体" w:cs="Times New Roman"/>
      <w:color w:val="auto"/>
    </w:rPr>
  </w:style>
  <w:style w:type="paragraph" w:customStyle="1" w:styleId="CM138">
    <w:name w:val="CM138"/>
    <w:basedOn w:val="Default"/>
    <w:next w:val="Default"/>
    <w:uiPriority w:val="99"/>
    <w:rsid w:val="00414652"/>
    <w:pPr>
      <w:widowControl/>
    </w:pPr>
    <w:rPr>
      <w:rFonts w:ascii="Times New Roman" w:eastAsia="宋体" w:cs="Times New Roman"/>
      <w:color w:val="auto"/>
    </w:rPr>
  </w:style>
  <w:style w:type="paragraph" w:customStyle="1" w:styleId="AppendixHEADING1unnumbered">
    <w:name w:val="Appendix HEADING 1 unnumbered"/>
    <w:basedOn w:val="a2"/>
    <w:next w:val="a2"/>
    <w:autoRedefine/>
    <w:qFormat/>
    <w:rsid w:val="00414652"/>
    <w:pPr>
      <w:keepNext/>
      <w:pageBreakBefore/>
      <w:spacing w:before="320" w:after="320"/>
      <w:jc w:val="center"/>
      <w:outlineLvl w:val="0"/>
    </w:pPr>
    <w:rPr>
      <w:rFonts w:ascii="Times New Roman" w:eastAsia="Times New Roman" w:hAnsi="Times New Roman" w:cs="Times New Roman"/>
      <w:b/>
      <w:caps/>
      <w:kern w:val="0"/>
      <w:sz w:val="22"/>
      <w:szCs w:val="20"/>
    </w:rPr>
  </w:style>
  <w:style w:type="paragraph" w:customStyle="1" w:styleId="AppendixHEADING2">
    <w:name w:val="Appendix HEADING 2"/>
    <w:basedOn w:val="22"/>
    <w:next w:val="a2"/>
    <w:qFormat/>
    <w:rsid w:val="00414652"/>
    <w:pPr>
      <w:keepLines w:val="0"/>
      <w:numPr>
        <w:ilvl w:val="1"/>
        <w:numId w:val="66"/>
      </w:numPr>
      <w:spacing w:before="240" w:line="240" w:lineRule="auto"/>
    </w:pPr>
    <w:rPr>
      <w:rFonts w:ascii="Times New Roman Bold" w:eastAsia="宋体" w:hAnsi="Times New Roman Bold"/>
      <w:bCs w:val="0"/>
      <w:sz w:val="22"/>
      <w:szCs w:val="22"/>
    </w:rPr>
  </w:style>
  <w:style w:type="paragraph" w:customStyle="1" w:styleId="AppendixHEADING3">
    <w:name w:val="Appendix HEADING 3"/>
    <w:basedOn w:val="32"/>
    <w:next w:val="a2"/>
    <w:autoRedefine/>
    <w:qFormat/>
    <w:rsid w:val="00414652"/>
    <w:pPr>
      <w:keepLines w:val="0"/>
      <w:numPr>
        <w:ilvl w:val="2"/>
        <w:numId w:val="66"/>
      </w:numPr>
      <w:spacing w:before="220" w:after="220" w:line="240" w:lineRule="auto"/>
    </w:pPr>
    <w:rPr>
      <w:rFonts w:ascii="Times New Roman Bold" w:eastAsia="宋体" w:hAnsi="Times New Roman Bold"/>
      <w:bCs w:val="0"/>
      <w:kern w:val="0"/>
      <w:sz w:val="22"/>
      <w:szCs w:val="22"/>
    </w:rPr>
  </w:style>
  <w:style w:type="paragraph" w:customStyle="1" w:styleId="AppendixHEADING1">
    <w:name w:val="Appendix HEADING 1"/>
    <w:basedOn w:val="C-Heading1"/>
    <w:next w:val="a2"/>
    <w:autoRedefine/>
    <w:qFormat/>
    <w:rsid w:val="00414652"/>
    <w:pPr>
      <w:keepLines/>
      <w:pageBreakBefore w:val="0"/>
      <w:numPr>
        <w:numId w:val="66"/>
      </w:numPr>
      <w:tabs>
        <w:tab w:val="clear" w:pos="720"/>
      </w:tabs>
      <w:spacing w:before="320" w:after="320"/>
      <w:ind w:left="703" w:hanging="420"/>
    </w:pPr>
    <w:rPr>
      <w:sz w:val="22"/>
      <w:lang w:eastAsia="zh-CN"/>
    </w:rPr>
  </w:style>
  <w:style w:type="character" w:customStyle="1" w:styleId="Mention5">
    <w:name w:val="Mention5"/>
    <w:basedOn w:val="a3"/>
    <w:uiPriority w:val="99"/>
    <w:semiHidden/>
    <w:unhideWhenUsed/>
    <w:rsid w:val="00414652"/>
    <w:rPr>
      <w:color w:val="2B579A"/>
      <w:shd w:val="clear" w:color="auto" w:fill="E6E6E6"/>
    </w:rPr>
  </w:style>
  <w:style w:type="paragraph" w:customStyle="1" w:styleId="affffb">
    <w:name w:val="表"/>
    <w:basedOn w:val="a2"/>
    <w:link w:val="Char4"/>
    <w:rsid w:val="00414652"/>
    <w:pPr>
      <w:suppressAutoHyphens/>
      <w:spacing w:after="180"/>
    </w:pPr>
    <w:rPr>
      <w:rFonts w:ascii="Times New Roman" w:eastAsia="宋体" w:hAnsi="Times New Roman" w:cs="Times New Roman"/>
      <w:kern w:val="0"/>
      <w:sz w:val="24"/>
      <w:szCs w:val="20"/>
    </w:rPr>
  </w:style>
  <w:style w:type="character" w:customStyle="1" w:styleId="Char4">
    <w:name w:val="表 Char"/>
    <w:basedOn w:val="a3"/>
    <w:link w:val="affffb"/>
    <w:rsid w:val="00414652"/>
    <w:rPr>
      <w:rFonts w:ascii="Times New Roman" w:eastAsia="宋体" w:hAnsi="Times New Roman"/>
      <w:sz w:val="24"/>
    </w:rPr>
  </w:style>
  <w:style w:type="paragraph" w:customStyle="1" w:styleId="BBT">
    <w:name w:val="BBT"/>
    <w:basedOn w:val="a2"/>
    <w:qFormat/>
    <w:rsid w:val="00414652"/>
    <w:pPr>
      <w:suppressAutoHyphens/>
      <w:spacing w:after="180"/>
      <w:outlineLvl w:val="0"/>
    </w:pPr>
    <w:rPr>
      <w:rFonts w:ascii="Times New Roman" w:eastAsia="宋体" w:hAnsi="Times New Roman" w:cs="Times New Roman"/>
      <w:b/>
      <w:bCs/>
      <w:kern w:val="0"/>
      <w:sz w:val="24"/>
      <w:szCs w:val="20"/>
    </w:rPr>
  </w:style>
  <w:style w:type="table" w:customStyle="1" w:styleId="TableGrid11">
    <w:name w:val="Table Grid11"/>
    <w:basedOn w:val="a4"/>
    <w:next w:val="aa"/>
    <w:uiPriority w:val="39"/>
    <w:rsid w:val="00414652"/>
    <w:pPr>
      <w:suppressAutoHyphens/>
      <w:spacing w:after="180"/>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a4"/>
    <w:next w:val="aa"/>
    <w:uiPriority w:val="59"/>
    <w:rsid w:val="00414652"/>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ddkelement-footertext">
    <w:name w:val="niddkelement-footertext"/>
    <w:basedOn w:val="a3"/>
    <w:rsid w:val="00414652"/>
    <w:rPr>
      <w:rFonts w:ascii="Arial" w:eastAsia="宋体" w:hAnsi="Arial" w:cs="Arial" w:hint="default"/>
      <w:color w:val="333333"/>
      <w:sz w:val="17"/>
      <w:szCs w:val="17"/>
    </w:rPr>
  </w:style>
  <w:style w:type="character" w:customStyle="1" w:styleId="tgc">
    <w:name w:val="_tgc"/>
    <w:basedOn w:val="a3"/>
    <w:rsid w:val="00414652"/>
  </w:style>
  <w:style w:type="table" w:customStyle="1" w:styleId="3f1">
    <w:name w:val="浅色底纹3"/>
    <w:basedOn w:val="a4"/>
    <w:next w:val="affffa"/>
    <w:uiPriority w:val="60"/>
    <w:semiHidden/>
    <w:unhideWhenUsed/>
    <w:rsid w:val="00414652"/>
    <w:rPr>
      <w:rFonts w:ascii="等线" w:hAnsi="等线"/>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Table2">
    <w:name w:val="C-Table2"/>
    <w:basedOn w:val="a4"/>
    <w:rsid w:val="00414652"/>
    <w:rPr>
      <w:rFonts w:ascii="Times New Roman" w:eastAsia="Times New Roman" w:hAnsi="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47">
    <w:name w:val="未处理的提及4"/>
    <w:basedOn w:val="a3"/>
    <w:uiPriority w:val="99"/>
    <w:semiHidden/>
    <w:unhideWhenUsed/>
    <w:rsid w:val="00414652"/>
    <w:rPr>
      <w:color w:val="605E5C"/>
      <w:shd w:val="clear" w:color="auto" w:fill="E1DFDD"/>
    </w:rPr>
  </w:style>
  <w:style w:type="paragraph" w:customStyle="1" w:styleId="BulletList1">
    <w:name w:val="Bullet List 1"/>
    <w:basedOn w:val="a2"/>
    <w:rsid w:val="00414652"/>
    <w:pPr>
      <w:numPr>
        <w:numId w:val="67"/>
      </w:numPr>
    </w:pPr>
    <w:rPr>
      <w:rFonts w:ascii="Times" w:eastAsia="宋体" w:hAnsi="Times" w:cs="宋体"/>
      <w:kern w:val="0"/>
      <w:sz w:val="24"/>
      <w:szCs w:val="20"/>
      <w:lang w:eastAsia="en-US"/>
    </w:rPr>
  </w:style>
  <w:style w:type="table" w:customStyle="1" w:styleId="TableGrid4">
    <w:name w:val="Table Grid4"/>
    <w:basedOn w:val="a4"/>
    <w:next w:val="aa"/>
    <w:rsid w:val="00414652"/>
    <w:pPr>
      <w:suppressAutoHyphens/>
      <w:spacing w:after="180"/>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4"/>
    <w:next w:val="aa"/>
    <w:uiPriority w:val="39"/>
    <w:rsid w:val="00414652"/>
    <w:pPr>
      <w:suppressAutoHyphens/>
      <w:spacing w:after="180"/>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444">
    <w:name w:val="4444"/>
    <w:basedOn w:val="32"/>
    <w:qFormat/>
    <w:rsid w:val="00414652"/>
    <w:pPr>
      <w:keepLines w:val="0"/>
      <w:numPr>
        <w:ilvl w:val="3"/>
        <w:numId w:val="68"/>
      </w:numPr>
      <w:spacing w:before="240" w:line="240" w:lineRule="auto"/>
    </w:pPr>
    <w:rPr>
      <w:rFonts w:eastAsia="宋体"/>
      <w:bCs w:val="0"/>
      <w:kern w:val="0"/>
      <w:sz w:val="22"/>
      <w:szCs w:val="22"/>
    </w:rPr>
  </w:style>
  <w:style w:type="paragraph" w:customStyle="1" w:styleId="tgt">
    <w:name w:val="_tgt"/>
    <w:basedOn w:val="a2"/>
    <w:rsid w:val="00414652"/>
    <w:pPr>
      <w:spacing w:before="100" w:beforeAutospacing="1" w:after="100" w:afterAutospacing="1"/>
    </w:pPr>
    <w:rPr>
      <w:rFonts w:ascii="Times New Roman" w:eastAsia="Times New Roman" w:hAnsi="Times New Roman" w:cs="Times New Roman"/>
      <w:kern w:val="0"/>
      <w:sz w:val="24"/>
      <w:szCs w:val="24"/>
    </w:rPr>
  </w:style>
  <w:style w:type="table" w:customStyle="1" w:styleId="TableGrid6">
    <w:name w:val="Table Grid6"/>
    <w:basedOn w:val="a4"/>
    <w:next w:val="aa"/>
    <w:rsid w:val="00414652"/>
    <w:pPr>
      <w:suppressAutoHyphens/>
      <w:spacing w:after="180"/>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4"/>
    <w:next w:val="aa"/>
    <w:rsid w:val="00414652"/>
    <w:pPr>
      <w:suppressAutoHyphens/>
      <w:spacing w:after="180"/>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a4"/>
    <w:next w:val="aa"/>
    <w:rsid w:val="00414652"/>
    <w:pPr>
      <w:suppressAutoHyphens/>
      <w:spacing w:after="180"/>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4"/>
    <w:next w:val="aa"/>
    <w:rsid w:val="00414652"/>
    <w:pPr>
      <w:suppressAutoHyphens/>
      <w:spacing w:after="180"/>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4"/>
    <w:next w:val="aa"/>
    <w:uiPriority w:val="39"/>
    <w:rsid w:val="00414652"/>
    <w:rPr>
      <w:rFonts w:ascii="等线" w:hAnsi="等线"/>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4"/>
    <w:next w:val="aa"/>
    <w:uiPriority w:val="39"/>
    <w:rsid w:val="00414652"/>
    <w:rPr>
      <w:rFonts w:ascii="等线" w:hAnsi="等线"/>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a">
    <w:name w:val="Light Shading"/>
    <w:basedOn w:val="a4"/>
    <w:uiPriority w:val="60"/>
    <w:semiHidden/>
    <w:unhideWhenUsed/>
    <w:rsid w:val="0041465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ubtleEmphasis1">
    <w:name w:val="Subtle Emphasis1"/>
    <w:uiPriority w:val="19"/>
    <w:qFormat/>
    <w:rsid w:val="007A5ED8"/>
    <w:rPr>
      <w:rFonts w:eastAsia="宋体" w:cs="Times New Roman"/>
      <w:i/>
      <w:iCs/>
      <w:color w:val="808080"/>
      <w:sz w:val="22"/>
      <w:szCs w:val="22"/>
      <w:lang w:eastAsia="zh-CN"/>
    </w:rPr>
  </w:style>
  <w:style w:type="character" w:customStyle="1" w:styleId="311">
    <w:name w:val="正文文本 3 字符1"/>
    <w:basedOn w:val="a3"/>
    <w:uiPriority w:val="99"/>
    <w:semiHidden/>
    <w:rsid w:val="007A5ED8"/>
    <w:rPr>
      <w:rFonts w:ascii="Calibri" w:hAnsi="Calibri" w:cs="Calibri"/>
      <w:sz w:val="16"/>
      <w:szCs w:val="16"/>
    </w:rPr>
  </w:style>
  <w:style w:type="paragraph" w:customStyle="1" w:styleId="Bibliography1">
    <w:name w:val="Bibliography1"/>
    <w:basedOn w:val="a2"/>
    <w:next w:val="a2"/>
    <w:uiPriority w:val="37"/>
    <w:semiHidden/>
    <w:unhideWhenUsed/>
    <w:rsid w:val="007A5ED8"/>
    <w:rPr>
      <w:rFonts w:ascii="Times New Roman" w:eastAsia="宋体" w:hAnsi="Times New Roman" w:cs="Times New Roman"/>
      <w:kern w:val="0"/>
      <w:sz w:val="24"/>
      <w:szCs w:val="24"/>
      <w:lang w:eastAsia="en-US"/>
    </w:rPr>
  </w:style>
  <w:style w:type="character" w:customStyle="1" w:styleId="IntenseReference1">
    <w:name w:val="Intense Reference1"/>
    <w:qFormat/>
    <w:rsid w:val="007A5ED8"/>
    <w:rPr>
      <w:b/>
      <w:bCs/>
      <w:smallCaps/>
      <w:color w:val="C0504D"/>
      <w:spacing w:val="5"/>
      <w:u w:val="single"/>
    </w:rPr>
  </w:style>
  <w:style w:type="character" w:customStyle="1" w:styleId="211">
    <w:name w:val="正文文本 2 字符1"/>
    <w:basedOn w:val="a3"/>
    <w:uiPriority w:val="99"/>
    <w:semiHidden/>
    <w:rsid w:val="007A5ED8"/>
    <w:rPr>
      <w:rFonts w:ascii="Calibri" w:hAnsi="Calibri" w:cs="Calibri"/>
      <w:szCs w:val="21"/>
    </w:rPr>
  </w:style>
  <w:style w:type="character" w:customStyle="1" w:styleId="312">
    <w:name w:val="正文文本缩进 3 字符1"/>
    <w:basedOn w:val="a3"/>
    <w:uiPriority w:val="99"/>
    <w:semiHidden/>
    <w:rsid w:val="007A5ED8"/>
    <w:rPr>
      <w:rFonts w:ascii="Calibri" w:hAnsi="Calibri" w:cs="Calibri"/>
      <w:sz w:val="16"/>
      <w:szCs w:val="16"/>
    </w:rPr>
  </w:style>
  <w:style w:type="character" w:customStyle="1" w:styleId="HTML10">
    <w:name w:val="HTML 预设格式 字符1"/>
    <w:basedOn w:val="a3"/>
    <w:uiPriority w:val="99"/>
    <w:semiHidden/>
    <w:rsid w:val="007A5ED8"/>
    <w:rPr>
      <w:rFonts w:ascii="Courier New" w:hAnsi="Courier New" w:cs="Courier New"/>
      <w:sz w:val="20"/>
      <w:szCs w:val="20"/>
    </w:rPr>
  </w:style>
  <w:style w:type="character" w:customStyle="1" w:styleId="57">
    <w:name w:val="未处理的提及5"/>
    <w:basedOn w:val="a3"/>
    <w:uiPriority w:val="99"/>
    <w:semiHidden/>
    <w:unhideWhenUsed/>
    <w:rsid w:val="006C0391"/>
    <w:rPr>
      <w:color w:val="605E5C"/>
      <w:shd w:val="clear" w:color="auto" w:fill="E1DFDD"/>
    </w:rPr>
  </w:style>
  <w:style w:type="character" w:customStyle="1" w:styleId="58">
    <w:name w:val="未处理的提及5"/>
    <w:uiPriority w:val="99"/>
    <w:semiHidden/>
    <w:unhideWhenUsed/>
    <w:rsid w:val="000E0860"/>
    <w:rPr>
      <w:color w:val="605E5C"/>
      <w:shd w:val="clear" w:color="auto" w:fill="E1DFDD"/>
    </w:rPr>
  </w:style>
  <w:style w:type="character" w:styleId="affffc">
    <w:name w:val="Unresolved Mention"/>
    <w:basedOn w:val="a3"/>
    <w:uiPriority w:val="99"/>
    <w:semiHidden/>
    <w:unhideWhenUsed/>
    <w:rsid w:val="007B7C8D"/>
    <w:rPr>
      <w:color w:val="605E5C"/>
      <w:shd w:val="clear" w:color="auto" w:fill="E1DFDD"/>
    </w:rPr>
  </w:style>
  <w:style w:type="paragraph" w:customStyle="1" w:styleId="Body">
    <w:name w:val="Body"/>
    <w:next w:val="a2"/>
    <w:link w:val="BodyChar"/>
    <w:qFormat/>
    <w:rsid w:val="000A035D"/>
    <w:pPr>
      <w:framePr w:wrap="around" w:hAnchor="text" w:y="1"/>
      <w:widowControl w:val="0"/>
      <w:jc w:val="both"/>
    </w:pPr>
    <w:rPr>
      <w:rFonts w:ascii="宋体" w:eastAsia="Arial Unicode MS" w:hAnsi="宋体" w:cs="Arial Unicode MS"/>
      <w:color w:val="000000"/>
      <w:kern w:val="2"/>
      <w:sz w:val="24"/>
      <w:szCs w:val="24"/>
      <w:u w:color="000000"/>
    </w:rPr>
  </w:style>
  <w:style w:type="character" w:customStyle="1" w:styleId="BodyChar">
    <w:name w:val="Body Char"/>
    <w:link w:val="Body"/>
    <w:qFormat/>
    <w:rsid w:val="000A035D"/>
    <w:rPr>
      <w:rFonts w:ascii="宋体" w:eastAsia="Arial Unicode MS" w:hAnsi="宋体" w:cs="Arial Unicode MS"/>
      <w:color w:val="000000"/>
      <w:kern w:val="2"/>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0966">
      <w:bodyDiv w:val="1"/>
      <w:marLeft w:val="0"/>
      <w:marRight w:val="0"/>
      <w:marTop w:val="0"/>
      <w:marBottom w:val="0"/>
      <w:divBdr>
        <w:top w:val="none" w:sz="0" w:space="0" w:color="auto"/>
        <w:left w:val="none" w:sz="0" w:space="0" w:color="auto"/>
        <w:bottom w:val="none" w:sz="0" w:space="0" w:color="auto"/>
        <w:right w:val="none" w:sz="0" w:space="0" w:color="auto"/>
      </w:divBdr>
      <w:divsChild>
        <w:div w:id="155074017">
          <w:marLeft w:val="446"/>
          <w:marRight w:val="0"/>
          <w:marTop w:val="0"/>
          <w:marBottom w:val="0"/>
          <w:divBdr>
            <w:top w:val="none" w:sz="0" w:space="0" w:color="auto"/>
            <w:left w:val="none" w:sz="0" w:space="0" w:color="auto"/>
            <w:bottom w:val="none" w:sz="0" w:space="0" w:color="auto"/>
            <w:right w:val="none" w:sz="0" w:space="0" w:color="auto"/>
          </w:divBdr>
        </w:div>
      </w:divsChild>
    </w:div>
    <w:div w:id="44372398">
      <w:bodyDiv w:val="1"/>
      <w:marLeft w:val="0"/>
      <w:marRight w:val="0"/>
      <w:marTop w:val="0"/>
      <w:marBottom w:val="0"/>
      <w:divBdr>
        <w:top w:val="none" w:sz="0" w:space="0" w:color="auto"/>
        <w:left w:val="none" w:sz="0" w:space="0" w:color="auto"/>
        <w:bottom w:val="none" w:sz="0" w:space="0" w:color="auto"/>
        <w:right w:val="none" w:sz="0" w:space="0" w:color="auto"/>
      </w:divBdr>
    </w:div>
    <w:div w:id="49620301">
      <w:bodyDiv w:val="1"/>
      <w:marLeft w:val="0"/>
      <w:marRight w:val="0"/>
      <w:marTop w:val="0"/>
      <w:marBottom w:val="0"/>
      <w:divBdr>
        <w:top w:val="none" w:sz="0" w:space="0" w:color="auto"/>
        <w:left w:val="none" w:sz="0" w:space="0" w:color="auto"/>
        <w:bottom w:val="none" w:sz="0" w:space="0" w:color="auto"/>
        <w:right w:val="none" w:sz="0" w:space="0" w:color="auto"/>
      </w:divBdr>
    </w:div>
    <w:div w:id="98305829">
      <w:bodyDiv w:val="1"/>
      <w:marLeft w:val="0"/>
      <w:marRight w:val="0"/>
      <w:marTop w:val="0"/>
      <w:marBottom w:val="0"/>
      <w:divBdr>
        <w:top w:val="none" w:sz="0" w:space="0" w:color="auto"/>
        <w:left w:val="none" w:sz="0" w:space="0" w:color="auto"/>
        <w:bottom w:val="none" w:sz="0" w:space="0" w:color="auto"/>
        <w:right w:val="none" w:sz="0" w:space="0" w:color="auto"/>
      </w:divBdr>
    </w:div>
    <w:div w:id="117918922">
      <w:bodyDiv w:val="1"/>
      <w:marLeft w:val="0"/>
      <w:marRight w:val="0"/>
      <w:marTop w:val="0"/>
      <w:marBottom w:val="0"/>
      <w:divBdr>
        <w:top w:val="none" w:sz="0" w:space="0" w:color="auto"/>
        <w:left w:val="none" w:sz="0" w:space="0" w:color="auto"/>
        <w:bottom w:val="none" w:sz="0" w:space="0" w:color="auto"/>
        <w:right w:val="none" w:sz="0" w:space="0" w:color="auto"/>
      </w:divBdr>
    </w:div>
    <w:div w:id="174268718">
      <w:bodyDiv w:val="1"/>
      <w:marLeft w:val="0"/>
      <w:marRight w:val="0"/>
      <w:marTop w:val="0"/>
      <w:marBottom w:val="0"/>
      <w:divBdr>
        <w:top w:val="none" w:sz="0" w:space="0" w:color="auto"/>
        <w:left w:val="none" w:sz="0" w:space="0" w:color="auto"/>
        <w:bottom w:val="none" w:sz="0" w:space="0" w:color="auto"/>
        <w:right w:val="none" w:sz="0" w:space="0" w:color="auto"/>
      </w:divBdr>
    </w:div>
    <w:div w:id="175581172">
      <w:bodyDiv w:val="1"/>
      <w:marLeft w:val="0"/>
      <w:marRight w:val="0"/>
      <w:marTop w:val="0"/>
      <w:marBottom w:val="0"/>
      <w:divBdr>
        <w:top w:val="none" w:sz="0" w:space="0" w:color="auto"/>
        <w:left w:val="none" w:sz="0" w:space="0" w:color="auto"/>
        <w:bottom w:val="none" w:sz="0" w:space="0" w:color="auto"/>
        <w:right w:val="none" w:sz="0" w:space="0" w:color="auto"/>
      </w:divBdr>
    </w:div>
    <w:div w:id="186673428">
      <w:bodyDiv w:val="1"/>
      <w:marLeft w:val="0"/>
      <w:marRight w:val="0"/>
      <w:marTop w:val="0"/>
      <w:marBottom w:val="0"/>
      <w:divBdr>
        <w:top w:val="none" w:sz="0" w:space="0" w:color="auto"/>
        <w:left w:val="none" w:sz="0" w:space="0" w:color="auto"/>
        <w:bottom w:val="none" w:sz="0" w:space="0" w:color="auto"/>
        <w:right w:val="none" w:sz="0" w:space="0" w:color="auto"/>
      </w:divBdr>
    </w:div>
    <w:div w:id="191890150">
      <w:bodyDiv w:val="1"/>
      <w:marLeft w:val="0"/>
      <w:marRight w:val="0"/>
      <w:marTop w:val="0"/>
      <w:marBottom w:val="0"/>
      <w:divBdr>
        <w:top w:val="none" w:sz="0" w:space="0" w:color="auto"/>
        <w:left w:val="none" w:sz="0" w:space="0" w:color="auto"/>
        <w:bottom w:val="none" w:sz="0" w:space="0" w:color="auto"/>
        <w:right w:val="none" w:sz="0" w:space="0" w:color="auto"/>
      </w:divBdr>
    </w:div>
    <w:div w:id="207764778">
      <w:bodyDiv w:val="1"/>
      <w:marLeft w:val="0"/>
      <w:marRight w:val="0"/>
      <w:marTop w:val="0"/>
      <w:marBottom w:val="0"/>
      <w:divBdr>
        <w:top w:val="none" w:sz="0" w:space="0" w:color="auto"/>
        <w:left w:val="none" w:sz="0" w:space="0" w:color="auto"/>
        <w:bottom w:val="none" w:sz="0" w:space="0" w:color="auto"/>
        <w:right w:val="none" w:sz="0" w:space="0" w:color="auto"/>
      </w:divBdr>
    </w:div>
    <w:div w:id="210311973">
      <w:bodyDiv w:val="1"/>
      <w:marLeft w:val="0"/>
      <w:marRight w:val="0"/>
      <w:marTop w:val="0"/>
      <w:marBottom w:val="0"/>
      <w:divBdr>
        <w:top w:val="none" w:sz="0" w:space="0" w:color="auto"/>
        <w:left w:val="none" w:sz="0" w:space="0" w:color="auto"/>
        <w:bottom w:val="none" w:sz="0" w:space="0" w:color="auto"/>
        <w:right w:val="none" w:sz="0" w:space="0" w:color="auto"/>
      </w:divBdr>
    </w:div>
    <w:div w:id="214005545">
      <w:bodyDiv w:val="1"/>
      <w:marLeft w:val="0"/>
      <w:marRight w:val="0"/>
      <w:marTop w:val="0"/>
      <w:marBottom w:val="0"/>
      <w:divBdr>
        <w:top w:val="none" w:sz="0" w:space="0" w:color="auto"/>
        <w:left w:val="none" w:sz="0" w:space="0" w:color="auto"/>
        <w:bottom w:val="none" w:sz="0" w:space="0" w:color="auto"/>
        <w:right w:val="none" w:sz="0" w:space="0" w:color="auto"/>
      </w:divBdr>
    </w:div>
    <w:div w:id="216749923">
      <w:bodyDiv w:val="1"/>
      <w:marLeft w:val="0"/>
      <w:marRight w:val="0"/>
      <w:marTop w:val="0"/>
      <w:marBottom w:val="0"/>
      <w:divBdr>
        <w:top w:val="none" w:sz="0" w:space="0" w:color="auto"/>
        <w:left w:val="none" w:sz="0" w:space="0" w:color="auto"/>
        <w:bottom w:val="none" w:sz="0" w:space="0" w:color="auto"/>
        <w:right w:val="none" w:sz="0" w:space="0" w:color="auto"/>
      </w:divBdr>
    </w:div>
    <w:div w:id="230779262">
      <w:bodyDiv w:val="1"/>
      <w:marLeft w:val="0"/>
      <w:marRight w:val="0"/>
      <w:marTop w:val="0"/>
      <w:marBottom w:val="0"/>
      <w:divBdr>
        <w:top w:val="none" w:sz="0" w:space="0" w:color="auto"/>
        <w:left w:val="none" w:sz="0" w:space="0" w:color="auto"/>
        <w:bottom w:val="none" w:sz="0" w:space="0" w:color="auto"/>
        <w:right w:val="none" w:sz="0" w:space="0" w:color="auto"/>
      </w:divBdr>
    </w:div>
    <w:div w:id="256135006">
      <w:bodyDiv w:val="1"/>
      <w:marLeft w:val="0"/>
      <w:marRight w:val="0"/>
      <w:marTop w:val="0"/>
      <w:marBottom w:val="0"/>
      <w:divBdr>
        <w:top w:val="none" w:sz="0" w:space="0" w:color="auto"/>
        <w:left w:val="none" w:sz="0" w:space="0" w:color="auto"/>
        <w:bottom w:val="none" w:sz="0" w:space="0" w:color="auto"/>
        <w:right w:val="none" w:sz="0" w:space="0" w:color="auto"/>
      </w:divBdr>
    </w:div>
    <w:div w:id="261497518">
      <w:bodyDiv w:val="1"/>
      <w:marLeft w:val="0"/>
      <w:marRight w:val="0"/>
      <w:marTop w:val="0"/>
      <w:marBottom w:val="0"/>
      <w:divBdr>
        <w:top w:val="none" w:sz="0" w:space="0" w:color="auto"/>
        <w:left w:val="none" w:sz="0" w:space="0" w:color="auto"/>
        <w:bottom w:val="none" w:sz="0" w:space="0" w:color="auto"/>
        <w:right w:val="none" w:sz="0" w:space="0" w:color="auto"/>
      </w:divBdr>
    </w:div>
    <w:div w:id="286818228">
      <w:bodyDiv w:val="1"/>
      <w:marLeft w:val="0"/>
      <w:marRight w:val="0"/>
      <w:marTop w:val="0"/>
      <w:marBottom w:val="0"/>
      <w:divBdr>
        <w:top w:val="none" w:sz="0" w:space="0" w:color="auto"/>
        <w:left w:val="none" w:sz="0" w:space="0" w:color="auto"/>
        <w:bottom w:val="none" w:sz="0" w:space="0" w:color="auto"/>
        <w:right w:val="none" w:sz="0" w:space="0" w:color="auto"/>
      </w:divBdr>
    </w:div>
    <w:div w:id="389155526">
      <w:bodyDiv w:val="1"/>
      <w:marLeft w:val="0"/>
      <w:marRight w:val="0"/>
      <w:marTop w:val="0"/>
      <w:marBottom w:val="0"/>
      <w:divBdr>
        <w:top w:val="none" w:sz="0" w:space="0" w:color="auto"/>
        <w:left w:val="none" w:sz="0" w:space="0" w:color="auto"/>
        <w:bottom w:val="none" w:sz="0" w:space="0" w:color="auto"/>
        <w:right w:val="none" w:sz="0" w:space="0" w:color="auto"/>
      </w:divBdr>
    </w:div>
    <w:div w:id="473572711">
      <w:bodyDiv w:val="1"/>
      <w:marLeft w:val="0"/>
      <w:marRight w:val="0"/>
      <w:marTop w:val="0"/>
      <w:marBottom w:val="0"/>
      <w:divBdr>
        <w:top w:val="none" w:sz="0" w:space="0" w:color="auto"/>
        <w:left w:val="none" w:sz="0" w:space="0" w:color="auto"/>
        <w:bottom w:val="none" w:sz="0" w:space="0" w:color="auto"/>
        <w:right w:val="none" w:sz="0" w:space="0" w:color="auto"/>
      </w:divBdr>
    </w:div>
    <w:div w:id="528035682">
      <w:bodyDiv w:val="1"/>
      <w:marLeft w:val="0"/>
      <w:marRight w:val="0"/>
      <w:marTop w:val="0"/>
      <w:marBottom w:val="0"/>
      <w:divBdr>
        <w:top w:val="none" w:sz="0" w:space="0" w:color="auto"/>
        <w:left w:val="none" w:sz="0" w:space="0" w:color="auto"/>
        <w:bottom w:val="none" w:sz="0" w:space="0" w:color="auto"/>
        <w:right w:val="none" w:sz="0" w:space="0" w:color="auto"/>
      </w:divBdr>
    </w:div>
    <w:div w:id="561603801">
      <w:bodyDiv w:val="1"/>
      <w:marLeft w:val="0"/>
      <w:marRight w:val="0"/>
      <w:marTop w:val="0"/>
      <w:marBottom w:val="0"/>
      <w:divBdr>
        <w:top w:val="none" w:sz="0" w:space="0" w:color="auto"/>
        <w:left w:val="none" w:sz="0" w:space="0" w:color="auto"/>
        <w:bottom w:val="none" w:sz="0" w:space="0" w:color="auto"/>
        <w:right w:val="none" w:sz="0" w:space="0" w:color="auto"/>
      </w:divBdr>
    </w:div>
    <w:div w:id="602150428">
      <w:bodyDiv w:val="1"/>
      <w:marLeft w:val="0"/>
      <w:marRight w:val="0"/>
      <w:marTop w:val="0"/>
      <w:marBottom w:val="0"/>
      <w:divBdr>
        <w:top w:val="none" w:sz="0" w:space="0" w:color="auto"/>
        <w:left w:val="none" w:sz="0" w:space="0" w:color="auto"/>
        <w:bottom w:val="none" w:sz="0" w:space="0" w:color="auto"/>
        <w:right w:val="none" w:sz="0" w:space="0" w:color="auto"/>
      </w:divBdr>
    </w:div>
    <w:div w:id="630477121">
      <w:bodyDiv w:val="1"/>
      <w:marLeft w:val="0"/>
      <w:marRight w:val="0"/>
      <w:marTop w:val="0"/>
      <w:marBottom w:val="0"/>
      <w:divBdr>
        <w:top w:val="none" w:sz="0" w:space="0" w:color="auto"/>
        <w:left w:val="none" w:sz="0" w:space="0" w:color="auto"/>
        <w:bottom w:val="none" w:sz="0" w:space="0" w:color="auto"/>
        <w:right w:val="none" w:sz="0" w:space="0" w:color="auto"/>
      </w:divBdr>
    </w:div>
    <w:div w:id="696196482">
      <w:bodyDiv w:val="1"/>
      <w:marLeft w:val="0"/>
      <w:marRight w:val="0"/>
      <w:marTop w:val="0"/>
      <w:marBottom w:val="0"/>
      <w:divBdr>
        <w:top w:val="none" w:sz="0" w:space="0" w:color="auto"/>
        <w:left w:val="none" w:sz="0" w:space="0" w:color="auto"/>
        <w:bottom w:val="none" w:sz="0" w:space="0" w:color="auto"/>
        <w:right w:val="none" w:sz="0" w:space="0" w:color="auto"/>
      </w:divBdr>
    </w:div>
    <w:div w:id="713043331">
      <w:bodyDiv w:val="1"/>
      <w:marLeft w:val="0"/>
      <w:marRight w:val="0"/>
      <w:marTop w:val="0"/>
      <w:marBottom w:val="0"/>
      <w:divBdr>
        <w:top w:val="none" w:sz="0" w:space="0" w:color="auto"/>
        <w:left w:val="none" w:sz="0" w:space="0" w:color="auto"/>
        <w:bottom w:val="none" w:sz="0" w:space="0" w:color="auto"/>
        <w:right w:val="none" w:sz="0" w:space="0" w:color="auto"/>
      </w:divBdr>
    </w:div>
    <w:div w:id="734475517">
      <w:bodyDiv w:val="1"/>
      <w:marLeft w:val="0"/>
      <w:marRight w:val="0"/>
      <w:marTop w:val="0"/>
      <w:marBottom w:val="0"/>
      <w:divBdr>
        <w:top w:val="none" w:sz="0" w:space="0" w:color="auto"/>
        <w:left w:val="none" w:sz="0" w:space="0" w:color="auto"/>
        <w:bottom w:val="none" w:sz="0" w:space="0" w:color="auto"/>
        <w:right w:val="none" w:sz="0" w:space="0" w:color="auto"/>
      </w:divBdr>
    </w:div>
    <w:div w:id="877746250">
      <w:bodyDiv w:val="1"/>
      <w:marLeft w:val="0"/>
      <w:marRight w:val="0"/>
      <w:marTop w:val="0"/>
      <w:marBottom w:val="0"/>
      <w:divBdr>
        <w:top w:val="none" w:sz="0" w:space="0" w:color="auto"/>
        <w:left w:val="none" w:sz="0" w:space="0" w:color="auto"/>
        <w:bottom w:val="none" w:sz="0" w:space="0" w:color="auto"/>
        <w:right w:val="none" w:sz="0" w:space="0" w:color="auto"/>
      </w:divBdr>
    </w:div>
    <w:div w:id="946890835">
      <w:bodyDiv w:val="1"/>
      <w:marLeft w:val="0"/>
      <w:marRight w:val="0"/>
      <w:marTop w:val="0"/>
      <w:marBottom w:val="0"/>
      <w:divBdr>
        <w:top w:val="none" w:sz="0" w:space="0" w:color="auto"/>
        <w:left w:val="none" w:sz="0" w:space="0" w:color="auto"/>
        <w:bottom w:val="none" w:sz="0" w:space="0" w:color="auto"/>
        <w:right w:val="none" w:sz="0" w:space="0" w:color="auto"/>
      </w:divBdr>
    </w:div>
    <w:div w:id="957302058">
      <w:bodyDiv w:val="1"/>
      <w:marLeft w:val="0"/>
      <w:marRight w:val="0"/>
      <w:marTop w:val="0"/>
      <w:marBottom w:val="0"/>
      <w:divBdr>
        <w:top w:val="none" w:sz="0" w:space="0" w:color="auto"/>
        <w:left w:val="none" w:sz="0" w:space="0" w:color="auto"/>
        <w:bottom w:val="none" w:sz="0" w:space="0" w:color="auto"/>
        <w:right w:val="none" w:sz="0" w:space="0" w:color="auto"/>
      </w:divBdr>
    </w:div>
    <w:div w:id="1013604411">
      <w:bodyDiv w:val="1"/>
      <w:marLeft w:val="0"/>
      <w:marRight w:val="0"/>
      <w:marTop w:val="0"/>
      <w:marBottom w:val="0"/>
      <w:divBdr>
        <w:top w:val="none" w:sz="0" w:space="0" w:color="auto"/>
        <w:left w:val="none" w:sz="0" w:space="0" w:color="auto"/>
        <w:bottom w:val="none" w:sz="0" w:space="0" w:color="auto"/>
        <w:right w:val="none" w:sz="0" w:space="0" w:color="auto"/>
      </w:divBdr>
    </w:div>
    <w:div w:id="1063212420">
      <w:bodyDiv w:val="1"/>
      <w:marLeft w:val="0"/>
      <w:marRight w:val="0"/>
      <w:marTop w:val="0"/>
      <w:marBottom w:val="0"/>
      <w:divBdr>
        <w:top w:val="none" w:sz="0" w:space="0" w:color="auto"/>
        <w:left w:val="none" w:sz="0" w:space="0" w:color="auto"/>
        <w:bottom w:val="none" w:sz="0" w:space="0" w:color="auto"/>
        <w:right w:val="none" w:sz="0" w:space="0" w:color="auto"/>
      </w:divBdr>
    </w:div>
    <w:div w:id="1066950357">
      <w:bodyDiv w:val="1"/>
      <w:marLeft w:val="0"/>
      <w:marRight w:val="0"/>
      <w:marTop w:val="0"/>
      <w:marBottom w:val="0"/>
      <w:divBdr>
        <w:top w:val="none" w:sz="0" w:space="0" w:color="auto"/>
        <w:left w:val="none" w:sz="0" w:space="0" w:color="auto"/>
        <w:bottom w:val="none" w:sz="0" w:space="0" w:color="auto"/>
        <w:right w:val="none" w:sz="0" w:space="0" w:color="auto"/>
      </w:divBdr>
    </w:div>
    <w:div w:id="1068848541">
      <w:bodyDiv w:val="1"/>
      <w:marLeft w:val="0"/>
      <w:marRight w:val="0"/>
      <w:marTop w:val="0"/>
      <w:marBottom w:val="0"/>
      <w:divBdr>
        <w:top w:val="none" w:sz="0" w:space="0" w:color="auto"/>
        <w:left w:val="none" w:sz="0" w:space="0" w:color="auto"/>
        <w:bottom w:val="none" w:sz="0" w:space="0" w:color="auto"/>
        <w:right w:val="none" w:sz="0" w:space="0" w:color="auto"/>
      </w:divBdr>
    </w:div>
    <w:div w:id="1100760658">
      <w:bodyDiv w:val="1"/>
      <w:marLeft w:val="0"/>
      <w:marRight w:val="0"/>
      <w:marTop w:val="0"/>
      <w:marBottom w:val="0"/>
      <w:divBdr>
        <w:top w:val="none" w:sz="0" w:space="0" w:color="auto"/>
        <w:left w:val="none" w:sz="0" w:space="0" w:color="auto"/>
        <w:bottom w:val="none" w:sz="0" w:space="0" w:color="auto"/>
        <w:right w:val="none" w:sz="0" w:space="0" w:color="auto"/>
      </w:divBdr>
    </w:div>
    <w:div w:id="1186559725">
      <w:bodyDiv w:val="1"/>
      <w:marLeft w:val="0"/>
      <w:marRight w:val="0"/>
      <w:marTop w:val="0"/>
      <w:marBottom w:val="0"/>
      <w:divBdr>
        <w:top w:val="none" w:sz="0" w:space="0" w:color="auto"/>
        <w:left w:val="none" w:sz="0" w:space="0" w:color="auto"/>
        <w:bottom w:val="none" w:sz="0" w:space="0" w:color="auto"/>
        <w:right w:val="none" w:sz="0" w:space="0" w:color="auto"/>
      </w:divBdr>
    </w:div>
    <w:div w:id="1259367623">
      <w:bodyDiv w:val="1"/>
      <w:marLeft w:val="0"/>
      <w:marRight w:val="0"/>
      <w:marTop w:val="0"/>
      <w:marBottom w:val="0"/>
      <w:divBdr>
        <w:top w:val="none" w:sz="0" w:space="0" w:color="auto"/>
        <w:left w:val="none" w:sz="0" w:space="0" w:color="auto"/>
        <w:bottom w:val="none" w:sz="0" w:space="0" w:color="auto"/>
        <w:right w:val="none" w:sz="0" w:space="0" w:color="auto"/>
      </w:divBdr>
    </w:div>
    <w:div w:id="1278830846">
      <w:bodyDiv w:val="1"/>
      <w:marLeft w:val="0"/>
      <w:marRight w:val="0"/>
      <w:marTop w:val="0"/>
      <w:marBottom w:val="0"/>
      <w:divBdr>
        <w:top w:val="none" w:sz="0" w:space="0" w:color="auto"/>
        <w:left w:val="none" w:sz="0" w:space="0" w:color="auto"/>
        <w:bottom w:val="none" w:sz="0" w:space="0" w:color="auto"/>
        <w:right w:val="none" w:sz="0" w:space="0" w:color="auto"/>
      </w:divBdr>
    </w:div>
    <w:div w:id="1286429517">
      <w:bodyDiv w:val="1"/>
      <w:marLeft w:val="0"/>
      <w:marRight w:val="0"/>
      <w:marTop w:val="0"/>
      <w:marBottom w:val="0"/>
      <w:divBdr>
        <w:top w:val="none" w:sz="0" w:space="0" w:color="auto"/>
        <w:left w:val="none" w:sz="0" w:space="0" w:color="auto"/>
        <w:bottom w:val="none" w:sz="0" w:space="0" w:color="auto"/>
        <w:right w:val="none" w:sz="0" w:space="0" w:color="auto"/>
      </w:divBdr>
    </w:div>
    <w:div w:id="1320116693">
      <w:bodyDiv w:val="1"/>
      <w:marLeft w:val="0"/>
      <w:marRight w:val="0"/>
      <w:marTop w:val="0"/>
      <w:marBottom w:val="0"/>
      <w:divBdr>
        <w:top w:val="none" w:sz="0" w:space="0" w:color="auto"/>
        <w:left w:val="none" w:sz="0" w:space="0" w:color="auto"/>
        <w:bottom w:val="none" w:sz="0" w:space="0" w:color="auto"/>
        <w:right w:val="none" w:sz="0" w:space="0" w:color="auto"/>
      </w:divBdr>
      <w:divsChild>
        <w:div w:id="1804348875">
          <w:marLeft w:val="0"/>
          <w:marRight w:val="0"/>
          <w:marTop w:val="0"/>
          <w:marBottom w:val="0"/>
          <w:divBdr>
            <w:top w:val="none" w:sz="0" w:space="0" w:color="auto"/>
            <w:left w:val="none" w:sz="0" w:space="0" w:color="auto"/>
            <w:bottom w:val="none" w:sz="0" w:space="0" w:color="auto"/>
            <w:right w:val="none" w:sz="0" w:space="0" w:color="auto"/>
          </w:divBdr>
          <w:divsChild>
            <w:div w:id="1534608532">
              <w:marLeft w:val="0"/>
              <w:marRight w:val="0"/>
              <w:marTop w:val="0"/>
              <w:marBottom w:val="0"/>
              <w:divBdr>
                <w:top w:val="none" w:sz="0" w:space="0" w:color="auto"/>
                <w:left w:val="none" w:sz="0" w:space="0" w:color="auto"/>
                <w:bottom w:val="none" w:sz="0" w:space="0" w:color="auto"/>
                <w:right w:val="none" w:sz="0" w:space="0" w:color="auto"/>
              </w:divBdr>
              <w:divsChild>
                <w:div w:id="1016153699">
                  <w:marLeft w:val="0"/>
                  <w:marRight w:val="0"/>
                  <w:marTop w:val="0"/>
                  <w:marBottom w:val="0"/>
                  <w:divBdr>
                    <w:top w:val="none" w:sz="0" w:space="0" w:color="auto"/>
                    <w:left w:val="none" w:sz="0" w:space="0" w:color="auto"/>
                    <w:bottom w:val="none" w:sz="0" w:space="0" w:color="auto"/>
                    <w:right w:val="none" w:sz="0" w:space="0" w:color="auto"/>
                  </w:divBdr>
                  <w:divsChild>
                    <w:div w:id="541209799">
                      <w:marLeft w:val="0"/>
                      <w:marRight w:val="0"/>
                      <w:marTop w:val="0"/>
                      <w:marBottom w:val="0"/>
                      <w:divBdr>
                        <w:top w:val="none" w:sz="0" w:space="0" w:color="auto"/>
                        <w:left w:val="none" w:sz="0" w:space="0" w:color="auto"/>
                        <w:bottom w:val="none" w:sz="0" w:space="0" w:color="auto"/>
                        <w:right w:val="none" w:sz="0" w:space="0" w:color="auto"/>
                      </w:divBdr>
                      <w:divsChild>
                        <w:div w:id="150185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497138">
      <w:bodyDiv w:val="1"/>
      <w:marLeft w:val="0"/>
      <w:marRight w:val="0"/>
      <w:marTop w:val="0"/>
      <w:marBottom w:val="0"/>
      <w:divBdr>
        <w:top w:val="none" w:sz="0" w:space="0" w:color="auto"/>
        <w:left w:val="none" w:sz="0" w:space="0" w:color="auto"/>
        <w:bottom w:val="none" w:sz="0" w:space="0" w:color="auto"/>
        <w:right w:val="none" w:sz="0" w:space="0" w:color="auto"/>
      </w:divBdr>
    </w:div>
    <w:div w:id="1455830826">
      <w:bodyDiv w:val="1"/>
      <w:marLeft w:val="0"/>
      <w:marRight w:val="0"/>
      <w:marTop w:val="0"/>
      <w:marBottom w:val="0"/>
      <w:divBdr>
        <w:top w:val="none" w:sz="0" w:space="0" w:color="auto"/>
        <w:left w:val="none" w:sz="0" w:space="0" w:color="auto"/>
        <w:bottom w:val="none" w:sz="0" w:space="0" w:color="auto"/>
        <w:right w:val="none" w:sz="0" w:space="0" w:color="auto"/>
      </w:divBdr>
    </w:div>
    <w:div w:id="1465460860">
      <w:bodyDiv w:val="1"/>
      <w:marLeft w:val="0"/>
      <w:marRight w:val="0"/>
      <w:marTop w:val="0"/>
      <w:marBottom w:val="0"/>
      <w:divBdr>
        <w:top w:val="none" w:sz="0" w:space="0" w:color="auto"/>
        <w:left w:val="none" w:sz="0" w:space="0" w:color="auto"/>
        <w:bottom w:val="none" w:sz="0" w:space="0" w:color="auto"/>
        <w:right w:val="none" w:sz="0" w:space="0" w:color="auto"/>
      </w:divBdr>
    </w:div>
    <w:div w:id="1501046649">
      <w:bodyDiv w:val="1"/>
      <w:marLeft w:val="0"/>
      <w:marRight w:val="0"/>
      <w:marTop w:val="0"/>
      <w:marBottom w:val="0"/>
      <w:divBdr>
        <w:top w:val="none" w:sz="0" w:space="0" w:color="auto"/>
        <w:left w:val="none" w:sz="0" w:space="0" w:color="auto"/>
        <w:bottom w:val="none" w:sz="0" w:space="0" w:color="auto"/>
        <w:right w:val="none" w:sz="0" w:space="0" w:color="auto"/>
      </w:divBdr>
    </w:div>
    <w:div w:id="1533880938">
      <w:bodyDiv w:val="1"/>
      <w:marLeft w:val="0"/>
      <w:marRight w:val="0"/>
      <w:marTop w:val="0"/>
      <w:marBottom w:val="0"/>
      <w:divBdr>
        <w:top w:val="none" w:sz="0" w:space="0" w:color="auto"/>
        <w:left w:val="none" w:sz="0" w:space="0" w:color="auto"/>
        <w:bottom w:val="none" w:sz="0" w:space="0" w:color="auto"/>
        <w:right w:val="none" w:sz="0" w:space="0" w:color="auto"/>
      </w:divBdr>
      <w:divsChild>
        <w:div w:id="275329683">
          <w:marLeft w:val="0"/>
          <w:marRight w:val="0"/>
          <w:marTop w:val="0"/>
          <w:marBottom w:val="0"/>
          <w:divBdr>
            <w:top w:val="none" w:sz="0" w:space="0" w:color="auto"/>
            <w:left w:val="none" w:sz="0" w:space="0" w:color="auto"/>
            <w:bottom w:val="none" w:sz="0" w:space="0" w:color="auto"/>
            <w:right w:val="none" w:sz="0" w:space="0" w:color="auto"/>
          </w:divBdr>
          <w:divsChild>
            <w:div w:id="534926155">
              <w:marLeft w:val="0"/>
              <w:marRight w:val="0"/>
              <w:marTop w:val="0"/>
              <w:marBottom w:val="0"/>
              <w:divBdr>
                <w:top w:val="none" w:sz="0" w:space="0" w:color="auto"/>
                <w:left w:val="none" w:sz="0" w:space="0" w:color="auto"/>
                <w:bottom w:val="none" w:sz="0" w:space="0" w:color="auto"/>
                <w:right w:val="none" w:sz="0" w:space="0" w:color="auto"/>
              </w:divBdr>
              <w:divsChild>
                <w:div w:id="1334605303">
                  <w:marLeft w:val="0"/>
                  <w:marRight w:val="0"/>
                  <w:marTop w:val="0"/>
                  <w:marBottom w:val="0"/>
                  <w:divBdr>
                    <w:top w:val="none" w:sz="0" w:space="0" w:color="auto"/>
                    <w:left w:val="none" w:sz="0" w:space="0" w:color="auto"/>
                    <w:bottom w:val="none" w:sz="0" w:space="0" w:color="auto"/>
                    <w:right w:val="none" w:sz="0" w:space="0" w:color="auto"/>
                  </w:divBdr>
                  <w:divsChild>
                    <w:div w:id="1860046874">
                      <w:marLeft w:val="0"/>
                      <w:marRight w:val="0"/>
                      <w:marTop w:val="0"/>
                      <w:marBottom w:val="0"/>
                      <w:divBdr>
                        <w:top w:val="none" w:sz="0" w:space="0" w:color="auto"/>
                        <w:left w:val="none" w:sz="0" w:space="0" w:color="auto"/>
                        <w:bottom w:val="none" w:sz="0" w:space="0" w:color="auto"/>
                        <w:right w:val="none" w:sz="0" w:space="0" w:color="auto"/>
                      </w:divBdr>
                      <w:divsChild>
                        <w:div w:id="8940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67102">
      <w:bodyDiv w:val="1"/>
      <w:marLeft w:val="0"/>
      <w:marRight w:val="0"/>
      <w:marTop w:val="0"/>
      <w:marBottom w:val="0"/>
      <w:divBdr>
        <w:top w:val="none" w:sz="0" w:space="0" w:color="auto"/>
        <w:left w:val="none" w:sz="0" w:space="0" w:color="auto"/>
        <w:bottom w:val="none" w:sz="0" w:space="0" w:color="auto"/>
        <w:right w:val="none" w:sz="0" w:space="0" w:color="auto"/>
      </w:divBdr>
    </w:div>
    <w:div w:id="1643271616">
      <w:bodyDiv w:val="1"/>
      <w:marLeft w:val="0"/>
      <w:marRight w:val="0"/>
      <w:marTop w:val="0"/>
      <w:marBottom w:val="0"/>
      <w:divBdr>
        <w:top w:val="none" w:sz="0" w:space="0" w:color="auto"/>
        <w:left w:val="none" w:sz="0" w:space="0" w:color="auto"/>
        <w:bottom w:val="none" w:sz="0" w:space="0" w:color="auto"/>
        <w:right w:val="none" w:sz="0" w:space="0" w:color="auto"/>
      </w:divBdr>
      <w:divsChild>
        <w:div w:id="178008450">
          <w:marLeft w:val="0"/>
          <w:marRight w:val="0"/>
          <w:marTop w:val="0"/>
          <w:marBottom w:val="0"/>
          <w:divBdr>
            <w:top w:val="none" w:sz="0" w:space="0" w:color="auto"/>
            <w:left w:val="none" w:sz="0" w:space="0" w:color="auto"/>
            <w:bottom w:val="none" w:sz="0" w:space="0" w:color="auto"/>
            <w:right w:val="none" w:sz="0" w:space="0" w:color="auto"/>
          </w:divBdr>
          <w:divsChild>
            <w:div w:id="250357342">
              <w:marLeft w:val="0"/>
              <w:marRight w:val="0"/>
              <w:marTop w:val="0"/>
              <w:marBottom w:val="0"/>
              <w:divBdr>
                <w:top w:val="none" w:sz="0" w:space="0" w:color="auto"/>
                <w:left w:val="none" w:sz="0" w:space="0" w:color="auto"/>
                <w:bottom w:val="none" w:sz="0" w:space="0" w:color="auto"/>
                <w:right w:val="none" w:sz="0" w:space="0" w:color="auto"/>
              </w:divBdr>
              <w:divsChild>
                <w:div w:id="904494373">
                  <w:marLeft w:val="0"/>
                  <w:marRight w:val="0"/>
                  <w:marTop w:val="0"/>
                  <w:marBottom w:val="0"/>
                  <w:divBdr>
                    <w:top w:val="none" w:sz="0" w:space="0" w:color="auto"/>
                    <w:left w:val="none" w:sz="0" w:space="0" w:color="auto"/>
                    <w:bottom w:val="none" w:sz="0" w:space="0" w:color="auto"/>
                    <w:right w:val="none" w:sz="0" w:space="0" w:color="auto"/>
                  </w:divBdr>
                  <w:divsChild>
                    <w:div w:id="1687830100">
                      <w:marLeft w:val="0"/>
                      <w:marRight w:val="0"/>
                      <w:marTop w:val="0"/>
                      <w:marBottom w:val="0"/>
                      <w:divBdr>
                        <w:top w:val="none" w:sz="0" w:space="0" w:color="auto"/>
                        <w:left w:val="none" w:sz="0" w:space="0" w:color="auto"/>
                        <w:bottom w:val="none" w:sz="0" w:space="0" w:color="auto"/>
                        <w:right w:val="none" w:sz="0" w:space="0" w:color="auto"/>
                      </w:divBdr>
                      <w:divsChild>
                        <w:div w:id="12516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318367">
      <w:bodyDiv w:val="1"/>
      <w:marLeft w:val="0"/>
      <w:marRight w:val="0"/>
      <w:marTop w:val="0"/>
      <w:marBottom w:val="0"/>
      <w:divBdr>
        <w:top w:val="none" w:sz="0" w:space="0" w:color="auto"/>
        <w:left w:val="none" w:sz="0" w:space="0" w:color="auto"/>
        <w:bottom w:val="none" w:sz="0" w:space="0" w:color="auto"/>
        <w:right w:val="none" w:sz="0" w:space="0" w:color="auto"/>
      </w:divBdr>
    </w:div>
    <w:div w:id="1771704373">
      <w:bodyDiv w:val="1"/>
      <w:marLeft w:val="0"/>
      <w:marRight w:val="0"/>
      <w:marTop w:val="0"/>
      <w:marBottom w:val="0"/>
      <w:divBdr>
        <w:top w:val="none" w:sz="0" w:space="0" w:color="auto"/>
        <w:left w:val="none" w:sz="0" w:space="0" w:color="auto"/>
        <w:bottom w:val="none" w:sz="0" w:space="0" w:color="auto"/>
        <w:right w:val="none" w:sz="0" w:space="0" w:color="auto"/>
      </w:divBdr>
    </w:div>
    <w:div w:id="1817143733">
      <w:bodyDiv w:val="1"/>
      <w:marLeft w:val="0"/>
      <w:marRight w:val="0"/>
      <w:marTop w:val="0"/>
      <w:marBottom w:val="0"/>
      <w:divBdr>
        <w:top w:val="none" w:sz="0" w:space="0" w:color="auto"/>
        <w:left w:val="none" w:sz="0" w:space="0" w:color="auto"/>
        <w:bottom w:val="none" w:sz="0" w:space="0" w:color="auto"/>
        <w:right w:val="none" w:sz="0" w:space="0" w:color="auto"/>
      </w:divBdr>
      <w:divsChild>
        <w:div w:id="83427828">
          <w:marLeft w:val="446"/>
          <w:marRight w:val="0"/>
          <w:marTop w:val="0"/>
          <w:marBottom w:val="0"/>
          <w:divBdr>
            <w:top w:val="none" w:sz="0" w:space="0" w:color="auto"/>
            <w:left w:val="none" w:sz="0" w:space="0" w:color="auto"/>
            <w:bottom w:val="none" w:sz="0" w:space="0" w:color="auto"/>
            <w:right w:val="none" w:sz="0" w:space="0" w:color="auto"/>
          </w:divBdr>
        </w:div>
      </w:divsChild>
    </w:div>
    <w:div w:id="2035301530">
      <w:bodyDiv w:val="1"/>
      <w:marLeft w:val="0"/>
      <w:marRight w:val="0"/>
      <w:marTop w:val="0"/>
      <w:marBottom w:val="0"/>
      <w:divBdr>
        <w:top w:val="none" w:sz="0" w:space="0" w:color="auto"/>
        <w:left w:val="none" w:sz="0" w:space="0" w:color="auto"/>
        <w:bottom w:val="none" w:sz="0" w:space="0" w:color="auto"/>
        <w:right w:val="none" w:sz="0" w:space="0" w:color="auto"/>
      </w:divBdr>
    </w:div>
    <w:div w:id="212376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microsoft.com/office/2018/08/relationships/commentsExtensible" Target="commentsExtensible.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microsoft.com/office/2016/09/relationships/commentsIds" Target="commentsIds.xml"/><Relationship Id="rId25" Type="http://schemas.openxmlformats.org/officeDocument/2006/relationships/header" Target="header6.xml"/><Relationship Id="rId33"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footer" Target="footer5.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6.xml"/><Relationship Id="rId28"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image" Target="media/image1.png"/><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image" Target="media/image2.emf"/><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19250-01B3-4FDB-AA03-39261DC3B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17917</TotalTime>
  <Pages>63</Pages>
  <Words>19253</Words>
  <Characters>109748</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128744</CharactersWithSpaces>
  <SharedDoc>false</SharedDoc>
  <HLinks>
    <vt:vector size="156" baseType="variant">
      <vt:variant>
        <vt:i4>1900603</vt:i4>
      </vt:variant>
      <vt:variant>
        <vt:i4>146</vt:i4>
      </vt:variant>
      <vt:variant>
        <vt:i4>0</vt:i4>
      </vt:variant>
      <vt:variant>
        <vt:i4>5</vt:i4>
      </vt:variant>
      <vt:variant>
        <vt:lpwstr/>
      </vt:variant>
      <vt:variant>
        <vt:lpwstr>_Toc439322485</vt:lpwstr>
      </vt:variant>
      <vt:variant>
        <vt:i4>1900603</vt:i4>
      </vt:variant>
      <vt:variant>
        <vt:i4>140</vt:i4>
      </vt:variant>
      <vt:variant>
        <vt:i4>0</vt:i4>
      </vt:variant>
      <vt:variant>
        <vt:i4>5</vt:i4>
      </vt:variant>
      <vt:variant>
        <vt:lpwstr/>
      </vt:variant>
      <vt:variant>
        <vt:lpwstr>_Toc439322484</vt:lpwstr>
      </vt:variant>
      <vt:variant>
        <vt:i4>1900603</vt:i4>
      </vt:variant>
      <vt:variant>
        <vt:i4>134</vt:i4>
      </vt:variant>
      <vt:variant>
        <vt:i4>0</vt:i4>
      </vt:variant>
      <vt:variant>
        <vt:i4>5</vt:i4>
      </vt:variant>
      <vt:variant>
        <vt:lpwstr/>
      </vt:variant>
      <vt:variant>
        <vt:lpwstr>_Toc439322483</vt:lpwstr>
      </vt:variant>
      <vt:variant>
        <vt:i4>1900603</vt:i4>
      </vt:variant>
      <vt:variant>
        <vt:i4>128</vt:i4>
      </vt:variant>
      <vt:variant>
        <vt:i4>0</vt:i4>
      </vt:variant>
      <vt:variant>
        <vt:i4>5</vt:i4>
      </vt:variant>
      <vt:variant>
        <vt:lpwstr/>
      </vt:variant>
      <vt:variant>
        <vt:lpwstr>_Toc439322482</vt:lpwstr>
      </vt:variant>
      <vt:variant>
        <vt:i4>1900603</vt:i4>
      </vt:variant>
      <vt:variant>
        <vt:i4>122</vt:i4>
      </vt:variant>
      <vt:variant>
        <vt:i4>0</vt:i4>
      </vt:variant>
      <vt:variant>
        <vt:i4>5</vt:i4>
      </vt:variant>
      <vt:variant>
        <vt:lpwstr/>
      </vt:variant>
      <vt:variant>
        <vt:lpwstr>_Toc439322481</vt:lpwstr>
      </vt:variant>
      <vt:variant>
        <vt:i4>1900603</vt:i4>
      </vt:variant>
      <vt:variant>
        <vt:i4>116</vt:i4>
      </vt:variant>
      <vt:variant>
        <vt:i4>0</vt:i4>
      </vt:variant>
      <vt:variant>
        <vt:i4>5</vt:i4>
      </vt:variant>
      <vt:variant>
        <vt:lpwstr/>
      </vt:variant>
      <vt:variant>
        <vt:lpwstr>_Toc439322480</vt:lpwstr>
      </vt:variant>
      <vt:variant>
        <vt:i4>1179707</vt:i4>
      </vt:variant>
      <vt:variant>
        <vt:i4>110</vt:i4>
      </vt:variant>
      <vt:variant>
        <vt:i4>0</vt:i4>
      </vt:variant>
      <vt:variant>
        <vt:i4>5</vt:i4>
      </vt:variant>
      <vt:variant>
        <vt:lpwstr/>
      </vt:variant>
      <vt:variant>
        <vt:lpwstr>_Toc439322479</vt:lpwstr>
      </vt:variant>
      <vt:variant>
        <vt:i4>1179707</vt:i4>
      </vt:variant>
      <vt:variant>
        <vt:i4>104</vt:i4>
      </vt:variant>
      <vt:variant>
        <vt:i4>0</vt:i4>
      </vt:variant>
      <vt:variant>
        <vt:i4>5</vt:i4>
      </vt:variant>
      <vt:variant>
        <vt:lpwstr/>
      </vt:variant>
      <vt:variant>
        <vt:lpwstr>_Toc439322478</vt:lpwstr>
      </vt:variant>
      <vt:variant>
        <vt:i4>1179707</vt:i4>
      </vt:variant>
      <vt:variant>
        <vt:i4>98</vt:i4>
      </vt:variant>
      <vt:variant>
        <vt:i4>0</vt:i4>
      </vt:variant>
      <vt:variant>
        <vt:i4>5</vt:i4>
      </vt:variant>
      <vt:variant>
        <vt:lpwstr/>
      </vt:variant>
      <vt:variant>
        <vt:lpwstr>_Toc439322477</vt:lpwstr>
      </vt:variant>
      <vt:variant>
        <vt:i4>1179707</vt:i4>
      </vt:variant>
      <vt:variant>
        <vt:i4>92</vt:i4>
      </vt:variant>
      <vt:variant>
        <vt:i4>0</vt:i4>
      </vt:variant>
      <vt:variant>
        <vt:i4>5</vt:i4>
      </vt:variant>
      <vt:variant>
        <vt:lpwstr/>
      </vt:variant>
      <vt:variant>
        <vt:lpwstr>_Toc439322476</vt:lpwstr>
      </vt:variant>
      <vt:variant>
        <vt:i4>1179707</vt:i4>
      </vt:variant>
      <vt:variant>
        <vt:i4>86</vt:i4>
      </vt:variant>
      <vt:variant>
        <vt:i4>0</vt:i4>
      </vt:variant>
      <vt:variant>
        <vt:i4>5</vt:i4>
      </vt:variant>
      <vt:variant>
        <vt:lpwstr/>
      </vt:variant>
      <vt:variant>
        <vt:lpwstr>_Toc439322475</vt:lpwstr>
      </vt:variant>
      <vt:variant>
        <vt:i4>1179707</vt:i4>
      </vt:variant>
      <vt:variant>
        <vt:i4>80</vt:i4>
      </vt:variant>
      <vt:variant>
        <vt:i4>0</vt:i4>
      </vt:variant>
      <vt:variant>
        <vt:i4>5</vt:i4>
      </vt:variant>
      <vt:variant>
        <vt:lpwstr/>
      </vt:variant>
      <vt:variant>
        <vt:lpwstr>_Toc439322474</vt:lpwstr>
      </vt:variant>
      <vt:variant>
        <vt:i4>1179707</vt:i4>
      </vt:variant>
      <vt:variant>
        <vt:i4>74</vt:i4>
      </vt:variant>
      <vt:variant>
        <vt:i4>0</vt:i4>
      </vt:variant>
      <vt:variant>
        <vt:i4>5</vt:i4>
      </vt:variant>
      <vt:variant>
        <vt:lpwstr/>
      </vt:variant>
      <vt:variant>
        <vt:lpwstr>_Toc439322473</vt:lpwstr>
      </vt:variant>
      <vt:variant>
        <vt:i4>1179707</vt:i4>
      </vt:variant>
      <vt:variant>
        <vt:i4>68</vt:i4>
      </vt:variant>
      <vt:variant>
        <vt:i4>0</vt:i4>
      </vt:variant>
      <vt:variant>
        <vt:i4>5</vt:i4>
      </vt:variant>
      <vt:variant>
        <vt:lpwstr/>
      </vt:variant>
      <vt:variant>
        <vt:lpwstr>_Toc439322472</vt:lpwstr>
      </vt:variant>
      <vt:variant>
        <vt:i4>1179707</vt:i4>
      </vt:variant>
      <vt:variant>
        <vt:i4>62</vt:i4>
      </vt:variant>
      <vt:variant>
        <vt:i4>0</vt:i4>
      </vt:variant>
      <vt:variant>
        <vt:i4>5</vt:i4>
      </vt:variant>
      <vt:variant>
        <vt:lpwstr/>
      </vt:variant>
      <vt:variant>
        <vt:lpwstr>_Toc439322471</vt:lpwstr>
      </vt:variant>
      <vt:variant>
        <vt:i4>1179707</vt:i4>
      </vt:variant>
      <vt:variant>
        <vt:i4>56</vt:i4>
      </vt:variant>
      <vt:variant>
        <vt:i4>0</vt:i4>
      </vt:variant>
      <vt:variant>
        <vt:i4>5</vt:i4>
      </vt:variant>
      <vt:variant>
        <vt:lpwstr/>
      </vt:variant>
      <vt:variant>
        <vt:lpwstr>_Toc439322470</vt:lpwstr>
      </vt:variant>
      <vt:variant>
        <vt:i4>1245243</vt:i4>
      </vt:variant>
      <vt:variant>
        <vt:i4>50</vt:i4>
      </vt:variant>
      <vt:variant>
        <vt:i4>0</vt:i4>
      </vt:variant>
      <vt:variant>
        <vt:i4>5</vt:i4>
      </vt:variant>
      <vt:variant>
        <vt:lpwstr/>
      </vt:variant>
      <vt:variant>
        <vt:lpwstr>_Toc439322469</vt:lpwstr>
      </vt:variant>
      <vt:variant>
        <vt:i4>1245243</vt:i4>
      </vt:variant>
      <vt:variant>
        <vt:i4>44</vt:i4>
      </vt:variant>
      <vt:variant>
        <vt:i4>0</vt:i4>
      </vt:variant>
      <vt:variant>
        <vt:i4>5</vt:i4>
      </vt:variant>
      <vt:variant>
        <vt:lpwstr/>
      </vt:variant>
      <vt:variant>
        <vt:lpwstr>_Toc439322468</vt:lpwstr>
      </vt:variant>
      <vt:variant>
        <vt:i4>1245243</vt:i4>
      </vt:variant>
      <vt:variant>
        <vt:i4>38</vt:i4>
      </vt:variant>
      <vt:variant>
        <vt:i4>0</vt:i4>
      </vt:variant>
      <vt:variant>
        <vt:i4>5</vt:i4>
      </vt:variant>
      <vt:variant>
        <vt:lpwstr/>
      </vt:variant>
      <vt:variant>
        <vt:lpwstr>_Toc439322467</vt:lpwstr>
      </vt:variant>
      <vt:variant>
        <vt:i4>1245243</vt:i4>
      </vt:variant>
      <vt:variant>
        <vt:i4>32</vt:i4>
      </vt:variant>
      <vt:variant>
        <vt:i4>0</vt:i4>
      </vt:variant>
      <vt:variant>
        <vt:i4>5</vt:i4>
      </vt:variant>
      <vt:variant>
        <vt:lpwstr/>
      </vt:variant>
      <vt:variant>
        <vt:lpwstr>_Toc439322466</vt:lpwstr>
      </vt:variant>
      <vt:variant>
        <vt:i4>1245243</vt:i4>
      </vt:variant>
      <vt:variant>
        <vt:i4>26</vt:i4>
      </vt:variant>
      <vt:variant>
        <vt:i4>0</vt:i4>
      </vt:variant>
      <vt:variant>
        <vt:i4>5</vt:i4>
      </vt:variant>
      <vt:variant>
        <vt:lpwstr/>
      </vt:variant>
      <vt:variant>
        <vt:lpwstr>_Toc439322465</vt:lpwstr>
      </vt:variant>
      <vt:variant>
        <vt:i4>1245243</vt:i4>
      </vt:variant>
      <vt:variant>
        <vt:i4>20</vt:i4>
      </vt:variant>
      <vt:variant>
        <vt:i4>0</vt:i4>
      </vt:variant>
      <vt:variant>
        <vt:i4>5</vt:i4>
      </vt:variant>
      <vt:variant>
        <vt:lpwstr/>
      </vt:variant>
      <vt:variant>
        <vt:lpwstr>_Toc439322464</vt:lpwstr>
      </vt:variant>
      <vt:variant>
        <vt:i4>1245243</vt:i4>
      </vt:variant>
      <vt:variant>
        <vt:i4>14</vt:i4>
      </vt:variant>
      <vt:variant>
        <vt:i4>0</vt:i4>
      </vt:variant>
      <vt:variant>
        <vt:i4>5</vt:i4>
      </vt:variant>
      <vt:variant>
        <vt:lpwstr/>
      </vt:variant>
      <vt:variant>
        <vt:lpwstr>_Toc439322463</vt:lpwstr>
      </vt:variant>
      <vt:variant>
        <vt:i4>1245243</vt:i4>
      </vt:variant>
      <vt:variant>
        <vt:i4>8</vt:i4>
      </vt:variant>
      <vt:variant>
        <vt:i4>0</vt:i4>
      </vt:variant>
      <vt:variant>
        <vt:i4>5</vt:i4>
      </vt:variant>
      <vt:variant>
        <vt:lpwstr/>
      </vt:variant>
      <vt:variant>
        <vt:lpwstr>_Toc439322462</vt:lpwstr>
      </vt:variant>
      <vt:variant>
        <vt:i4>1245243</vt:i4>
      </vt:variant>
      <vt:variant>
        <vt:i4>2</vt:i4>
      </vt:variant>
      <vt:variant>
        <vt:i4>0</vt:i4>
      </vt:variant>
      <vt:variant>
        <vt:i4>5</vt:i4>
      </vt:variant>
      <vt:variant>
        <vt:lpwstr/>
      </vt:variant>
      <vt:variant>
        <vt:lpwstr>_Toc439322461</vt:lpwstr>
      </vt:variant>
      <vt:variant>
        <vt:i4>1310798</vt:i4>
      </vt:variant>
      <vt:variant>
        <vt:i4>0</vt:i4>
      </vt:variant>
      <vt:variant>
        <vt:i4>0</vt:i4>
      </vt:variant>
      <vt:variant>
        <vt:i4>5</vt:i4>
      </vt:variant>
      <vt:variant>
        <vt:lpwstr>https://clinicaltrials.gov/ct2/show/NCT01975610?term=CC292&amp;rank=4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wang_jingyu</dc:creator>
  <cp:keywords/>
  <dc:description/>
  <cp:lastModifiedBy>振 华</cp:lastModifiedBy>
  <cp:revision>221</cp:revision>
  <cp:lastPrinted>2020-05-03T10:04:00Z</cp:lastPrinted>
  <dcterms:created xsi:type="dcterms:W3CDTF">2020-08-14T11:51:00Z</dcterms:created>
  <dcterms:modified xsi:type="dcterms:W3CDTF">2023-05-25T11:57:00Z</dcterms:modified>
</cp:coreProperties>
</file>