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06" w:type="dxa"/>
        <w:jc w:val="center"/>
        <w:tblLayout w:type="fixed"/>
        <w:tblLook w:val="04A0" w:firstRow="1" w:lastRow="0" w:firstColumn="1" w:lastColumn="0" w:noHBand="0" w:noVBand="1"/>
      </w:tblPr>
      <w:tblGrid>
        <w:gridCol w:w="2970"/>
        <w:gridCol w:w="1473"/>
        <w:gridCol w:w="1473"/>
        <w:gridCol w:w="2390"/>
      </w:tblGrid>
      <w:tr w:rsidR="001726E6" w:rsidRPr="00C54901" w14:paraId="0A0F4221" w14:textId="77777777" w:rsidTr="006C39B0">
        <w:trPr>
          <w:jc w:val="center"/>
        </w:trPr>
        <w:tc>
          <w:tcPr>
            <w:tcW w:w="830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  <w:vAlign w:val="center"/>
          </w:tcPr>
          <w:p w14:paraId="480F009E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color w:val="FF0000"/>
                <w:kern w:val="0"/>
                <w:sz w:val="16"/>
                <w:szCs w:val="16"/>
              </w:rPr>
              <w:t>Table S1:</w:t>
            </w: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 xml:space="preserve"> </w:t>
            </w:r>
          </w:p>
          <w:p w14:paraId="0297867E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The prostate MRI parameters at two medical centers</w:t>
            </w:r>
          </w:p>
        </w:tc>
      </w:tr>
      <w:tr w:rsidR="001726E6" w:rsidRPr="00C54901" w14:paraId="34BCF51F" w14:textId="77777777" w:rsidTr="006C39B0">
        <w:trPr>
          <w:jc w:val="center"/>
        </w:trPr>
        <w:tc>
          <w:tcPr>
            <w:tcW w:w="297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68A1DE" w14:textId="77777777" w:rsidR="001726E6" w:rsidRPr="00C54901" w:rsidRDefault="001726E6" w:rsidP="006C39B0">
            <w:pPr>
              <w:adjustRightInd w:val="0"/>
              <w:snapToGrid w:val="0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Parameters</w:t>
            </w:r>
          </w:p>
        </w:tc>
        <w:tc>
          <w:tcPr>
            <w:tcW w:w="533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7167CC1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Imaging Sequence</w:t>
            </w:r>
          </w:p>
        </w:tc>
      </w:tr>
      <w:tr w:rsidR="001726E6" w:rsidRPr="00C54901" w14:paraId="08256266" w14:textId="77777777" w:rsidTr="006C39B0">
        <w:trPr>
          <w:jc w:val="center"/>
        </w:trPr>
        <w:tc>
          <w:tcPr>
            <w:tcW w:w="297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1486B2" w14:textId="77777777" w:rsidR="001726E6" w:rsidRPr="00C54901" w:rsidRDefault="001726E6" w:rsidP="006C39B0">
            <w:pPr>
              <w:adjustRightInd w:val="0"/>
              <w:snapToGrid w:val="0"/>
              <w:rPr>
                <w:rFonts w:eastAsia="AdvT160"/>
                <w:b/>
                <w:kern w:val="0"/>
                <w:sz w:val="16"/>
                <w:szCs w:val="16"/>
              </w:rPr>
            </w:pP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14:paraId="3E802BB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T</w:t>
            </w:r>
            <w:r w:rsidRPr="00C54901">
              <w:rPr>
                <w:rFonts w:eastAsia="AdvT160"/>
                <w:b/>
                <w:kern w:val="0"/>
                <w:sz w:val="16"/>
                <w:szCs w:val="16"/>
                <w:vertAlign w:val="subscript"/>
              </w:rPr>
              <w:t>2</w:t>
            </w: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WI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14:paraId="561AB9AA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T</w:t>
            </w:r>
            <w:r w:rsidRPr="00C54901">
              <w:rPr>
                <w:rFonts w:eastAsia="AdvT160"/>
                <w:b/>
                <w:kern w:val="0"/>
                <w:sz w:val="16"/>
                <w:szCs w:val="16"/>
                <w:vertAlign w:val="subscript"/>
              </w:rPr>
              <w:t>1</w:t>
            </w: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WI</w:t>
            </w:r>
          </w:p>
        </w:tc>
        <w:tc>
          <w:tcPr>
            <w:tcW w:w="2390" w:type="dxa"/>
            <w:tcBorders>
              <w:bottom w:val="single" w:sz="4" w:space="0" w:color="auto"/>
            </w:tcBorders>
            <w:shd w:val="clear" w:color="auto" w:fill="auto"/>
          </w:tcPr>
          <w:p w14:paraId="5A519DF3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b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>DWI</w:t>
            </w:r>
          </w:p>
        </w:tc>
      </w:tr>
      <w:tr w:rsidR="001726E6" w:rsidRPr="00C54901" w14:paraId="265C9B36" w14:textId="77777777" w:rsidTr="006C39B0">
        <w:trPr>
          <w:jc w:val="center"/>
        </w:trPr>
        <w:tc>
          <w:tcPr>
            <w:tcW w:w="2970" w:type="dxa"/>
            <w:tcBorders>
              <w:top w:val="single" w:sz="4" w:space="0" w:color="auto"/>
            </w:tcBorders>
            <w:shd w:val="clear" w:color="auto" w:fill="auto"/>
          </w:tcPr>
          <w:p w14:paraId="1D3CA4D8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Repetition time (msec)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</w:tcPr>
          <w:p w14:paraId="3A8CB861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6000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</w:tcPr>
          <w:p w14:paraId="438A26C6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600</w:t>
            </w:r>
          </w:p>
        </w:tc>
        <w:tc>
          <w:tcPr>
            <w:tcW w:w="2390" w:type="dxa"/>
            <w:tcBorders>
              <w:top w:val="single" w:sz="4" w:space="0" w:color="auto"/>
            </w:tcBorders>
            <w:shd w:val="clear" w:color="auto" w:fill="auto"/>
          </w:tcPr>
          <w:p w14:paraId="25FE42F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6000</w:t>
            </w:r>
          </w:p>
        </w:tc>
      </w:tr>
      <w:tr w:rsidR="001726E6" w:rsidRPr="00C54901" w14:paraId="54EA2409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49BB1C0A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Echo time</w:t>
            </w:r>
          </w:p>
        </w:tc>
        <w:tc>
          <w:tcPr>
            <w:tcW w:w="1473" w:type="dxa"/>
            <w:shd w:val="clear" w:color="auto" w:fill="auto"/>
          </w:tcPr>
          <w:p w14:paraId="2A2F9908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105</w:t>
            </w:r>
          </w:p>
        </w:tc>
        <w:tc>
          <w:tcPr>
            <w:tcW w:w="1473" w:type="dxa"/>
            <w:shd w:val="clear" w:color="auto" w:fill="auto"/>
          </w:tcPr>
          <w:p w14:paraId="7F0E82DF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24</w:t>
            </w:r>
          </w:p>
        </w:tc>
        <w:tc>
          <w:tcPr>
            <w:tcW w:w="2390" w:type="dxa"/>
            <w:shd w:val="clear" w:color="auto" w:fill="auto"/>
          </w:tcPr>
          <w:p w14:paraId="6ABFA357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82</w:t>
            </w:r>
          </w:p>
        </w:tc>
      </w:tr>
      <w:tr w:rsidR="001726E6" w:rsidRPr="00C54901" w14:paraId="041F9C92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35754888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Field of view (cm</w:t>
            </w:r>
            <w:r w:rsidRPr="00C54901">
              <w:rPr>
                <w:rFonts w:eastAsia="AdvT160"/>
                <w:kern w:val="0"/>
                <w:sz w:val="16"/>
                <w:szCs w:val="16"/>
                <w:vertAlign w:val="superscript"/>
              </w:rPr>
              <w:t>2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>)</w:t>
            </w:r>
          </w:p>
        </w:tc>
        <w:tc>
          <w:tcPr>
            <w:tcW w:w="1473" w:type="dxa"/>
            <w:shd w:val="clear" w:color="auto" w:fill="auto"/>
          </w:tcPr>
          <w:p w14:paraId="6F6C6C62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22</w:t>
            </w:r>
          </w:p>
        </w:tc>
        <w:tc>
          <w:tcPr>
            <w:tcW w:w="1473" w:type="dxa"/>
            <w:shd w:val="clear" w:color="auto" w:fill="auto"/>
          </w:tcPr>
          <w:p w14:paraId="2D86E9C8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22</w:t>
            </w:r>
          </w:p>
        </w:tc>
        <w:tc>
          <w:tcPr>
            <w:tcW w:w="2390" w:type="dxa"/>
            <w:shd w:val="clear" w:color="auto" w:fill="auto"/>
          </w:tcPr>
          <w:p w14:paraId="2BC37300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22</w:t>
            </w:r>
          </w:p>
        </w:tc>
      </w:tr>
      <w:tr w:rsidR="001726E6" w:rsidRPr="00C54901" w14:paraId="331EDA62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4BC65126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 xml:space="preserve">Matrix </w:t>
            </w:r>
          </w:p>
        </w:tc>
        <w:tc>
          <w:tcPr>
            <w:tcW w:w="1473" w:type="dxa"/>
            <w:shd w:val="clear" w:color="auto" w:fill="auto"/>
          </w:tcPr>
          <w:p w14:paraId="1223FCEB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384 × 384</w:t>
            </w:r>
          </w:p>
        </w:tc>
        <w:tc>
          <w:tcPr>
            <w:tcW w:w="1473" w:type="dxa"/>
            <w:shd w:val="clear" w:color="auto" w:fill="auto"/>
          </w:tcPr>
          <w:p w14:paraId="09AA7C3F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384 × 384</w:t>
            </w:r>
          </w:p>
        </w:tc>
        <w:tc>
          <w:tcPr>
            <w:tcW w:w="2390" w:type="dxa"/>
            <w:shd w:val="clear" w:color="auto" w:fill="auto"/>
          </w:tcPr>
          <w:p w14:paraId="6C6D2B31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128 × 128</w:t>
            </w:r>
          </w:p>
        </w:tc>
      </w:tr>
      <w:tr w:rsidR="001726E6" w:rsidRPr="00C54901" w14:paraId="10225E0B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41ACA483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Section thickness (mm)</w:t>
            </w:r>
          </w:p>
        </w:tc>
        <w:tc>
          <w:tcPr>
            <w:tcW w:w="1473" w:type="dxa"/>
            <w:shd w:val="clear" w:color="auto" w:fill="auto"/>
          </w:tcPr>
          <w:p w14:paraId="1730174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3.5</w:t>
            </w:r>
          </w:p>
        </w:tc>
        <w:tc>
          <w:tcPr>
            <w:tcW w:w="1473" w:type="dxa"/>
            <w:shd w:val="clear" w:color="auto" w:fill="auto"/>
          </w:tcPr>
          <w:p w14:paraId="2AFA930E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3.5</w:t>
            </w:r>
          </w:p>
        </w:tc>
        <w:tc>
          <w:tcPr>
            <w:tcW w:w="2390" w:type="dxa"/>
            <w:shd w:val="clear" w:color="auto" w:fill="auto"/>
          </w:tcPr>
          <w:p w14:paraId="69E84EC2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3.5</w:t>
            </w:r>
          </w:p>
        </w:tc>
      </w:tr>
      <w:tr w:rsidR="001726E6" w:rsidRPr="00C54901" w14:paraId="3DA18960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117E7F40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Flip angle (degree)</w:t>
            </w:r>
          </w:p>
        </w:tc>
        <w:tc>
          <w:tcPr>
            <w:tcW w:w="1473" w:type="dxa"/>
            <w:shd w:val="clear" w:color="auto" w:fill="auto"/>
          </w:tcPr>
          <w:p w14:paraId="3CE47704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110</w:t>
            </w:r>
          </w:p>
        </w:tc>
        <w:tc>
          <w:tcPr>
            <w:tcW w:w="1473" w:type="dxa"/>
            <w:shd w:val="clear" w:color="auto" w:fill="auto"/>
          </w:tcPr>
          <w:p w14:paraId="23B6BA35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90</w:t>
            </w:r>
          </w:p>
        </w:tc>
        <w:tc>
          <w:tcPr>
            <w:tcW w:w="2390" w:type="dxa"/>
            <w:shd w:val="clear" w:color="auto" w:fill="auto"/>
          </w:tcPr>
          <w:p w14:paraId="3412505B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90</w:t>
            </w:r>
          </w:p>
        </w:tc>
      </w:tr>
      <w:tr w:rsidR="001726E6" w:rsidRPr="00C54901" w14:paraId="4B7ED91D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79200B4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b value (sec/mm</w:t>
            </w:r>
            <w:r w:rsidRPr="00C54901">
              <w:rPr>
                <w:rFonts w:eastAsia="AdvT160"/>
                <w:kern w:val="0"/>
                <w:sz w:val="16"/>
                <w:szCs w:val="16"/>
                <w:vertAlign w:val="superscript"/>
              </w:rPr>
              <w:t>2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>)</w:t>
            </w:r>
          </w:p>
        </w:tc>
        <w:tc>
          <w:tcPr>
            <w:tcW w:w="1473" w:type="dxa"/>
            <w:shd w:val="clear" w:color="auto" w:fill="auto"/>
          </w:tcPr>
          <w:p w14:paraId="5D5E8A99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…</w:t>
            </w:r>
          </w:p>
        </w:tc>
        <w:tc>
          <w:tcPr>
            <w:tcW w:w="1473" w:type="dxa"/>
            <w:shd w:val="clear" w:color="auto" w:fill="auto"/>
          </w:tcPr>
          <w:p w14:paraId="0EF7F2B7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…</w:t>
            </w:r>
          </w:p>
        </w:tc>
        <w:tc>
          <w:tcPr>
            <w:tcW w:w="2390" w:type="dxa"/>
            <w:shd w:val="clear" w:color="auto" w:fill="auto"/>
          </w:tcPr>
          <w:p w14:paraId="592715DE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0, 500, 1000 and 1500</w:t>
            </w:r>
          </w:p>
        </w:tc>
      </w:tr>
      <w:tr w:rsidR="001726E6" w:rsidRPr="00C54901" w14:paraId="72E669CD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5C5C03DA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 xml:space="preserve">No of slices </w:t>
            </w:r>
          </w:p>
        </w:tc>
        <w:tc>
          <w:tcPr>
            <w:tcW w:w="1473" w:type="dxa"/>
            <w:shd w:val="clear" w:color="auto" w:fill="auto"/>
          </w:tcPr>
          <w:p w14:paraId="510CA5A0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25</w:t>
            </w:r>
          </w:p>
        </w:tc>
        <w:tc>
          <w:tcPr>
            <w:tcW w:w="1473" w:type="dxa"/>
            <w:shd w:val="clear" w:color="auto" w:fill="auto"/>
          </w:tcPr>
          <w:p w14:paraId="6D3AC663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23</w:t>
            </w:r>
          </w:p>
        </w:tc>
        <w:tc>
          <w:tcPr>
            <w:tcW w:w="2390" w:type="dxa"/>
            <w:shd w:val="clear" w:color="auto" w:fill="auto"/>
          </w:tcPr>
          <w:p w14:paraId="02D9A6F3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23</w:t>
            </w:r>
          </w:p>
        </w:tc>
      </w:tr>
      <w:tr w:rsidR="001726E6" w:rsidRPr="00C54901" w14:paraId="4F6B2590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0C75E027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N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>o of averages</w:t>
            </w:r>
          </w:p>
        </w:tc>
        <w:tc>
          <w:tcPr>
            <w:tcW w:w="1473" w:type="dxa"/>
            <w:shd w:val="clear" w:color="auto" w:fill="auto"/>
          </w:tcPr>
          <w:p w14:paraId="2124FA55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473" w:type="dxa"/>
            <w:shd w:val="clear" w:color="auto" w:fill="auto"/>
          </w:tcPr>
          <w:p w14:paraId="22A45144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390" w:type="dxa"/>
            <w:shd w:val="clear" w:color="auto" w:fill="auto"/>
          </w:tcPr>
          <w:p w14:paraId="14CE74FF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</w:tr>
      <w:tr w:rsidR="001726E6" w:rsidRPr="00C54901" w14:paraId="7B931F91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5C8CF7BA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Bandwidth/pixel</w:t>
            </w:r>
          </w:p>
        </w:tc>
        <w:tc>
          <w:tcPr>
            <w:tcW w:w="1473" w:type="dxa"/>
            <w:shd w:val="clear" w:color="auto" w:fill="auto"/>
          </w:tcPr>
          <w:p w14:paraId="2708826C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180</w:t>
            </w:r>
          </w:p>
        </w:tc>
        <w:tc>
          <w:tcPr>
            <w:tcW w:w="1473" w:type="dxa"/>
            <w:shd w:val="clear" w:color="auto" w:fill="auto"/>
          </w:tcPr>
          <w:p w14:paraId="0C8039A3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180</w:t>
            </w:r>
          </w:p>
        </w:tc>
        <w:tc>
          <w:tcPr>
            <w:tcW w:w="2390" w:type="dxa"/>
            <w:shd w:val="clear" w:color="auto" w:fill="auto"/>
          </w:tcPr>
          <w:p w14:paraId="2E2FD1DF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2060</w:t>
            </w:r>
          </w:p>
        </w:tc>
      </w:tr>
      <w:tr w:rsidR="001726E6" w:rsidRPr="00C54901" w14:paraId="1E8A0F10" w14:textId="77777777" w:rsidTr="006C39B0">
        <w:trPr>
          <w:jc w:val="center"/>
        </w:trPr>
        <w:tc>
          <w:tcPr>
            <w:tcW w:w="2970" w:type="dxa"/>
            <w:shd w:val="clear" w:color="auto" w:fill="auto"/>
          </w:tcPr>
          <w:p w14:paraId="562EE96C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Parallel factors</w:t>
            </w:r>
          </w:p>
        </w:tc>
        <w:tc>
          <w:tcPr>
            <w:tcW w:w="1473" w:type="dxa"/>
            <w:shd w:val="clear" w:color="auto" w:fill="auto"/>
          </w:tcPr>
          <w:p w14:paraId="60BDB5D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473" w:type="dxa"/>
            <w:shd w:val="clear" w:color="auto" w:fill="auto"/>
          </w:tcPr>
          <w:p w14:paraId="68F6D31F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2390" w:type="dxa"/>
            <w:shd w:val="clear" w:color="auto" w:fill="auto"/>
          </w:tcPr>
          <w:p w14:paraId="600E456B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 w:hint="eastAsia"/>
                <w:kern w:val="0"/>
                <w:sz w:val="16"/>
                <w:szCs w:val="16"/>
              </w:rPr>
              <w:t>2</w:t>
            </w:r>
          </w:p>
        </w:tc>
      </w:tr>
      <w:tr w:rsidR="001726E6" w:rsidRPr="00C54901" w14:paraId="078DA15A" w14:textId="77777777" w:rsidTr="006C39B0">
        <w:trPr>
          <w:jc w:val="center"/>
        </w:trPr>
        <w:tc>
          <w:tcPr>
            <w:tcW w:w="2970" w:type="dxa"/>
            <w:tcBorders>
              <w:bottom w:val="single" w:sz="4" w:space="0" w:color="auto"/>
            </w:tcBorders>
            <w:shd w:val="clear" w:color="auto" w:fill="auto"/>
          </w:tcPr>
          <w:p w14:paraId="31708F96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Acquisition time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14:paraId="46413EDD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3:46 min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</w:tcPr>
          <w:p w14:paraId="5015882A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3:30 min</w:t>
            </w:r>
          </w:p>
        </w:tc>
        <w:tc>
          <w:tcPr>
            <w:tcW w:w="2390" w:type="dxa"/>
            <w:tcBorders>
              <w:bottom w:val="single" w:sz="4" w:space="0" w:color="auto"/>
            </w:tcBorders>
            <w:shd w:val="clear" w:color="auto" w:fill="auto"/>
          </w:tcPr>
          <w:p w14:paraId="651591F7" w14:textId="77777777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kern w:val="0"/>
                <w:sz w:val="16"/>
                <w:szCs w:val="16"/>
              </w:rPr>
              <w:t>3:48 min</w:t>
            </w:r>
          </w:p>
        </w:tc>
      </w:tr>
      <w:tr w:rsidR="001726E6" w:rsidRPr="00C54901" w14:paraId="73CFE244" w14:textId="77777777" w:rsidTr="006C39B0">
        <w:trPr>
          <w:jc w:val="center"/>
        </w:trPr>
        <w:tc>
          <w:tcPr>
            <w:tcW w:w="830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73AD65" w14:textId="68862159" w:rsidR="001726E6" w:rsidRPr="00C54901" w:rsidRDefault="001726E6" w:rsidP="006C39B0">
            <w:pPr>
              <w:autoSpaceDE w:val="0"/>
              <w:autoSpaceDN w:val="0"/>
              <w:adjustRightInd w:val="0"/>
              <w:snapToGrid w:val="0"/>
              <w:rPr>
                <w:rFonts w:eastAsia="AdvT160"/>
                <w:kern w:val="0"/>
                <w:sz w:val="16"/>
                <w:szCs w:val="16"/>
              </w:rPr>
            </w:pPr>
            <w:r w:rsidRPr="00C54901">
              <w:rPr>
                <w:rFonts w:eastAsia="AdvT160"/>
                <w:b/>
                <w:kern w:val="0"/>
                <w:sz w:val="16"/>
                <w:szCs w:val="16"/>
              </w:rPr>
              <w:t xml:space="preserve">Note. 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>T</w:t>
            </w:r>
            <w:r w:rsidRPr="00AE27D8">
              <w:rPr>
                <w:rFonts w:eastAsia="AdvT160"/>
                <w:kern w:val="0"/>
                <w:sz w:val="16"/>
                <w:szCs w:val="16"/>
                <w:vertAlign w:val="subscript"/>
              </w:rPr>
              <w:t>2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 xml:space="preserve">WI = </w:t>
            </w:r>
            <w:r w:rsidR="00AE27D8">
              <w:rPr>
                <w:rFonts w:eastAsia="AdvT160"/>
                <w:kern w:val="0"/>
                <w:sz w:val="16"/>
                <w:szCs w:val="16"/>
              </w:rPr>
              <w:t>T</w:t>
            </w:r>
            <w:r w:rsidRPr="00AE27D8">
              <w:rPr>
                <w:rFonts w:eastAsia="AdvT160"/>
                <w:kern w:val="0"/>
                <w:sz w:val="16"/>
                <w:szCs w:val="16"/>
                <w:vertAlign w:val="subscript"/>
              </w:rPr>
              <w:t>2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>-weighted imaging; T</w:t>
            </w:r>
            <w:r w:rsidRPr="00AE27D8">
              <w:rPr>
                <w:rFonts w:eastAsia="AdvT160"/>
                <w:kern w:val="0"/>
                <w:sz w:val="16"/>
                <w:szCs w:val="16"/>
                <w:vertAlign w:val="subscript"/>
              </w:rPr>
              <w:t>1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 xml:space="preserve">WI = </w:t>
            </w:r>
            <w:r w:rsidR="00AE27D8">
              <w:rPr>
                <w:rFonts w:eastAsia="AdvT160"/>
                <w:kern w:val="0"/>
                <w:sz w:val="16"/>
                <w:szCs w:val="16"/>
              </w:rPr>
              <w:t>T</w:t>
            </w:r>
            <w:r w:rsidRPr="00AE27D8">
              <w:rPr>
                <w:rFonts w:eastAsia="AdvT160"/>
                <w:kern w:val="0"/>
                <w:sz w:val="16"/>
                <w:szCs w:val="16"/>
                <w:vertAlign w:val="subscript"/>
              </w:rPr>
              <w:t>1</w:t>
            </w:r>
            <w:r w:rsidRPr="00C54901">
              <w:rPr>
                <w:rFonts w:eastAsia="AdvT160"/>
                <w:kern w:val="0"/>
                <w:sz w:val="16"/>
                <w:szCs w:val="16"/>
              </w:rPr>
              <w:t xml:space="preserve">-weighted imaging; DWI = diffusion-weighted imaging. </w:t>
            </w:r>
          </w:p>
        </w:tc>
      </w:tr>
    </w:tbl>
    <w:p w14:paraId="0622ACB4" w14:textId="77777777" w:rsidR="00992840" w:rsidRPr="001726E6" w:rsidRDefault="00992840"/>
    <w:sectPr w:rsidR="00992840" w:rsidRPr="00172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FB5C2F" w14:textId="77777777" w:rsidR="00FD6526" w:rsidRDefault="00FD6526" w:rsidP="001726E6">
      <w:r>
        <w:separator/>
      </w:r>
    </w:p>
  </w:endnote>
  <w:endnote w:type="continuationSeparator" w:id="0">
    <w:p w14:paraId="124D17EE" w14:textId="77777777" w:rsidR="00FD6526" w:rsidRDefault="00FD6526" w:rsidP="0017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160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D243E" w14:textId="77777777" w:rsidR="00FD6526" w:rsidRDefault="00FD6526" w:rsidP="001726E6">
      <w:r>
        <w:separator/>
      </w:r>
    </w:p>
  </w:footnote>
  <w:footnote w:type="continuationSeparator" w:id="0">
    <w:p w14:paraId="535EC473" w14:textId="77777777" w:rsidR="00FD6526" w:rsidRDefault="00FD6526" w:rsidP="00172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96"/>
    <w:rsid w:val="001726E6"/>
    <w:rsid w:val="00471B96"/>
    <w:rsid w:val="00992840"/>
    <w:rsid w:val="00AE27D8"/>
    <w:rsid w:val="00EC640C"/>
    <w:rsid w:val="00FD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D6111"/>
  <w15:chartTrackingRefBased/>
  <w15:docId w15:val="{610E3C82-35D6-4BB9-B36E-DD4F595BC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26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26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2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26E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726E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726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edfr</dc:creator>
  <cp:keywords/>
  <dc:description/>
  <cp:lastModifiedBy>edfr</cp:lastModifiedBy>
  <cp:revision>3</cp:revision>
  <dcterms:created xsi:type="dcterms:W3CDTF">2020-12-25T02:58:00Z</dcterms:created>
  <dcterms:modified xsi:type="dcterms:W3CDTF">2021-03-04T01:36:00Z</dcterms:modified>
</cp:coreProperties>
</file>