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665FED" w14:textId="77777777" w:rsidR="0044301F" w:rsidRDefault="00DF2451">
      <w:pPr>
        <w:widowControl/>
        <w:jc w:val="left"/>
        <w:rPr>
          <w:rFonts w:ascii="Times New Roman" w:hAnsi="Times New Roman" w:cs="Times New Roman"/>
          <w:b/>
          <w:bCs/>
          <w:color w:val="FF0000"/>
          <w:sz w:val="24"/>
        </w:rPr>
      </w:pPr>
      <w:r>
        <w:rPr>
          <w:rFonts w:ascii="Times New Roman" w:hAnsi="Times New Roman" w:cs="Times New Roman" w:hint="eastAsia"/>
          <w:b/>
          <w:bCs/>
          <w:color w:val="FF0000"/>
          <w:sz w:val="24"/>
        </w:rPr>
        <w:t>Supplementary Section</w:t>
      </w:r>
      <w:r>
        <w:rPr>
          <w:rFonts w:ascii="Times New Roman" w:hAnsi="Times New Roman" w:cs="Times New Roman"/>
          <w:b/>
          <w:bCs/>
          <w:color w:val="FF0000"/>
          <w:sz w:val="24"/>
        </w:rPr>
        <w:t xml:space="preserve"> </w:t>
      </w:r>
    </w:p>
    <w:p w14:paraId="617ADA91" w14:textId="77777777" w:rsidR="0044301F" w:rsidRDefault="0044301F">
      <w:pPr>
        <w:rPr>
          <w:rFonts w:ascii="Times New Roman" w:hAnsi="Times New Roman" w:cs="Times New Roman"/>
          <w:b/>
          <w:bCs/>
          <w:color w:val="FF0000"/>
          <w:sz w:val="24"/>
        </w:rPr>
      </w:pPr>
    </w:p>
    <w:p w14:paraId="411FD3DA" w14:textId="77777777" w:rsidR="0044301F" w:rsidRDefault="00DF2451">
      <w:pPr>
        <w:autoSpaceDE w:val="0"/>
        <w:autoSpaceDN w:val="0"/>
        <w:adjustRightInd w:val="0"/>
        <w:snapToGrid w:val="0"/>
        <w:spacing w:beforeLines="100" w:before="312" w:afterLines="100" w:after="312"/>
        <w:rPr>
          <w:rFonts w:ascii="Times New Roman" w:hAnsi="Times New Roman"/>
          <w:sz w:val="24"/>
        </w:rPr>
      </w:pPr>
      <w:r>
        <w:rPr>
          <w:rFonts w:ascii="Times New Roman" w:hAnsi="Times New Roman" w:hint="eastAsia"/>
          <w:b/>
          <w:iCs/>
          <w:color w:val="000000" w:themeColor="text1"/>
          <w:sz w:val="24"/>
        </w:rPr>
        <w:t>1.</w:t>
      </w:r>
      <w:r>
        <w:rPr>
          <w:rFonts w:ascii="Times New Roman" w:hAnsi="Times New Roman"/>
          <w:b/>
          <w:iCs/>
          <w:color w:val="000000" w:themeColor="text1"/>
          <w:sz w:val="24"/>
        </w:rPr>
        <w:t xml:space="preserve"> Image Annotation:</w:t>
      </w:r>
      <w:r>
        <w:rPr>
          <w:rFonts w:ascii="Times New Roman" w:hAnsi="Times New Roman"/>
          <w:b/>
          <w:i/>
          <w:color w:val="B20508"/>
          <w:sz w:val="24"/>
        </w:rPr>
        <w:t xml:space="preserve"> </w:t>
      </w:r>
      <w:r>
        <w:rPr>
          <w:rFonts w:ascii="Times New Roman" w:eastAsia="MinionPro-Regular" w:hAnsi="Times New Roman"/>
          <w:color w:val="000000"/>
          <w:sz w:val="24"/>
        </w:rPr>
        <w:t xml:space="preserve">Prostate and </w:t>
      </w:r>
      <w:proofErr w:type="spellStart"/>
      <w:r>
        <w:rPr>
          <w:rFonts w:ascii="Times New Roman" w:eastAsia="MinionPro-Regular" w:hAnsi="Times New Roman"/>
          <w:color w:val="000000"/>
          <w:sz w:val="24"/>
        </w:rPr>
        <w:t>PCa</w:t>
      </w:r>
      <w:proofErr w:type="spellEnd"/>
      <w:r>
        <w:rPr>
          <w:rFonts w:ascii="Times New Roman" w:eastAsia="MinionPro-Regular" w:hAnsi="Times New Roman"/>
          <w:color w:val="000000"/>
          <w:sz w:val="24"/>
        </w:rPr>
        <w:t xml:space="preserve"> lesion segmentation was performed with an in-house software (Oncology Imaging Analysis version 2; Shanghai Key Laboratory. of MRI, ECNU, Shanghai, China) on T</w:t>
      </w:r>
      <w:r>
        <w:rPr>
          <w:rFonts w:ascii="Times New Roman" w:eastAsia="MinionPro-Regular" w:hAnsi="Times New Roman"/>
          <w:color w:val="000000"/>
          <w:sz w:val="24"/>
          <w:vertAlign w:val="subscript"/>
        </w:rPr>
        <w:t>2</w:t>
      </w:r>
      <w:r>
        <w:rPr>
          <w:rFonts w:ascii="Times New Roman" w:eastAsia="MinionPro-Regular" w:hAnsi="Times New Roman"/>
          <w:color w:val="000000"/>
          <w:sz w:val="24"/>
        </w:rPr>
        <w:t>WI, DWI, and ADC by two</w:t>
      </w:r>
      <w:r>
        <w:rPr>
          <w:rFonts w:ascii="Times New Roman" w:hAnsi="Times New Roman"/>
          <w:sz w:val="24"/>
        </w:rPr>
        <w:t xml:space="preserve"> experienced genitourinary radiologists</w:t>
      </w:r>
      <w:r>
        <w:rPr>
          <w:rFonts w:ascii="Times New Roman" w:eastAsia="MinionPro-Regular" w:hAnsi="Times New Roman"/>
          <w:color w:val="000000"/>
          <w:sz w:val="24"/>
        </w:rPr>
        <w:t xml:space="preserve"> from the two participating institutions</w:t>
      </w:r>
      <w:r>
        <w:rPr>
          <w:rFonts w:ascii="Times New Roman" w:hAnsi="Times New Roman"/>
          <w:sz w:val="24"/>
        </w:rPr>
        <w:t>.</w:t>
      </w:r>
      <w:r>
        <w:rPr>
          <w:rFonts w:ascii="Times New Roman" w:eastAsia="AGaramondPro-Regular" w:hAnsi="Times New Roman" w:hint="eastAsia"/>
          <w:color w:val="000000"/>
          <w:sz w:val="24"/>
        </w:rPr>
        <w:t xml:space="preserve"> </w:t>
      </w:r>
      <w:r>
        <w:rPr>
          <w:rFonts w:ascii="Times New Roman" w:hAnsi="Times New Roman"/>
          <w:sz w:val="24"/>
        </w:rPr>
        <w:t>In patients with</w:t>
      </w:r>
      <w:r>
        <w:rPr>
          <w:rFonts w:ascii="Times New Roman" w:eastAsia="AdvGulliv-R" w:hAnsi="Times New Roman"/>
          <w:sz w:val="24"/>
        </w:rPr>
        <w:t xml:space="preserve"> prostatectomy</w:t>
      </w:r>
      <w:r>
        <w:rPr>
          <w:rFonts w:ascii="Times New Roman" w:hAnsi="Times New Roman"/>
          <w:sz w:val="24"/>
        </w:rPr>
        <w:t>, postsurgical ex vivo prostates were processed using a previously described protocol. Key steps included sectioning, digitization, and annotation of cancer regions by highly experienced genitourinary pathologists. The histopathological specimens were then assembled into pseudo-whole-mount sections and co</w:t>
      </w:r>
      <w:r>
        <w:rPr>
          <w:rFonts w:ascii="Times New Roman" w:hAnsi="Times New Roman" w:hint="eastAsia"/>
          <w:sz w:val="24"/>
        </w:rPr>
        <w:t>-</w:t>
      </w:r>
      <w:r>
        <w:rPr>
          <w:rFonts w:ascii="Times New Roman" w:hAnsi="Times New Roman"/>
          <w:sz w:val="24"/>
        </w:rPr>
        <w:t xml:space="preserve">registered to the MRI images using a previously described registration method. In this way, regions of annotated </w:t>
      </w:r>
      <w:proofErr w:type="spellStart"/>
      <w:r>
        <w:rPr>
          <w:rFonts w:ascii="Times New Roman" w:hAnsi="Times New Roman"/>
          <w:sz w:val="24"/>
        </w:rPr>
        <w:t>PCa</w:t>
      </w:r>
      <w:proofErr w:type="spellEnd"/>
      <w:r>
        <w:rPr>
          <w:rFonts w:ascii="Times New Roman" w:hAnsi="Times New Roman"/>
          <w:sz w:val="24"/>
        </w:rPr>
        <w:t xml:space="preserve"> were mapped onto the images to produce the ground truth maps. A central challenge in image labeling is the presence of ambiguous regions, where the true tumor boundary cannot be deduced </w:t>
      </w:r>
      <w:r>
        <w:rPr>
          <w:rFonts w:ascii="Times New Roman" w:hAnsi="Times New Roman" w:hint="eastAsia"/>
          <w:sz w:val="24"/>
        </w:rPr>
        <w:t>precisely</w:t>
      </w:r>
      <w:r>
        <w:rPr>
          <w:rFonts w:ascii="Times New Roman" w:hAnsi="Times New Roman"/>
          <w:sz w:val="24"/>
        </w:rPr>
        <w:t xml:space="preserve"> from the image, and thus multiple equally plausible interpretations exist. To fill this gap, the ROI of each lesion was drawn twice by each of two independent radiologists. Regional identification overlapping in two instances was identified as the authorized ROI of the targeted lesion.</w:t>
      </w:r>
      <w:r>
        <w:rPr>
          <w:rFonts w:ascii="Times New Roman" w:hAnsi="Times New Roman" w:hint="eastAsia"/>
          <w:sz w:val="24"/>
        </w:rPr>
        <w:t xml:space="preserve"> </w:t>
      </w:r>
      <w:r>
        <w:rPr>
          <w:rFonts w:ascii="Times New Roman" w:hAnsi="Times New Roman"/>
          <w:sz w:val="24"/>
        </w:rPr>
        <w:t xml:space="preserve">For the patient with multiple </w:t>
      </w:r>
      <w:proofErr w:type="spellStart"/>
      <w:r>
        <w:rPr>
          <w:rFonts w:ascii="Times New Roman" w:hAnsi="Times New Roman"/>
          <w:sz w:val="24"/>
        </w:rPr>
        <w:t>PCa</w:t>
      </w:r>
      <w:proofErr w:type="spellEnd"/>
      <w:r>
        <w:rPr>
          <w:rFonts w:ascii="Times New Roman" w:hAnsi="Times New Roman"/>
          <w:sz w:val="24"/>
        </w:rPr>
        <w:t xml:space="preserve"> lesions, only a leading lesion was annotated, referring to those with the higher Prostate Imaging and Reporting and Data System (PI-RADS) version 2.1 (v2.1) score or larger diameter if the score was the same.</w:t>
      </w:r>
    </w:p>
    <w:p w14:paraId="7D0F309A" w14:textId="77777777" w:rsidR="0044301F" w:rsidRDefault="00DF2451">
      <w:pPr>
        <w:autoSpaceDE w:val="0"/>
        <w:autoSpaceDN w:val="0"/>
        <w:adjustRightInd w:val="0"/>
        <w:snapToGrid w:val="0"/>
        <w:spacing w:beforeLines="100" w:before="312" w:afterLines="100" w:after="312"/>
        <w:rPr>
          <w:rFonts w:ascii="Times New Roman" w:eastAsia="等线" w:hAnsi="Times New Roman" w:cs="Times New Roman"/>
          <w:sz w:val="24"/>
        </w:rPr>
      </w:pPr>
      <w:r>
        <w:rPr>
          <w:rFonts w:ascii="Times New Roman" w:hAnsi="Times New Roman" w:hint="eastAsia"/>
          <w:b/>
          <w:iCs/>
          <w:color w:val="000000" w:themeColor="text1"/>
          <w:sz w:val="24"/>
        </w:rPr>
        <w:t>2.</w:t>
      </w:r>
      <w:r>
        <w:rPr>
          <w:rFonts w:ascii="Times New Roman" w:hAnsi="Times New Roman"/>
          <w:b/>
          <w:iCs/>
          <w:color w:val="000000" w:themeColor="text1"/>
          <w:sz w:val="24"/>
        </w:rPr>
        <w:t xml:space="preserve"> </w:t>
      </w:r>
      <w:r>
        <w:rPr>
          <w:rFonts w:ascii="Times New Roman" w:eastAsia="等线" w:hAnsi="Times New Roman" w:cs="Times New Roman"/>
          <w:b/>
          <w:bCs/>
          <w:iCs/>
          <w:color w:val="000000" w:themeColor="text1"/>
          <w:sz w:val="24"/>
        </w:rPr>
        <w:t>Image preprocess</w:t>
      </w:r>
      <w:r>
        <w:rPr>
          <w:rFonts w:ascii="Times New Roman" w:eastAsia="等线" w:hAnsi="Times New Roman" w:cs="Times New Roman" w:hint="eastAsia"/>
          <w:b/>
          <w:bCs/>
          <w:iCs/>
          <w:color w:val="000000" w:themeColor="text1"/>
          <w:sz w:val="24"/>
        </w:rPr>
        <w:t>:</w:t>
      </w:r>
      <w:r>
        <w:rPr>
          <w:rFonts w:ascii="Times New Roman" w:eastAsia="等线" w:hAnsi="Times New Roman" w:cs="Times New Roman"/>
          <w:i/>
          <w:iCs/>
          <w:sz w:val="24"/>
        </w:rPr>
        <w:t xml:space="preserve"> </w:t>
      </w:r>
      <w:r>
        <w:rPr>
          <w:rFonts w:ascii="Times New Roman" w:eastAsia="等线" w:hAnsi="Times New Roman" w:cs="Times New Roman"/>
          <w:sz w:val="24"/>
        </w:rPr>
        <w:t xml:space="preserve">An </w:t>
      </w:r>
      <w:r>
        <w:rPr>
          <w:rFonts w:ascii="Times New Roman" w:eastAsia="等线" w:hAnsi="Times New Roman" w:cs="Times New Roman" w:hint="eastAsia"/>
          <w:sz w:val="24"/>
        </w:rPr>
        <w:t>open</w:t>
      </w:r>
      <w:r>
        <w:rPr>
          <w:rFonts w:ascii="Times New Roman" w:eastAsia="等线" w:hAnsi="Times New Roman" w:cs="Times New Roman"/>
          <w:sz w:val="24"/>
        </w:rPr>
        <w:t xml:space="preserve">-source </w:t>
      </w:r>
      <w:proofErr w:type="spellStart"/>
      <w:r>
        <w:rPr>
          <w:rFonts w:ascii="Times New Roman" w:eastAsia="等线" w:hAnsi="Times New Roman" w:cs="Times New Roman"/>
          <w:sz w:val="24"/>
        </w:rPr>
        <w:t>Elastix</w:t>
      </w:r>
      <w:proofErr w:type="spellEnd"/>
      <w:r>
        <w:rPr>
          <w:rFonts w:ascii="Times New Roman" w:eastAsia="等线" w:hAnsi="Times New Roman" w:cs="Times New Roman"/>
          <w:sz w:val="24"/>
        </w:rPr>
        <w:t xml:space="preserve"> software (v. 4.10) referring to the suggested parameter file “par0001bspline16” was used for image registration [21]. </w:t>
      </w:r>
      <w:r>
        <w:rPr>
          <w:rFonts w:ascii="Times New Roman" w:eastAsia="AdvT160" w:hAnsi="Times New Roman" w:cs="Times New Roman"/>
          <w:szCs w:val="22"/>
        </w:rPr>
        <w:t>Aligned</w:t>
      </w:r>
      <w:r>
        <w:rPr>
          <w:rFonts w:ascii="Times New Roman" w:eastAsia="等线" w:hAnsi="Times New Roman" w:cs="Times New Roman"/>
          <w:sz w:val="24"/>
        </w:rPr>
        <w:t xml:space="preserve"> images </w:t>
      </w:r>
      <w:r>
        <w:rPr>
          <w:rFonts w:ascii="Times New Roman" w:eastAsia="等线" w:hAnsi="Times New Roman" w:cs="Times New Roman" w:hint="eastAsia"/>
          <w:sz w:val="24"/>
        </w:rPr>
        <w:t>of</w:t>
      </w:r>
      <w:r>
        <w:rPr>
          <w:rFonts w:ascii="Times New Roman" w:eastAsia="等线" w:hAnsi="Times New Roman" w:cs="Times New Roman"/>
          <w:sz w:val="24"/>
        </w:rPr>
        <w:t xml:space="preserve"> T2WI, DWI, and ADC with the ROIs of prostate and </w:t>
      </w:r>
      <w:proofErr w:type="spellStart"/>
      <w:r>
        <w:rPr>
          <w:rFonts w:ascii="Times New Roman" w:eastAsia="等线" w:hAnsi="Times New Roman" w:cs="Times New Roman"/>
          <w:sz w:val="24"/>
        </w:rPr>
        <w:t>PCa</w:t>
      </w:r>
      <w:proofErr w:type="spellEnd"/>
      <w:r>
        <w:rPr>
          <w:rFonts w:ascii="Times New Roman" w:eastAsia="等线" w:hAnsi="Times New Roman" w:cs="Times New Roman"/>
          <w:sz w:val="24"/>
        </w:rPr>
        <w:t xml:space="preserve"> lesion were resampled to the </w:t>
      </w:r>
      <w:proofErr w:type="gramStart"/>
      <w:r>
        <w:rPr>
          <w:rFonts w:ascii="Times New Roman" w:eastAsia="等线" w:hAnsi="Times New Roman" w:cs="Times New Roman"/>
          <w:sz w:val="24"/>
        </w:rPr>
        <w:t>inner-resolution</w:t>
      </w:r>
      <w:proofErr w:type="gramEnd"/>
      <w:r>
        <w:rPr>
          <w:rFonts w:ascii="Times New Roman" w:eastAsia="等线" w:hAnsi="Times New Roman" w:cs="Times New Roman"/>
          <w:sz w:val="24"/>
        </w:rPr>
        <w:t xml:space="preserve"> of 0.5 × 0.5 mm</w:t>
      </w:r>
      <w:r>
        <w:rPr>
          <w:rFonts w:ascii="Times New Roman" w:eastAsia="等线" w:hAnsi="Times New Roman" w:cs="Times New Roman"/>
          <w:sz w:val="24"/>
          <w:vertAlign w:val="superscript"/>
        </w:rPr>
        <w:t>2</w:t>
      </w:r>
      <w:r>
        <w:rPr>
          <w:rFonts w:ascii="Times New Roman" w:eastAsia="等线" w:hAnsi="Times New Roman" w:cs="Times New Roman"/>
          <w:sz w:val="24"/>
        </w:rPr>
        <w:t xml:space="preserve"> by the Bicubic method or linear method (for ROIs). Then </w:t>
      </w:r>
      <w:r>
        <w:rPr>
          <w:rFonts w:ascii="Times New Roman" w:eastAsia="等线" w:hAnsi="Times New Roman" w:cs="Times New Roman" w:hint="eastAsia"/>
          <w:sz w:val="24"/>
        </w:rPr>
        <w:t>the slice including the largest area of the tumor lesion was extracted and cropped</w:t>
      </w:r>
      <w:r>
        <w:rPr>
          <w:rFonts w:ascii="Times New Roman" w:eastAsia="等线" w:hAnsi="Times New Roman" w:cs="Times New Roman"/>
          <w:sz w:val="24"/>
        </w:rPr>
        <w:t xml:space="preserve"> a patch with a size of 200×200 with the center of the prostate to increase computation efficiency and focusing on </w:t>
      </w:r>
      <w:r>
        <w:rPr>
          <w:rFonts w:ascii="Times New Roman" w:eastAsia="等线" w:hAnsi="Times New Roman" w:cs="Times New Roman" w:hint="eastAsia"/>
          <w:sz w:val="24"/>
        </w:rPr>
        <w:t>the</w:t>
      </w:r>
      <w:r>
        <w:rPr>
          <w:rFonts w:ascii="Times New Roman" w:eastAsia="等线" w:hAnsi="Times New Roman" w:cs="Times New Roman"/>
          <w:sz w:val="24"/>
        </w:rPr>
        <w:t xml:space="preserve"> targeted lesion. All patches of T2WI, ADC, and DWI were normalized by Z-score to make the scale similar</w:t>
      </w:r>
      <w:r>
        <w:rPr>
          <w:rFonts w:ascii="Times New Roman" w:eastAsia="等线" w:hAnsi="Times New Roman" w:cs="Times New Roman" w:hint="eastAsia"/>
          <w:sz w:val="24"/>
        </w:rPr>
        <w:t xml:space="preserve"> </w:t>
      </w:r>
      <w:r>
        <w:rPr>
          <w:rFonts w:ascii="Times New Roman" w:eastAsia="等线" w:hAnsi="Times New Roman" w:cs="Times New Roman"/>
          <w:sz w:val="24"/>
        </w:rPr>
        <w:t>before importing into the model.</w:t>
      </w:r>
    </w:p>
    <w:p w14:paraId="4AC87F0D" w14:textId="77777777" w:rsidR="0044301F" w:rsidRDefault="00DF2451">
      <w:pPr>
        <w:autoSpaceDE w:val="0"/>
        <w:autoSpaceDN w:val="0"/>
        <w:adjustRightInd w:val="0"/>
        <w:snapToGrid w:val="0"/>
        <w:spacing w:beforeLines="100" w:before="312" w:afterLines="100" w:after="312"/>
        <w:rPr>
          <w:rFonts w:ascii="Times New Roman" w:hAnsi="Times New Roman" w:cs="Times New Roman"/>
          <w:sz w:val="24"/>
        </w:rPr>
      </w:pPr>
      <w:r>
        <w:rPr>
          <w:rFonts w:ascii="Times New Roman" w:hAnsi="Times New Roman" w:cs="Times New Roman" w:hint="eastAsia"/>
          <w:b/>
          <w:bCs/>
          <w:color w:val="000000" w:themeColor="text1"/>
          <w:sz w:val="24"/>
        </w:rPr>
        <w:t>3.</w:t>
      </w:r>
      <w:r>
        <w:rPr>
          <w:rFonts w:ascii="Times New Roman" w:hAnsi="Times New Roman" w:cs="Times New Roman"/>
          <w:b/>
          <w:bCs/>
          <w:color w:val="000000" w:themeColor="text1"/>
          <w:sz w:val="24"/>
        </w:rPr>
        <w:t xml:space="preserve"> Architecture of Network:</w:t>
      </w:r>
      <w:r>
        <w:rPr>
          <w:rFonts w:ascii="Times New Roman" w:hAnsi="Times New Roman" w:cs="Times New Roman"/>
          <w:sz w:val="24"/>
        </w:rPr>
        <w:t xml:space="preserve"> </w:t>
      </w:r>
      <w:r>
        <w:rPr>
          <w:rFonts w:ascii="Times New Roman" w:hAnsi="Times New Roman" w:cs="Times New Roman" w:hint="eastAsia"/>
          <w:sz w:val="24"/>
        </w:rPr>
        <w:t>A</w:t>
      </w:r>
      <w:r>
        <w:rPr>
          <w:rFonts w:ascii="Times New Roman" w:hAnsi="Times New Roman" w:cs="Times New Roman"/>
          <w:sz w:val="24"/>
        </w:rPr>
        <w:t xml:space="preserve"> </w:t>
      </w:r>
      <w:proofErr w:type="spellStart"/>
      <w:r>
        <w:rPr>
          <w:rFonts w:ascii="Times New Roman" w:hAnsi="Times New Roman" w:cs="Times New Roman"/>
          <w:sz w:val="24"/>
        </w:rPr>
        <w:t>ResNeXt</w:t>
      </w:r>
      <w:proofErr w:type="spellEnd"/>
      <w:r>
        <w:rPr>
          <w:rFonts w:ascii="Times New Roman" w:hAnsi="Times New Roman" w:cs="Times New Roman"/>
          <w:sz w:val="24"/>
        </w:rPr>
        <w:t>-based model with a convolutional block attention module (CBAM) was used to analyze the multiparametric images by concatenated use of high-resolution T2WI, high-b value (1500 s</w:t>
      </w:r>
      <w:r>
        <w:rPr>
          <w:rFonts w:ascii="Times New Roman" w:hAnsi="Times New Roman" w:cs="Times New Roman"/>
          <w:sz w:val="24"/>
          <w:vertAlign w:val="superscript"/>
        </w:rPr>
        <w:t>2</w:t>
      </w:r>
      <w:r>
        <w:rPr>
          <w:rFonts w:ascii="Times New Roman" w:hAnsi="Times New Roman" w:cs="Times New Roman"/>
          <w:sz w:val="24"/>
        </w:rPr>
        <w:t>/mm) DWI and ADC. Four bottleneck blocks included 3/4/4/3 bottlenecks with 16/32/64/96 filters. In each bottleneck, CBAM was used to self-learn the valid features from a channel-attention module and a spatial-attention module. At the end of the 4</w:t>
      </w:r>
      <w:r>
        <w:rPr>
          <w:rFonts w:ascii="Times New Roman" w:hAnsi="Times New Roman" w:cs="Times New Roman"/>
          <w:sz w:val="24"/>
          <w:vertAlign w:val="superscript"/>
        </w:rPr>
        <w:t>th</w:t>
      </w:r>
      <w:r>
        <w:rPr>
          <w:rFonts w:ascii="Times New Roman" w:hAnsi="Times New Roman" w:cs="Times New Roman"/>
          <w:sz w:val="24"/>
        </w:rPr>
        <w:t xml:space="preserve"> block, we applied two fully connected (FC) layers with 256 nodes and 32 nodes. In the first FC layer, we applied batch-normalization and parametric rectified linear units (</w:t>
      </w:r>
      <w:proofErr w:type="spellStart"/>
      <w:r>
        <w:rPr>
          <w:rFonts w:ascii="Times New Roman" w:hAnsi="Times New Roman" w:cs="Times New Roman"/>
          <w:sz w:val="24"/>
        </w:rPr>
        <w:t>ReLU</w:t>
      </w:r>
      <w:proofErr w:type="spellEnd"/>
      <w:r>
        <w:rPr>
          <w:rFonts w:ascii="Times New Roman" w:hAnsi="Times New Roman" w:cs="Times New Roman"/>
          <w:sz w:val="24"/>
        </w:rPr>
        <w:t xml:space="preserve">) to extract features. And in the second FC layer, we implemented a sigmoid function to predict the risk of ECE. The details of the </w:t>
      </w:r>
      <w:proofErr w:type="spellStart"/>
      <w:r>
        <w:rPr>
          <w:rFonts w:ascii="Times New Roman" w:hAnsi="Times New Roman" w:cs="Times New Roman"/>
          <w:sz w:val="24"/>
        </w:rPr>
        <w:t>ResNeXt</w:t>
      </w:r>
      <w:proofErr w:type="spellEnd"/>
      <w:r>
        <w:rPr>
          <w:rFonts w:ascii="Times New Roman" w:hAnsi="Times New Roman" w:cs="Times New Roman"/>
          <w:sz w:val="24"/>
        </w:rPr>
        <w:t xml:space="preserve"> was shown in</w:t>
      </w:r>
      <w:r>
        <w:rPr>
          <w:rFonts w:ascii="Times New Roman" w:hAnsi="Times New Roman" w:cs="Times New Roman"/>
          <w:b/>
          <w:bCs/>
          <w:color w:val="FF0000"/>
          <w:sz w:val="24"/>
        </w:rPr>
        <w:t xml:space="preserve"> Fig. S</w:t>
      </w:r>
      <w:r>
        <w:rPr>
          <w:rFonts w:ascii="Times New Roman" w:hAnsi="Times New Roman" w:cs="Times New Roman" w:hint="eastAsia"/>
          <w:b/>
          <w:bCs/>
          <w:color w:val="FF0000"/>
          <w:sz w:val="24"/>
        </w:rPr>
        <w:t>3</w:t>
      </w:r>
      <w:r>
        <w:rPr>
          <w:rFonts w:ascii="Times New Roman" w:hAnsi="Times New Roman" w:cs="Times New Roman"/>
          <w:b/>
          <w:bCs/>
          <w:color w:val="FF0000"/>
          <w:sz w:val="24"/>
        </w:rPr>
        <w:t>d</w:t>
      </w:r>
      <w:r>
        <w:rPr>
          <w:rFonts w:ascii="Times New Roman" w:hAnsi="Times New Roman" w:cs="Times New Roman" w:hint="eastAsia"/>
          <w:color w:val="000000" w:themeColor="text1"/>
          <w:sz w:val="24"/>
        </w:rPr>
        <w:t>.</w:t>
      </w:r>
    </w:p>
    <w:p w14:paraId="08BF0059" w14:textId="41586155" w:rsidR="0044301F" w:rsidRDefault="00DF2451">
      <w:pPr>
        <w:adjustRightInd w:val="0"/>
        <w:snapToGrid w:val="0"/>
        <w:spacing w:beforeLines="50" w:before="156" w:afterLines="50" w:after="156"/>
        <w:rPr>
          <w:rFonts w:ascii="Times New Roman" w:hAnsi="Times New Roman" w:cs="Times New Roman"/>
          <w:sz w:val="24"/>
        </w:rPr>
      </w:pPr>
      <w:r>
        <w:rPr>
          <w:rFonts w:ascii="Times New Roman" w:hAnsi="Times New Roman" w:cs="Times New Roman"/>
          <w:sz w:val="24"/>
        </w:rPr>
        <w:t xml:space="preserve">Additionally, to guide the </w:t>
      </w:r>
      <w:proofErr w:type="spellStart"/>
      <w:r>
        <w:rPr>
          <w:rFonts w:ascii="Times New Roman" w:hAnsi="Times New Roman" w:cs="Times New Roman"/>
          <w:sz w:val="24"/>
        </w:rPr>
        <w:t>ResNeXt</w:t>
      </w:r>
      <w:proofErr w:type="spellEnd"/>
      <w:r>
        <w:rPr>
          <w:rFonts w:ascii="Times New Roman" w:hAnsi="Times New Roman" w:cs="Times New Roman"/>
          <w:sz w:val="24"/>
        </w:rPr>
        <w:t xml:space="preserve"> network to emulate</w:t>
      </w:r>
      <w:r>
        <w:rPr>
          <w:rFonts w:ascii="Times New Roman" w:hAnsi="Times New Roman" w:cs="Times New Roman" w:hint="eastAsia"/>
          <w:sz w:val="24"/>
        </w:rPr>
        <w:t xml:space="preserve"> </w:t>
      </w:r>
      <w:r>
        <w:rPr>
          <w:rFonts w:ascii="Times New Roman" w:hAnsi="Times New Roman" w:cs="Times New Roman"/>
          <w:sz w:val="24"/>
        </w:rPr>
        <w:t>the judgments of expert</w:t>
      </w:r>
      <w:r>
        <w:rPr>
          <w:rFonts w:ascii="Times New Roman" w:hAnsi="Times New Roman" w:cs="Times New Roman" w:hint="eastAsia"/>
          <w:sz w:val="24"/>
        </w:rPr>
        <w:t>s</w:t>
      </w:r>
      <w:r>
        <w:rPr>
          <w:rFonts w:ascii="Times New Roman" w:hAnsi="Times New Roman" w:cs="Times New Roman"/>
          <w:sz w:val="24"/>
        </w:rPr>
        <w:t xml:space="preserve"> who provided the</w:t>
      </w:r>
      <w:r>
        <w:rPr>
          <w:rFonts w:ascii="Times New Roman" w:hAnsi="Times New Roman" w:cs="Times New Roman" w:hint="eastAsia"/>
          <w:sz w:val="24"/>
        </w:rPr>
        <w:t xml:space="preserve"> </w:t>
      </w:r>
      <w:r>
        <w:rPr>
          <w:rFonts w:ascii="Times New Roman" w:hAnsi="Times New Roman" w:cs="Times New Roman"/>
          <w:sz w:val="24"/>
        </w:rPr>
        <w:t>labels of the targeted lesion, we brought in a prior-attention guide (</w:t>
      </w:r>
      <w:proofErr w:type="spellStart"/>
      <w:r>
        <w:rPr>
          <w:rFonts w:ascii="Times New Roman" w:hAnsi="Times New Roman" w:cs="Times New Roman"/>
          <w:sz w:val="24"/>
        </w:rPr>
        <w:t>PAGNet</w:t>
      </w:r>
      <w:proofErr w:type="spellEnd"/>
      <w:r>
        <w:rPr>
          <w:rFonts w:ascii="Times New Roman" w:hAnsi="Times New Roman" w:cs="Times New Roman"/>
          <w:sz w:val="24"/>
        </w:rPr>
        <w:t>) unit</w:t>
      </w:r>
      <w:r>
        <w:rPr>
          <w:rFonts w:ascii="Times New Roman" w:hAnsi="Times New Roman" w:cs="Times New Roman" w:hint="eastAsia"/>
          <w:sz w:val="24"/>
        </w:rPr>
        <w:t>,</w:t>
      </w:r>
      <w:r>
        <w:rPr>
          <w:rFonts w:ascii="Times New Roman" w:hAnsi="Times New Roman" w:cs="Times New Roman"/>
          <w:sz w:val="24"/>
        </w:rPr>
        <w:t xml:space="preserve"> that guides the model to form a computational map highly embedding the expert’ interpretations. To construct</w:t>
      </w:r>
      <w:r>
        <w:rPr>
          <w:rFonts w:ascii="Times New Roman" w:hAnsi="Times New Roman" w:cs="Times New Roman" w:hint="eastAsia"/>
          <w:sz w:val="24"/>
        </w:rPr>
        <w:t xml:space="preserve"> </w:t>
      </w:r>
      <w:r>
        <w:rPr>
          <w:rFonts w:ascii="Times New Roman" w:hAnsi="Times New Roman" w:cs="Times New Roman"/>
          <w:sz w:val="24"/>
        </w:rPr>
        <w:t xml:space="preserve">this </w:t>
      </w:r>
      <w:r>
        <w:rPr>
          <w:rFonts w:ascii="Times New Roman" w:hAnsi="Times New Roman" w:cs="Times New Roman" w:hint="eastAsia"/>
          <w:sz w:val="24"/>
        </w:rPr>
        <w:t>e</w:t>
      </w:r>
      <w:r>
        <w:rPr>
          <w:rFonts w:ascii="Times New Roman" w:hAnsi="Times New Roman" w:cs="Times New Roman"/>
          <w:sz w:val="24"/>
        </w:rPr>
        <w:t>xpert-gated network,</w:t>
      </w:r>
      <w:r>
        <w:rPr>
          <w:rFonts w:ascii="Times New Roman" w:hAnsi="Times New Roman" w:cs="Times New Roman" w:hint="eastAsia"/>
          <w:sz w:val="24"/>
        </w:rPr>
        <w:t xml:space="preserve"> </w:t>
      </w:r>
      <w:r>
        <w:rPr>
          <w:rFonts w:ascii="Times New Roman" w:hAnsi="Times New Roman" w:cs="Times New Roman"/>
          <w:sz w:val="24"/>
        </w:rPr>
        <w:t xml:space="preserve">we </w:t>
      </w:r>
      <w:r>
        <w:rPr>
          <w:rFonts w:ascii="Times New Roman" w:hAnsi="Times New Roman" w:cs="Times New Roman" w:hint="eastAsia"/>
          <w:sz w:val="24"/>
        </w:rPr>
        <w:t>first</w:t>
      </w:r>
      <w:r>
        <w:rPr>
          <w:rFonts w:ascii="Times New Roman" w:hAnsi="Times New Roman" w:cs="Times New Roman"/>
          <w:sz w:val="24"/>
        </w:rPr>
        <w:t xml:space="preserve"> generated a prior-attention map based on the ROIs of </w:t>
      </w:r>
      <w:proofErr w:type="spellStart"/>
      <w:r>
        <w:rPr>
          <w:rFonts w:ascii="Times New Roman" w:hAnsi="Times New Roman" w:cs="Times New Roman"/>
          <w:sz w:val="24"/>
        </w:rPr>
        <w:t>PCa</w:t>
      </w:r>
      <w:proofErr w:type="spellEnd"/>
      <w:r>
        <w:rPr>
          <w:rFonts w:ascii="Times New Roman" w:hAnsi="Times New Roman" w:cs="Times New Roman"/>
          <w:sz w:val="24"/>
        </w:rPr>
        <w:t xml:space="preserve"> and prostate.</w:t>
      </w:r>
      <w:r w:rsidR="009A2018" w:rsidRPr="009A2018">
        <w:rPr>
          <w:rFonts w:ascii="Times New Roman" w:hAnsi="Times New Roman" w:cs="Times New Roman"/>
          <w:sz w:val="24"/>
        </w:rPr>
        <w:t xml:space="preserve"> The attention value of one </w:t>
      </w:r>
      <w:r w:rsidR="009A2018" w:rsidRPr="009A2018">
        <w:rPr>
          <w:rFonts w:ascii="Times New Roman" w:hAnsi="Times New Roman" w:cs="Times New Roman"/>
          <w:sz w:val="24"/>
        </w:rPr>
        <w:lastRenderedPageBreak/>
        <w:t xml:space="preserve">voxel was set according to its location </w:t>
      </w:r>
      <w:r w:rsidR="009A2018" w:rsidRPr="009A2018">
        <w:rPr>
          <w:rFonts w:ascii="Times New Roman" w:hAnsi="Times New Roman" w:cs="Times New Roman"/>
          <w:b/>
          <w:bCs/>
          <w:color w:val="FF0000"/>
          <w:sz w:val="24"/>
        </w:rPr>
        <w:t>(Fig. S</w:t>
      </w:r>
      <w:r w:rsidR="009A2018">
        <w:rPr>
          <w:rFonts w:ascii="Times New Roman" w:hAnsi="Times New Roman" w:cs="Times New Roman"/>
          <w:b/>
          <w:bCs/>
          <w:color w:val="FF0000"/>
          <w:sz w:val="24"/>
        </w:rPr>
        <w:t>4</w:t>
      </w:r>
      <w:r w:rsidR="009A2018">
        <w:rPr>
          <w:rFonts w:ascii="Times New Roman" w:hAnsi="Times New Roman" w:cs="Times New Roman" w:hint="eastAsia"/>
          <w:b/>
          <w:bCs/>
          <w:color w:val="FF0000"/>
          <w:sz w:val="24"/>
        </w:rPr>
        <w:t>a</w:t>
      </w:r>
      <w:r w:rsidR="009A2018" w:rsidRPr="009A2018">
        <w:rPr>
          <w:rFonts w:ascii="Times New Roman" w:hAnsi="Times New Roman" w:cs="Times New Roman"/>
          <w:sz w:val="24"/>
        </w:rPr>
        <w:t xml:space="preserve">): </w:t>
      </w:r>
      <w:proofErr w:type="spellStart"/>
      <w:r w:rsidR="009A2018" w:rsidRPr="009A2018">
        <w:rPr>
          <w:rFonts w:ascii="Times New Roman" w:hAnsi="Times New Roman" w:cs="Times New Roman"/>
          <w:sz w:val="24"/>
        </w:rPr>
        <w:t>i</w:t>
      </w:r>
      <w:proofErr w:type="spellEnd"/>
      <w:r w:rsidR="009A2018" w:rsidRPr="009A2018">
        <w:rPr>
          <w:rFonts w:ascii="Times New Roman" w:hAnsi="Times New Roman" w:cs="Times New Roman"/>
          <w:sz w:val="24"/>
        </w:rPr>
        <w:t xml:space="preserve">) if the voxel is localized in intratumor region and out of the prostate counters, we set an attention value of 100%; ii) if the voxel is localized in intratumor regions and in the prostate, we measured the distance (DP) from this voxel to the surface of prostate. The attention value was given </w:t>
      </w:r>
      <w:proofErr w:type="gramStart"/>
      <w:r w:rsidR="009A2018" w:rsidRPr="009A2018">
        <w:rPr>
          <w:rFonts w:ascii="Times New Roman" w:hAnsi="Times New Roman" w:cs="Times New Roman"/>
          <w:sz w:val="24"/>
        </w:rPr>
        <w:t>to ,</w:t>
      </w:r>
      <w:proofErr w:type="gramEnd"/>
      <w:r w:rsidR="009A2018" w:rsidRPr="009A2018">
        <w:rPr>
          <w:rFonts w:ascii="Times New Roman" w:hAnsi="Times New Roman" w:cs="Times New Roman"/>
          <w:sz w:val="24"/>
        </w:rPr>
        <w:t xml:space="preserve"> in which r denoted the inner-resolution weighted a coefficient. (light blue). iii) if the voxel is localized outside of the tumor region, the attention value was given </w:t>
      </w:r>
      <w:proofErr w:type="gramStart"/>
      <w:r w:rsidR="009A2018" w:rsidRPr="009A2018">
        <w:rPr>
          <w:rFonts w:ascii="Times New Roman" w:hAnsi="Times New Roman" w:cs="Times New Roman"/>
          <w:sz w:val="24"/>
        </w:rPr>
        <w:t>to ,</w:t>
      </w:r>
      <w:proofErr w:type="gramEnd"/>
      <w:r w:rsidR="009A2018" w:rsidRPr="009A2018">
        <w:rPr>
          <w:rFonts w:ascii="Times New Roman" w:hAnsi="Times New Roman" w:cs="Times New Roman"/>
          <w:sz w:val="24"/>
        </w:rPr>
        <w:t xml:space="preserve"> which was related to the distance () from the voxel to the surface of the cancer (light yellow). Then the attention region extended outside with value attenuating as a ratio </w:t>
      </w:r>
      <w:proofErr w:type="gramStart"/>
      <w:r w:rsidR="009A2018" w:rsidRPr="009A2018">
        <w:rPr>
          <w:rFonts w:ascii="Times New Roman" w:hAnsi="Times New Roman" w:cs="Times New Roman"/>
          <w:sz w:val="24"/>
        </w:rPr>
        <w:t>of .</w:t>
      </w:r>
      <w:proofErr w:type="gramEnd"/>
      <w:r w:rsidR="009A2018" w:rsidRPr="009A2018">
        <w:rPr>
          <w:rFonts w:ascii="Times New Roman" w:hAnsi="Times New Roman" w:cs="Times New Roman"/>
          <w:sz w:val="24"/>
        </w:rPr>
        <w:t xml:space="preserve"> Examples of the generated attention map were shown in </w:t>
      </w:r>
      <w:r w:rsidR="009A2018" w:rsidRPr="009A2018">
        <w:rPr>
          <w:rFonts w:ascii="Times New Roman" w:hAnsi="Times New Roman" w:cs="Times New Roman"/>
          <w:b/>
          <w:bCs/>
          <w:color w:val="FF0000"/>
          <w:sz w:val="24"/>
        </w:rPr>
        <w:t>Fig. S</w:t>
      </w:r>
      <w:r w:rsidR="009A2018">
        <w:rPr>
          <w:rFonts w:ascii="Times New Roman" w:hAnsi="Times New Roman" w:cs="Times New Roman"/>
          <w:b/>
          <w:bCs/>
          <w:color w:val="FF0000"/>
          <w:sz w:val="24"/>
        </w:rPr>
        <w:t>4b</w:t>
      </w:r>
      <w:r>
        <w:rPr>
          <w:rFonts w:ascii="Times New Roman" w:hAnsi="Times New Roman" w:cs="Times New Roman"/>
          <w:sz w:val="24"/>
        </w:rPr>
        <w:t xml:space="preserve">. Then we embedded the above generated-attention map in the CBAM to guide the model in focusing on the </w:t>
      </w:r>
      <w:proofErr w:type="spellStart"/>
      <w:r>
        <w:rPr>
          <w:rFonts w:ascii="Times New Roman" w:hAnsi="Times New Roman" w:cs="Times New Roman"/>
          <w:sz w:val="24"/>
        </w:rPr>
        <w:t>PC</w:t>
      </w:r>
      <w:r>
        <w:rPr>
          <w:rFonts w:ascii="Times New Roman" w:hAnsi="Times New Roman" w:cs="Times New Roman" w:hint="eastAsia"/>
          <w:sz w:val="24"/>
        </w:rPr>
        <w:t>a</w:t>
      </w:r>
      <w:proofErr w:type="spellEnd"/>
      <w:r>
        <w:rPr>
          <w:rFonts w:ascii="Times New Roman" w:hAnsi="Times New Roman" w:cs="Times New Roman"/>
          <w:sz w:val="24"/>
        </w:rPr>
        <w:t xml:space="preserve"> region. In CBAM, spatial attention was self-learned and generated the weighted coefficients to focus on the spatial region. The self-learned attention and our generated attention were implemented on all channels of the corresponding feature layers, respectively. Then we concatenated the scaled results and applied the following process (red part of </w:t>
      </w:r>
      <w:r>
        <w:rPr>
          <w:rFonts w:ascii="Times New Roman" w:hAnsi="Times New Roman" w:cs="Times New Roman"/>
          <w:b/>
          <w:bCs/>
          <w:color w:val="FF0000"/>
          <w:sz w:val="24"/>
        </w:rPr>
        <w:t>Fig. S</w:t>
      </w:r>
      <w:r>
        <w:rPr>
          <w:rFonts w:ascii="Times New Roman" w:hAnsi="Times New Roman" w:cs="Times New Roman" w:hint="eastAsia"/>
          <w:b/>
          <w:bCs/>
          <w:color w:val="FF0000"/>
          <w:sz w:val="24"/>
        </w:rPr>
        <w:t>3</w:t>
      </w:r>
      <w:r>
        <w:rPr>
          <w:rFonts w:ascii="Times New Roman" w:hAnsi="Times New Roman" w:cs="Times New Roman"/>
          <w:b/>
          <w:bCs/>
          <w:color w:val="FF0000"/>
          <w:sz w:val="24"/>
        </w:rPr>
        <w:t>d</w:t>
      </w:r>
      <w:r>
        <w:rPr>
          <w:rFonts w:ascii="Times New Roman" w:hAnsi="Times New Roman" w:cs="Times New Roman"/>
          <w:sz w:val="24"/>
        </w:rPr>
        <w:t>). This process can utilize both information of the data-driven self-learned features and the annotated prior-generated attention to guide the model focus on the candidate region.</w:t>
      </w:r>
    </w:p>
    <w:p w14:paraId="227D1C04" w14:textId="77777777" w:rsidR="0044301F" w:rsidRDefault="00DF2451">
      <w:pPr>
        <w:adjustRightInd w:val="0"/>
        <w:snapToGrid w:val="0"/>
        <w:spacing w:beforeLines="50" w:before="156" w:afterLines="50" w:after="156"/>
        <w:rPr>
          <w:rFonts w:ascii="Times New Roman" w:hAnsi="Times New Roman" w:cs="Times New Roman"/>
          <w:sz w:val="24"/>
        </w:rPr>
      </w:pPr>
      <w:r>
        <w:rPr>
          <w:rFonts w:ascii="Times New Roman" w:hAnsi="Times New Roman" w:cs="Times New Roman" w:hint="eastAsia"/>
          <w:b/>
          <w:bCs/>
          <w:color w:val="000000" w:themeColor="text1"/>
          <w:sz w:val="24"/>
        </w:rPr>
        <w:t>4.</w:t>
      </w:r>
      <w:r>
        <w:rPr>
          <w:rFonts w:ascii="Times New Roman" w:hAnsi="Times New Roman" w:cs="Times New Roman"/>
          <w:b/>
          <w:bCs/>
          <w:color w:val="000000" w:themeColor="text1"/>
          <w:sz w:val="24"/>
        </w:rPr>
        <w:t xml:space="preserve"> Integration of </w:t>
      </w:r>
      <w:proofErr w:type="spellStart"/>
      <w:r>
        <w:rPr>
          <w:rFonts w:ascii="Times New Roman" w:hAnsi="Times New Roman" w:cs="Times New Roman"/>
          <w:b/>
          <w:bCs/>
          <w:color w:val="000000" w:themeColor="text1"/>
          <w:sz w:val="24"/>
        </w:rPr>
        <w:t>PAGNet</w:t>
      </w:r>
      <w:proofErr w:type="spellEnd"/>
      <w:r>
        <w:rPr>
          <w:rFonts w:ascii="Times New Roman" w:hAnsi="Times New Roman" w:cs="Times New Roman"/>
          <w:b/>
          <w:bCs/>
          <w:color w:val="000000" w:themeColor="text1"/>
          <w:sz w:val="24"/>
        </w:rPr>
        <w:t xml:space="preserve"> and Clinical Identifications:</w:t>
      </w:r>
      <w:r>
        <w:rPr>
          <w:rFonts w:ascii="Times New Roman" w:hAnsi="Times New Roman" w:cs="Times New Roman"/>
          <w:b/>
          <w:bCs/>
          <w:i/>
          <w:iCs/>
          <w:color w:val="B20508"/>
          <w:sz w:val="24"/>
        </w:rPr>
        <w:t xml:space="preserve"> </w:t>
      </w:r>
      <w:r>
        <w:rPr>
          <w:rFonts w:ascii="Times New Roman" w:hAnsi="Times New Roman" w:cs="Times New Roman"/>
          <w:sz w:val="24"/>
        </w:rPr>
        <w:t>Last, to evaluate the integrative effects of clinical f</w:t>
      </w:r>
      <w:r>
        <w:rPr>
          <w:rFonts w:ascii="Times New Roman" w:hAnsi="Times New Roman" w:cs="Times New Roman" w:hint="eastAsia"/>
          <w:sz w:val="24"/>
        </w:rPr>
        <w:t>actors</w:t>
      </w:r>
      <w:r>
        <w:rPr>
          <w:rFonts w:ascii="Times New Roman" w:hAnsi="Times New Roman" w:cs="Times New Roman"/>
          <w:sz w:val="24"/>
        </w:rPr>
        <w:t xml:space="preserve"> on the deep diagnostic networks </w:t>
      </w:r>
      <w:r>
        <w:rPr>
          <w:rFonts w:ascii="Times New Roman" w:hAnsi="Times New Roman" w:cs="Times New Roman" w:hint="eastAsia"/>
          <w:sz w:val="24"/>
        </w:rPr>
        <w:t>for</w:t>
      </w:r>
      <w:r>
        <w:rPr>
          <w:rFonts w:ascii="Times New Roman" w:hAnsi="Times New Roman" w:cs="Times New Roman"/>
          <w:sz w:val="24"/>
        </w:rPr>
        <w:t xml:space="preserve"> improving diagnostic performance. The PSA, age, biopsy Gleason score, percentage of positive cores, and biopsy perineural invasion were added to the </w:t>
      </w:r>
      <w:proofErr w:type="spellStart"/>
      <w:r>
        <w:rPr>
          <w:rFonts w:ascii="Times New Roman" w:hAnsi="Times New Roman" w:cs="Times New Roman"/>
          <w:sz w:val="24"/>
        </w:rPr>
        <w:t>PAGNet</w:t>
      </w:r>
      <w:proofErr w:type="spellEnd"/>
      <w:r>
        <w:rPr>
          <w:rFonts w:ascii="Times New Roman" w:hAnsi="Times New Roman" w:cs="Times New Roman"/>
          <w:sz w:val="24"/>
        </w:rPr>
        <w:t xml:space="preserve"> model, namely </w:t>
      </w:r>
      <w:proofErr w:type="spellStart"/>
      <w:r>
        <w:rPr>
          <w:rFonts w:ascii="Times New Roman" w:hAnsi="Times New Roman" w:cs="Times New Roman"/>
          <w:sz w:val="24"/>
        </w:rPr>
        <w:t>PAGNet</w:t>
      </w:r>
      <w:proofErr w:type="spellEnd"/>
      <w:r>
        <w:rPr>
          <w:rFonts w:ascii="Times New Roman" w:hAnsi="Times New Roman" w:cs="Times New Roman"/>
          <w:sz w:val="24"/>
        </w:rPr>
        <w:t xml:space="preserve"> + C, in which, clinical information was directly added to the second FC layer (32 nodes) of </w:t>
      </w:r>
      <w:proofErr w:type="spellStart"/>
      <w:r>
        <w:rPr>
          <w:rFonts w:ascii="Times New Roman" w:hAnsi="Times New Roman" w:cs="Times New Roman"/>
          <w:sz w:val="24"/>
        </w:rPr>
        <w:t>PAGNet</w:t>
      </w:r>
      <w:proofErr w:type="spellEnd"/>
      <w:r>
        <w:rPr>
          <w:rFonts w:ascii="Times New Roman" w:hAnsi="Times New Roman" w:cs="Times New Roman"/>
          <w:sz w:val="24"/>
        </w:rPr>
        <w:t xml:space="preserve"> by increasing the number of neurons (purple part of </w:t>
      </w:r>
      <w:r>
        <w:rPr>
          <w:rFonts w:ascii="Times New Roman" w:hAnsi="Times New Roman" w:cs="Times New Roman"/>
          <w:b/>
          <w:bCs/>
          <w:color w:val="FF0000"/>
          <w:sz w:val="24"/>
        </w:rPr>
        <w:t>Fig. S</w:t>
      </w:r>
      <w:r>
        <w:rPr>
          <w:rFonts w:ascii="Times New Roman" w:hAnsi="Times New Roman" w:cs="Times New Roman" w:hint="eastAsia"/>
          <w:b/>
          <w:bCs/>
          <w:color w:val="FF0000"/>
          <w:sz w:val="24"/>
        </w:rPr>
        <w:t>3</w:t>
      </w:r>
      <w:r>
        <w:rPr>
          <w:rFonts w:ascii="Times New Roman" w:hAnsi="Times New Roman" w:cs="Times New Roman"/>
          <w:b/>
          <w:bCs/>
          <w:color w:val="FF0000"/>
          <w:sz w:val="24"/>
        </w:rPr>
        <w:t>d</w:t>
      </w:r>
      <w:r>
        <w:rPr>
          <w:rFonts w:ascii="Times New Roman" w:hAnsi="Times New Roman" w:cs="Times New Roman"/>
          <w:sz w:val="24"/>
        </w:rPr>
        <w:t>).</w:t>
      </w:r>
    </w:p>
    <w:p w14:paraId="34A89C72" w14:textId="77777777" w:rsidR="0044301F" w:rsidRDefault="00DF2451">
      <w:pPr>
        <w:adjustRightInd w:val="0"/>
        <w:snapToGrid w:val="0"/>
        <w:spacing w:beforeLines="50" w:before="156" w:afterLines="50" w:after="156"/>
        <w:rPr>
          <w:rFonts w:ascii="Times New Roman" w:hAnsi="Times New Roman" w:cs="Times New Roman"/>
          <w:sz w:val="24"/>
        </w:rPr>
      </w:pPr>
      <w:r>
        <w:rPr>
          <w:rFonts w:ascii="Times New Roman" w:hAnsi="Times New Roman" w:cs="Times New Roman" w:hint="eastAsia"/>
          <w:b/>
          <w:bCs/>
          <w:color w:val="000000" w:themeColor="text1"/>
          <w:sz w:val="24"/>
        </w:rPr>
        <w:t>5.</w:t>
      </w:r>
      <w:r>
        <w:rPr>
          <w:rFonts w:ascii="Times New Roman" w:hAnsi="Times New Roman" w:cs="Times New Roman"/>
          <w:b/>
          <w:bCs/>
          <w:color w:val="000000" w:themeColor="text1"/>
          <w:sz w:val="24"/>
        </w:rPr>
        <w:t xml:space="preserve"> Model Training and Inference Approach: </w:t>
      </w:r>
      <w:r>
        <w:rPr>
          <w:rFonts w:ascii="Times New Roman" w:hAnsi="Times New Roman" w:cs="Times New Roman" w:hint="eastAsia"/>
          <w:sz w:val="24"/>
        </w:rPr>
        <w:t>I</w:t>
      </w:r>
      <w:r>
        <w:rPr>
          <w:rFonts w:ascii="Times New Roman" w:hAnsi="Times New Roman" w:cs="Times New Roman"/>
          <w:sz w:val="24"/>
        </w:rPr>
        <w:t xml:space="preserve">n the training stage, we used an ensemble learning approach with 5-fold cross-validation to develop a robust model. The cases of training cohort were split into 5 parts, and we used 4 parts as the train data set and the remained 1 part as the validation. For each fold, </w:t>
      </w:r>
      <w:proofErr w:type="gramStart"/>
      <w:r>
        <w:rPr>
          <w:rFonts w:ascii="Times New Roman" w:hAnsi="Times New Roman" w:cs="Times New Roman"/>
          <w:sz w:val="24"/>
        </w:rPr>
        <w:t>We</w:t>
      </w:r>
      <w:proofErr w:type="gramEnd"/>
      <w:r>
        <w:rPr>
          <w:rFonts w:ascii="Times New Roman" w:hAnsi="Times New Roman" w:cs="Times New Roman"/>
          <w:sz w:val="24"/>
        </w:rPr>
        <w:t xml:space="preserve"> first balanced the data set by up-sampling the positive cases randomly and initialized the parameters of the model by the He method. Adam with an initial step of 0.001 was used as the optimizer and the negative log-likelihood loss was used as the loss function. </w:t>
      </w:r>
      <w:r>
        <w:rPr>
          <w:rFonts w:ascii="Times New Roman" w:hAnsi="Times New Roman" w:cs="Times New Roman" w:hint="eastAsia"/>
          <w:sz w:val="24"/>
        </w:rPr>
        <w:t>In</w:t>
      </w:r>
      <w:r>
        <w:rPr>
          <w:rFonts w:ascii="Times New Roman" w:hAnsi="Times New Roman" w:cs="Times New Roman"/>
          <w:sz w:val="24"/>
        </w:rPr>
        <w:t xml:space="preserve"> the first FC layer, we also used a dropout with a ratio of 0.5 in the training process. In each epoch, we balanced the positive and negative samples by random up-sampling. The batch size was set to 24. During the training process, we monitor the loss of the validation data set. If the loss does not decrease in 10 contiguous epochs, we reduced the step of the optimizer to half. If the loss does not decrease in 50 contiguous epochs, we stopped the training. In each fold of training, we applied an online augmentation strategy on the training cohort, which meant that we generated a random transform on each batch of the data set. The transform included rotation, flip, stretch, zoom, and elastic transformation</w:t>
      </w:r>
      <w:r>
        <w:rPr>
          <w:rFonts w:ascii="Times New Roman" w:hAnsi="Times New Roman" w:cs="Times New Roman" w:hint="eastAsia"/>
          <w:sz w:val="24"/>
        </w:rPr>
        <w:t>s</w:t>
      </w:r>
      <w:r>
        <w:rPr>
          <w:rFonts w:ascii="Times New Roman" w:hAnsi="Times New Roman" w:cs="Times New Roman"/>
          <w:sz w:val="24"/>
        </w:rPr>
        <w:t xml:space="preserve">. We also added random Gaussian noise and bias filed of MR images to simulate scanning images to make the model more robust. </w:t>
      </w:r>
      <w:r>
        <w:rPr>
          <w:rFonts w:ascii="Times New Roman" w:hAnsi="Times New Roman" w:cs="Times New Roman" w:hint="eastAsia"/>
          <w:sz w:val="24"/>
        </w:rPr>
        <w:t>At</w:t>
      </w:r>
      <w:r>
        <w:rPr>
          <w:rFonts w:ascii="Times New Roman" w:hAnsi="Times New Roman" w:cs="Times New Roman"/>
          <w:sz w:val="24"/>
        </w:rPr>
        <w:t xml:space="preserve"> last, we developed 5 independent models. (</w:t>
      </w:r>
      <w:r>
        <w:rPr>
          <w:rFonts w:ascii="Times New Roman" w:hAnsi="Times New Roman" w:cs="Times New Roman"/>
          <w:b/>
          <w:bCs/>
          <w:color w:val="FF0000"/>
          <w:sz w:val="24"/>
        </w:rPr>
        <w:t>Fig. S</w:t>
      </w:r>
      <w:r>
        <w:rPr>
          <w:rFonts w:ascii="Times New Roman" w:hAnsi="Times New Roman" w:cs="Times New Roman" w:hint="eastAsia"/>
          <w:b/>
          <w:bCs/>
          <w:color w:val="FF0000"/>
          <w:sz w:val="24"/>
        </w:rPr>
        <w:t>3</w:t>
      </w:r>
      <w:r>
        <w:rPr>
          <w:rFonts w:ascii="Times New Roman" w:hAnsi="Times New Roman" w:cs="Times New Roman"/>
          <w:b/>
          <w:bCs/>
          <w:color w:val="FF0000"/>
          <w:sz w:val="24"/>
        </w:rPr>
        <w:t>b</w:t>
      </w:r>
      <w:r>
        <w:rPr>
          <w:rFonts w:ascii="Times New Roman" w:hAnsi="Times New Roman" w:cs="Times New Roman"/>
          <w:sz w:val="24"/>
        </w:rPr>
        <w:t>)</w:t>
      </w:r>
    </w:p>
    <w:p w14:paraId="438696D5" w14:textId="77777777" w:rsidR="0044301F" w:rsidRDefault="00DF2451">
      <w:pPr>
        <w:adjustRightInd w:val="0"/>
        <w:snapToGrid w:val="0"/>
        <w:spacing w:beforeLines="50" w:before="156" w:afterLines="50" w:after="156"/>
        <w:rPr>
          <w:rFonts w:ascii="Times New Roman" w:hAnsi="Times New Roman" w:cs="Times New Roman"/>
          <w:sz w:val="24"/>
        </w:rPr>
      </w:pPr>
      <w:r>
        <w:rPr>
          <w:rFonts w:ascii="Times New Roman" w:hAnsi="Times New Roman" w:cs="Times New Roman" w:hint="eastAsia"/>
          <w:sz w:val="24"/>
        </w:rPr>
        <w:t>I</w:t>
      </w:r>
      <w:r>
        <w:rPr>
          <w:rFonts w:ascii="Times New Roman" w:hAnsi="Times New Roman" w:cs="Times New Roman"/>
          <w:sz w:val="24"/>
        </w:rPr>
        <w:t xml:space="preserve">n the inference stage, we used the trained 5 models to predict one image and average the prediction to get the final predicted value. Additionally, since one case included several slices with </w:t>
      </w:r>
      <w:proofErr w:type="spellStart"/>
      <w:r>
        <w:rPr>
          <w:rFonts w:ascii="Times New Roman" w:hAnsi="Times New Roman" w:cs="Times New Roman"/>
          <w:sz w:val="24"/>
        </w:rPr>
        <w:t>PCa</w:t>
      </w:r>
      <w:proofErr w:type="spellEnd"/>
      <w:r>
        <w:rPr>
          <w:rFonts w:ascii="Times New Roman" w:hAnsi="Times New Roman" w:cs="Times New Roman"/>
          <w:sz w:val="24"/>
        </w:rPr>
        <w:t xml:space="preserve">, we could use the model to predict the slice with the largest area of the </w:t>
      </w:r>
      <w:proofErr w:type="spellStart"/>
      <w:r>
        <w:rPr>
          <w:rFonts w:ascii="Times New Roman" w:hAnsi="Times New Roman" w:cs="Times New Roman"/>
          <w:sz w:val="24"/>
        </w:rPr>
        <w:t>PCa</w:t>
      </w:r>
      <w:proofErr w:type="spellEnd"/>
      <w:r>
        <w:rPr>
          <w:rFonts w:ascii="Times New Roman" w:hAnsi="Times New Roman" w:cs="Times New Roman"/>
          <w:sz w:val="24"/>
        </w:rPr>
        <w:t xml:space="preserve"> which was the same as the preprocessing, termed as </w:t>
      </w:r>
      <w:proofErr w:type="spellStart"/>
      <w:r>
        <w:rPr>
          <w:rFonts w:ascii="Times New Roman" w:hAnsi="Times New Roman" w:cs="Times New Roman"/>
          <w:sz w:val="24"/>
        </w:rPr>
        <w:t>PAGNet-OneSlice</w:t>
      </w:r>
      <w:proofErr w:type="spellEnd"/>
      <w:r>
        <w:rPr>
          <w:rFonts w:ascii="Times New Roman" w:hAnsi="Times New Roman" w:cs="Times New Roman"/>
          <w:sz w:val="24"/>
        </w:rPr>
        <w:t xml:space="preserve">. Or we could predict all slices including </w:t>
      </w:r>
      <w:proofErr w:type="spellStart"/>
      <w:r>
        <w:rPr>
          <w:rFonts w:ascii="Times New Roman" w:hAnsi="Times New Roman" w:cs="Times New Roman"/>
          <w:sz w:val="24"/>
        </w:rPr>
        <w:t>PCa</w:t>
      </w:r>
      <w:proofErr w:type="spellEnd"/>
      <w:r>
        <w:rPr>
          <w:rFonts w:ascii="Times New Roman" w:hAnsi="Times New Roman" w:cs="Times New Roman"/>
          <w:sz w:val="24"/>
        </w:rPr>
        <w:t xml:space="preserve"> lesion and used the maximum value as the final prediction of ECE for this case, termed as </w:t>
      </w:r>
      <w:proofErr w:type="spellStart"/>
      <w:r>
        <w:rPr>
          <w:rFonts w:ascii="Times New Roman" w:hAnsi="Times New Roman" w:cs="Times New Roman"/>
          <w:sz w:val="24"/>
        </w:rPr>
        <w:t>PAGNet-MultSlices</w:t>
      </w:r>
      <w:proofErr w:type="spellEnd"/>
      <w:r>
        <w:rPr>
          <w:rFonts w:ascii="Times New Roman" w:hAnsi="Times New Roman" w:cs="Times New Roman"/>
          <w:sz w:val="24"/>
        </w:rPr>
        <w:t xml:space="preserve"> (</w:t>
      </w:r>
      <w:r>
        <w:rPr>
          <w:rFonts w:ascii="Times New Roman" w:hAnsi="Times New Roman" w:cs="Times New Roman"/>
          <w:b/>
          <w:bCs/>
          <w:color w:val="FF0000"/>
          <w:sz w:val="24"/>
        </w:rPr>
        <w:t>Fig. S</w:t>
      </w:r>
      <w:r>
        <w:rPr>
          <w:rFonts w:ascii="Times New Roman" w:hAnsi="Times New Roman" w:cs="Times New Roman" w:hint="eastAsia"/>
          <w:b/>
          <w:bCs/>
          <w:color w:val="FF0000"/>
          <w:sz w:val="24"/>
        </w:rPr>
        <w:t>3</w:t>
      </w:r>
      <w:r>
        <w:rPr>
          <w:rFonts w:ascii="Times New Roman" w:hAnsi="Times New Roman" w:cs="Times New Roman"/>
          <w:b/>
          <w:bCs/>
          <w:color w:val="FF0000"/>
          <w:sz w:val="24"/>
        </w:rPr>
        <w:t>c</w:t>
      </w:r>
      <w:r>
        <w:rPr>
          <w:rFonts w:ascii="Times New Roman" w:hAnsi="Times New Roman" w:cs="Times New Roman"/>
          <w:sz w:val="24"/>
        </w:rPr>
        <w:t>).</w:t>
      </w:r>
    </w:p>
    <w:p w14:paraId="1D5545EB" w14:textId="77777777" w:rsidR="0044301F" w:rsidRDefault="00DF2451">
      <w:pPr>
        <w:adjustRightInd w:val="0"/>
        <w:snapToGrid w:val="0"/>
        <w:spacing w:beforeLines="50" w:before="156" w:afterLines="50" w:after="156"/>
        <w:rPr>
          <w:rFonts w:ascii="Times New Roman" w:hAnsi="Times New Roman" w:cs="Times New Roman"/>
          <w:sz w:val="24"/>
        </w:rPr>
      </w:pPr>
      <w:r>
        <w:rPr>
          <w:rFonts w:ascii="Times New Roman" w:hAnsi="Times New Roman" w:cs="Times New Roman" w:hint="eastAsia"/>
          <w:b/>
          <w:bCs/>
          <w:color w:val="000000" w:themeColor="text1"/>
          <w:sz w:val="24"/>
        </w:rPr>
        <w:lastRenderedPageBreak/>
        <w:t>6.</w:t>
      </w:r>
      <w:r>
        <w:rPr>
          <w:rFonts w:ascii="Times New Roman" w:hAnsi="Times New Roman" w:cs="Times New Roman"/>
          <w:b/>
          <w:bCs/>
          <w:color w:val="000000" w:themeColor="text1"/>
          <w:sz w:val="24"/>
        </w:rPr>
        <w:t xml:space="preserve"> Package of </w:t>
      </w:r>
      <w:r>
        <w:rPr>
          <w:rFonts w:ascii="Times New Roman" w:hAnsi="Times New Roman" w:cs="Times New Roman" w:hint="eastAsia"/>
          <w:b/>
          <w:bCs/>
          <w:color w:val="000000" w:themeColor="text1"/>
          <w:sz w:val="24"/>
        </w:rPr>
        <w:t>Model</w:t>
      </w:r>
      <w:r>
        <w:rPr>
          <w:rFonts w:ascii="Times New Roman" w:hAnsi="Times New Roman" w:cs="Times New Roman"/>
          <w:b/>
          <w:bCs/>
          <w:color w:val="000000" w:themeColor="text1"/>
          <w:sz w:val="24"/>
        </w:rPr>
        <w:t xml:space="preserve"> Implementation</w:t>
      </w:r>
      <w:r>
        <w:rPr>
          <w:rFonts w:ascii="Times New Roman" w:hAnsi="Times New Roman" w:cs="Times New Roman"/>
          <w:b/>
          <w:bCs/>
          <w:i/>
          <w:iCs/>
          <w:color w:val="B20508"/>
          <w:sz w:val="24"/>
        </w:rPr>
        <w:t xml:space="preserve"> </w:t>
      </w:r>
      <w:r>
        <w:rPr>
          <w:rFonts w:ascii="Times New Roman" w:hAnsi="Times New Roman" w:cs="Times New Roman" w:hint="eastAsia"/>
          <w:sz w:val="24"/>
        </w:rPr>
        <w:t>A</w:t>
      </w:r>
      <w:r>
        <w:rPr>
          <w:rFonts w:ascii="Times New Roman" w:hAnsi="Times New Roman" w:cs="Times New Roman"/>
          <w:sz w:val="24"/>
        </w:rPr>
        <w:t xml:space="preserve">ll above was implemented on Ubuntu 18.04 by 2 NVIDIA Titan X Graphic Cards. The AI model was developed by Python 3.7 with the </w:t>
      </w:r>
      <w:proofErr w:type="spellStart"/>
      <w:r>
        <w:rPr>
          <w:rFonts w:ascii="Times New Roman" w:hAnsi="Times New Roman" w:cs="Times New Roman"/>
          <w:sz w:val="24"/>
        </w:rPr>
        <w:t>PyTorch</w:t>
      </w:r>
      <w:proofErr w:type="spellEnd"/>
      <w:r>
        <w:rPr>
          <w:rFonts w:ascii="Times New Roman" w:hAnsi="Times New Roman" w:cs="Times New Roman"/>
          <w:sz w:val="24"/>
        </w:rPr>
        <w:t xml:space="preserve"> 1.4.1. </w:t>
      </w:r>
    </w:p>
    <w:p w14:paraId="6B68085C" w14:textId="77777777" w:rsidR="0044301F" w:rsidRDefault="0044301F">
      <w:pPr>
        <w:adjustRightInd w:val="0"/>
        <w:snapToGrid w:val="0"/>
        <w:spacing w:beforeLines="50" w:before="156" w:afterLines="50" w:after="156"/>
        <w:rPr>
          <w:rFonts w:ascii="Times New Roman" w:hAnsi="Times New Roman" w:cs="Times New Roman"/>
          <w:sz w:val="24"/>
        </w:rPr>
      </w:pPr>
    </w:p>
    <w:p w14:paraId="11158FE9" w14:textId="77777777" w:rsidR="0044301F" w:rsidRDefault="00DF2451">
      <w:pPr>
        <w:keepNext/>
        <w:adjustRightInd w:val="0"/>
        <w:snapToGrid w:val="0"/>
        <w:spacing w:beforeLines="50" w:before="156" w:afterLines="50" w:after="156"/>
      </w:pPr>
      <w:r>
        <w:rPr>
          <w:noProof/>
        </w:rPr>
        <w:drawing>
          <wp:inline distT="0" distB="0" distL="0" distR="0" wp14:anchorId="1AECC4B4" wp14:editId="0842EB96">
            <wp:extent cx="5274310" cy="5673090"/>
            <wp:effectExtent l="0" t="0" r="254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8"/>
                    <a:stretch>
                      <a:fillRect/>
                    </a:stretch>
                  </pic:blipFill>
                  <pic:spPr>
                    <a:xfrm>
                      <a:off x="0" y="0"/>
                      <a:ext cx="5274310" cy="5673090"/>
                    </a:xfrm>
                    <a:prstGeom prst="rect">
                      <a:avLst/>
                    </a:prstGeom>
                  </pic:spPr>
                </pic:pic>
              </a:graphicData>
            </a:graphic>
          </wp:inline>
        </w:drawing>
      </w:r>
    </w:p>
    <w:p w14:paraId="033E9313" w14:textId="3E2F2845" w:rsidR="0044301F" w:rsidRDefault="00DF2451">
      <w:pPr>
        <w:adjustRightInd w:val="0"/>
        <w:snapToGrid w:val="0"/>
        <w:spacing w:beforeLines="50" w:before="156" w:afterLines="50" w:after="156"/>
        <w:rPr>
          <w:rFonts w:ascii="Times New Roman" w:hAnsi="Times New Roman" w:cs="Times New Roman"/>
          <w:color w:val="000000" w:themeColor="text1"/>
          <w:sz w:val="24"/>
        </w:rPr>
      </w:pPr>
      <w:r>
        <w:rPr>
          <w:rFonts w:ascii="Times New Roman" w:hAnsi="Times New Roman" w:cs="Times New Roman" w:hint="eastAsia"/>
          <w:b/>
          <w:color w:val="FF0000"/>
          <w:sz w:val="24"/>
        </w:rPr>
        <w:t>F</w:t>
      </w:r>
      <w:r>
        <w:rPr>
          <w:rFonts w:ascii="Times New Roman" w:hAnsi="Times New Roman" w:cs="Times New Roman"/>
          <w:b/>
          <w:color w:val="FF0000"/>
          <w:sz w:val="24"/>
        </w:rPr>
        <w:t>ig. S</w:t>
      </w:r>
      <w:r>
        <w:rPr>
          <w:rFonts w:ascii="Times New Roman" w:hAnsi="Times New Roman" w:cs="Times New Roman" w:hint="eastAsia"/>
          <w:b/>
          <w:color w:val="FF0000"/>
          <w:sz w:val="24"/>
        </w:rPr>
        <w:t>3</w:t>
      </w:r>
      <w:r>
        <w:rPr>
          <w:rFonts w:ascii="Times New Roman" w:hAnsi="Times New Roman" w:cs="Times New Roman"/>
          <w:color w:val="000000" w:themeColor="text1"/>
          <w:sz w:val="24"/>
        </w:rPr>
        <w:t xml:space="preserve"> </w:t>
      </w:r>
      <w:r>
        <w:rPr>
          <w:rFonts w:ascii="Times New Roman" w:hAnsi="Times New Roman" w:cs="Times New Roman"/>
          <w:b/>
          <w:color w:val="000000" w:themeColor="text1"/>
          <w:sz w:val="24"/>
        </w:rPr>
        <w:t>Overview of the model development in this study.</w:t>
      </w:r>
      <w:r>
        <w:rPr>
          <w:rFonts w:ascii="Times New Roman" w:hAnsi="Times New Roman" w:cs="Times New Roman"/>
          <w:color w:val="000000" w:themeColor="text1"/>
          <w:sz w:val="24"/>
        </w:rPr>
        <w:t xml:space="preserve"> </w:t>
      </w:r>
      <w:r>
        <w:rPr>
          <w:rFonts w:ascii="Times New Roman" w:hAnsi="Times New Roman" w:cs="Times New Roman"/>
          <w:b/>
          <w:color w:val="000000" w:themeColor="text1"/>
          <w:sz w:val="24"/>
        </w:rPr>
        <w:t>a.</w:t>
      </w:r>
      <w:r>
        <w:rPr>
          <w:rFonts w:ascii="Times New Roman" w:hAnsi="Times New Roman" w:cs="Times New Roman"/>
          <w:color w:val="000000" w:themeColor="text1"/>
          <w:sz w:val="24"/>
        </w:rPr>
        <w:t xml:space="preserve"> Data preprocessing: 3D </w:t>
      </w:r>
      <w:proofErr w:type="spellStart"/>
      <w:r>
        <w:rPr>
          <w:rFonts w:ascii="Times New Roman" w:hAnsi="Times New Roman" w:cs="Times New Roman"/>
          <w:color w:val="000000" w:themeColor="text1"/>
          <w:sz w:val="24"/>
        </w:rPr>
        <w:t>mp</w:t>
      </w:r>
      <w:proofErr w:type="spellEnd"/>
      <w:r>
        <w:rPr>
          <w:rFonts w:ascii="Times New Roman" w:hAnsi="Times New Roman" w:cs="Times New Roman"/>
          <w:color w:val="000000" w:themeColor="text1"/>
          <w:sz w:val="24"/>
        </w:rPr>
        <w:t xml:space="preserve">-MR images were preprocessed to prepare the training data set with the generated attention map. </w:t>
      </w:r>
      <w:r>
        <w:rPr>
          <w:rFonts w:ascii="Times New Roman" w:hAnsi="Times New Roman" w:cs="Times New Roman"/>
          <w:b/>
          <w:color w:val="000000" w:themeColor="text1"/>
          <w:sz w:val="24"/>
        </w:rPr>
        <w:t>b.</w:t>
      </w:r>
      <w:r>
        <w:rPr>
          <w:rFonts w:ascii="Times New Roman" w:hAnsi="Times New Roman" w:cs="Times New Roman"/>
          <w:color w:val="000000" w:themeColor="text1"/>
          <w:sz w:val="24"/>
        </w:rPr>
        <w:t xml:space="preserve"> Training stage: Ensemble learning with 5-fold cross-validation was used to develop independent AI models by online augmentation. </w:t>
      </w:r>
      <w:r>
        <w:rPr>
          <w:rFonts w:ascii="Times New Roman" w:hAnsi="Times New Roman" w:cs="Times New Roman"/>
          <w:b/>
          <w:color w:val="000000" w:themeColor="text1"/>
          <w:sz w:val="24"/>
        </w:rPr>
        <w:t>c.</w:t>
      </w:r>
      <w:r>
        <w:rPr>
          <w:rFonts w:ascii="Times New Roman" w:hAnsi="Times New Roman" w:cs="Times New Roman"/>
          <w:color w:val="000000" w:themeColor="text1"/>
          <w:sz w:val="24"/>
        </w:rPr>
        <w:t xml:space="preserve"> Inference stage: The trained model was used to predict one/each slice of MR images to estimate the prediction of ECE. </w:t>
      </w:r>
      <w:r>
        <w:rPr>
          <w:rFonts w:ascii="Times New Roman" w:hAnsi="Times New Roman" w:cs="Times New Roman"/>
          <w:b/>
          <w:color w:val="000000" w:themeColor="text1"/>
          <w:sz w:val="24"/>
        </w:rPr>
        <w:t>d.</w:t>
      </w:r>
      <w:r>
        <w:rPr>
          <w:rFonts w:ascii="Times New Roman" w:hAnsi="Times New Roman" w:cs="Times New Roman"/>
          <w:color w:val="000000" w:themeColor="text1"/>
          <w:sz w:val="24"/>
        </w:rPr>
        <w:t xml:space="preserve"> Model architecture</w:t>
      </w:r>
      <w:r>
        <w:rPr>
          <w:rFonts w:ascii="Times New Roman" w:hAnsi="Times New Roman" w:cs="Times New Roman"/>
          <w:b/>
          <w:color w:val="000000" w:themeColor="text1"/>
          <w:sz w:val="24"/>
        </w:rPr>
        <w:t>:</w:t>
      </w:r>
      <w:r>
        <w:rPr>
          <w:rFonts w:ascii="Times New Roman" w:hAnsi="Times New Roman" w:cs="Times New Roman"/>
          <w:color w:val="000000" w:themeColor="text1"/>
          <w:sz w:val="24"/>
        </w:rPr>
        <w:t xml:space="preserve"> </w:t>
      </w:r>
      <w:proofErr w:type="spellStart"/>
      <w:r>
        <w:rPr>
          <w:rFonts w:ascii="Times New Roman" w:hAnsi="Times New Roman" w:cs="Times New Roman"/>
          <w:color w:val="000000" w:themeColor="text1"/>
          <w:sz w:val="24"/>
        </w:rPr>
        <w:t>ResNeXt</w:t>
      </w:r>
      <w:proofErr w:type="spellEnd"/>
      <w:r>
        <w:rPr>
          <w:rFonts w:ascii="Times New Roman" w:hAnsi="Times New Roman" w:cs="Times New Roman"/>
          <w:color w:val="000000" w:themeColor="text1"/>
          <w:sz w:val="24"/>
        </w:rPr>
        <w:t xml:space="preserve"> model with CBAM was used as the base model. We modified the </w:t>
      </w:r>
      <w:proofErr w:type="spellStart"/>
      <w:r>
        <w:rPr>
          <w:rFonts w:ascii="Times New Roman" w:hAnsi="Times New Roman" w:cs="Times New Roman"/>
          <w:color w:val="000000" w:themeColor="text1"/>
          <w:sz w:val="24"/>
        </w:rPr>
        <w:t>ResNeXt</w:t>
      </w:r>
      <w:proofErr w:type="spellEnd"/>
      <w:r>
        <w:rPr>
          <w:rFonts w:ascii="Times New Roman" w:hAnsi="Times New Roman" w:cs="Times New Roman"/>
          <w:color w:val="000000" w:themeColor="text1"/>
          <w:sz w:val="24"/>
        </w:rPr>
        <w:t xml:space="preserve"> by embedding the </w:t>
      </w:r>
      <w:proofErr w:type="gramStart"/>
      <w:r>
        <w:rPr>
          <w:rFonts w:ascii="Times New Roman" w:hAnsi="Times New Roman" w:cs="Times New Roman"/>
          <w:color w:val="000000" w:themeColor="text1"/>
          <w:sz w:val="24"/>
        </w:rPr>
        <w:t>prior-attention</w:t>
      </w:r>
      <w:proofErr w:type="gramEnd"/>
      <w:r>
        <w:rPr>
          <w:rFonts w:ascii="Times New Roman" w:hAnsi="Times New Roman" w:cs="Times New Roman"/>
          <w:color w:val="000000" w:themeColor="text1"/>
          <w:sz w:val="24"/>
        </w:rPr>
        <w:t xml:space="preserve"> in each bottleneck (</w:t>
      </w:r>
      <w:proofErr w:type="spellStart"/>
      <w:r>
        <w:rPr>
          <w:rFonts w:ascii="Times New Roman" w:hAnsi="Times New Roman" w:cs="Times New Roman"/>
          <w:color w:val="000000" w:themeColor="text1"/>
          <w:sz w:val="24"/>
        </w:rPr>
        <w:t>PAGNet</w:t>
      </w:r>
      <w:proofErr w:type="spellEnd"/>
      <w:r>
        <w:rPr>
          <w:rFonts w:ascii="Times New Roman" w:hAnsi="Times New Roman" w:cs="Times New Roman"/>
          <w:color w:val="000000" w:themeColor="text1"/>
          <w:sz w:val="24"/>
        </w:rPr>
        <w:t>, red part) and the clinical features in the second FC layer (</w:t>
      </w:r>
      <w:proofErr w:type="spellStart"/>
      <w:r>
        <w:rPr>
          <w:rFonts w:ascii="Times New Roman" w:hAnsi="Times New Roman" w:cs="Times New Roman"/>
          <w:color w:val="000000" w:themeColor="text1"/>
          <w:sz w:val="24"/>
        </w:rPr>
        <w:t>PAGNet+C</w:t>
      </w:r>
      <w:proofErr w:type="spellEnd"/>
      <w:r>
        <w:rPr>
          <w:rFonts w:ascii="Times New Roman" w:hAnsi="Times New Roman" w:cs="Times New Roman"/>
          <w:color w:val="000000" w:themeColor="text1"/>
          <w:sz w:val="24"/>
        </w:rPr>
        <w:t xml:space="preserve">, purple part). Block1 #32 denoted in </w:t>
      </w:r>
      <w:r>
        <w:rPr>
          <w:rFonts w:ascii="Times New Roman" w:hAnsi="Times New Roman" w:cs="Times New Roman" w:hint="eastAsia"/>
          <w:color w:val="000000" w:themeColor="text1"/>
          <w:sz w:val="24"/>
        </w:rPr>
        <w:t>t</w:t>
      </w:r>
      <w:r>
        <w:rPr>
          <w:rFonts w:ascii="Times New Roman" w:hAnsi="Times New Roman" w:cs="Times New Roman"/>
          <w:color w:val="000000" w:themeColor="text1"/>
          <w:sz w:val="24"/>
        </w:rPr>
        <w:t>he first bottleneck block, the number of all convolution filters was 32.</w:t>
      </w:r>
    </w:p>
    <w:p w14:paraId="3228AE0B" w14:textId="05DE9F9B" w:rsidR="004313F9" w:rsidRPr="004313F9" w:rsidRDefault="004313F9" w:rsidP="004313F9">
      <w:pPr>
        <w:adjustRightInd w:val="0"/>
        <w:snapToGrid w:val="0"/>
        <w:spacing w:beforeLines="50" w:before="156" w:afterLines="50" w:after="156" w:line="480" w:lineRule="auto"/>
        <w:rPr>
          <w:rFonts w:ascii="Times New Roman" w:hAnsi="Times New Roman" w:cs="Times New Roman" w:hint="eastAsia"/>
          <w:sz w:val="22"/>
        </w:rPr>
      </w:pPr>
      <w:r w:rsidRPr="002F128E">
        <w:rPr>
          <w:rFonts w:ascii="Times New Roman" w:hAnsi="Times New Roman" w:cs="Times New Roman"/>
          <w:sz w:val="22"/>
        </w:rPr>
        <w:t>ECE, extracapsular extension</w:t>
      </w:r>
      <w:r>
        <w:rPr>
          <w:rFonts w:ascii="Times New Roman" w:hAnsi="Times New Roman" w:cs="Times New Roman"/>
          <w:sz w:val="22"/>
        </w:rPr>
        <w:t>.</w:t>
      </w:r>
    </w:p>
    <w:p w14:paraId="129CE093" w14:textId="37AE9766" w:rsidR="0044301F" w:rsidRDefault="00DF2451">
      <w:pPr>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4AF5EBDD" wp14:editId="7F3537E7">
            <wp:extent cx="5276215" cy="4819015"/>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6215" cy="4819015"/>
                    </a:xfrm>
                    <a:prstGeom prst="rect">
                      <a:avLst/>
                    </a:prstGeom>
                    <a:noFill/>
                  </pic:spPr>
                </pic:pic>
              </a:graphicData>
            </a:graphic>
          </wp:inline>
        </w:drawing>
      </w:r>
    </w:p>
    <w:p w14:paraId="27602260" w14:textId="1D02AC41" w:rsidR="0044301F" w:rsidRDefault="00DF2451">
      <w:pPr>
        <w:rPr>
          <w:rFonts w:ascii="Times New Roman" w:hAnsi="Times New Roman" w:cs="Times New Roman"/>
          <w:bCs/>
          <w:color w:val="000000" w:themeColor="text1"/>
          <w:sz w:val="24"/>
        </w:rPr>
      </w:pPr>
      <w:r>
        <w:rPr>
          <w:rFonts w:ascii="Times New Roman" w:hAnsi="Times New Roman" w:cs="Times New Roman" w:hint="eastAsia"/>
          <w:b/>
          <w:color w:val="FF0000"/>
          <w:sz w:val="24"/>
        </w:rPr>
        <w:t>F</w:t>
      </w:r>
      <w:r>
        <w:rPr>
          <w:rFonts w:ascii="Times New Roman" w:hAnsi="Times New Roman" w:cs="Times New Roman"/>
          <w:b/>
          <w:color w:val="FF0000"/>
          <w:sz w:val="24"/>
        </w:rPr>
        <w:t>ig. S</w:t>
      </w:r>
      <w:r>
        <w:rPr>
          <w:rFonts w:ascii="Times New Roman" w:hAnsi="Times New Roman" w:cs="Times New Roman" w:hint="eastAsia"/>
          <w:b/>
          <w:color w:val="FF0000"/>
          <w:sz w:val="24"/>
        </w:rPr>
        <w:t>4</w:t>
      </w:r>
      <w:r>
        <w:rPr>
          <w:rFonts w:ascii="Times New Roman" w:hAnsi="Times New Roman" w:cs="Times New Roman"/>
          <w:color w:val="000000" w:themeColor="text1"/>
          <w:sz w:val="24"/>
        </w:rPr>
        <w:t xml:space="preserve"> </w:t>
      </w:r>
      <w:proofErr w:type="gramStart"/>
      <w:r w:rsidRPr="00DF2451">
        <w:rPr>
          <w:rFonts w:ascii="Times New Roman" w:hAnsi="Times New Roman" w:cs="Times New Roman"/>
          <w:b/>
          <w:color w:val="000000" w:themeColor="text1"/>
          <w:sz w:val="24"/>
        </w:rPr>
        <w:t>The</w:t>
      </w:r>
      <w:proofErr w:type="gramEnd"/>
      <w:r w:rsidRPr="00DF2451">
        <w:rPr>
          <w:rFonts w:ascii="Times New Roman" w:hAnsi="Times New Roman" w:cs="Times New Roman"/>
          <w:b/>
          <w:color w:val="000000" w:themeColor="text1"/>
          <w:sz w:val="24"/>
        </w:rPr>
        <w:t xml:space="preserve"> process of the generated attention and the random selected examples. </w:t>
      </w:r>
      <w:r w:rsidRPr="00DF2451">
        <w:rPr>
          <w:rFonts w:ascii="Times New Roman" w:hAnsi="Times New Roman" w:cs="Times New Roman"/>
          <w:bCs/>
          <w:color w:val="000000" w:themeColor="text1"/>
          <w:sz w:val="24"/>
        </w:rPr>
        <w:t xml:space="preserve">Radiological experts labeled the boundary of the prostate and lesion by referring the </w:t>
      </w:r>
      <w:proofErr w:type="spellStart"/>
      <w:r w:rsidRPr="00DF2451">
        <w:rPr>
          <w:rFonts w:ascii="Times New Roman" w:hAnsi="Times New Roman" w:cs="Times New Roman"/>
          <w:bCs/>
          <w:color w:val="000000" w:themeColor="text1"/>
          <w:sz w:val="24"/>
        </w:rPr>
        <w:t>mp</w:t>
      </w:r>
      <w:proofErr w:type="spellEnd"/>
      <w:r w:rsidRPr="00DF2451">
        <w:rPr>
          <w:rFonts w:ascii="Times New Roman" w:hAnsi="Times New Roman" w:cs="Times New Roman"/>
          <w:bCs/>
          <w:color w:val="000000" w:themeColor="text1"/>
          <w:sz w:val="24"/>
        </w:rPr>
        <w:t>-MR images manually first. Then a prior-attention map was calculated based on these boundaries. The region with a higher value in the attention map denoted the higher risk region of occurring ECE. (a) denotes the calculation of the attention map and (b) denotes the random selected examples of the annotation (bottom) and the corresponding attention map (bottom).</w:t>
      </w:r>
    </w:p>
    <w:p w14:paraId="5CC4697F" w14:textId="77777777" w:rsidR="004313F9" w:rsidRDefault="004313F9" w:rsidP="004313F9">
      <w:pPr>
        <w:adjustRightInd w:val="0"/>
        <w:snapToGrid w:val="0"/>
        <w:spacing w:beforeLines="50" w:before="156" w:afterLines="50" w:after="156" w:line="480" w:lineRule="auto"/>
        <w:rPr>
          <w:rFonts w:ascii="Times New Roman" w:hAnsi="Times New Roman" w:cs="Times New Roman"/>
          <w:sz w:val="22"/>
        </w:rPr>
      </w:pPr>
      <w:r w:rsidRPr="002F128E">
        <w:rPr>
          <w:rFonts w:ascii="Times New Roman" w:hAnsi="Times New Roman" w:cs="Times New Roman"/>
          <w:sz w:val="22"/>
        </w:rPr>
        <w:t>ECE, extracapsular extension</w:t>
      </w:r>
      <w:r>
        <w:rPr>
          <w:rFonts w:ascii="Times New Roman" w:hAnsi="Times New Roman" w:cs="Times New Roman"/>
          <w:sz w:val="22"/>
        </w:rPr>
        <w:t>.</w:t>
      </w:r>
    </w:p>
    <w:p w14:paraId="0A96F868" w14:textId="77777777" w:rsidR="004313F9" w:rsidRPr="004313F9" w:rsidRDefault="004313F9">
      <w:pPr>
        <w:rPr>
          <w:rFonts w:ascii="Times New Roman" w:hAnsi="Times New Roman" w:cs="Times New Roman"/>
          <w:color w:val="000000" w:themeColor="text1"/>
          <w:sz w:val="24"/>
        </w:rPr>
      </w:pPr>
    </w:p>
    <w:p w14:paraId="2E13857B" w14:textId="77777777" w:rsidR="0044301F" w:rsidRDefault="00DF2451">
      <w:pPr>
        <w:widowControl/>
        <w:jc w:val="left"/>
        <w:rPr>
          <w:rFonts w:ascii="Times New Roman" w:eastAsia="等线" w:hAnsi="Times New Roman" w:cs="Times New Roman"/>
          <w:sz w:val="24"/>
        </w:rPr>
      </w:pPr>
      <w:r>
        <w:rPr>
          <w:rFonts w:ascii="Times New Roman" w:eastAsia="等线" w:hAnsi="Times New Roman" w:cs="Times New Roman"/>
          <w:sz w:val="24"/>
        </w:rPr>
        <w:br w:type="page"/>
      </w:r>
    </w:p>
    <w:p w14:paraId="3DF499E6" w14:textId="77777777" w:rsidR="0044301F" w:rsidRDefault="00DF2451">
      <w:pPr>
        <w:pStyle w:val="a3"/>
        <w:keepNext/>
        <w:jc w:val="center"/>
        <w:rPr>
          <w:rFonts w:ascii="Times New Roman" w:hAnsi="Times New Roman" w:cs="Times New Roman"/>
        </w:rPr>
      </w:pPr>
      <w:r>
        <w:rPr>
          <w:rFonts w:ascii="Times New Roman" w:hAnsi="Times New Roman" w:cs="Times New Roman"/>
          <w:b/>
          <w:color w:val="FF0000"/>
        </w:rPr>
        <w:lastRenderedPageBreak/>
        <w:t>Table</w:t>
      </w:r>
      <w:r>
        <w:rPr>
          <w:rFonts w:ascii="Times New Roman" w:hAnsi="Times New Roman" w:cs="Times New Roman"/>
          <w:color w:val="FF0000"/>
        </w:rPr>
        <w:t xml:space="preserve"> </w:t>
      </w:r>
      <w:r>
        <w:rPr>
          <w:rFonts w:ascii="Times New Roman" w:hAnsi="Times New Roman" w:cs="Times New Roman"/>
        </w:rPr>
        <w:t xml:space="preserve">Checklist of the key consideration of artificial intelligence in medical images. </w:t>
      </w:r>
    </w:p>
    <w:tbl>
      <w:tblPr>
        <w:tblStyle w:val="a6"/>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00"/>
        <w:gridCol w:w="1196"/>
      </w:tblGrid>
      <w:tr w:rsidR="0044301F" w14:paraId="05D47C63" w14:textId="77777777">
        <w:tc>
          <w:tcPr>
            <w:tcW w:w="7100" w:type="dxa"/>
            <w:tcBorders>
              <w:top w:val="single" w:sz="4" w:space="0" w:color="auto"/>
              <w:bottom w:val="single" w:sz="4" w:space="0" w:color="auto"/>
            </w:tcBorders>
          </w:tcPr>
          <w:p w14:paraId="6BC0DAB4" w14:textId="77777777" w:rsidR="0044301F" w:rsidRDefault="00DF2451">
            <w:pPr>
              <w:rPr>
                <w:b/>
              </w:rPr>
            </w:pPr>
            <w:r>
              <w:rPr>
                <w:b/>
              </w:rPr>
              <w:t>Key considerations</w:t>
            </w:r>
          </w:p>
        </w:tc>
        <w:tc>
          <w:tcPr>
            <w:tcW w:w="1196" w:type="dxa"/>
            <w:tcBorders>
              <w:top w:val="single" w:sz="4" w:space="0" w:color="auto"/>
              <w:bottom w:val="single" w:sz="4" w:space="0" w:color="auto"/>
            </w:tcBorders>
          </w:tcPr>
          <w:p w14:paraId="60931689" w14:textId="77777777" w:rsidR="0044301F" w:rsidRDefault="00DF2451">
            <w:pPr>
              <w:rPr>
                <w:b/>
              </w:rPr>
            </w:pPr>
            <w:r>
              <w:rPr>
                <w:b/>
              </w:rPr>
              <w:t>Check</w:t>
            </w:r>
          </w:p>
        </w:tc>
      </w:tr>
      <w:tr w:rsidR="0044301F" w14:paraId="6E114782" w14:textId="77777777">
        <w:tc>
          <w:tcPr>
            <w:tcW w:w="7100" w:type="dxa"/>
            <w:tcBorders>
              <w:top w:val="single" w:sz="4" w:space="0" w:color="auto"/>
            </w:tcBorders>
          </w:tcPr>
          <w:p w14:paraId="43B483AF" w14:textId="77777777" w:rsidR="0044301F" w:rsidRDefault="00DF2451">
            <w:r>
              <w:t>Are all three image sets (training, validation, and test sets) defined?</w:t>
            </w:r>
          </w:p>
        </w:tc>
        <w:tc>
          <w:tcPr>
            <w:tcW w:w="1196" w:type="dxa"/>
            <w:tcBorders>
              <w:top w:val="single" w:sz="4" w:space="0" w:color="auto"/>
            </w:tcBorders>
          </w:tcPr>
          <w:p w14:paraId="7F2CA05F" w14:textId="77777777" w:rsidR="0044301F" w:rsidRDefault="00DF2451">
            <w:r>
              <w:t>Yes</w:t>
            </w:r>
          </w:p>
        </w:tc>
      </w:tr>
      <w:tr w:rsidR="0044301F" w14:paraId="666E39A9" w14:textId="77777777">
        <w:tc>
          <w:tcPr>
            <w:tcW w:w="7100" w:type="dxa"/>
          </w:tcPr>
          <w:p w14:paraId="27F12EC1" w14:textId="77777777" w:rsidR="0044301F" w:rsidRDefault="00DF2451">
            <w:r>
              <w:t>Is an external test set used for final statistical reporting</w:t>
            </w:r>
          </w:p>
        </w:tc>
        <w:tc>
          <w:tcPr>
            <w:tcW w:w="1196" w:type="dxa"/>
          </w:tcPr>
          <w:p w14:paraId="6A9B6493" w14:textId="77777777" w:rsidR="0044301F" w:rsidRDefault="00DF2451">
            <w:r>
              <w:t xml:space="preserve">Yes  </w:t>
            </w:r>
          </w:p>
        </w:tc>
      </w:tr>
      <w:tr w:rsidR="0044301F" w14:paraId="7C9D31C5" w14:textId="77777777">
        <w:tc>
          <w:tcPr>
            <w:tcW w:w="7100" w:type="dxa"/>
          </w:tcPr>
          <w:p w14:paraId="2DA6F591" w14:textId="77777777" w:rsidR="0044301F" w:rsidRDefault="00DF2451">
            <w:r>
              <w:t>Have multivendor images been used to evaluate the AI algorithm?</w:t>
            </w:r>
          </w:p>
        </w:tc>
        <w:tc>
          <w:tcPr>
            <w:tcW w:w="1196" w:type="dxa"/>
          </w:tcPr>
          <w:p w14:paraId="79278819" w14:textId="77777777" w:rsidR="0044301F" w:rsidRDefault="00DF2451">
            <w:r>
              <w:t>Yes</w:t>
            </w:r>
          </w:p>
        </w:tc>
      </w:tr>
      <w:tr w:rsidR="0044301F" w14:paraId="15202E2D" w14:textId="77777777">
        <w:tc>
          <w:tcPr>
            <w:tcW w:w="7100" w:type="dxa"/>
          </w:tcPr>
          <w:p w14:paraId="358B5B29" w14:textId="77777777" w:rsidR="0044301F" w:rsidRDefault="00DF2451">
            <w:r>
              <w:t>Are the sizes of the training, validation, and test sets justified?</w:t>
            </w:r>
          </w:p>
        </w:tc>
        <w:tc>
          <w:tcPr>
            <w:tcW w:w="1196" w:type="dxa"/>
          </w:tcPr>
          <w:p w14:paraId="3E3512D4" w14:textId="77777777" w:rsidR="0044301F" w:rsidRDefault="00DF2451">
            <w:r>
              <w:t>Yes</w:t>
            </w:r>
          </w:p>
        </w:tc>
      </w:tr>
      <w:tr w:rsidR="0044301F" w14:paraId="3A645E46" w14:textId="77777777">
        <w:tc>
          <w:tcPr>
            <w:tcW w:w="7100" w:type="dxa"/>
          </w:tcPr>
          <w:p w14:paraId="0E98420D" w14:textId="77777777" w:rsidR="0044301F" w:rsidRDefault="00DF2451">
            <w:r>
              <w:t>Was the AI algorithm trained using a standard of reference that is widely accepted in our field?</w:t>
            </w:r>
          </w:p>
        </w:tc>
        <w:tc>
          <w:tcPr>
            <w:tcW w:w="1196" w:type="dxa"/>
          </w:tcPr>
          <w:p w14:paraId="022AAE10" w14:textId="77777777" w:rsidR="0044301F" w:rsidRDefault="00DF2451">
            <w:r>
              <w:t>Yes</w:t>
            </w:r>
          </w:p>
        </w:tc>
      </w:tr>
      <w:tr w:rsidR="0044301F" w14:paraId="12790E6C" w14:textId="77777777">
        <w:tc>
          <w:tcPr>
            <w:tcW w:w="7100" w:type="dxa"/>
          </w:tcPr>
          <w:p w14:paraId="378181B1" w14:textId="77777777" w:rsidR="0044301F" w:rsidRDefault="00DF2451">
            <w:r>
              <w:t>Was preparation of images for the AI algorithm adequately</w:t>
            </w:r>
          </w:p>
          <w:p w14:paraId="7E59411C" w14:textId="77777777" w:rsidR="0044301F" w:rsidRDefault="00DF2451">
            <w:r>
              <w:t>described?</w:t>
            </w:r>
          </w:p>
        </w:tc>
        <w:tc>
          <w:tcPr>
            <w:tcW w:w="1196" w:type="dxa"/>
          </w:tcPr>
          <w:p w14:paraId="4123B8E5" w14:textId="77777777" w:rsidR="0044301F" w:rsidRDefault="00DF2451">
            <w:r>
              <w:t>Yes</w:t>
            </w:r>
          </w:p>
        </w:tc>
      </w:tr>
      <w:tr w:rsidR="0044301F" w14:paraId="11D02994" w14:textId="77777777">
        <w:tc>
          <w:tcPr>
            <w:tcW w:w="7100" w:type="dxa"/>
          </w:tcPr>
          <w:p w14:paraId="492B07EC" w14:textId="77777777" w:rsidR="0044301F" w:rsidRDefault="00DF2451">
            <w:r>
              <w:t>Were the results of the AI algorithm compared with radiology experts and/or pathology?</w:t>
            </w:r>
          </w:p>
        </w:tc>
        <w:tc>
          <w:tcPr>
            <w:tcW w:w="1196" w:type="dxa"/>
          </w:tcPr>
          <w:p w14:paraId="12DBB58A" w14:textId="77777777" w:rsidR="0044301F" w:rsidRDefault="00DF2451">
            <w:r>
              <w:t>Yes</w:t>
            </w:r>
          </w:p>
        </w:tc>
      </w:tr>
      <w:tr w:rsidR="0044301F" w14:paraId="5394EBA7" w14:textId="77777777">
        <w:tc>
          <w:tcPr>
            <w:tcW w:w="7100" w:type="dxa"/>
          </w:tcPr>
          <w:p w14:paraId="79D7E050" w14:textId="77777777" w:rsidR="0044301F" w:rsidRDefault="00DF2451">
            <w:r>
              <w:t>Was the manner in which the AI algorithm makes decisions demonstrated</w:t>
            </w:r>
          </w:p>
        </w:tc>
        <w:tc>
          <w:tcPr>
            <w:tcW w:w="1196" w:type="dxa"/>
          </w:tcPr>
          <w:p w14:paraId="69C55D30" w14:textId="77777777" w:rsidR="0044301F" w:rsidRDefault="00DF2451">
            <w:r>
              <w:t>Yes</w:t>
            </w:r>
          </w:p>
        </w:tc>
      </w:tr>
      <w:tr w:rsidR="0044301F" w14:paraId="0D739841" w14:textId="77777777">
        <w:tc>
          <w:tcPr>
            <w:tcW w:w="7100" w:type="dxa"/>
          </w:tcPr>
          <w:p w14:paraId="1321511E" w14:textId="77777777" w:rsidR="0044301F" w:rsidRDefault="00DF2451">
            <w:r>
              <w:t>Is the AI algorithm publicly available?</w:t>
            </w:r>
          </w:p>
        </w:tc>
        <w:tc>
          <w:tcPr>
            <w:tcW w:w="1196" w:type="dxa"/>
          </w:tcPr>
          <w:p w14:paraId="0031B183" w14:textId="77777777" w:rsidR="0044301F" w:rsidRDefault="00DF2451">
            <w:r>
              <w:t>Yes</w:t>
            </w:r>
          </w:p>
        </w:tc>
      </w:tr>
    </w:tbl>
    <w:p w14:paraId="26A4A8CB" w14:textId="77777777" w:rsidR="0044301F" w:rsidRDefault="0044301F">
      <w:pPr>
        <w:pStyle w:val="a8"/>
        <w:ind w:left="420" w:firstLineChars="0" w:firstLine="0"/>
        <w:rPr>
          <w:rFonts w:ascii="Times New Roman" w:hAnsi="Times New Roman" w:cs="Times New Roman"/>
        </w:rPr>
      </w:pPr>
    </w:p>
    <w:p w14:paraId="15EC37EA"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Carefully define all three image sets (training, validation, and test sets of images) of the AI experiment.</w:t>
      </w:r>
    </w:p>
    <w:p w14:paraId="2229D298"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Training and validation cohort: 596 cases (</w:t>
      </w:r>
      <w:r>
        <w:rPr>
          <w:rFonts w:ascii="Times New Roman" w:hAnsi="Times New Roman" w:cs="Times New Roman" w:hint="eastAsia"/>
        </w:rPr>
        <w:t>151</w:t>
      </w:r>
      <w:r>
        <w:rPr>
          <w:rFonts w:ascii="Times New Roman" w:hAnsi="Times New Roman" w:cs="Times New Roman"/>
        </w:rPr>
        <w:t xml:space="preserve"> </w:t>
      </w:r>
      <w:bookmarkStart w:id="0" w:name="OLE_LINK1"/>
      <w:r>
        <w:rPr>
          <w:rFonts w:ascii="Times New Roman" w:hAnsi="Times New Roman" w:cs="Times New Roman" w:hint="eastAsia"/>
        </w:rPr>
        <w:t>positive</w:t>
      </w:r>
      <w:bookmarkEnd w:id="0"/>
      <w:r>
        <w:rPr>
          <w:rFonts w:ascii="Times New Roman" w:hAnsi="Times New Roman" w:cs="Times New Roman"/>
        </w:rPr>
        <w:t xml:space="preserve">) of </w:t>
      </w:r>
      <w:r>
        <w:rPr>
          <w:rFonts w:ascii="Times New Roman" w:hAnsi="Times New Roman" w:cs="Times New Roman" w:hint="eastAsia"/>
        </w:rPr>
        <w:t>Center 1</w:t>
      </w:r>
      <w:r>
        <w:rPr>
          <w:rFonts w:ascii="Times New Roman" w:hAnsi="Times New Roman" w:cs="Times New Roman"/>
        </w:rPr>
        <w:t>. We used ensemble learning with 5-fold cross-validation to build 5 models. For each model, we used 80% of 596 cases as training and the left 20% of 596 cases as the validation.</w:t>
      </w:r>
    </w:p>
    <w:p w14:paraId="3980C8BE"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 xml:space="preserve">Testing cohort: 150 cases (40 </w:t>
      </w:r>
      <w:r>
        <w:rPr>
          <w:rFonts w:ascii="Times New Roman" w:hAnsi="Times New Roman" w:cs="Times New Roman" w:hint="eastAsia"/>
        </w:rPr>
        <w:t>positive</w:t>
      </w:r>
      <w:r>
        <w:rPr>
          <w:rFonts w:ascii="Times New Roman" w:hAnsi="Times New Roman" w:cs="Times New Roman"/>
        </w:rPr>
        <w:t xml:space="preserve">) of </w:t>
      </w:r>
      <w:r>
        <w:rPr>
          <w:rFonts w:ascii="Times New Roman" w:hAnsi="Times New Roman" w:cs="Times New Roman" w:hint="eastAsia"/>
        </w:rPr>
        <w:t>Center 1</w:t>
      </w:r>
      <w:r>
        <w:rPr>
          <w:rFonts w:ascii="Times New Roman" w:hAnsi="Times New Roman" w:cs="Times New Roman"/>
        </w:rPr>
        <w:t xml:space="preserve"> and </w:t>
      </w:r>
      <w:r>
        <w:rPr>
          <w:rFonts w:ascii="Times New Roman" w:hAnsi="Times New Roman" w:cs="Times New Roman" w:hint="eastAsia"/>
        </w:rPr>
        <w:t>103</w:t>
      </w:r>
      <w:r>
        <w:rPr>
          <w:rFonts w:ascii="Times New Roman" w:hAnsi="Times New Roman" w:cs="Times New Roman"/>
        </w:rPr>
        <w:t xml:space="preserve"> cases (33 </w:t>
      </w:r>
      <w:r>
        <w:rPr>
          <w:rFonts w:ascii="Times New Roman" w:hAnsi="Times New Roman" w:cs="Times New Roman" w:hint="eastAsia"/>
        </w:rPr>
        <w:t>positive</w:t>
      </w:r>
      <w:r>
        <w:rPr>
          <w:rFonts w:ascii="Times New Roman" w:hAnsi="Times New Roman" w:cs="Times New Roman"/>
        </w:rPr>
        <w:t xml:space="preserve">) of </w:t>
      </w:r>
      <w:r>
        <w:rPr>
          <w:rFonts w:ascii="Times New Roman" w:hAnsi="Times New Roman" w:cs="Times New Roman" w:hint="eastAsia"/>
        </w:rPr>
        <w:t>Center 2</w:t>
      </w:r>
      <w:r>
        <w:rPr>
          <w:rFonts w:ascii="Times New Roman" w:hAnsi="Times New Roman" w:cs="Times New Roman"/>
        </w:rPr>
        <w:t>.</w:t>
      </w:r>
    </w:p>
    <w:p w14:paraId="1CA1EB5B" w14:textId="77777777" w:rsidR="0044301F" w:rsidRDefault="0044301F">
      <w:pPr>
        <w:pStyle w:val="a8"/>
        <w:ind w:left="420" w:firstLineChars="0" w:firstLine="0"/>
        <w:jc w:val="both"/>
        <w:rPr>
          <w:rFonts w:ascii="Times New Roman" w:hAnsi="Times New Roman" w:cs="Times New Roman"/>
          <w:b/>
        </w:rPr>
      </w:pPr>
    </w:p>
    <w:p w14:paraId="0ACEBCBB"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Is an external test set used for final statistical reporting?</w:t>
      </w:r>
    </w:p>
    <w:p w14:paraId="382B0E07"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 xml:space="preserve">The model was trained </w:t>
      </w:r>
      <w:r>
        <w:rPr>
          <w:rFonts w:ascii="Times New Roman" w:hAnsi="Times New Roman" w:cs="Times New Roman" w:hint="eastAsia"/>
        </w:rPr>
        <w:t xml:space="preserve">using 596 cases </w:t>
      </w:r>
      <w:r>
        <w:rPr>
          <w:rFonts w:ascii="Times New Roman" w:hAnsi="Times New Roman" w:cs="Times New Roman"/>
        </w:rPr>
        <w:t xml:space="preserve">from </w:t>
      </w:r>
      <w:r>
        <w:rPr>
          <w:rFonts w:ascii="Times New Roman" w:hAnsi="Times New Roman" w:cs="Times New Roman" w:hint="eastAsia"/>
        </w:rPr>
        <w:t>Center 1</w:t>
      </w:r>
      <w:r>
        <w:rPr>
          <w:rFonts w:ascii="Times New Roman" w:hAnsi="Times New Roman" w:cs="Times New Roman"/>
        </w:rPr>
        <w:t xml:space="preserve">. 150 internal cases and 103 </w:t>
      </w:r>
      <w:r>
        <w:rPr>
          <w:rFonts w:ascii="Times New Roman" w:hAnsi="Times New Roman" w:cs="Times New Roman" w:hint="eastAsia"/>
        </w:rPr>
        <w:t xml:space="preserve">external </w:t>
      </w:r>
      <w:r>
        <w:rPr>
          <w:rFonts w:ascii="Times New Roman" w:hAnsi="Times New Roman" w:cs="Times New Roman"/>
        </w:rPr>
        <w:t>cases were used</w:t>
      </w:r>
      <w:r>
        <w:rPr>
          <w:rFonts w:ascii="Times New Roman" w:hAnsi="Times New Roman" w:cs="Times New Roman" w:hint="eastAsia"/>
        </w:rPr>
        <w:t xml:space="preserve"> for test</w:t>
      </w:r>
      <w:r>
        <w:rPr>
          <w:rFonts w:ascii="Times New Roman" w:hAnsi="Times New Roman" w:cs="Times New Roman"/>
        </w:rPr>
        <w:t>.</w:t>
      </w:r>
    </w:p>
    <w:p w14:paraId="66C5EFF1" w14:textId="77777777" w:rsidR="0044301F" w:rsidRDefault="0044301F">
      <w:pPr>
        <w:pStyle w:val="a8"/>
        <w:ind w:left="420" w:firstLineChars="0" w:firstLine="0"/>
        <w:jc w:val="both"/>
        <w:rPr>
          <w:rFonts w:ascii="Times New Roman" w:hAnsi="Times New Roman" w:cs="Times New Roman"/>
        </w:rPr>
      </w:pPr>
    </w:p>
    <w:p w14:paraId="5292E2BE"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Have multivendor images been used to evaluate the AI algorithm?</w:t>
      </w:r>
    </w:p>
    <w:p w14:paraId="681165F8"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hint="eastAsia"/>
        </w:rPr>
        <w:t>746</w:t>
      </w:r>
      <w:r>
        <w:rPr>
          <w:rFonts w:ascii="Times New Roman" w:hAnsi="Times New Roman" w:cs="Times New Roman"/>
        </w:rPr>
        <w:t xml:space="preserve"> cases from </w:t>
      </w:r>
      <w:r>
        <w:rPr>
          <w:rFonts w:ascii="Times New Roman" w:hAnsi="Times New Roman" w:cs="Times New Roman" w:hint="eastAsia"/>
        </w:rPr>
        <w:t>Center 1 scanned</w:t>
      </w:r>
      <w:r>
        <w:rPr>
          <w:rFonts w:ascii="Times New Roman" w:hAnsi="Times New Roman" w:cs="Times New Roman"/>
        </w:rPr>
        <w:t xml:space="preserve"> by 3T </w:t>
      </w:r>
      <w:proofErr w:type="spellStart"/>
      <w:r>
        <w:rPr>
          <w:rFonts w:ascii="Times New Roman" w:hAnsi="Times New Roman" w:cs="Times New Roman"/>
        </w:rPr>
        <w:t>Skyra</w:t>
      </w:r>
      <w:proofErr w:type="spellEnd"/>
      <w:r>
        <w:rPr>
          <w:rFonts w:ascii="Times New Roman" w:hAnsi="Times New Roman" w:cs="Times New Roman"/>
        </w:rPr>
        <w:t>, Siemens Healthcare.</w:t>
      </w:r>
    </w:p>
    <w:p w14:paraId="7E81B7DA"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hint="eastAsia"/>
        </w:rPr>
        <w:t>1</w:t>
      </w:r>
      <w:r>
        <w:rPr>
          <w:rFonts w:ascii="Times New Roman" w:hAnsi="Times New Roman" w:cs="Times New Roman"/>
        </w:rPr>
        <w:t xml:space="preserve">03 cases from </w:t>
      </w:r>
      <w:r>
        <w:rPr>
          <w:rFonts w:ascii="Times New Roman" w:hAnsi="Times New Roman" w:cs="Times New Roman" w:hint="eastAsia"/>
        </w:rPr>
        <w:t>Center 2 canned</w:t>
      </w:r>
      <w:r>
        <w:rPr>
          <w:rFonts w:ascii="Times New Roman" w:hAnsi="Times New Roman" w:cs="Times New Roman"/>
        </w:rPr>
        <w:t xml:space="preserve"> by 3T </w:t>
      </w:r>
      <w:proofErr w:type="spellStart"/>
      <w:r>
        <w:rPr>
          <w:rFonts w:ascii="Times New Roman" w:hAnsi="Times New Roman" w:cs="Times New Roman"/>
        </w:rPr>
        <w:t>Skyra</w:t>
      </w:r>
      <w:proofErr w:type="spellEnd"/>
      <w:r>
        <w:rPr>
          <w:rFonts w:ascii="Times New Roman" w:hAnsi="Times New Roman" w:cs="Times New Roman"/>
        </w:rPr>
        <w:t>, Siemens Healthcare</w:t>
      </w:r>
      <w:r>
        <w:rPr>
          <w:rFonts w:ascii="Times New Roman" w:hAnsi="Times New Roman" w:cs="Times New Roman" w:hint="eastAsia"/>
        </w:rPr>
        <w:t>,</w:t>
      </w:r>
      <w:r>
        <w:rPr>
          <w:rFonts w:ascii="Times New Roman" w:hAnsi="Times New Roman" w:cs="Times New Roman"/>
        </w:rPr>
        <w:t xml:space="preserve"> as the external test.</w:t>
      </w:r>
    </w:p>
    <w:p w14:paraId="51772174" w14:textId="77777777" w:rsidR="0044301F" w:rsidRDefault="0044301F">
      <w:pPr>
        <w:pStyle w:val="a8"/>
        <w:ind w:left="420" w:firstLineChars="0" w:firstLine="0"/>
        <w:jc w:val="both"/>
        <w:rPr>
          <w:rFonts w:ascii="Times New Roman" w:hAnsi="Times New Roman" w:cs="Times New Roman"/>
        </w:rPr>
      </w:pPr>
    </w:p>
    <w:p w14:paraId="624B3156"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Are the size of the training, validation, and test sets justified?</w:t>
      </w:r>
    </w:p>
    <w:p w14:paraId="79B0940B"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 xml:space="preserve">Training/validation cohort and the testing cohort </w:t>
      </w:r>
      <w:r>
        <w:rPr>
          <w:rFonts w:ascii="Times New Roman" w:hAnsi="Times New Roman" w:cs="Times New Roman" w:hint="eastAsia"/>
        </w:rPr>
        <w:t xml:space="preserve">in Center 1 </w:t>
      </w:r>
      <w:r>
        <w:rPr>
          <w:rFonts w:ascii="Times New Roman" w:hAnsi="Times New Roman" w:cs="Times New Roman"/>
        </w:rPr>
        <w:t xml:space="preserve">were split randomly. There was no significant difference between these data set. </w:t>
      </w:r>
    </w:p>
    <w:p w14:paraId="062C681B" w14:textId="77777777" w:rsidR="0044301F" w:rsidRDefault="0044301F">
      <w:pPr>
        <w:pStyle w:val="a8"/>
        <w:ind w:left="420" w:firstLineChars="0" w:firstLine="0"/>
        <w:jc w:val="both"/>
        <w:rPr>
          <w:rFonts w:ascii="Times New Roman" w:hAnsi="Times New Roman" w:cs="Times New Roman"/>
        </w:rPr>
      </w:pPr>
    </w:p>
    <w:p w14:paraId="70A27BE5"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Was the AI algorithm trained using a standard of reference that is widely accepted in our field?</w:t>
      </w:r>
    </w:p>
    <w:p w14:paraId="2477E0DA"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 xml:space="preserve">The reference was determined based on the histopathological outcomes. All biopsies and surgical specimens were prepared and examined by two pathologists who had 10-yr experience in urologic pathology according to the ISUP 2005 recommendations. </w:t>
      </w:r>
      <w:r>
        <w:rPr>
          <w:rFonts w:ascii="Times New Roman" w:hAnsi="Times New Roman" w:cs="Times New Roman" w:hint="eastAsia"/>
        </w:rPr>
        <w:t xml:space="preserve">Historical ECE was defined as the breach of the prostatic capsule into the periprostatic </w:t>
      </w:r>
      <w:proofErr w:type="gramStart"/>
      <w:r>
        <w:rPr>
          <w:rFonts w:ascii="Times New Roman" w:hAnsi="Times New Roman" w:cs="Times New Roman" w:hint="eastAsia"/>
        </w:rPr>
        <w:t>fat.</w:t>
      </w:r>
      <w:r>
        <w:rPr>
          <w:rFonts w:ascii="Times New Roman" w:hAnsi="Times New Roman" w:cs="Times New Roman"/>
        </w:rPr>
        <w:t>.</w:t>
      </w:r>
      <w:proofErr w:type="gramEnd"/>
    </w:p>
    <w:p w14:paraId="25F9CAF6" w14:textId="77777777" w:rsidR="0044301F" w:rsidRDefault="0044301F">
      <w:pPr>
        <w:pStyle w:val="a8"/>
        <w:ind w:left="420" w:firstLineChars="0" w:firstLine="0"/>
        <w:jc w:val="both"/>
        <w:rPr>
          <w:rFonts w:ascii="Times New Roman" w:hAnsi="Times New Roman" w:cs="Times New Roman"/>
        </w:rPr>
      </w:pPr>
    </w:p>
    <w:p w14:paraId="7AEC08F2"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Was preparation of images for the AI algorithm adequately described?</w:t>
      </w:r>
    </w:p>
    <w:p w14:paraId="4C2013FD"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 xml:space="preserve">We make a detailed description of the preparation methods in the </w:t>
      </w:r>
      <w:r>
        <w:rPr>
          <w:rFonts w:ascii="Times New Roman" w:hAnsi="Times New Roman" w:cs="Times New Roman"/>
          <w:bCs/>
        </w:rPr>
        <w:t>Image preparation</w:t>
      </w:r>
      <w:r>
        <w:rPr>
          <w:rFonts w:ascii="Times New Roman" w:hAnsi="Times New Roman" w:cs="Times New Roman"/>
          <w:b/>
        </w:rPr>
        <w:t xml:space="preserve"> </w:t>
      </w:r>
      <w:r>
        <w:rPr>
          <w:rFonts w:ascii="Times New Roman" w:hAnsi="Times New Roman" w:cs="Times New Roman"/>
        </w:rPr>
        <w:t xml:space="preserve">section </w:t>
      </w:r>
      <w:r>
        <w:rPr>
          <w:rFonts w:ascii="Times New Roman" w:hAnsi="Times New Roman" w:cs="Times New Roman" w:hint="eastAsia"/>
        </w:rPr>
        <w:t>(</w:t>
      </w:r>
      <w:r>
        <w:rPr>
          <w:rFonts w:ascii="Times New Roman" w:hAnsi="Times New Roman" w:cs="Times New Roman" w:hint="eastAsia"/>
          <w:b/>
          <w:color w:val="FF0000"/>
        </w:rPr>
        <w:t>supplementary Section 1)</w:t>
      </w:r>
      <w:r>
        <w:rPr>
          <w:rFonts w:ascii="Times New Roman" w:hAnsi="Times New Roman" w:cs="Times New Roman"/>
        </w:rPr>
        <w:t>. The scanning parameters and preprocessing were described. The preprocessing included registration (</w:t>
      </w:r>
      <w:proofErr w:type="spellStart"/>
      <w:r>
        <w:rPr>
          <w:rFonts w:ascii="Times New Roman" w:hAnsi="Times New Roman" w:cs="Times New Roman"/>
        </w:rPr>
        <w:t>Elastix</w:t>
      </w:r>
      <w:proofErr w:type="spellEnd"/>
      <w:r>
        <w:rPr>
          <w:rFonts w:ascii="Times New Roman" w:hAnsi="Times New Roman" w:cs="Times New Roman"/>
        </w:rPr>
        <w:t>), resampling (0.5mm</w:t>
      </w:r>
      <m:oMath>
        <m:r>
          <m:rPr>
            <m:sty m:val="p"/>
          </m:rPr>
          <w:rPr>
            <w:rFonts w:ascii="Cambria Math" w:hAnsi="Cambria Math" w:cs="Times New Roman"/>
          </w:rPr>
          <m:t>×</m:t>
        </m:r>
      </m:oMath>
      <w:r>
        <w:rPr>
          <w:rFonts w:ascii="Times New Roman" w:hAnsi="Times New Roman" w:cs="Times New Roman"/>
        </w:rPr>
        <w:t>0.5mm), cropping (200</w:t>
      </w:r>
      <m:oMath>
        <m:r>
          <m:rPr>
            <m:sty m:val="p"/>
          </m:rPr>
          <w:rPr>
            <w:rFonts w:ascii="Cambria Math" w:hAnsi="Cambria Math" w:cs="Times New Roman"/>
          </w:rPr>
          <m:t>×</m:t>
        </m:r>
      </m:oMath>
      <w:r>
        <w:rPr>
          <w:rFonts w:ascii="Times New Roman" w:hAnsi="Times New Roman" w:cs="Times New Roman"/>
        </w:rPr>
        <w:t>200), and normalization (Z-score).</w:t>
      </w:r>
    </w:p>
    <w:p w14:paraId="05ABB64B" w14:textId="77777777" w:rsidR="0044301F" w:rsidRDefault="0044301F">
      <w:pPr>
        <w:pStyle w:val="a8"/>
        <w:ind w:left="420" w:firstLineChars="0" w:firstLine="0"/>
        <w:jc w:val="both"/>
        <w:rPr>
          <w:rFonts w:ascii="Times New Roman" w:hAnsi="Times New Roman" w:cs="Times New Roman"/>
        </w:rPr>
      </w:pPr>
    </w:p>
    <w:p w14:paraId="277D0582"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Were the results of the AI algorithm compared with radiology experts and/or pathology?</w:t>
      </w:r>
    </w:p>
    <w:p w14:paraId="024910CA"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 xml:space="preserve">AI model, ECE grade reported by </w:t>
      </w:r>
      <w:r>
        <w:rPr>
          <w:rFonts w:ascii="Times New Roman" w:hAnsi="Times New Roman" w:cs="Times New Roman" w:hint="eastAsia"/>
        </w:rPr>
        <w:t xml:space="preserve">two </w:t>
      </w:r>
      <w:r>
        <w:rPr>
          <w:rFonts w:ascii="Times New Roman" w:hAnsi="Times New Roman" w:cs="Times New Roman"/>
        </w:rPr>
        <w:t>radiolog</w:t>
      </w:r>
      <w:r>
        <w:rPr>
          <w:rFonts w:ascii="Times New Roman" w:hAnsi="Times New Roman" w:cs="Times New Roman" w:hint="eastAsia"/>
        </w:rPr>
        <w:t>ical</w:t>
      </w:r>
      <w:r>
        <w:rPr>
          <w:rFonts w:ascii="Times New Roman" w:hAnsi="Times New Roman" w:cs="Times New Roman"/>
        </w:rPr>
        <w:t xml:space="preserve"> experts, and the AI-expert </w:t>
      </w:r>
      <w:r>
        <w:rPr>
          <w:rFonts w:ascii="Times New Roman" w:hAnsi="Times New Roman" w:cs="Times New Roman" w:hint="eastAsia"/>
        </w:rPr>
        <w:t>interaction approach</w:t>
      </w:r>
      <w:r>
        <w:rPr>
          <w:rFonts w:ascii="Times New Roman" w:hAnsi="Times New Roman" w:cs="Times New Roman"/>
        </w:rPr>
        <w:t xml:space="preserve"> were compared. </w:t>
      </w:r>
    </w:p>
    <w:p w14:paraId="4815D093" w14:textId="77777777" w:rsidR="0044301F" w:rsidRDefault="0044301F">
      <w:pPr>
        <w:rPr>
          <w:rFonts w:ascii="Times New Roman" w:hAnsi="Times New Roman" w:cs="Times New Roman"/>
        </w:rPr>
      </w:pPr>
    </w:p>
    <w:p w14:paraId="07EF8447"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Was the manner in which the AI algorithm makes decisions demonstrated?</w:t>
      </w:r>
    </w:p>
    <w:p w14:paraId="0AB25F5A"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 xml:space="preserve">The Grad-CAM was used to interpret the model visually. The region with a higher value of the Grad-CAM denoted a higher contribution to the final diagnosis. The Grad-CAM of the </w:t>
      </w:r>
      <w:proofErr w:type="spellStart"/>
      <w:r>
        <w:rPr>
          <w:rFonts w:ascii="Times New Roman" w:hAnsi="Times New Roman" w:cs="Times New Roman"/>
        </w:rPr>
        <w:t>ResNeXt</w:t>
      </w:r>
      <w:proofErr w:type="spellEnd"/>
      <w:r>
        <w:rPr>
          <w:rFonts w:ascii="Times New Roman" w:hAnsi="Times New Roman" w:cs="Times New Roman"/>
        </w:rPr>
        <w:t xml:space="preserve"> and the proposed </w:t>
      </w:r>
      <w:proofErr w:type="spellStart"/>
      <w:r>
        <w:rPr>
          <w:rFonts w:ascii="Times New Roman" w:hAnsi="Times New Roman" w:cs="Times New Roman"/>
        </w:rPr>
        <w:t>PAGNet</w:t>
      </w:r>
      <w:proofErr w:type="spellEnd"/>
      <w:r>
        <w:rPr>
          <w:rFonts w:ascii="Times New Roman" w:hAnsi="Times New Roman" w:cs="Times New Roman"/>
        </w:rPr>
        <w:t xml:space="preserve"> was shown in </w:t>
      </w:r>
      <w:r>
        <w:rPr>
          <w:rFonts w:ascii="Times New Roman" w:hAnsi="Times New Roman" w:cs="Times New Roman"/>
          <w:b/>
          <w:color w:val="FF0000"/>
        </w:rPr>
        <w:t>Fig. S</w:t>
      </w:r>
      <w:r>
        <w:rPr>
          <w:rFonts w:ascii="Times New Roman" w:hAnsi="Times New Roman" w:cs="Times New Roman" w:hint="eastAsia"/>
          <w:b/>
          <w:color w:val="FF0000"/>
        </w:rPr>
        <w:t>4</w:t>
      </w:r>
      <w:r>
        <w:rPr>
          <w:rFonts w:ascii="Times New Roman" w:hAnsi="Times New Roman" w:cs="Times New Roman"/>
        </w:rPr>
        <w:t xml:space="preserve">. </w:t>
      </w:r>
    </w:p>
    <w:p w14:paraId="7800C513" w14:textId="77777777" w:rsidR="0044301F" w:rsidRDefault="0044301F">
      <w:pPr>
        <w:pStyle w:val="a8"/>
        <w:ind w:left="420" w:firstLineChars="0" w:firstLine="0"/>
        <w:jc w:val="both"/>
        <w:rPr>
          <w:rFonts w:ascii="Times New Roman" w:hAnsi="Times New Roman" w:cs="Times New Roman"/>
        </w:rPr>
      </w:pPr>
    </w:p>
    <w:p w14:paraId="509571BF" w14:textId="77777777" w:rsidR="0044301F" w:rsidRDefault="00DF2451">
      <w:pPr>
        <w:pStyle w:val="a8"/>
        <w:numPr>
          <w:ilvl w:val="0"/>
          <w:numId w:val="1"/>
        </w:numPr>
        <w:ind w:firstLineChars="0"/>
        <w:jc w:val="both"/>
        <w:rPr>
          <w:rFonts w:ascii="Times New Roman" w:hAnsi="Times New Roman" w:cs="Times New Roman"/>
          <w:b/>
        </w:rPr>
      </w:pPr>
      <w:r>
        <w:rPr>
          <w:rFonts w:ascii="Times New Roman" w:hAnsi="Times New Roman" w:cs="Times New Roman"/>
          <w:b/>
        </w:rPr>
        <w:t>Is the AI algorithm publicly available?</w:t>
      </w:r>
    </w:p>
    <w:p w14:paraId="1039925E" w14:textId="77777777" w:rsidR="0044301F" w:rsidRDefault="00DF2451">
      <w:pPr>
        <w:pStyle w:val="a8"/>
        <w:ind w:left="420" w:firstLineChars="0" w:firstLine="0"/>
        <w:jc w:val="both"/>
        <w:rPr>
          <w:rFonts w:ascii="Times New Roman" w:hAnsi="Times New Roman" w:cs="Times New Roman"/>
        </w:rPr>
      </w:pPr>
      <w:r>
        <w:rPr>
          <w:rFonts w:ascii="Times New Roman" w:hAnsi="Times New Roman" w:cs="Times New Roman"/>
        </w:rPr>
        <w:t>The code is available on https://github.com/Cherishzyh/ProstrateECE.</w:t>
      </w:r>
    </w:p>
    <w:p w14:paraId="0BB0DBCB" w14:textId="77777777" w:rsidR="0044301F" w:rsidRDefault="0044301F">
      <w:pPr>
        <w:widowControl/>
        <w:jc w:val="left"/>
        <w:rPr>
          <w:rFonts w:ascii="Times New Roman" w:hAnsi="Times New Roman" w:cs="Times New Roman"/>
          <w:b/>
          <w:bCs/>
          <w:color w:val="FF0000"/>
          <w:sz w:val="24"/>
        </w:rPr>
      </w:pPr>
    </w:p>
    <w:sectPr w:rsidR="004430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131CD3" w14:textId="77777777" w:rsidR="00F636F3" w:rsidRDefault="00F636F3" w:rsidP="004313F9">
      <w:r>
        <w:separator/>
      </w:r>
    </w:p>
  </w:endnote>
  <w:endnote w:type="continuationSeparator" w:id="0">
    <w:p w14:paraId="189E3B17" w14:textId="77777777" w:rsidR="00F636F3" w:rsidRDefault="00F636F3" w:rsidP="00431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nionPro-Regular">
    <w:altName w:val="等线"/>
    <w:charset w:val="86"/>
    <w:family w:val="auto"/>
    <w:pitch w:val="default"/>
    <w:sig w:usb0="00000000" w:usb1="00000000" w:usb2="00000000" w:usb3="00000000" w:csb0="00040000" w:csb1="00000000"/>
  </w:font>
  <w:font w:name="AGaramondPro-Regular">
    <w:altName w:val="宋体"/>
    <w:charset w:val="86"/>
    <w:family w:val="roman"/>
    <w:pitch w:val="default"/>
    <w:sig w:usb0="00000000" w:usb1="00000000" w:usb2="00000000" w:usb3="00000000" w:csb0="00040000" w:csb1="00000000"/>
  </w:font>
  <w:font w:name="AdvGulliv-R">
    <w:altName w:val="MS Gothic"/>
    <w:charset w:val="80"/>
    <w:family w:val="auto"/>
    <w:pitch w:val="default"/>
    <w:sig w:usb0="00000000" w:usb1="00000000" w:usb2="00000000" w:usb3="00000000" w:csb0="00020000" w:csb1="00000000"/>
  </w:font>
  <w:font w:name="等线">
    <w:altName w:val="DengXian"/>
    <w:panose1 w:val="02010600030101010101"/>
    <w:charset w:val="86"/>
    <w:family w:val="auto"/>
    <w:pitch w:val="variable"/>
    <w:sig w:usb0="A00002BF" w:usb1="38CF7CFA" w:usb2="00000016" w:usb3="00000000" w:csb0="0004000F" w:csb1="00000000"/>
  </w:font>
  <w:font w:name="AdvT160">
    <w:altName w:val="微软雅黑"/>
    <w:charset w:val="86"/>
    <w:family w:val="auto"/>
    <w:pitch w:val="default"/>
    <w:sig w:usb0="00000000" w:usb1="00000000" w:usb2="00000000" w:usb3="00000000" w:csb0="0004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28FFDA" w14:textId="77777777" w:rsidR="00F636F3" w:rsidRDefault="00F636F3" w:rsidP="004313F9">
      <w:r>
        <w:separator/>
      </w:r>
    </w:p>
  </w:footnote>
  <w:footnote w:type="continuationSeparator" w:id="0">
    <w:p w14:paraId="6B9D3DDC" w14:textId="77777777" w:rsidR="00F636F3" w:rsidRDefault="00F636F3" w:rsidP="004313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AC6C0F"/>
    <w:multiLevelType w:val="multilevel"/>
    <w:tmpl w:val="38AC6C0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IwtjA3sLA0sDAwMbJU0lEKTi0uzszPAykwrgUAdAJsTSwAAAA="/>
  </w:docVars>
  <w:rsids>
    <w:rsidRoot w:val="00172A27"/>
    <w:rsid w:val="00071783"/>
    <w:rsid w:val="00121B1E"/>
    <w:rsid w:val="00172A27"/>
    <w:rsid w:val="001E5005"/>
    <w:rsid w:val="002D1DD2"/>
    <w:rsid w:val="004313F9"/>
    <w:rsid w:val="0044301F"/>
    <w:rsid w:val="00463B41"/>
    <w:rsid w:val="004B1A0E"/>
    <w:rsid w:val="00503064"/>
    <w:rsid w:val="006A1406"/>
    <w:rsid w:val="00735FB9"/>
    <w:rsid w:val="007E2C24"/>
    <w:rsid w:val="008552F1"/>
    <w:rsid w:val="00890A17"/>
    <w:rsid w:val="008B7907"/>
    <w:rsid w:val="008C2FCA"/>
    <w:rsid w:val="008F6619"/>
    <w:rsid w:val="009719ED"/>
    <w:rsid w:val="009739CC"/>
    <w:rsid w:val="009836C1"/>
    <w:rsid w:val="009A2018"/>
    <w:rsid w:val="009C08EB"/>
    <w:rsid w:val="009E6CC0"/>
    <w:rsid w:val="00BD161B"/>
    <w:rsid w:val="00CB0CB0"/>
    <w:rsid w:val="00CB31C0"/>
    <w:rsid w:val="00CB3F18"/>
    <w:rsid w:val="00CC6C9C"/>
    <w:rsid w:val="00D17694"/>
    <w:rsid w:val="00DF2451"/>
    <w:rsid w:val="00E659AB"/>
    <w:rsid w:val="00E824EB"/>
    <w:rsid w:val="00EE02F1"/>
    <w:rsid w:val="00F636F3"/>
    <w:rsid w:val="29391F86"/>
    <w:rsid w:val="7C763DDF"/>
    <w:rsid w:val="7CAC1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FF83B5"/>
  <w15:docId w15:val="{140F6E27-B11A-43F6-B414-47F72421B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caption" w:uiPriority="35" w:unhideWhenUsed="1" w:qFormat="1"/>
    <w:lsdException w:name="Title" w:qFormat="1"/>
    <w:lsdException w:name="Default Paragraph Font" w:semiHidden="1" w:uiPriority="1" w:unhideWhenUsed="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link w:val="a4"/>
    <w:uiPriority w:val="35"/>
    <w:unhideWhenUsed/>
    <w:qFormat/>
    <w:rPr>
      <w:rFonts w:asciiTheme="majorHAnsi" w:eastAsia="黑体" w:hAnsiTheme="majorHAnsi" w:cstheme="majorBidi"/>
      <w:sz w:val="20"/>
      <w:szCs w:val="20"/>
    </w:rPr>
  </w:style>
  <w:style w:type="paragraph" w:styleId="a5">
    <w:name w:val="header"/>
    <w:basedOn w:val="a"/>
    <w:uiPriority w:val="99"/>
    <w:unhideWhenUsed/>
    <w:qFormat/>
    <w:pPr>
      <w:pBdr>
        <w:bottom w:val="single" w:sz="6" w:space="1" w:color="auto"/>
      </w:pBdr>
      <w:tabs>
        <w:tab w:val="center" w:pos="4153"/>
        <w:tab w:val="right" w:pos="8306"/>
      </w:tabs>
      <w:snapToGrid w:val="0"/>
      <w:jc w:val="center"/>
    </w:pPr>
    <w:rPr>
      <w:rFonts w:hint="eastAsia"/>
      <w:sz w:val="18"/>
    </w:rPr>
  </w:style>
  <w:style w:type="table" w:styleId="a6">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Pr>
      <w:color w:val="0563C1" w:themeColor="hyperlink"/>
      <w:u w:val="single"/>
    </w:rPr>
  </w:style>
  <w:style w:type="paragraph" w:styleId="a8">
    <w:name w:val="List Paragraph"/>
    <w:basedOn w:val="a"/>
    <w:uiPriority w:val="34"/>
    <w:qFormat/>
    <w:pPr>
      <w:widowControl/>
      <w:ind w:firstLineChars="200" w:firstLine="420"/>
      <w:jc w:val="left"/>
    </w:pPr>
    <w:rPr>
      <w:rFonts w:ascii="宋体" w:eastAsia="宋体" w:hAnsi="宋体" w:cs="宋体"/>
      <w:kern w:val="0"/>
      <w:sz w:val="24"/>
    </w:rPr>
  </w:style>
  <w:style w:type="character" w:customStyle="1" w:styleId="a4">
    <w:name w:val="题注 字符"/>
    <w:basedOn w:val="a0"/>
    <w:link w:val="a3"/>
    <w:uiPriority w:val="35"/>
    <w:qFormat/>
    <w:rPr>
      <w:rFonts w:asciiTheme="majorHAnsi" w:eastAsia="黑体" w:hAnsiTheme="majorHAnsi" w:cstheme="majorBidi"/>
      <w:kern w:val="2"/>
    </w:rPr>
  </w:style>
  <w:style w:type="paragraph" w:styleId="a9">
    <w:name w:val="footer"/>
    <w:basedOn w:val="a"/>
    <w:link w:val="aa"/>
    <w:rsid w:val="004313F9"/>
    <w:pPr>
      <w:tabs>
        <w:tab w:val="center" w:pos="4153"/>
        <w:tab w:val="right" w:pos="8306"/>
      </w:tabs>
      <w:snapToGrid w:val="0"/>
      <w:jc w:val="left"/>
    </w:pPr>
    <w:rPr>
      <w:sz w:val="18"/>
      <w:szCs w:val="18"/>
    </w:rPr>
  </w:style>
  <w:style w:type="character" w:customStyle="1" w:styleId="aa">
    <w:name w:val="页脚 字符"/>
    <w:basedOn w:val="a0"/>
    <w:link w:val="a9"/>
    <w:rsid w:val="004313F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1810</Words>
  <Characters>10317</Characters>
  <Application>Microsoft Office Word</Application>
  <DocSecurity>0</DocSecurity>
  <Lines>85</Lines>
  <Paragraphs>24</Paragraphs>
  <ScaleCrop>false</ScaleCrop>
  <Company/>
  <LinksUpToDate>false</LinksUpToDate>
  <CharactersWithSpaces>12103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dc:creator>
  <cp:lastModifiedBy>edfr363</cp:lastModifiedBy>
  <cp:revision>25</cp:revision>
  <dcterms:created xsi:type="dcterms:W3CDTF">2020-12-09T07:03:00Z</dcterms:created>
  <dcterms:modified xsi:type="dcterms:W3CDTF">2021-03-04T02:53:00Z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