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3E5C0" w14:textId="05B074E5" w:rsidR="00C71F7D" w:rsidRDefault="00C71F7D" w:rsidP="00C71F7D">
      <w:pPr>
        <w:spacing w:line="480" w:lineRule="auto"/>
        <w:jc w:val="center"/>
      </w:pPr>
      <w:r w:rsidRPr="00F46788">
        <w:t>Supporting information for:</w:t>
      </w:r>
    </w:p>
    <w:p w14:paraId="5D8118C8" w14:textId="77777777" w:rsidR="004E70CD" w:rsidRPr="00F46788" w:rsidRDefault="004E70CD" w:rsidP="00C71F7D">
      <w:pPr>
        <w:spacing w:line="480" w:lineRule="auto"/>
        <w:jc w:val="center"/>
      </w:pPr>
    </w:p>
    <w:p w14:paraId="79499AC8" w14:textId="76EF6A77" w:rsidR="00C71F7D" w:rsidRDefault="00C71F7D" w:rsidP="00C71F7D">
      <w:pPr>
        <w:spacing w:line="480" w:lineRule="auto"/>
        <w:jc w:val="center"/>
        <w:rPr>
          <w:b/>
        </w:rPr>
      </w:pPr>
      <w:r w:rsidRPr="00C71F7D">
        <w:rPr>
          <w:b/>
        </w:rPr>
        <w:t>Using Future Climate and Land-Use Change Scenarios to Predict Amphibian Distribution Change in the Upper Missouri River Basin</w:t>
      </w:r>
    </w:p>
    <w:p w14:paraId="59D4546F" w14:textId="77777777" w:rsidR="008D5518" w:rsidRPr="00C71F7D" w:rsidRDefault="008D5518" w:rsidP="00C71F7D">
      <w:pPr>
        <w:spacing w:line="480" w:lineRule="auto"/>
        <w:jc w:val="center"/>
        <w:rPr>
          <w:b/>
          <w:color w:val="000000" w:themeColor="text1"/>
        </w:rPr>
      </w:pPr>
    </w:p>
    <w:p w14:paraId="161B356C" w14:textId="77777777" w:rsidR="003F2948" w:rsidRPr="003F2948" w:rsidRDefault="003F2948" w:rsidP="003F2948">
      <w:pPr>
        <w:spacing w:line="480" w:lineRule="auto"/>
        <w:jc w:val="center"/>
        <w:rPr>
          <w:color w:val="000000" w:themeColor="text1"/>
        </w:rPr>
      </w:pPr>
      <w:r w:rsidRPr="003F2948">
        <w:rPr>
          <w:color w:val="000000" w:themeColor="text1"/>
        </w:rPr>
        <w:t>Kaitlyn S. Campbell</w:t>
      </w:r>
      <w:r w:rsidRPr="003F2948">
        <w:rPr>
          <w:color w:val="000000" w:themeColor="text1"/>
          <w:vertAlign w:val="superscript"/>
        </w:rPr>
        <w:t>1,2*</w:t>
      </w:r>
      <w:r w:rsidRPr="003F2948">
        <w:rPr>
          <w:color w:val="000000" w:themeColor="text1"/>
        </w:rPr>
        <w:t xml:space="preserve">, Andrew P. </w:t>
      </w:r>
      <w:r w:rsidRPr="003F2948">
        <w:t>Baltensperger</w:t>
      </w:r>
      <w:r w:rsidRPr="003F2948">
        <w:rPr>
          <w:color w:val="000000" w:themeColor="text1"/>
          <w:vertAlign w:val="superscript"/>
        </w:rPr>
        <w:t>1,3</w:t>
      </w:r>
      <w:r w:rsidRPr="003F2948">
        <w:rPr>
          <w:color w:val="000000" w:themeColor="text1"/>
        </w:rPr>
        <w:t>, Jacob L. Kerby</w:t>
      </w:r>
      <w:r w:rsidRPr="003F2948">
        <w:rPr>
          <w:color w:val="000000" w:themeColor="text1"/>
          <w:vertAlign w:val="superscript"/>
        </w:rPr>
        <w:t>1</w:t>
      </w:r>
    </w:p>
    <w:p w14:paraId="2CDD2270" w14:textId="77777777" w:rsidR="003F2948" w:rsidRPr="003F2948" w:rsidRDefault="003F2948" w:rsidP="003F2948">
      <w:pPr>
        <w:spacing w:line="480" w:lineRule="auto"/>
        <w:jc w:val="center"/>
        <w:rPr>
          <w:color w:val="000000" w:themeColor="text1"/>
          <w:vertAlign w:val="superscript"/>
        </w:rPr>
      </w:pPr>
    </w:p>
    <w:p w14:paraId="3A7EF0FD" w14:textId="77777777" w:rsidR="003F2948" w:rsidRPr="003F2948" w:rsidRDefault="003F2948" w:rsidP="003F2948">
      <w:pPr>
        <w:spacing w:line="480" w:lineRule="auto"/>
        <w:jc w:val="center"/>
        <w:rPr>
          <w:color w:val="000000" w:themeColor="text1"/>
          <w:sz w:val="22"/>
          <w:szCs w:val="22"/>
        </w:rPr>
      </w:pPr>
      <w:r w:rsidRPr="003F2948">
        <w:rPr>
          <w:color w:val="000000" w:themeColor="text1"/>
          <w:sz w:val="22"/>
          <w:szCs w:val="22"/>
          <w:vertAlign w:val="superscript"/>
        </w:rPr>
        <w:t>1</w:t>
      </w:r>
      <w:r w:rsidRPr="003F2948">
        <w:rPr>
          <w:color w:val="000000" w:themeColor="text1"/>
          <w:sz w:val="22"/>
          <w:szCs w:val="22"/>
        </w:rPr>
        <w:t>Department of Biology, University of South Dakota, Vermillion, SD, USA</w:t>
      </w:r>
    </w:p>
    <w:p w14:paraId="32EFECA2" w14:textId="77777777" w:rsidR="003F2948" w:rsidRPr="003F2948" w:rsidRDefault="003F2948" w:rsidP="003F2948">
      <w:pPr>
        <w:spacing w:line="480" w:lineRule="auto"/>
        <w:jc w:val="center"/>
        <w:rPr>
          <w:color w:val="000000" w:themeColor="text1"/>
          <w:sz w:val="22"/>
          <w:szCs w:val="22"/>
        </w:rPr>
      </w:pPr>
      <w:r w:rsidRPr="003F2948">
        <w:rPr>
          <w:color w:val="000000" w:themeColor="text1"/>
          <w:sz w:val="22"/>
          <w:szCs w:val="22"/>
          <w:vertAlign w:val="superscript"/>
        </w:rPr>
        <w:t>2</w:t>
      </w:r>
      <w:r w:rsidRPr="003F2948">
        <w:rPr>
          <w:color w:val="000000" w:themeColor="text1"/>
          <w:sz w:val="22"/>
          <w:szCs w:val="22"/>
        </w:rPr>
        <w:t>Department of Natural Resources and the Environment, University of Connecticut, Storrs, CT, USA</w:t>
      </w:r>
    </w:p>
    <w:p w14:paraId="3955CAB5" w14:textId="77777777" w:rsidR="003F2948" w:rsidRPr="003F2948" w:rsidRDefault="003F2948" w:rsidP="003F2948">
      <w:pPr>
        <w:spacing w:line="480" w:lineRule="auto"/>
        <w:jc w:val="center"/>
        <w:rPr>
          <w:color w:val="000000" w:themeColor="text1"/>
          <w:sz w:val="22"/>
          <w:szCs w:val="22"/>
        </w:rPr>
      </w:pPr>
      <w:r w:rsidRPr="003F2948">
        <w:rPr>
          <w:color w:val="000000" w:themeColor="text1"/>
          <w:sz w:val="22"/>
          <w:szCs w:val="22"/>
          <w:vertAlign w:val="superscript"/>
        </w:rPr>
        <w:t>3</w:t>
      </w:r>
      <w:r w:rsidRPr="003F2948">
        <w:rPr>
          <w:color w:val="000000" w:themeColor="text1"/>
          <w:sz w:val="22"/>
          <w:szCs w:val="22"/>
        </w:rPr>
        <w:t>International Artic Research Center (IARC), University of Alaska Fairbanks, Fairbanks, AK, USA</w:t>
      </w:r>
    </w:p>
    <w:p w14:paraId="2B4E6303" w14:textId="77777777" w:rsidR="003F2948" w:rsidRPr="003F2948" w:rsidRDefault="003F2948" w:rsidP="003F2948">
      <w:pPr>
        <w:spacing w:line="480" w:lineRule="auto"/>
        <w:jc w:val="center"/>
        <w:rPr>
          <w:color w:val="000000" w:themeColor="text1"/>
          <w:sz w:val="22"/>
          <w:szCs w:val="22"/>
        </w:rPr>
      </w:pPr>
      <w:r w:rsidRPr="003F2948">
        <w:rPr>
          <w:color w:val="000000" w:themeColor="text1"/>
          <w:sz w:val="22"/>
          <w:szCs w:val="22"/>
        </w:rPr>
        <w:t>*Corresponding author: kaitlynscampbell@gmail.com</w:t>
      </w:r>
    </w:p>
    <w:p w14:paraId="45FE4A60" w14:textId="4083688B" w:rsidR="00C71F7D" w:rsidRDefault="00C71F7D">
      <w:pPr>
        <w:rPr>
          <w:sz w:val="20"/>
          <w:szCs w:val="20"/>
        </w:rPr>
      </w:pPr>
    </w:p>
    <w:p w14:paraId="59687308" w14:textId="77777777" w:rsidR="004E70CD" w:rsidRDefault="004E70CD" w:rsidP="001374D2">
      <w:pPr>
        <w:spacing w:line="480" w:lineRule="auto"/>
        <w:jc w:val="center"/>
        <w:rPr>
          <w:color w:val="000000" w:themeColor="text1"/>
        </w:rPr>
      </w:pPr>
    </w:p>
    <w:p w14:paraId="7610820E" w14:textId="40BE2399" w:rsidR="001374D2" w:rsidRDefault="001374D2" w:rsidP="001374D2">
      <w:pPr>
        <w:spacing w:line="480" w:lineRule="auto"/>
        <w:jc w:val="center"/>
        <w:rPr>
          <w:color w:val="000000" w:themeColor="text1"/>
        </w:rPr>
      </w:pPr>
      <w:r>
        <w:rPr>
          <w:color w:val="000000" w:themeColor="text1"/>
        </w:rPr>
        <w:t>For submission to:</w:t>
      </w:r>
    </w:p>
    <w:p w14:paraId="0C4E713E" w14:textId="116CDE3B" w:rsidR="001374D2" w:rsidRDefault="001374D2" w:rsidP="001374D2">
      <w:pPr>
        <w:jc w:val="center"/>
        <w:rPr>
          <w:sz w:val="20"/>
          <w:szCs w:val="20"/>
        </w:rPr>
      </w:pPr>
      <w:r>
        <w:rPr>
          <w:b/>
          <w:bCs/>
          <w:i/>
          <w:iCs/>
          <w:color w:val="000000" w:themeColor="text1"/>
        </w:rPr>
        <w:t>Landscape Ecology</w:t>
      </w:r>
    </w:p>
    <w:p w14:paraId="0C84D429" w14:textId="77777777" w:rsidR="001374D2" w:rsidRDefault="001374D2">
      <w:pPr>
        <w:rPr>
          <w:sz w:val="20"/>
          <w:szCs w:val="20"/>
        </w:rPr>
      </w:pPr>
    </w:p>
    <w:p w14:paraId="4627A52F" w14:textId="77777777" w:rsidR="00C71F7D" w:rsidRDefault="00C71F7D">
      <w:pPr>
        <w:rPr>
          <w:sz w:val="20"/>
          <w:szCs w:val="20"/>
        </w:rPr>
      </w:pPr>
    </w:p>
    <w:p w14:paraId="22FAAC4B" w14:textId="77777777" w:rsidR="004E70CD" w:rsidRDefault="004E70CD" w:rsidP="00C71F7D">
      <w:pPr>
        <w:spacing w:line="480" w:lineRule="auto"/>
        <w:jc w:val="center"/>
        <w:rPr>
          <w:color w:val="000000" w:themeColor="text1"/>
        </w:rPr>
      </w:pPr>
    </w:p>
    <w:p w14:paraId="1E41BA8F" w14:textId="1711DA91" w:rsidR="00C71F7D" w:rsidRDefault="00C71F7D" w:rsidP="00C71F7D">
      <w:pPr>
        <w:spacing w:line="480" w:lineRule="auto"/>
        <w:jc w:val="center"/>
        <w:rPr>
          <w:color w:val="000000" w:themeColor="text1"/>
        </w:rPr>
      </w:pPr>
      <w:r>
        <w:rPr>
          <w:color w:val="000000" w:themeColor="text1"/>
        </w:rPr>
        <w:t>*Corresponding author contact information:</w:t>
      </w:r>
    </w:p>
    <w:p w14:paraId="5A9EC51B" w14:textId="77777777" w:rsidR="00C71F7D" w:rsidRPr="00031F54" w:rsidRDefault="00C71F7D" w:rsidP="00C71F7D">
      <w:pPr>
        <w:spacing w:line="480" w:lineRule="auto"/>
        <w:jc w:val="center"/>
        <w:rPr>
          <w:color w:val="000000" w:themeColor="text1"/>
        </w:rPr>
      </w:pPr>
      <w:r>
        <w:rPr>
          <w:color w:val="000000" w:themeColor="text1"/>
        </w:rPr>
        <w:t>Email: Kaitlynscampbell@gmail.com</w:t>
      </w:r>
    </w:p>
    <w:p w14:paraId="76CB5610" w14:textId="578C8CB1" w:rsidR="00C71F7D" w:rsidRDefault="00C71F7D">
      <w:pPr>
        <w:rPr>
          <w:sz w:val="20"/>
          <w:szCs w:val="20"/>
        </w:rPr>
      </w:pPr>
      <w:r>
        <w:rPr>
          <w:sz w:val="20"/>
          <w:szCs w:val="20"/>
        </w:rPr>
        <w:br w:type="page"/>
      </w:r>
    </w:p>
    <w:p w14:paraId="1A68E649" w14:textId="77777777" w:rsidR="002971CF" w:rsidRDefault="002971CF">
      <w:pPr>
        <w:rPr>
          <w:sz w:val="20"/>
          <w:szCs w:val="20"/>
        </w:rPr>
      </w:pPr>
      <w:r w:rsidRPr="00B03E35">
        <w:rPr>
          <w:iCs/>
          <w:noProof/>
          <w:sz w:val="20"/>
          <w:szCs w:val="20"/>
        </w:rPr>
        <w:lastRenderedPageBreak/>
        <w:drawing>
          <wp:inline distT="0" distB="0" distL="0" distR="0" wp14:anchorId="7BE31C27" wp14:editId="0799D6E2">
            <wp:extent cx="5943600" cy="21920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a:extLst>
                        <a:ext uri="{28A0092B-C50C-407E-A947-70E740481C1C}">
                          <a14:useLocalDpi xmlns:a14="http://schemas.microsoft.com/office/drawing/2010/main" val="0"/>
                        </a:ext>
                      </a:extLst>
                    </a:blip>
                    <a:stretch>
                      <a:fillRect/>
                    </a:stretch>
                  </pic:blipFill>
                  <pic:spPr>
                    <a:xfrm>
                      <a:off x="0" y="0"/>
                      <a:ext cx="5943600" cy="2192020"/>
                    </a:xfrm>
                    <a:prstGeom prst="rect">
                      <a:avLst/>
                    </a:prstGeom>
                  </pic:spPr>
                </pic:pic>
              </a:graphicData>
            </a:graphic>
          </wp:inline>
        </w:drawing>
      </w:r>
    </w:p>
    <w:p w14:paraId="2FC4D5E0" w14:textId="5E3AA4B2" w:rsidR="002971CF" w:rsidRPr="00B03E35" w:rsidRDefault="00A54075" w:rsidP="002971CF">
      <w:pPr>
        <w:spacing w:line="480" w:lineRule="auto"/>
        <w:rPr>
          <w:iCs/>
          <w:sz w:val="20"/>
          <w:szCs w:val="20"/>
        </w:rPr>
      </w:pPr>
      <w:r>
        <w:rPr>
          <w:b/>
          <w:bCs/>
          <w:iCs/>
          <w:sz w:val="20"/>
          <w:szCs w:val="20"/>
        </w:rPr>
        <w:t>Online Resource 1.</w:t>
      </w:r>
      <w:r w:rsidR="002971CF" w:rsidRPr="00B03E35">
        <w:rPr>
          <w:b/>
          <w:bCs/>
          <w:iCs/>
          <w:sz w:val="20"/>
          <w:szCs w:val="20"/>
        </w:rPr>
        <w:t xml:space="preserve"> </w:t>
      </w:r>
      <w:r w:rsidR="002971CF" w:rsidRPr="00B03E35">
        <w:rPr>
          <w:iCs/>
          <w:sz w:val="20"/>
          <w:szCs w:val="20"/>
        </w:rPr>
        <w:t xml:space="preserve">Partial dependence plots depicting the influence of spring precipitation (mm) for </w:t>
      </w:r>
      <w:r w:rsidR="002971CF" w:rsidRPr="00B03E35">
        <w:rPr>
          <w:b/>
          <w:bCs/>
          <w:iCs/>
          <w:sz w:val="20"/>
          <w:szCs w:val="20"/>
        </w:rPr>
        <w:t xml:space="preserve">a) </w:t>
      </w:r>
      <w:r w:rsidR="002971CF" w:rsidRPr="00B03E35">
        <w:rPr>
          <w:iCs/>
          <w:sz w:val="20"/>
          <w:szCs w:val="20"/>
        </w:rPr>
        <w:t xml:space="preserve">Blanchard’s cricket frogs, </w:t>
      </w:r>
      <w:r w:rsidR="002971CF" w:rsidRPr="00B03E35">
        <w:rPr>
          <w:b/>
          <w:bCs/>
          <w:iCs/>
          <w:sz w:val="20"/>
          <w:szCs w:val="20"/>
        </w:rPr>
        <w:t xml:space="preserve">b) </w:t>
      </w:r>
      <w:r w:rsidR="002971CF" w:rsidRPr="00B03E35">
        <w:rPr>
          <w:iCs/>
          <w:sz w:val="20"/>
          <w:szCs w:val="20"/>
        </w:rPr>
        <w:t xml:space="preserve">American toads, </w:t>
      </w:r>
      <w:r w:rsidR="002971CF" w:rsidRPr="00B03E35">
        <w:rPr>
          <w:b/>
          <w:bCs/>
          <w:iCs/>
          <w:sz w:val="20"/>
          <w:szCs w:val="20"/>
        </w:rPr>
        <w:t xml:space="preserve">c) </w:t>
      </w:r>
      <w:r w:rsidR="002971CF" w:rsidRPr="00B03E35">
        <w:rPr>
          <w:iCs/>
          <w:sz w:val="20"/>
          <w:szCs w:val="20"/>
        </w:rPr>
        <w:t>Plains leopard frogs.</w:t>
      </w:r>
    </w:p>
    <w:p w14:paraId="50F0FACA" w14:textId="33D5569F" w:rsidR="002971CF" w:rsidRDefault="002971CF">
      <w:pPr>
        <w:rPr>
          <w:sz w:val="20"/>
          <w:szCs w:val="20"/>
        </w:rPr>
      </w:pPr>
      <w:r>
        <w:rPr>
          <w:sz w:val="20"/>
          <w:szCs w:val="20"/>
        </w:rPr>
        <w:br w:type="page"/>
      </w:r>
    </w:p>
    <w:p w14:paraId="79D8B2CB" w14:textId="77777777" w:rsidR="00A54075" w:rsidRDefault="00A54075" w:rsidP="00A54075">
      <w:pPr>
        <w:rPr>
          <w:sz w:val="20"/>
          <w:szCs w:val="20"/>
        </w:rPr>
      </w:pPr>
      <w:r w:rsidRPr="00B03E35">
        <w:rPr>
          <w:iCs/>
          <w:noProof/>
          <w:sz w:val="20"/>
          <w:szCs w:val="20"/>
        </w:rPr>
        <w:lastRenderedPageBreak/>
        <w:drawing>
          <wp:inline distT="0" distB="0" distL="0" distR="0" wp14:anchorId="125A986A" wp14:editId="58AA37AA">
            <wp:extent cx="5943600" cy="22015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943600" cy="2201545"/>
                    </a:xfrm>
                    <a:prstGeom prst="rect">
                      <a:avLst/>
                    </a:prstGeom>
                  </pic:spPr>
                </pic:pic>
              </a:graphicData>
            </a:graphic>
          </wp:inline>
        </w:drawing>
      </w:r>
    </w:p>
    <w:p w14:paraId="43CA049E" w14:textId="18C21A59" w:rsidR="00A54075" w:rsidRPr="00B03E35" w:rsidRDefault="00A54075" w:rsidP="00A54075">
      <w:pPr>
        <w:spacing w:line="480" w:lineRule="auto"/>
        <w:rPr>
          <w:iCs/>
          <w:sz w:val="20"/>
          <w:szCs w:val="20"/>
        </w:rPr>
      </w:pPr>
      <w:r>
        <w:rPr>
          <w:b/>
          <w:bCs/>
          <w:iCs/>
          <w:sz w:val="20"/>
          <w:szCs w:val="20"/>
        </w:rPr>
        <w:t>Online Resource 2.</w:t>
      </w:r>
      <w:r w:rsidRPr="00B03E35">
        <w:rPr>
          <w:b/>
          <w:bCs/>
          <w:iCs/>
          <w:sz w:val="20"/>
          <w:szCs w:val="20"/>
        </w:rPr>
        <w:t xml:space="preserve"> </w:t>
      </w:r>
      <w:r w:rsidRPr="00B03E35">
        <w:rPr>
          <w:iCs/>
          <w:sz w:val="20"/>
          <w:szCs w:val="20"/>
        </w:rPr>
        <w:t xml:space="preserve">Partial dependence plots depicting the influence of summer precipitation (mm) for </w:t>
      </w:r>
      <w:r w:rsidRPr="00B03E35">
        <w:rPr>
          <w:b/>
          <w:bCs/>
          <w:iCs/>
          <w:sz w:val="20"/>
          <w:szCs w:val="20"/>
        </w:rPr>
        <w:t xml:space="preserve">a) </w:t>
      </w:r>
      <w:r w:rsidRPr="00B03E35">
        <w:rPr>
          <w:iCs/>
          <w:sz w:val="20"/>
          <w:szCs w:val="20"/>
        </w:rPr>
        <w:t xml:space="preserve">Blanchard’s cricket frogs, </w:t>
      </w:r>
      <w:r w:rsidRPr="00B03E35">
        <w:rPr>
          <w:b/>
          <w:bCs/>
          <w:iCs/>
          <w:sz w:val="20"/>
          <w:szCs w:val="20"/>
        </w:rPr>
        <w:t xml:space="preserve">b) </w:t>
      </w:r>
      <w:r w:rsidRPr="00B03E35">
        <w:rPr>
          <w:iCs/>
          <w:sz w:val="20"/>
          <w:szCs w:val="20"/>
        </w:rPr>
        <w:t xml:space="preserve">American toads, </w:t>
      </w:r>
      <w:r w:rsidRPr="00B03E35">
        <w:rPr>
          <w:b/>
          <w:bCs/>
          <w:iCs/>
          <w:sz w:val="20"/>
          <w:szCs w:val="20"/>
        </w:rPr>
        <w:t xml:space="preserve">c) </w:t>
      </w:r>
      <w:r w:rsidRPr="00B03E35">
        <w:rPr>
          <w:iCs/>
          <w:sz w:val="20"/>
          <w:szCs w:val="20"/>
        </w:rPr>
        <w:t>Plains leopard frogs.</w:t>
      </w:r>
    </w:p>
    <w:p w14:paraId="75BF288E" w14:textId="15265006" w:rsidR="00A54075" w:rsidRDefault="00A54075" w:rsidP="00A54075">
      <w:pPr>
        <w:rPr>
          <w:sz w:val="20"/>
          <w:szCs w:val="20"/>
        </w:rPr>
      </w:pPr>
      <w:r>
        <w:rPr>
          <w:sz w:val="20"/>
          <w:szCs w:val="20"/>
        </w:rPr>
        <w:br w:type="page"/>
      </w:r>
    </w:p>
    <w:p w14:paraId="333EC748" w14:textId="67D81A4A" w:rsidR="007D18DF" w:rsidRDefault="007D18DF" w:rsidP="00D77665">
      <w:pPr>
        <w:spacing w:line="480" w:lineRule="auto"/>
        <w:rPr>
          <w:sz w:val="20"/>
          <w:szCs w:val="20"/>
        </w:rPr>
      </w:pPr>
      <w:r>
        <w:rPr>
          <w:b/>
          <w:bCs/>
          <w:iCs/>
          <w:noProof/>
          <w:sz w:val="20"/>
          <w:szCs w:val="20"/>
        </w:rPr>
        <w:lastRenderedPageBreak/>
        <w:drawing>
          <wp:inline distT="0" distB="0" distL="0" distR="0" wp14:anchorId="0747E7B9" wp14:editId="56F59CD2">
            <wp:extent cx="5943600" cy="5943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6D4009C" w14:textId="55AA5C74" w:rsidR="007D18DF" w:rsidRPr="007D18DF" w:rsidRDefault="005511AC" w:rsidP="00BE49E6">
      <w:pPr>
        <w:spacing w:line="480" w:lineRule="auto"/>
        <w:rPr>
          <w:iCs/>
          <w:sz w:val="20"/>
          <w:szCs w:val="20"/>
        </w:rPr>
      </w:pPr>
      <w:r>
        <w:rPr>
          <w:b/>
          <w:bCs/>
          <w:iCs/>
          <w:sz w:val="20"/>
          <w:szCs w:val="20"/>
        </w:rPr>
        <w:t xml:space="preserve">Online Resource </w:t>
      </w:r>
      <w:r w:rsidR="00A54075">
        <w:rPr>
          <w:b/>
          <w:bCs/>
          <w:iCs/>
          <w:sz w:val="20"/>
          <w:szCs w:val="20"/>
        </w:rPr>
        <w:t>3</w:t>
      </w:r>
      <w:r>
        <w:rPr>
          <w:b/>
          <w:bCs/>
          <w:iCs/>
          <w:sz w:val="20"/>
          <w:szCs w:val="20"/>
        </w:rPr>
        <w:t>.</w:t>
      </w:r>
      <w:r w:rsidR="007D18DF" w:rsidRPr="00DE57CA">
        <w:rPr>
          <w:b/>
          <w:bCs/>
          <w:iCs/>
          <w:sz w:val="20"/>
          <w:szCs w:val="20"/>
        </w:rPr>
        <w:t xml:space="preserve"> </w:t>
      </w:r>
      <w:r w:rsidR="007D18DF">
        <w:rPr>
          <w:iCs/>
          <w:sz w:val="20"/>
          <w:szCs w:val="20"/>
        </w:rPr>
        <w:t>Partial dependence plot depicting the influence of geology on</w:t>
      </w:r>
      <w:r w:rsidR="007D18DF" w:rsidRPr="00DE57CA">
        <w:rPr>
          <w:iCs/>
          <w:sz w:val="20"/>
          <w:szCs w:val="20"/>
        </w:rPr>
        <w:t xml:space="preserve"> </w:t>
      </w:r>
      <w:r w:rsidR="00A939BA">
        <w:rPr>
          <w:iCs/>
          <w:sz w:val="20"/>
          <w:szCs w:val="20"/>
        </w:rPr>
        <w:t>W</w:t>
      </w:r>
      <w:r w:rsidR="007D18DF">
        <w:rPr>
          <w:iCs/>
          <w:sz w:val="20"/>
          <w:szCs w:val="20"/>
        </w:rPr>
        <w:t>estern toad distribution in the Upper Missouri River Basin.</w:t>
      </w:r>
    </w:p>
    <w:p w14:paraId="3F3C3997" w14:textId="669427FE" w:rsidR="007D18DF" w:rsidRDefault="007D18DF" w:rsidP="00D77665">
      <w:pPr>
        <w:spacing w:line="480" w:lineRule="auto"/>
        <w:rPr>
          <w:sz w:val="20"/>
          <w:szCs w:val="20"/>
        </w:rPr>
      </w:pPr>
      <w:r>
        <w:rPr>
          <w:iCs/>
          <w:noProof/>
          <w:sz w:val="20"/>
          <w:szCs w:val="20"/>
        </w:rPr>
        <w:lastRenderedPageBreak/>
        <w:drawing>
          <wp:inline distT="0" distB="0" distL="0" distR="0" wp14:anchorId="7C6E84FB" wp14:editId="14C9714A">
            <wp:extent cx="5943600" cy="5943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CCF31CF" w14:textId="333E3680" w:rsidR="007D18DF" w:rsidRPr="009355E4" w:rsidRDefault="00B9023A" w:rsidP="009355E4">
      <w:pPr>
        <w:rPr>
          <w:iCs/>
          <w:sz w:val="20"/>
          <w:szCs w:val="20"/>
        </w:rPr>
      </w:pPr>
      <w:r>
        <w:rPr>
          <w:b/>
          <w:bCs/>
          <w:iCs/>
          <w:sz w:val="20"/>
          <w:szCs w:val="20"/>
        </w:rPr>
        <w:t xml:space="preserve">Online Resource </w:t>
      </w:r>
      <w:r w:rsidR="00A54075">
        <w:rPr>
          <w:b/>
          <w:bCs/>
          <w:iCs/>
          <w:sz w:val="20"/>
          <w:szCs w:val="20"/>
        </w:rPr>
        <w:t>4</w:t>
      </w:r>
      <w:r>
        <w:rPr>
          <w:b/>
          <w:bCs/>
          <w:iCs/>
          <w:sz w:val="20"/>
          <w:szCs w:val="20"/>
        </w:rPr>
        <w:t>.</w:t>
      </w:r>
      <w:r w:rsidR="007D18DF" w:rsidRPr="00DE57CA">
        <w:rPr>
          <w:b/>
          <w:bCs/>
          <w:iCs/>
          <w:sz w:val="20"/>
          <w:szCs w:val="20"/>
        </w:rPr>
        <w:t xml:space="preserve"> </w:t>
      </w:r>
      <w:r w:rsidR="007D18DF">
        <w:rPr>
          <w:iCs/>
          <w:sz w:val="20"/>
          <w:szCs w:val="20"/>
        </w:rPr>
        <w:t>Partial dependence plot depicting the influence of geology on</w:t>
      </w:r>
      <w:r w:rsidR="007D18DF" w:rsidRPr="00DE57CA">
        <w:rPr>
          <w:iCs/>
          <w:sz w:val="20"/>
          <w:szCs w:val="20"/>
        </w:rPr>
        <w:t xml:space="preserve"> </w:t>
      </w:r>
      <w:r w:rsidR="007D18DF">
        <w:rPr>
          <w:iCs/>
          <w:sz w:val="20"/>
          <w:szCs w:val="20"/>
        </w:rPr>
        <w:t>Columbia spotted frog distribution in the Upper Missouri River Basin.</w:t>
      </w:r>
    </w:p>
    <w:p w14:paraId="6291A88E" w14:textId="2B9B0584" w:rsidR="007D18DF" w:rsidRDefault="007D18DF" w:rsidP="00D77665">
      <w:pPr>
        <w:spacing w:line="480" w:lineRule="auto"/>
        <w:rPr>
          <w:sz w:val="20"/>
          <w:szCs w:val="20"/>
        </w:rPr>
      </w:pPr>
      <w:r>
        <w:rPr>
          <w:iCs/>
          <w:noProof/>
          <w:sz w:val="20"/>
          <w:szCs w:val="20"/>
        </w:rPr>
        <w:lastRenderedPageBreak/>
        <w:drawing>
          <wp:inline distT="0" distB="0" distL="0" distR="0" wp14:anchorId="3080ABDB" wp14:editId="01F54781">
            <wp:extent cx="5943600" cy="5943600"/>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52F7021" w14:textId="2BB71CDD" w:rsidR="007D18DF" w:rsidRPr="009355E4" w:rsidRDefault="00B9023A" w:rsidP="009355E4">
      <w:pPr>
        <w:rPr>
          <w:iCs/>
          <w:sz w:val="20"/>
          <w:szCs w:val="20"/>
        </w:rPr>
      </w:pPr>
      <w:r>
        <w:rPr>
          <w:b/>
          <w:bCs/>
          <w:iCs/>
          <w:sz w:val="20"/>
          <w:szCs w:val="20"/>
        </w:rPr>
        <w:t xml:space="preserve">Online Resource </w:t>
      </w:r>
      <w:r w:rsidR="00A54075">
        <w:rPr>
          <w:b/>
          <w:bCs/>
          <w:iCs/>
          <w:sz w:val="20"/>
          <w:szCs w:val="20"/>
        </w:rPr>
        <w:t>5</w:t>
      </w:r>
      <w:r>
        <w:rPr>
          <w:b/>
          <w:bCs/>
          <w:iCs/>
          <w:sz w:val="20"/>
          <w:szCs w:val="20"/>
        </w:rPr>
        <w:t>.</w:t>
      </w:r>
      <w:r w:rsidRPr="00DE57CA">
        <w:rPr>
          <w:b/>
          <w:bCs/>
          <w:iCs/>
          <w:sz w:val="20"/>
          <w:szCs w:val="20"/>
        </w:rPr>
        <w:t xml:space="preserve"> </w:t>
      </w:r>
      <w:r w:rsidR="007D18DF">
        <w:rPr>
          <w:iCs/>
          <w:sz w:val="20"/>
          <w:szCs w:val="20"/>
        </w:rPr>
        <w:t>Partial dependence plot depicting the influence of land cover on</w:t>
      </w:r>
      <w:r w:rsidR="007D18DF" w:rsidRPr="00DE57CA">
        <w:rPr>
          <w:iCs/>
          <w:sz w:val="20"/>
          <w:szCs w:val="20"/>
        </w:rPr>
        <w:t xml:space="preserve"> </w:t>
      </w:r>
      <w:r w:rsidR="007D18DF">
        <w:rPr>
          <w:iCs/>
          <w:sz w:val="20"/>
          <w:szCs w:val="20"/>
        </w:rPr>
        <w:t>American toad distribution in the Upper Missouri River Basin.</w:t>
      </w:r>
    </w:p>
    <w:p w14:paraId="53400FAD" w14:textId="34420A49" w:rsidR="007D18DF" w:rsidRDefault="007D18DF" w:rsidP="00D77665">
      <w:pPr>
        <w:spacing w:line="480" w:lineRule="auto"/>
        <w:rPr>
          <w:sz w:val="20"/>
          <w:szCs w:val="20"/>
        </w:rPr>
      </w:pPr>
      <w:r>
        <w:rPr>
          <w:iCs/>
          <w:noProof/>
          <w:sz w:val="20"/>
          <w:szCs w:val="20"/>
        </w:rPr>
        <w:lastRenderedPageBreak/>
        <w:drawing>
          <wp:inline distT="0" distB="0" distL="0" distR="0" wp14:anchorId="0FEF135B" wp14:editId="6D4CDC7B">
            <wp:extent cx="5943600" cy="5943600"/>
            <wp:effectExtent l="0" t="0" r="0" b="0"/>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4917486" w14:textId="38F146CA" w:rsidR="007D18DF" w:rsidRPr="009355E4" w:rsidRDefault="00B9023A" w:rsidP="009355E4">
      <w:pPr>
        <w:rPr>
          <w:iCs/>
          <w:sz w:val="20"/>
          <w:szCs w:val="20"/>
        </w:rPr>
      </w:pPr>
      <w:r>
        <w:rPr>
          <w:b/>
          <w:bCs/>
          <w:iCs/>
          <w:sz w:val="20"/>
          <w:szCs w:val="20"/>
        </w:rPr>
        <w:t xml:space="preserve">Online Resource </w:t>
      </w:r>
      <w:r w:rsidR="00281160">
        <w:rPr>
          <w:b/>
          <w:bCs/>
          <w:iCs/>
          <w:sz w:val="20"/>
          <w:szCs w:val="20"/>
        </w:rPr>
        <w:t>6</w:t>
      </w:r>
      <w:r>
        <w:rPr>
          <w:b/>
          <w:bCs/>
          <w:iCs/>
          <w:sz w:val="20"/>
          <w:szCs w:val="20"/>
        </w:rPr>
        <w:t>.</w:t>
      </w:r>
      <w:r w:rsidRPr="00DE57CA">
        <w:rPr>
          <w:b/>
          <w:bCs/>
          <w:iCs/>
          <w:sz w:val="20"/>
          <w:szCs w:val="20"/>
        </w:rPr>
        <w:t xml:space="preserve"> </w:t>
      </w:r>
      <w:r w:rsidR="007D18DF">
        <w:rPr>
          <w:iCs/>
          <w:sz w:val="20"/>
          <w:szCs w:val="20"/>
        </w:rPr>
        <w:t>Partial dependence plot depicting the influence of land cover on</w:t>
      </w:r>
      <w:r w:rsidR="007D18DF" w:rsidRPr="00DE57CA">
        <w:rPr>
          <w:iCs/>
          <w:sz w:val="20"/>
          <w:szCs w:val="20"/>
        </w:rPr>
        <w:t xml:space="preserve"> </w:t>
      </w:r>
      <w:r w:rsidR="007D18DF">
        <w:rPr>
          <w:iCs/>
          <w:sz w:val="20"/>
          <w:szCs w:val="20"/>
        </w:rPr>
        <w:t>Rocky Mountain tailed frog distribution in the Upper Missouri River Basin.</w:t>
      </w:r>
    </w:p>
    <w:p w14:paraId="456E2B27" w14:textId="26961494" w:rsidR="007D18DF" w:rsidRDefault="007D18DF" w:rsidP="00D77665">
      <w:pPr>
        <w:spacing w:line="480" w:lineRule="auto"/>
        <w:rPr>
          <w:sz w:val="20"/>
          <w:szCs w:val="20"/>
        </w:rPr>
      </w:pPr>
      <w:r>
        <w:rPr>
          <w:b/>
          <w:bCs/>
          <w:iCs/>
          <w:noProof/>
          <w:sz w:val="20"/>
          <w:szCs w:val="20"/>
        </w:rPr>
        <w:lastRenderedPageBreak/>
        <w:drawing>
          <wp:inline distT="0" distB="0" distL="0" distR="0" wp14:anchorId="184552DE" wp14:editId="091C74E6">
            <wp:extent cx="5943600" cy="5943600"/>
            <wp:effectExtent l="0" t="0" r="0" b="0"/>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3C56815" w14:textId="6CDFBEC3" w:rsidR="002746D3" w:rsidRPr="00C71F7D" w:rsidRDefault="00B9023A" w:rsidP="00C71F7D">
      <w:pPr>
        <w:rPr>
          <w:iCs/>
          <w:sz w:val="20"/>
          <w:szCs w:val="20"/>
        </w:rPr>
      </w:pPr>
      <w:r>
        <w:rPr>
          <w:b/>
          <w:bCs/>
          <w:iCs/>
          <w:sz w:val="20"/>
          <w:szCs w:val="20"/>
        </w:rPr>
        <w:t xml:space="preserve">Online Resource </w:t>
      </w:r>
      <w:r w:rsidR="00281160">
        <w:rPr>
          <w:b/>
          <w:bCs/>
          <w:iCs/>
          <w:sz w:val="20"/>
          <w:szCs w:val="20"/>
        </w:rPr>
        <w:t>7</w:t>
      </w:r>
      <w:r>
        <w:rPr>
          <w:b/>
          <w:bCs/>
          <w:iCs/>
          <w:sz w:val="20"/>
          <w:szCs w:val="20"/>
        </w:rPr>
        <w:t>.</w:t>
      </w:r>
      <w:r w:rsidRPr="00DE57CA">
        <w:rPr>
          <w:b/>
          <w:bCs/>
          <w:iCs/>
          <w:sz w:val="20"/>
          <w:szCs w:val="20"/>
        </w:rPr>
        <w:t xml:space="preserve"> </w:t>
      </w:r>
      <w:r w:rsidR="007D18DF">
        <w:rPr>
          <w:iCs/>
          <w:sz w:val="20"/>
          <w:szCs w:val="20"/>
        </w:rPr>
        <w:t>Partial dependence plot depicting the influence of pollution distance on</w:t>
      </w:r>
      <w:r w:rsidR="007D18DF" w:rsidRPr="00DE57CA">
        <w:rPr>
          <w:iCs/>
          <w:sz w:val="20"/>
          <w:szCs w:val="20"/>
        </w:rPr>
        <w:t xml:space="preserve"> </w:t>
      </w:r>
      <w:r w:rsidR="007D18DF">
        <w:rPr>
          <w:iCs/>
          <w:sz w:val="20"/>
          <w:szCs w:val="20"/>
        </w:rPr>
        <w:t>Great Plains toad distribution in the Upper Missouri River Basin.</w:t>
      </w:r>
    </w:p>
    <w:sectPr w:rsidR="002746D3" w:rsidRPr="00C71F7D" w:rsidSect="00FD24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F652F" w14:textId="77777777" w:rsidR="00FB0A76" w:rsidRDefault="00FB0A76" w:rsidP="0046792E">
      <w:r>
        <w:separator/>
      </w:r>
    </w:p>
  </w:endnote>
  <w:endnote w:type="continuationSeparator" w:id="0">
    <w:p w14:paraId="4BB122A9" w14:textId="77777777" w:rsidR="00FB0A76" w:rsidRDefault="00FB0A76" w:rsidP="00467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DejaVu San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794D9" w14:textId="77777777" w:rsidR="00FB0A76" w:rsidRDefault="00FB0A76" w:rsidP="0046792E">
      <w:r>
        <w:separator/>
      </w:r>
    </w:p>
  </w:footnote>
  <w:footnote w:type="continuationSeparator" w:id="0">
    <w:p w14:paraId="38639C01" w14:textId="77777777" w:rsidR="00FB0A76" w:rsidRDefault="00FB0A76" w:rsidP="004679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7F7C84"/>
    <w:multiLevelType w:val="multilevel"/>
    <w:tmpl w:val="5696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BE077D"/>
    <w:multiLevelType w:val="multilevel"/>
    <w:tmpl w:val="F4367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4049838">
    <w:abstractNumId w:val="1"/>
  </w:num>
  <w:num w:numId="2" w16cid:durableId="2011717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7D6"/>
    <w:rsid w:val="0000052D"/>
    <w:rsid w:val="00011E10"/>
    <w:rsid w:val="00013294"/>
    <w:rsid w:val="000216C4"/>
    <w:rsid w:val="00021F65"/>
    <w:rsid w:val="00023866"/>
    <w:rsid w:val="000240B2"/>
    <w:rsid w:val="00025EA3"/>
    <w:rsid w:val="00026121"/>
    <w:rsid w:val="00056E8F"/>
    <w:rsid w:val="00057B96"/>
    <w:rsid w:val="00060BC4"/>
    <w:rsid w:val="00063819"/>
    <w:rsid w:val="0007044F"/>
    <w:rsid w:val="00080177"/>
    <w:rsid w:val="00081ECF"/>
    <w:rsid w:val="0009136B"/>
    <w:rsid w:val="000A0C9D"/>
    <w:rsid w:val="000A116D"/>
    <w:rsid w:val="000A26EF"/>
    <w:rsid w:val="000A4286"/>
    <w:rsid w:val="000A6256"/>
    <w:rsid w:val="000A6C39"/>
    <w:rsid w:val="000A74CA"/>
    <w:rsid w:val="000B218E"/>
    <w:rsid w:val="000C0DCD"/>
    <w:rsid w:val="000C111A"/>
    <w:rsid w:val="000C4989"/>
    <w:rsid w:val="000D7E7E"/>
    <w:rsid w:val="000E351C"/>
    <w:rsid w:val="000F35E6"/>
    <w:rsid w:val="00101FBB"/>
    <w:rsid w:val="00102677"/>
    <w:rsid w:val="00104844"/>
    <w:rsid w:val="00112B82"/>
    <w:rsid w:val="001225C5"/>
    <w:rsid w:val="0013399B"/>
    <w:rsid w:val="001359A1"/>
    <w:rsid w:val="001374D2"/>
    <w:rsid w:val="00142940"/>
    <w:rsid w:val="0016035C"/>
    <w:rsid w:val="001A02E2"/>
    <w:rsid w:val="001A1E35"/>
    <w:rsid w:val="001A7757"/>
    <w:rsid w:val="001B0878"/>
    <w:rsid w:val="001B0CCB"/>
    <w:rsid w:val="001B4848"/>
    <w:rsid w:val="001C064A"/>
    <w:rsid w:val="001C13C6"/>
    <w:rsid w:val="001C343E"/>
    <w:rsid w:val="001E4323"/>
    <w:rsid w:val="001E4AB2"/>
    <w:rsid w:val="001E62C7"/>
    <w:rsid w:val="001F2DFF"/>
    <w:rsid w:val="0020017C"/>
    <w:rsid w:val="002009E3"/>
    <w:rsid w:val="00203A66"/>
    <w:rsid w:val="002040E4"/>
    <w:rsid w:val="00206F94"/>
    <w:rsid w:val="00207742"/>
    <w:rsid w:val="00211F75"/>
    <w:rsid w:val="002142B7"/>
    <w:rsid w:val="00225897"/>
    <w:rsid w:val="00237B07"/>
    <w:rsid w:val="00243D56"/>
    <w:rsid w:val="0024482E"/>
    <w:rsid w:val="00247588"/>
    <w:rsid w:val="00247E03"/>
    <w:rsid w:val="00250681"/>
    <w:rsid w:val="00251005"/>
    <w:rsid w:val="00254A05"/>
    <w:rsid w:val="0026286A"/>
    <w:rsid w:val="002746D3"/>
    <w:rsid w:val="00276899"/>
    <w:rsid w:val="00281160"/>
    <w:rsid w:val="00286ED0"/>
    <w:rsid w:val="002928A7"/>
    <w:rsid w:val="002971CF"/>
    <w:rsid w:val="0029722A"/>
    <w:rsid w:val="002A669C"/>
    <w:rsid w:val="002B3EEB"/>
    <w:rsid w:val="002B4B75"/>
    <w:rsid w:val="002B706F"/>
    <w:rsid w:val="002B717A"/>
    <w:rsid w:val="002C04B7"/>
    <w:rsid w:val="002C2FFE"/>
    <w:rsid w:val="002C3B1F"/>
    <w:rsid w:val="002C6CF5"/>
    <w:rsid w:val="002D1D85"/>
    <w:rsid w:val="002D65C1"/>
    <w:rsid w:val="002E3586"/>
    <w:rsid w:val="002F0AF2"/>
    <w:rsid w:val="002F0E0D"/>
    <w:rsid w:val="002F41ED"/>
    <w:rsid w:val="002F6583"/>
    <w:rsid w:val="002F6EBE"/>
    <w:rsid w:val="003009A9"/>
    <w:rsid w:val="00300A8E"/>
    <w:rsid w:val="00302113"/>
    <w:rsid w:val="00310CE1"/>
    <w:rsid w:val="003115AA"/>
    <w:rsid w:val="003163FA"/>
    <w:rsid w:val="00320F8E"/>
    <w:rsid w:val="0032351D"/>
    <w:rsid w:val="003254D6"/>
    <w:rsid w:val="003330A1"/>
    <w:rsid w:val="003371FF"/>
    <w:rsid w:val="003439A4"/>
    <w:rsid w:val="00345A95"/>
    <w:rsid w:val="00346D6B"/>
    <w:rsid w:val="00354170"/>
    <w:rsid w:val="00355FFC"/>
    <w:rsid w:val="00360B59"/>
    <w:rsid w:val="00361040"/>
    <w:rsid w:val="0036363F"/>
    <w:rsid w:val="00364457"/>
    <w:rsid w:val="0037114C"/>
    <w:rsid w:val="00371C5E"/>
    <w:rsid w:val="003815AB"/>
    <w:rsid w:val="00382FA3"/>
    <w:rsid w:val="00386536"/>
    <w:rsid w:val="003965A4"/>
    <w:rsid w:val="003979E0"/>
    <w:rsid w:val="003A0C12"/>
    <w:rsid w:val="003A177E"/>
    <w:rsid w:val="003A40D5"/>
    <w:rsid w:val="003A7479"/>
    <w:rsid w:val="003B034B"/>
    <w:rsid w:val="003B4B7C"/>
    <w:rsid w:val="003B59F9"/>
    <w:rsid w:val="003B76F4"/>
    <w:rsid w:val="003C0FFE"/>
    <w:rsid w:val="003C707A"/>
    <w:rsid w:val="003E7147"/>
    <w:rsid w:val="003F2948"/>
    <w:rsid w:val="003F6732"/>
    <w:rsid w:val="00403F7C"/>
    <w:rsid w:val="004149BC"/>
    <w:rsid w:val="004150B6"/>
    <w:rsid w:val="00423B3E"/>
    <w:rsid w:val="004352D7"/>
    <w:rsid w:val="00435665"/>
    <w:rsid w:val="00440C6B"/>
    <w:rsid w:val="004416A4"/>
    <w:rsid w:val="00444719"/>
    <w:rsid w:val="00466BEB"/>
    <w:rsid w:val="0046792E"/>
    <w:rsid w:val="00467F03"/>
    <w:rsid w:val="00470A50"/>
    <w:rsid w:val="00473389"/>
    <w:rsid w:val="00477167"/>
    <w:rsid w:val="004820A4"/>
    <w:rsid w:val="004826A7"/>
    <w:rsid w:val="00487A18"/>
    <w:rsid w:val="00495A97"/>
    <w:rsid w:val="004A1D83"/>
    <w:rsid w:val="004A289A"/>
    <w:rsid w:val="004B7CE9"/>
    <w:rsid w:val="004C73D3"/>
    <w:rsid w:val="004D63B1"/>
    <w:rsid w:val="004D6703"/>
    <w:rsid w:val="004E4AA2"/>
    <w:rsid w:val="004E6745"/>
    <w:rsid w:val="004E6F0D"/>
    <w:rsid w:val="004E70CD"/>
    <w:rsid w:val="004E77A4"/>
    <w:rsid w:val="004F04AB"/>
    <w:rsid w:val="004F10F7"/>
    <w:rsid w:val="004F162A"/>
    <w:rsid w:val="004F1D0D"/>
    <w:rsid w:val="005012FE"/>
    <w:rsid w:val="00506344"/>
    <w:rsid w:val="0050660B"/>
    <w:rsid w:val="00510B47"/>
    <w:rsid w:val="00511858"/>
    <w:rsid w:val="0053197B"/>
    <w:rsid w:val="005326EC"/>
    <w:rsid w:val="005511AC"/>
    <w:rsid w:val="005512C0"/>
    <w:rsid w:val="00571856"/>
    <w:rsid w:val="005813FF"/>
    <w:rsid w:val="0058490D"/>
    <w:rsid w:val="00591B7D"/>
    <w:rsid w:val="005A166E"/>
    <w:rsid w:val="005A679E"/>
    <w:rsid w:val="005A7F55"/>
    <w:rsid w:val="005B6904"/>
    <w:rsid w:val="005C6F80"/>
    <w:rsid w:val="005E6522"/>
    <w:rsid w:val="005F2BFC"/>
    <w:rsid w:val="006028C2"/>
    <w:rsid w:val="006075F3"/>
    <w:rsid w:val="00610226"/>
    <w:rsid w:val="006148BC"/>
    <w:rsid w:val="006267E5"/>
    <w:rsid w:val="0063110E"/>
    <w:rsid w:val="00635951"/>
    <w:rsid w:val="00645B34"/>
    <w:rsid w:val="00650788"/>
    <w:rsid w:val="006664B8"/>
    <w:rsid w:val="00676B1A"/>
    <w:rsid w:val="0068263C"/>
    <w:rsid w:val="00686A24"/>
    <w:rsid w:val="006B2582"/>
    <w:rsid w:val="006B4B48"/>
    <w:rsid w:val="006B6165"/>
    <w:rsid w:val="006B7233"/>
    <w:rsid w:val="006C3601"/>
    <w:rsid w:val="006C6B8E"/>
    <w:rsid w:val="006C77E4"/>
    <w:rsid w:val="006D618A"/>
    <w:rsid w:val="006E1B78"/>
    <w:rsid w:val="0070238A"/>
    <w:rsid w:val="00723B3A"/>
    <w:rsid w:val="007249A3"/>
    <w:rsid w:val="00727EFB"/>
    <w:rsid w:val="00736B8E"/>
    <w:rsid w:val="00740331"/>
    <w:rsid w:val="00740BE2"/>
    <w:rsid w:val="007436B8"/>
    <w:rsid w:val="0075459F"/>
    <w:rsid w:val="00766966"/>
    <w:rsid w:val="00776B0B"/>
    <w:rsid w:val="007801DF"/>
    <w:rsid w:val="00784A7B"/>
    <w:rsid w:val="007A1277"/>
    <w:rsid w:val="007B41FC"/>
    <w:rsid w:val="007C1176"/>
    <w:rsid w:val="007C46D4"/>
    <w:rsid w:val="007C4BC3"/>
    <w:rsid w:val="007D0A11"/>
    <w:rsid w:val="007D18DF"/>
    <w:rsid w:val="007E04CC"/>
    <w:rsid w:val="007E5C69"/>
    <w:rsid w:val="00800859"/>
    <w:rsid w:val="00800DFA"/>
    <w:rsid w:val="008010A8"/>
    <w:rsid w:val="00805477"/>
    <w:rsid w:val="00805922"/>
    <w:rsid w:val="00810E4C"/>
    <w:rsid w:val="008119FD"/>
    <w:rsid w:val="00813C05"/>
    <w:rsid w:val="0082181C"/>
    <w:rsid w:val="00821F11"/>
    <w:rsid w:val="008258C4"/>
    <w:rsid w:val="008321AC"/>
    <w:rsid w:val="008420A8"/>
    <w:rsid w:val="0084353F"/>
    <w:rsid w:val="008446EA"/>
    <w:rsid w:val="00871858"/>
    <w:rsid w:val="00875F03"/>
    <w:rsid w:val="0087650A"/>
    <w:rsid w:val="00882004"/>
    <w:rsid w:val="008841F3"/>
    <w:rsid w:val="008878D8"/>
    <w:rsid w:val="00892B6C"/>
    <w:rsid w:val="008968BB"/>
    <w:rsid w:val="00896F25"/>
    <w:rsid w:val="0089759C"/>
    <w:rsid w:val="008A2314"/>
    <w:rsid w:val="008A54C1"/>
    <w:rsid w:val="008A7C3C"/>
    <w:rsid w:val="008A7CBB"/>
    <w:rsid w:val="008B521D"/>
    <w:rsid w:val="008D048A"/>
    <w:rsid w:val="008D0666"/>
    <w:rsid w:val="008D1B82"/>
    <w:rsid w:val="008D22CB"/>
    <w:rsid w:val="008D5518"/>
    <w:rsid w:val="008D5D14"/>
    <w:rsid w:val="008E5FEE"/>
    <w:rsid w:val="00916EE8"/>
    <w:rsid w:val="00917C1A"/>
    <w:rsid w:val="009258F7"/>
    <w:rsid w:val="00933CFD"/>
    <w:rsid w:val="009355E4"/>
    <w:rsid w:val="00936C2F"/>
    <w:rsid w:val="009546C4"/>
    <w:rsid w:val="00961C68"/>
    <w:rsid w:val="00962B0D"/>
    <w:rsid w:val="00964918"/>
    <w:rsid w:val="00970359"/>
    <w:rsid w:val="00970C45"/>
    <w:rsid w:val="00971B4C"/>
    <w:rsid w:val="00971C32"/>
    <w:rsid w:val="0097427C"/>
    <w:rsid w:val="009753B3"/>
    <w:rsid w:val="00980961"/>
    <w:rsid w:val="00982997"/>
    <w:rsid w:val="009841FF"/>
    <w:rsid w:val="009867F9"/>
    <w:rsid w:val="0098780C"/>
    <w:rsid w:val="009934E1"/>
    <w:rsid w:val="00993985"/>
    <w:rsid w:val="00993D28"/>
    <w:rsid w:val="009A6A75"/>
    <w:rsid w:val="009B114F"/>
    <w:rsid w:val="009B268B"/>
    <w:rsid w:val="009B3B9A"/>
    <w:rsid w:val="009B5048"/>
    <w:rsid w:val="009C02BF"/>
    <w:rsid w:val="009C19EA"/>
    <w:rsid w:val="009C3615"/>
    <w:rsid w:val="009C6A73"/>
    <w:rsid w:val="009C7252"/>
    <w:rsid w:val="009F3B06"/>
    <w:rsid w:val="009F73EA"/>
    <w:rsid w:val="00A179FA"/>
    <w:rsid w:val="00A3771C"/>
    <w:rsid w:val="00A468C9"/>
    <w:rsid w:val="00A512B7"/>
    <w:rsid w:val="00A54075"/>
    <w:rsid w:val="00A54EBA"/>
    <w:rsid w:val="00A57556"/>
    <w:rsid w:val="00A70C88"/>
    <w:rsid w:val="00A72601"/>
    <w:rsid w:val="00A72F2F"/>
    <w:rsid w:val="00A8145D"/>
    <w:rsid w:val="00A85203"/>
    <w:rsid w:val="00A871B2"/>
    <w:rsid w:val="00A91672"/>
    <w:rsid w:val="00A939BA"/>
    <w:rsid w:val="00AA3253"/>
    <w:rsid w:val="00AA6BF4"/>
    <w:rsid w:val="00AB2C3A"/>
    <w:rsid w:val="00AB2E66"/>
    <w:rsid w:val="00AC618A"/>
    <w:rsid w:val="00AD3813"/>
    <w:rsid w:val="00AD47F3"/>
    <w:rsid w:val="00AD6E13"/>
    <w:rsid w:val="00AE2B36"/>
    <w:rsid w:val="00AF1F37"/>
    <w:rsid w:val="00AF3B9E"/>
    <w:rsid w:val="00B0010D"/>
    <w:rsid w:val="00B0589F"/>
    <w:rsid w:val="00B07BC7"/>
    <w:rsid w:val="00B103CE"/>
    <w:rsid w:val="00B16B5C"/>
    <w:rsid w:val="00B1716D"/>
    <w:rsid w:val="00B20D02"/>
    <w:rsid w:val="00B22A17"/>
    <w:rsid w:val="00B25A6F"/>
    <w:rsid w:val="00B27A4C"/>
    <w:rsid w:val="00B36070"/>
    <w:rsid w:val="00B432E6"/>
    <w:rsid w:val="00B464DF"/>
    <w:rsid w:val="00B47136"/>
    <w:rsid w:val="00B52707"/>
    <w:rsid w:val="00B56DF3"/>
    <w:rsid w:val="00B56EAC"/>
    <w:rsid w:val="00B65A8D"/>
    <w:rsid w:val="00B70395"/>
    <w:rsid w:val="00B7106E"/>
    <w:rsid w:val="00B82292"/>
    <w:rsid w:val="00B839B9"/>
    <w:rsid w:val="00B9023A"/>
    <w:rsid w:val="00B935B0"/>
    <w:rsid w:val="00B95474"/>
    <w:rsid w:val="00B95683"/>
    <w:rsid w:val="00BB3A60"/>
    <w:rsid w:val="00BB46E6"/>
    <w:rsid w:val="00BC124D"/>
    <w:rsid w:val="00BC45C1"/>
    <w:rsid w:val="00BD3F23"/>
    <w:rsid w:val="00BD65E1"/>
    <w:rsid w:val="00BD68F9"/>
    <w:rsid w:val="00BD6E6F"/>
    <w:rsid w:val="00BD7E23"/>
    <w:rsid w:val="00BE1891"/>
    <w:rsid w:val="00BE49E6"/>
    <w:rsid w:val="00BF74D2"/>
    <w:rsid w:val="00C045F4"/>
    <w:rsid w:val="00C04D06"/>
    <w:rsid w:val="00C10C7E"/>
    <w:rsid w:val="00C176DF"/>
    <w:rsid w:val="00C20F73"/>
    <w:rsid w:val="00C20FEF"/>
    <w:rsid w:val="00C22CB1"/>
    <w:rsid w:val="00C3508D"/>
    <w:rsid w:val="00C449F5"/>
    <w:rsid w:val="00C51A95"/>
    <w:rsid w:val="00C524A1"/>
    <w:rsid w:val="00C53B52"/>
    <w:rsid w:val="00C60AF5"/>
    <w:rsid w:val="00C71F7D"/>
    <w:rsid w:val="00C819EA"/>
    <w:rsid w:val="00C85C18"/>
    <w:rsid w:val="00C86114"/>
    <w:rsid w:val="00C93C8C"/>
    <w:rsid w:val="00CA0448"/>
    <w:rsid w:val="00CB14C2"/>
    <w:rsid w:val="00CC25E6"/>
    <w:rsid w:val="00CC71DE"/>
    <w:rsid w:val="00CD3A86"/>
    <w:rsid w:val="00CD48C0"/>
    <w:rsid w:val="00CD661B"/>
    <w:rsid w:val="00CE2F6C"/>
    <w:rsid w:val="00CE767A"/>
    <w:rsid w:val="00CE7979"/>
    <w:rsid w:val="00CF401F"/>
    <w:rsid w:val="00D02446"/>
    <w:rsid w:val="00D273B7"/>
    <w:rsid w:val="00D30748"/>
    <w:rsid w:val="00D335DB"/>
    <w:rsid w:val="00D45683"/>
    <w:rsid w:val="00D47EDB"/>
    <w:rsid w:val="00D50485"/>
    <w:rsid w:val="00D56FC4"/>
    <w:rsid w:val="00D621BC"/>
    <w:rsid w:val="00D62F8B"/>
    <w:rsid w:val="00D77665"/>
    <w:rsid w:val="00D77D8E"/>
    <w:rsid w:val="00D80CD6"/>
    <w:rsid w:val="00D85947"/>
    <w:rsid w:val="00D85E4A"/>
    <w:rsid w:val="00D87BBA"/>
    <w:rsid w:val="00DA2069"/>
    <w:rsid w:val="00DA5275"/>
    <w:rsid w:val="00DB3897"/>
    <w:rsid w:val="00DB7DBF"/>
    <w:rsid w:val="00DC4DBA"/>
    <w:rsid w:val="00DD4F5C"/>
    <w:rsid w:val="00DE0B32"/>
    <w:rsid w:val="00DE71D4"/>
    <w:rsid w:val="00DF708F"/>
    <w:rsid w:val="00E047D6"/>
    <w:rsid w:val="00E117C5"/>
    <w:rsid w:val="00E152A5"/>
    <w:rsid w:val="00E30BB5"/>
    <w:rsid w:val="00E31E9B"/>
    <w:rsid w:val="00E32871"/>
    <w:rsid w:val="00E37335"/>
    <w:rsid w:val="00E41F0A"/>
    <w:rsid w:val="00E43C2F"/>
    <w:rsid w:val="00E5043D"/>
    <w:rsid w:val="00E52305"/>
    <w:rsid w:val="00E53F74"/>
    <w:rsid w:val="00E5669A"/>
    <w:rsid w:val="00E56E50"/>
    <w:rsid w:val="00E56F7E"/>
    <w:rsid w:val="00E63719"/>
    <w:rsid w:val="00E63F8E"/>
    <w:rsid w:val="00E678D7"/>
    <w:rsid w:val="00E71D4C"/>
    <w:rsid w:val="00E74433"/>
    <w:rsid w:val="00E80A92"/>
    <w:rsid w:val="00E811D1"/>
    <w:rsid w:val="00E91568"/>
    <w:rsid w:val="00E91899"/>
    <w:rsid w:val="00E957DE"/>
    <w:rsid w:val="00E97E36"/>
    <w:rsid w:val="00EB2CC6"/>
    <w:rsid w:val="00EB69F1"/>
    <w:rsid w:val="00EC0A4D"/>
    <w:rsid w:val="00EC23A8"/>
    <w:rsid w:val="00EC4169"/>
    <w:rsid w:val="00EC477B"/>
    <w:rsid w:val="00EE7C68"/>
    <w:rsid w:val="00EF4CCA"/>
    <w:rsid w:val="00F022B2"/>
    <w:rsid w:val="00F053CF"/>
    <w:rsid w:val="00F05691"/>
    <w:rsid w:val="00F11555"/>
    <w:rsid w:val="00F15C2E"/>
    <w:rsid w:val="00F205EB"/>
    <w:rsid w:val="00F20621"/>
    <w:rsid w:val="00F20B00"/>
    <w:rsid w:val="00F236A2"/>
    <w:rsid w:val="00F3047F"/>
    <w:rsid w:val="00F32A08"/>
    <w:rsid w:val="00F37F42"/>
    <w:rsid w:val="00F42282"/>
    <w:rsid w:val="00F51A91"/>
    <w:rsid w:val="00F5404F"/>
    <w:rsid w:val="00F542A2"/>
    <w:rsid w:val="00F57E9F"/>
    <w:rsid w:val="00F61C98"/>
    <w:rsid w:val="00F6210F"/>
    <w:rsid w:val="00F633AC"/>
    <w:rsid w:val="00F63F02"/>
    <w:rsid w:val="00F643DE"/>
    <w:rsid w:val="00F7189F"/>
    <w:rsid w:val="00F87DFC"/>
    <w:rsid w:val="00FA55F6"/>
    <w:rsid w:val="00FB0A76"/>
    <w:rsid w:val="00FB4F46"/>
    <w:rsid w:val="00FB73D8"/>
    <w:rsid w:val="00FC46F4"/>
    <w:rsid w:val="00FD2470"/>
    <w:rsid w:val="00FD4DD8"/>
    <w:rsid w:val="00FE106B"/>
    <w:rsid w:val="00FF1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B09A4"/>
  <w15:chartTrackingRefBased/>
  <w15:docId w15:val="{EDFB7C60-A63F-4C41-826D-4107865F5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84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839B9"/>
    <w:rPr>
      <w:i/>
      <w:iCs/>
    </w:rPr>
  </w:style>
  <w:style w:type="character" w:styleId="LineNumber">
    <w:name w:val="line number"/>
    <w:basedOn w:val="DefaultParagraphFont"/>
    <w:uiPriority w:val="99"/>
    <w:semiHidden/>
    <w:unhideWhenUsed/>
    <w:rsid w:val="00B839B9"/>
  </w:style>
  <w:style w:type="paragraph" w:styleId="ListParagraph">
    <w:name w:val="List Paragraph"/>
    <w:basedOn w:val="Normal"/>
    <w:uiPriority w:val="34"/>
    <w:qFormat/>
    <w:rsid w:val="00B839B9"/>
    <w:pPr>
      <w:ind w:left="720"/>
      <w:contextualSpacing/>
    </w:pPr>
    <w:rPr>
      <w:rFonts w:asciiTheme="minorHAnsi" w:eastAsiaTheme="minorHAnsi" w:hAnsiTheme="minorHAnsi" w:cstheme="minorBidi"/>
    </w:rPr>
  </w:style>
  <w:style w:type="paragraph" w:customStyle="1" w:styleId="Standard">
    <w:name w:val="Standard"/>
    <w:qFormat/>
    <w:rsid w:val="00B839B9"/>
    <w:pPr>
      <w:suppressAutoHyphens/>
      <w:spacing w:after="42" w:line="264" w:lineRule="auto"/>
      <w:ind w:left="-5" w:hanging="10"/>
    </w:pPr>
    <w:rPr>
      <w:rFonts w:ascii="Times New Roman" w:eastAsia="Times New Roman" w:hAnsi="Times New Roman" w:cs="Times New Roman"/>
      <w:color w:val="000000"/>
      <w:kern w:val="2"/>
      <w:lang w:eastAsia="zh-CN" w:bidi="hi-IN"/>
    </w:rPr>
  </w:style>
  <w:style w:type="character" w:styleId="Hyperlink">
    <w:name w:val="Hyperlink"/>
    <w:basedOn w:val="DefaultParagraphFont"/>
    <w:uiPriority w:val="99"/>
    <w:unhideWhenUsed/>
    <w:rsid w:val="00B839B9"/>
    <w:rPr>
      <w:color w:val="0000FF"/>
      <w:u w:val="single"/>
    </w:rPr>
  </w:style>
  <w:style w:type="paragraph" w:styleId="Revision">
    <w:name w:val="Revision"/>
    <w:hidden/>
    <w:uiPriority w:val="99"/>
    <w:semiHidden/>
    <w:rsid w:val="00F643DE"/>
  </w:style>
  <w:style w:type="character" w:styleId="CommentReference">
    <w:name w:val="annotation reference"/>
    <w:basedOn w:val="DefaultParagraphFont"/>
    <w:uiPriority w:val="99"/>
    <w:semiHidden/>
    <w:unhideWhenUsed/>
    <w:rsid w:val="008D1B82"/>
    <w:rPr>
      <w:sz w:val="16"/>
      <w:szCs w:val="16"/>
    </w:rPr>
  </w:style>
  <w:style w:type="paragraph" w:styleId="CommentText">
    <w:name w:val="annotation text"/>
    <w:basedOn w:val="Normal"/>
    <w:link w:val="CommentTextChar"/>
    <w:uiPriority w:val="99"/>
    <w:unhideWhenUsed/>
    <w:rsid w:val="008D1B82"/>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8D1B82"/>
    <w:rPr>
      <w:sz w:val="20"/>
      <w:szCs w:val="20"/>
    </w:rPr>
  </w:style>
  <w:style w:type="paragraph" w:styleId="CommentSubject">
    <w:name w:val="annotation subject"/>
    <w:basedOn w:val="CommentText"/>
    <w:next w:val="CommentText"/>
    <w:link w:val="CommentSubjectChar"/>
    <w:uiPriority w:val="99"/>
    <w:semiHidden/>
    <w:unhideWhenUsed/>
    <w:rsid w:val="008D1B82"/>
    <w:rPr>
      <w:b/>
      <w:bCs/>
    </w:rPr>
  </w:style>
  <w:style w:type="character" w:customStyle="1" w:styleId="CommentSubjectChar">
    <w:name w:val="Comment Subject Char"/>
    <w:basedOn w:val="CommentTextChar"/>
    <w:link w:val="CommentSubject"/>
    <w:uiPriority w:val="99"/>
    <w:semiHidden/>
    <w:rsid w:val="008D1B82"/>
    <w:rPr>
      <w:b/>
      <w:bCs/>
      <w:sz w:val="20"/>
      <w:szCs w:val="20"/>
    </w:rPr>
  </w:style>
  <w:style w:type="paragraph" w:customStyle="1" w:styleId="c-manuscript-fileparagraph">
    <w:name w:val="c-manuscript-file__paragraph"/>
    <w:basedOn w:val="Normal"/>
    <w:rsid w:val="008B521D"/>
    <w:pPr>
      <w:spacing w:before="100" w:beforeAutospacing="1" w:after="100" w:afterAutospacing="1"/>
    </w:pPr>
  </w:style>
  <w:style w:type="paragraph" w:styleId="Bibliography">
    <w:name w:val="Bibliography"/>
    <w:basedOn w:val="Normal"/>
    <w:next w:val="Normal"/>
    <w:uiPriority w:val="37"/>
    <w:unhideWhenUsed/>
    <w:rsid w:val="00AD3813"/>
    <w:pPr>
      <w:spacing w:after="240"/>
      <w:ind w:left="720" w:hanging="720"/>
    </w:pPr>
  </w:style>
  <w:style w:type="character" w:styleId="PlaceholderText">
    <w:name w:val="Placeholder Text"/>
    <w:basedOn w:val="DefaultParagraphFont"/>
    <w:uiPriority w:val="99"/>
    <w:semiHidden/>
    <w:rsid w:val="00E56F7E"/>
    <w:rPr>
      <w:color w:val="808080"/>
    </w:rPr>
  </w:style>
  <w:style w:type="paragraph" w:styleId="Header">
    <w:name w:val="header"/>
    <w:basedOn w:val="Normal"/>
    <w:link w:val="HeaderChar"/>
    <w:uiPriority w:val="99"/>
    <w:unhideWhenUsed/>
    <w:rsid w:val="0046792E"/>
    <w:pPr>
      <w:tabs>
        <w:tab w:val="center" w:pos="4680"/>
        <w:tab w:val="right" w:pos="9360"/>
      </w:tabs>
    </w:pPr>
  </w:style>
  <w:style w:type="character" w:customStyle="1" w:styleId="HeaderChar">
    <w:name w:val="Header Char"/>
    <w:basedOn w:val="DefaultParagraphFont"/>
    <w:link w:val="Header"/>
    <w:uiPriority w:val="99"/>
    <w:rsid w:val="0046792E"/>
    <w:rPr>
      <w:rFonts w:ascii="Times New Roman" w:eastAsia="Times New Roman" w:hAnsi="Times New Roman" w:cs="Times New Roman"/>
    </w:rPr>
  </w:style>
  <w:style w:type="paragraph" w:styleId="Footer">
    <w:name w:val="footer"/>
    <w:basedOn w:val="Normal"/>
    <w:link w:val="FooterChar"/>
    <w:uiPriority w:val="99"/>
    <w:unhideWhenUsed/>
    <w:rsid w:val="0046792E"/>
    <w:pPr>
      <w:tabs>
        <w:tab w:val="center" w:pos="4680"/>
        <w:tab w:val="right" w:pos="9360"/>
      </w:tabs>
    </w:pPr>
  </w:style>
  <w:style w:type="character" w:customStyle="1" w:styleId="FooterChar">
    <w:name w:val="Footer Char"/>
    <w:basedOn w:val="DefaultParagraphFont"/>
    <w:link w:val="Footer"/>
    <w:uiPriority w:val="99"/>
    <w:rsid w:val="0046792E"/>
    <w:rPr>
      <w:rFonts w:ascii="Times New Roman" w:eastAsia="Times New Roman" w:hAnsi="Times New Roman" w:cs="Times New Roman"/>
    </w:rPr>
  </w:style>
  <w:style w:type="table" w:styleId="TableGrid">
    <w:name w:val="Table Grid"/>
    <w:basedOn w:val="TableNormal"/>
    <w:uiPriority w:val="39"/>
    <w:rsid w:val="00211F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71F7D"/>
    <w:pPr>
      <w:suppressAutoHyphens/>
      <w:textAlignment w:val="baseline"/>
    </w:pPr>
    <w:rPr>
      <w:rFonts w:ascii="Calibri" w:eastAsia="Calibri" w:hAnsi="Calibri" w:cs="DejaVu Sans"/>
      <w:sz w:val="20"/>
      <w:szCs w:val="20"/>
    </w:rPr>
  </w:style>
  <w:style w:type="character" w:customStyle="1" w:styleId="FootnoteTextChar">
    <w:name w:val="Footnote Text Char"/>
    <w:basedOn w:val="DefaultParagraphFont"/>
    <w:link w:val="FootnoteText"/>
    <w:uiPriority w:val="99"/>
    <w:semiHidden/>
    <w:rsid w:val="00C71F7D"/>
    <w:rPr>
      <w:rFonts w:ascii="Calibri" w:eastAsia="Calibri" w:hAnsi="Calibri" w:cs="DejaVu Sans"/>
      <w:sz w:val="20"/>
      <w:szCs w:val="20"/>
    </w:rPr>
  </w:style>
  <w:style w:type="character" w:styleId="FootnoteReference">
    <w:name w:val="footnote reference"/>
    <w:basedOn w:val="DefaultParagraphFont"/>
    <w:uiPriority w:val="99"/>
    <w:semiHidden/>
    <w:unhideWhenUsed/>
    <w:rsid w:val="00C71F7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849980">
      <w:bodyDiv w:val="1"/>
      <w:marLeft w:val="0"/>
      <w:marRight w:val="0"/>
      <w:marTop w:val="0"/>
      <w:marBottom w:val="0"/>
      <w:divBdr>
        <w:top w:val="none" w:sz="0" w:space="0" w:color="auto"/>
        <w:left w:val="none" w:sz="0" w:space="0" w:color="auto"/>
        <w:bottom w:val="none" w:sz="0" w:space="0" w:color="auto"/>
        <w:right w:val="none" w:sz="0" w:space="0" w:color="auto"/>
      </w:divBdr>
    </w:div>
    <w:div w:id="308897838">
      <w:bodyDiv w:val="1"/>
      <w:marLeft w:val="0"/>
      <w:marRight w:val="0"/>
      <w:marTop w:val="0"/>
      <w:marBottom w:val="0"/>
      <w:divBdr>
        <w:top w:val="none" w:sz="0" w:space="0" w:color="auto"/>
        <w:left w:val="none" w:sz="0" w:space="0" w:color="auto"/>
        <w:bottom w:val="none" w:sz="0" w:space="0" w:color="auto"/>
        <w:right w:val="none" w:sz="0" w:space="0" w:color="auto"/>
      </w:divBdr>
    </w:div>
    <w:div w:id="406075228">
      <w:bodyDiv w:val="1"/>
      <w:marLeft w:val="0"/>
      <w:marRight w:val="0"/>
      <w:marTop w:val="0"/>
      <w:marBottom w:val="0"/>
      <w:divBdr>
        <w:top w:val="none" w:sz="0" w:space="0" w:color="auto"/>
        <w:left w:val="none" w:sz="0" w:space="0" w:color="auto"/>
        <w:bottom w:val="none" w:sz="0" w:space="0" w:color="auto"/>
        <w:right w:val="none" w:sz="0" w:space="0" w:color="auto"/>
      </w:divBdr>
    </w:div>
    <w:div w:id="437726550">
      <w:bodyDiv w:val="1"/>
      <w:marLeft w:val="0"/>
      <w:marRight w:val="0"/>
      <w:marTop w:val="0"/>
      <w:marBottom w:val="0"/>
      <w:divBdr>
        <w:top w:val="none" w:sz="0" w:space="0" w:color="auto"/>
        <w:left w:val="none" w:sz="0" w:space="0" w:color="auto"/>
        <w:bottom w:val="none" w:sz="0" w:space="0" w:color="auto"/>
        <w:right w:val="none" w:sz="0" w:space="0" w:color="auto"/>
      </w:divBdr>
    </w:div>
    <w:div w:id="471794405">
      <w:bodyDiv w:val="1"/>
      <w:marLeft w:val="0"/>
      <w:marRight w:val="0"/>
      <w:marTop w:val="0"/>
      <w:marBottom w:val="0"/>
      <w:divBdr>
        <w:top w:val="none" w:sz="0" w:space="0" w:color="auto"/>
        <w:left w:val="none" w:sz="0" w:space="0" w:color="auto"/>
        <w:bottom w:val="none" w:sz="0" w:space="0" w:color="auto"/>
        <w:right w:val="none" w:sz="0" w:space="0" w:color="auto"/>
      </w:divBdr>
    </w:div>
    <w:div w:id="498231068">
      <w:bodyDiv w:val="1"/>
      <w:marLeft w:val="0"/>
      <w:marRight w:val="0"/>
      <w:marTop w:val="0"/>
      <w:marBottom w:val="0"/>
      <w:divBdr>
        <w:top w:val="none" w:sz="0" w:space="0" w:color="auto"/>
        <w:left w:val="none" w:sz="0" w:space="0" w:color="auto"/>
        <w:bottom w:val="none" w:sz="0" w:space="0" w:color="auto"/>
        <w:right w:val="none" w:sz="0" w:space="0" w:color="auto"/>
      </w:divBdr>
    </w:div>
    <w:div w:id="694044422">
      <w:bodyDiv w:val="1"/>
      <w:marLeft w:val="0"/>
      <w:marRight w:val="0"/>
      <w:marTop w:val="0"/>
      <w:marBottom w:val="0"/>
      <w:divBdr>
        <w:top w:val="none" w:sz="0" w:space="0" w:color="auto"/>
        <w:left w:val="none" w:sz="0" w:space="0" w:color="auto"/>
        <w:bottom w:val="none" w:sz="0" w:space="0" w:color="auto"/>
        <w:right w:val="none" w:sz="0" w:space="0" w:color="auto"/>
      </w:divBdr>
    </w:div>
    <w:div w:id="828984926">
      <w:bodyDiv w:val="1"/>
      <w:marLeft w:val="0"/>
      <w:marRight w:val="0"/>
      <w:marTop w:val="0"/>
      <w:marBottom w:val="0"/>
      <w:divBdr>
        <w:top w:val="none" w:sz="0" w:space="0" w:color="auto"/>
        <w:left w:val="none" w:sz="0" w:space="0" w:color="auto"/>
        <w:bottom w:val="none" w:sz="0" w:space="0" w:color="auto"/>
        <w:right w:val="none" w:sz="0" w:space="0" w:color="auto"/>
      </w:divBdr>
    </w:div>
    <w:div w:id="866258083">
      <w:bodyDiv w:val="1"/>
      <w:marLeft w:val="0"/>
      <w:marRight w:val="0"/>
      <w:marTop w:val="0"/>
      <w:marBottom w:val="0"/>
      <w:divBdr>
        <w:top w:val="none" w:sz="0" w:space="0" w:color="auto"/>
        <w:left w:val="none" w:sz="0" w:space="0" w:color="auto"/>
        <w:bottom w:val="none" w:sz="0" w:space="0" w:color="auto"/>
        <w:right w:val="none" w:sz="0" w:space="0" w:color="auto"/>
      </w:divBdr>
    </w:div>
    <w:div w:id="869800765">
      <w:bodyDiv w:val="1"/>
      <w:marLeft w:val="0"/>
      <w:marRight w:val="0"/>
      <w:marTop w:val="0"/>
      <w:marBottom w:val="0"/>
      <w:divBdr>
        <w:top w:val="none" w:sz="0" w:space="0" w:color="auto"/>
        <w:left w:val="none" w:sz="0" w:space="0" w:color="auto"/>
        <w:bottom w:val="none" w:sz="0" w:space="0" w:color="auto"/>
        <w:right w:val="none" w:sz="0" w:space="0" w:color="auto"/>
      </w:divBdr>
    </w:div>
    <w:div w:id="903223527">
      <w:bodyDiv w:val="1"/>
      <w:marLeft w:val="0"/>
      <w:marRight w:val="0"/>
      <w:marTop w:val="0"/>
      <w:marBottom w:val="0"/>
      <w:divBdr>
        <w:top w:val="none" w:sz="0" w:space="0" w:color="auto"/>
        <w:left w:val="none" w:sz="0" w:space="0" w:color="auto"/>
        <w:bottom w:val="none" w:sz="0" w:space="0" w:color="auto"/>
        <w:right w:val="none" w:sz="0" w:space="0" w:color="auto"/>
      </w:divBdr>
    </w:div>
    <w:div w:id="976106084">
      <w:bodyDiv w:val="1"/>
      <w:marLeft w:val="0"/>
      <w:marRight w:val="0"/>
      <w:marTop w:val="0"/>
      <w:marBottom w:val="0"/>
      <w:divBdr>
        <w:top w:val="none" w:sz="0" w:space="0" w:color="auto"/>
        <w:left w:val="none" w:sz="0" w:space="0" w:color="auto"/>
        <w:bottom w:val="none" w:sz="0" w:space="0" w:color="auto"/>
        <w:right w:val="none" w:sz="0" w:space="0" w:color="auto"/>
      </w:divBdr>
    </w:div>
    <w:div w:id="1054309374">
      <w:bodyDiv w:val="1"/>
      <w:marLeft w:val="0"/>
      <w:marRight w:val="0"/>
      <w:marTop w:val="0"/>
      <w:marBottom w:val="0"/>
      <w:divBdr>
        <w:top w:val="none" w:sz="0" w:space="0" w:color="auto"/>
        <w:left w:val="none" w:sz="0" w:space="0" w:color="auto"/>
        <w:bottom w:val="none" w:sz="0" w:space="0" w:color="auto"/>
        <w:right w:val="none" w:sz="0" w:space="0" w:color="auto"/>
      </w:divBdr>
    </w:div>
    <w:div w:id="1082800412">
      <w:bodyDiv w:val="1"/>
      <w:marLeft w:val="0"/>
      <w:marRight w:val="0"/>
      <w:marTop w:val="0"/>
      <w:marBottom w:val="0"/>
      <w:divBdr>
        <w:top w:val="none" w:sz="0" w:space="0" w:color="auto"/>
        <w:left w:val="none" w:sz="0" w:space="0" w:color="auto"/>
        <w:bottom w:val="none" w:sz="0" w:space="0" w:color="auto"/>
        <w:right w:val="none" w:sz="0" w:space="0" w:color="auto"/>
      </w:divBdr>
    </w:div>
    <w:div w:id="1100294760">
      <w:bodyDiv w:val="1"/>
      <w:marLeft w:val="0"/>
      <w:marRight w:val="0"/>
      <w:marTop w:val="0"/>
      <w:marBottom w:val="0"/>
      <w:divBdr>
        <w:top w:val="none" w:sz="0" w:space="0" w:color="auto"/>
        <w:left w:val="none" w:sz="0" w:space="0" w:color="auto"/>
        <w:bottom w:val="none" w:sz="0" w:space="0" w:color="auto"/>
        <w:right w:val="none" w:sz="0" w:space="0" w:color="auto"/>
      </w:divBdr>
    </w:div>
    <w:div w:id="1109810683">
      <w:bodyDiv w:val="1"/>
      <w:marLeft w:val="0"/>
      <w:marRight w:val="0"/>
      <w:marTop w:val="0"/>
      <w:marBottom w:val="0"/>
      <w:divBdr>
        <w:top w:val="none" w:sz="0" w:space="0" w:color="auto"/>
        <w:left w:val="none" w:sz="0" w:space="0" w:color="auto"/>
        <w:bottom w:val="none" w:sz="0" w:space="0" w:color="auto"/>
        <w:right w:val="none" w:sz="0" w:space="0" w:color="auto"/>
      </w:divBdr>
    </w:div>
    <w:div w:id="1115902676">
      <w:bodyDiv w:val="1"/>
      <w:marLeft w:val="0"/>
      <w:marRight w:val="0"/>
      <w:marTop w:val="0"/>
      <w:marBottom w:val="0"/>
      <w:divBdr>
        <w:top w:val="none" w:sz="0" w:space="0" w:color="auto"/>
        <w:left w:val="none" w:sz="0" w:space="0" w:color="auto"/>
        <w:bottom w:val="none" w:sz="0" w:space="0" w:color="auto"/>
        <w:right w:val="none" w:sz="0" w:space="0" w:color="auto"/>
      </w:divBdr>
    </w:div>
    <w:div w:id="1274171582">
      <w:bodyDiv w:val="1"/>
      <w:marLeft w:val="0"/>
      <w:marRight w:val="0"/>
      <w:marTop w:val="0"/>
      <w:marBottom w:val="0"/>
      <w:divBdr>
        <w:top w:val="none" w:sz="0" w:space="0" w:color="auto"/>
        <w:left w:val="none" w:sz="0" w:space="0" w:color="auto"/>
        <w:bottom w:val="none" w:sz="0" w:space="0" w:color="auto"/>
        <w:right w:val="none" w:sz="0" w:space="0" w:color="auto"/>
      </w:divBdr>
    </w:div>
    <w:div w:id="1277368776">
      <w:bodyDiv w:val="1"/>
      <w:marLeft w:val="0"/>
      <w:marRight w:val="0"/>
      <w:marTop w:val="0"/>
      <w:marBottom w:val="0"/>
      <w:divBdr>
        <w:top w:val="none" w:sz="0" w:space="0" w:color="auto"/>
        <w:left w:val="none" w:sz="0" w:space="0" w:color="auto"/>
        <w:bottom w:val="none" w:sz="0" w:space="0" w:color="auto"/>
        <w:right w:val="none" w:sz="0" w:space="0" w:color="auto"/>
      </w:divBdr>
    </w:div>
    <w:div w:id="1390232036">
      <w:bodyDiv w:val="1"/>
      <w:marLeft w:val="0"/>
      <w:marRight w:val="0"/>
      <w:marTop w:val="0"/>
      <w:marBottom w:val="0"/>
      <w:divBdr>
        <w:top w:val="none" w:sz="0" w:space="0" w:color="auto"/>
        <w:left w:val="none" w:sz="0" w:space="0" w:color="auto"/>
        <w:bottom w:val="none" w:sz="0" w:space="0" w:color="auto"/>
        <w:right w:val="none" w:sz="0" w:space="0" w:color="auto"/>
      </w:divBdr>
    </w:div>
    <w:div w:id="1401710253">
      <w:bodyDiv w:val="1"/>
      <w:marLeft w:val="0"/>
      <w:marRight w:val="0"/>
      <w:marTop w:val="0"/>
      <w:marBottom w:val="0"/>
      <w:divBdr>
        <w:top w:val="none" w:sz="0" w:space="0" w:color="auto"/>
        <w:left w:val="none" w:sz="0" w:space="0" w:color="auto"/>
        <w:bottom w:val="none" w:sz="0" w:space="0" w:color="auto"/>
        <w:right w:val="none" w:sz="0" w:space="0" w:color="auto"/>
      </w:divBdr>
    </w:div>
    <w:div w:id="1452750854">
      <w:bodyDiv w:val="1"/>
      <w:marLeft w:val="0"/>
      <w:marRight w:val="0"/>
      <w:marTop w:val="0"/>
      <w:marBottom w:val="0"/>
      <w:divBdr>
        <w:top w:val="none" w:sz="0" w:space="0" w:color="auto"/>
        <w:left w:val="none" w:sz="0" w:space="0" w:color="auto"/>
        <w:bottom w:val="none" w:sz="0" w:space="0" w:color="auto"/>
        <w:right w:val="none" w:sz="0" w:space="0" w:color="auto"/>
      </w:divBdr>
    </w:div>
    <w:div w:id="1506628909">
      <w:bodyDiv w:val="1"/>
      <w:marLeft w:val="0"/>
      <w:marRight w:val="0"/>
      <w:marTop w:val="0"/>
      <w:marBottom w:val="0"/>
      <w:divBdr>
        <w:top w:val="none" w:sz="0" w:space="0" w:color="auto"/>
        <w:left w:val="none" w:sz="0" w:space="0" w:color="auto"/>
        <w:bottom w:val="none" w:sz="0" w:space="0" w:color="auto"/>
        <w:right w:val="none" w:sz="0" w:space="0" w:color="auto"/>
      </w:divBdr>
    </w:div>
    <w:div w:id="1651473367">
      <w:bodyDiv w:val="1"/>
      <w:marLeft w:val="0"/>
      <w:marRight w:val="0"/>
      <w:marTop w:val="0"/>
      <w:marBottom w:val="0"/>
      <w:divBdr>
        <w:top w:val="none" w:sz="0" w:space="0" w:color="auto"/>
        <w:left w:val="none" w:sz="0" w:space="0" w:color="auto"/>
        <w:bottom w:val="none" w:sz="0" w:space="0" w:color="auto"/>
        <w:right w:val="none" w:sz="0" w:space="0" w:color="auto"/>
      </w:divBdr>
    </w:div>
    <w:div w:id="1679890389">
      <w:bodyDiv w:val="1"/>
      <w:marLeft w:val="0"/>
      <w:marRight w:val="0"/>
      <w:marTop w:val="0"/>
      <w:marBottom w:val="0"/>
      <w:divBdr>
        <w:top w:val="none" w:sz="0" w:space="0" w:color="auto"/>
        <w:left w:val="none" w:sz="0" w:space="0" w:color="auto"/>
        <w:bottom w:val="none" w:sz="0" w:space="0" w:color="auto"/>
        <w:right w:val="none" w:sz="0" w:space="0" w:color="auto"/>
      </w:divBdr>
    </w:div>
    <w:div w:id="1844860939">
      <w:bodyDiv w:val="1"/>
      <w:marLeft w:val="0"/>
      <w:marRight w:val="0"/>
      <w:marTop w:val="0"/>
      <w:marBottom w:val="0"/>
      <w:divBdr>
        <w:top w:val="none" w:sz="0" w:space="0" w:color="auto"/>
        <w:left w:val="none" w:sz="0" w:space="0" w:color="auto"/>
        <w:bottom w:val="none" w:sz="0" w:space="0" w:color="auto"/>
        <w:right w:val="none" w:sz="0" w:space="0" w:color="auto"/>
      </w:divBdr>
    </w:div>
    <w:div w:id="1993631840">
      <w:bodyDiv w:val="1"/>
      <w:marLeft w:val="0"/>
      <w:marRight w:val="0"/>
      <w:marTop w:val="0"/>
      <w:marBottom w:val="0"/>
      <w:divBdr>
        <w:top w:val="none" w:sz="0" w:space="0" w:color="auto"/>
        <w:left w:val="none" w:sz="0" w:space="0" w:color="auto"/>
        <w:bottom w:val="none" w:sz="0" w:space="0" w:color="auto"/>
        <w:right w:val="none" w:sz="0" w:space="0" w:color="auto"/>
      </w:divBdr>
    </w:div>
    <w:div w:id="1995453944">
      <w:bodyDiv w:val="1"/>
      <w:marLeft w:val="0"/>
      <w:marRight w:val="0"/>
      <w:marTop w:val="0"/>
      <w:marBottom w:val="0"/>
      <w:divBdr>
        <w:top w:val="none" w:sz="0" w:space="0" w:color="auto"/>
        <w:left w:val="none" w:sz="0" w:space="0" w:color="auto"/>
        <w:bottom w:val="none" w:sz="0" w:space="0" w:color="auto"/>
        <w:right w:val="none" w:sz="0" w:space="0" w:color="auto"/>
      </w:divBdr>
    </w:div>
    <w:div w:id="2036496890">
      <w:bodyDiv w:val="1"/>
      <w:marLeft w:val="0"/>
      <w:marRight w:val="0"/>
      <w:marTop w:val="0"/>
      <w:marBottom w:val="0"/>
      <w:divBdr>
        <w:top w:val="none" w:sz="0" w:space="0" w:color="auto"/>
        <w:left w:val="none" w:sz="0" w:space="0" w:color="auto"/>
        <w:bottom w:val="none" w:sz="0" w:space="0" w:color="auto"/>
        <w:right w:val="none" w:sz="0" w:space="0" w:color="auto"/>
      </w:divBdr>
    </w:div>
    <w:div w:id="2048023495">
      <w:bodyDiv w:val="1"/>
      <w:marLeft w:val="0"/>
      <w:marRight w:val="0"/>
      <w:marTop w:val="0"/>
      <w:marBottom w:val="0"/>
      <w:divBdr>
        <w:top w:val="none" w:sz="0" w:space="0" w:color="auto"/>
        <w:left w:val="none" w:sz="0" w:space="0" w:color="auto"/>
        <w:bottom w:val="none" w:sz="0" w:space="0" w:color="auto"/>
        <w:right w:val="none" w:sz="0" w:space="0" w:color="auto"/>
      </w:divBdr>
    </w:div>
    <w:div w:id="2068382584">
      <w:bodyDiv w:val="1"/>
      <w:marLeft w:val="0"/>
      <w:marRight w:val="0"/>
      <w:marTop w:val="0"/>
      <w:marBottom w:val="0"/>
      <w:divBdr>
        <w:top w:val="none" w:sz="0" w:space="0" w:color="auto"/>
        <w:left w:val="none" w:sz="0" w:space="0" w:color="auto"/>
        <w:bottom w:val="none" w:sz="0" w:space="0" w:color="auto"/>
        <w:right w:val="none" w:sz="0" w:space="0" w:color="auto"/>
      </w:divBdr>
    </w:div>
    <w:div w:id="2071684823">
      <w:bodyDiv w:val="1"/>
      <w:marLeft w:val="0"/>
      <w:marRight w:val="0"/>
      <w:marTop w:val="0"/>
      <w:marBottom w:val="0"/>
      <w:divBdr>
        <w:top w:val="none" w:sz="0" w:space="0" w:color="auto"/>
        <w:left w:val="none" w:sz="0" w:space="0" w:color="auto"/>
        <w:bottom w:val="none" w:sz="0" w:space="0" w:color="auto"/>
        <w:right w:val="none" w:sz="0" w:space="0" w:color="auto"/>
      </w:divBdr>
    </w:div>
    <w:div w:id="211092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86D21C5-2C10-43C5-AEB1-1E1EDA647E10}">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3f0ff88b-1fed-4566-a2b8-b0b9d4698c7c&quot;,&quot;properties&quot;:{&quot;noteIndex&quot;:0},&quot;isEdited&quot;:false,&quot;manualOverride&quot;:{&quot;isManuallyOverridden&quot;:true,&quot;citeprocText&quot;:&quot;(Williams &amp;#38; Jackson, 2007)&quot;,&quot;manualOverrideText&quot;:&quot;(Williams &amp; Jackson, 2007; &quot;},&quot;citationTag&quot;:&quot;MENDELEY_CITATION_v3_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&quot;,&quot;citationItems&quot;:[{&quot;id&quot;:&quot;1dfd684e-a829-3d5c-89a0-bbd31599663b&quot;,&quot;itemData&quot;:{&quot;type&quot;:&quot;article-journal&quot;,&quot;id&quot;:&quot;1dfd684e-a829-3d5c-89a0-bbd31599663b&quot;,&quot;title&quot;:&quot;Novel climates, no-analog communities, and ecological surprises&quot;,&quot;author&quot;:[{&quot;family&quot;:&quot;Williams&quot;,&quot;given&quot;:&quot;J W&quot;,&quot;parse-names&quot;:false,&quot;dropping-particle&quot;:&quot;&quot;,&quot;non-dropping-particle&quot;:&quot;&quot;},{&quot;family&quot;:&quot;Jackson&quot;,&quot;given&quot;:&quot;S T&quot;,&quot;parse-names&quot;:false,&quot;dropping-particle&quot;:&quot;&quot;,&quot;non-dropping-particle&quot;:&quot;&quot;}],&quot;container-title&quot;:&quot;Frontiers in Ecology and the Environment&quot;,&quot;issued&quot;:{&quot;date-parts&quot;:[[2007]]},&quot;page&quot;:&quot;475-482&quot;,&quot;issue&quot;:&quot;9&quot;,&quot;volume&quot;:&quot;5&quot;,&quot;container-title-short&quot;:&quot;&quot;},&quot;isTemporary&quot;:false}]},{&quot;citationID&quot;:&quot;MENDELEY_CITATION_f725c47d-ad57-447f-b143-d6caef73613d&quot;,&quot;properties&quot;:{&quot;noteIndex&quot;:0},&quot;isEdited&quot;:false,&quot;manualOverride&quot;:{&quot;isManuallyOverridden&quot;:false,&quot;citeprocText&quot;:&quot;(Hofner et al., 2011; Steinberg, 2006)&quot;,&quot;manualOverrideText&quot;:&quot;&quot;},&quot;citationTag&quot;:&quot;MENDELEY_CITATION_v3_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&quot;,&quot;citationItems&quot;:[{&quot;id&quot;:&quot;162d1bba-650b-379f-b81e-33f475af1bae&quot;,&quot;itemData&quot;:{&quot;type&quot;:&quot;article&quot;,&quot;id&quot;:&quot;162d1bba-650b-379f-b81e-33f475af1bae&quot;,&quot;title&quot;:&quot;Modeling tricks with TreeNet: Treating Categorical Variables as Continuous&quot;,&quot;author&quot;:[{&quot;family&quot;:&quot;Steinberg&quot;,&quot;given&quot;:&quot;Dan&quot;,&quot;parse-names&quot;:false,&quot;dropping-particle&quot;:&quot;&quot;,&quot;non-dropping-particle&quot;:&quot;&quot;}],&quot;container-title&quot;:&quot;Dan Steinberg's Blog&quot;,&quot;URL&quot;:&quot;https://www.salford-systems.com/blog/dan-steinberg/modeling-tricks-with-treenet-treating-categorical-variables-as-continuous&quot;,&quot;issued&quot;:{&quot;date-parts&quot;:[[2006]]},&quot;publisher-place&quot;:&quot;San Diego&quot;,&quot;edition&quot;:&quot;17&quot;,&quot;publisher&quot;:&quot;Salford Systems, Inc.&quot;,&quot;issue&quot;:&quot;Accessed 2016&quot;,&quot;container-title-short&quot;:&quot;&quot;},&quot;isTemporary&quot;:false},{&quot;id&quot;:&quot;ab1a7489-77ee-37c0-91d0-6a051e4a6769&quot;,&quot;itemData&quot;:{&quot;type&quot;:&quot;report&quot;,&quot;id&quot;:&quot;ab1a7489-77ee-37c0-91d0-6a051e4a6769&quot;,&quot;title&quot;:&quot;A Framework for Unbiased Model Selection Based on Boosting&quot;,&quot;author&quot;:[{&quot;family&quot;:&quot;Hofner&quot;,&quot;given&quot;:&quot;Benjamin&quot;,&quot;parse-names&quot;:false,&quot;dropping-particle&quot;:&quot;&quot;,&quot;non-dropping-particle&quot;:&quot;&quot;},{&quot;family&quot;:&quot;Hothorn&quot;,&quot;given&quot;:&quot;Torsten&quot;,&quot;parse-names&quot;:false,&quot;dropping-particle&quot;:&quot;&quot;,&quot;non-dropping-particle&quot;:&quot;&quot;},{&quot;family&quot;:&quot;Kneib&quot;,&quot;given&quot;:&quot;Thomas&quot;,&quot;parse-names&quot;:false,&quot;dropping-particle&quot;:&quot;&quot;,&quot;non-dropping-particle&quot;:&quot;&quot;},{&quot;family&quot;:&quot;Schmid&quot;,&quot;given&quot;:&quot;Matthias&quot;,&quot;parse-names&quot;:false,&quot;dropping-particle&quot;:&quot;&quot;,&quot;non-dropping-particle&quot;:&quot;&quot;}],&quot;URL&quot;:&quot;http://www.stat.uni-muenchen.de&quot;,&quot;issued&quot;:{&quot;date-parts&quot;:[[2011]]},&quot;number-of-pages&quot;:&quot;956-971&quot;,&quot;abstract&quot;:&quot;Variable selection and model choice are of major concern in many statistical applications, especially in high-dimensional regression models. Boosting is a convenient statistical method that combines model fitting with intrinsic model selection. We investigate the impact of base-learner specification on the performance of boosting as a model selection procedure. We show that variable selection may be biased if the covariates are of different nature. Important examples are models combining continuous and categorical covariates, especially if the number of categories is large. In this case, least squares base-learners offer increased flexibility for the categorical covariate and lead to a preference even if the categorical covariate is non-informative. Similar difficulties arise when comparing linear and nonlinear base-learners for a continuous covariate. The additional flexibility in the nonlinear base-learner again yields a preference of the more complex modeling alternative. We investigate these problems from a theoretical perspective and suggest a framework for unbiased model selection based on a general class of penalized least squares base-learners. Making all base-learners comparable in terms of their degrees of freedom strongly reduces the selection bias observed in naive boosting specifications. The importance of unbiased model selection is demonstrated in simulations and an application to forest health models.&quot;,&quot;container-title-short&quot;:&quot;&quot;},&quot;isTemporary&quot;:false}]}]"/>
    <we:property name="MENDELEY_CITATIONS_STYLE" value="{&quot;id&quot;:&quot;https://www.zotero.org/styles/apa&quot;,&quot;title&quot;:&quot;American Psychological Association 7th edition&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462479-399D-2A46-97F9-7F1C58F3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8</Pages>
  <Words>250</Words>
  <Characters>1536</Characters>
  <Application>Microsoft Office Word</Application>
  <DocSecurity>0</DocSecurity>
  <Lines>32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Campbell, Kaitlyn Summer</dc:creator>
  <cp:keywords/>
  <dc:description/>
  <cp:lastModifiedBy>Kaitlyn Campbell</cp:lastModifiedBy>
  <cp:revision>33</cp:revision>
  <dcterms:created xsi:type="dcterms:W3CDTF">2022-12-29T16:17:00Z</dcterms:created>
  <dcterms:modified xsi:type="dcterms:W3CDTF">2023-05-25T20:26:00Z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zotero-version="6.0.11"&gt;&lt;session id="2oi7nChI"/&gt;&lt;style id="http://www.zotero.org/styles/nature-conservation"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