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66" w:rsidRPr="00143866" w:rsidRDefault="00143866" w:rsidP="00143866">
      <w:pPr>
        <w:widowControl/>
        <w:spacing w:line="360" w:lineRule="auto"/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</w:pPr>
      <w:r w:rsidRPr="00143866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 xml:space="preserve">Additional file 1: </w:t>
      </w:r>
      <w:r w:rsidRPr="0014386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The clinical characteristics of all 204 patients with 217 thyroid nodules. </w:t>
      </w:r>
    </w:p>
    <w:p w:rsidR="00143866" w:rsidRPr="00143866" w:rsidRDefault="00143866" w:rsidP="00143866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 w:rsidRPr="00143866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Additional file 2:</w:t>
      </w:r>
      <w:r w:rsidRPr="00143866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The ultrasound features of patients in TI-RADS 4a with benign cytology.</w:t>
      </w:r>
    </w:p>
    <w:p w:rsidR="00143866" w:rsidRPr="00400E13" w:rsidRDefault="00143866" w:rsidP="00143866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Additional file 3</w:t>
      </w:r>
      <w:r w:rsidRPr="00400E13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 xml:space="preserve">: 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(A) </w:t>
      </w:r>
      <w:proofErr w:type="gramStart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The</w:t>
      </w:r>
      <w:proofErr w:type="gramEnd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difference of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mutation in pathological stages in TCGA-THCA-Asian. (B-D) The difference of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mutation in pathological T, N, M stages in TCGA-THCA-Asian. (</w:t>
      </w:r>
      <w:r w:rsidRPr="00400E13"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  <w:t>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) The correlation between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mutation and expression of BRAF in TCGA-THCA-Asian. </w:t>
      </w:r>
      <w:proofErr w:type="gramStart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red</w:t>
      </w:r>
      <w:proofErr w:type="gramEnd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: positive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mutation, blue: negative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mutation.</w:t>
      </w:r>
      <w:bookmarkStart w:id="0" w:name="_GoBack"/>
      <w:bookmarkEnd w:id="0"/>
    </w:p>
    <w:p w:rsidR="00143866" w:rsidRPr="00400E13" w:rsidRDefault="00143866" w:rsidP="00143866">
      <w:pPr>
        <w:widowControl/>
        <w:spacing w:line="360" w:lineRule="auto"/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Additional file 4</w:t>
      </w:r>
      <w:r w:rsidRPr="00400E13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: (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A) </w:t>
      </w:r>
      <w:proofErr w:type="gramStart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The</w:t>
      </w:r>
      <w:proofErr w:type="gramEnd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</w:t>
      </w:r>
      <w:proofErr w:type="spellStart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oncoplot</w:t>
      </w:r>
      <w:proofErr w:type="spellEnd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for the top 30 mutated genes of TCGA-THCA cohort. (B) The co-occurrence event analysis on the top</w:t>
      </w:r>
      <w:r w:rsidRPr="00400E13"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  <w:t xml:space="preserve"> 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30 mutated genes of TCGA-THCA cohort.</w:t>
      </w:r>
      <w:r w:rsidRPr="00400E13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 xml:space="preserve"> </w:t>
      </w:r>
    </w:p>
    <w:p w:rsidR="00143866" w:rsidRDefault="00143866" w:rsidP="00143866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Additional file 5</w:t>
      </w:r>
      <w:r w:rsidRPr="00400E13">
        <w:rPr>
          <w:rFonts w:ascii="Times New Roman" w:eastAsia="宋体" w:hAnsi="Times New Roman" w:cs="Times New Roman"/>
          <w:b/>
          <w:color w:val="231F20"/>
          <w:kern w:val="0"/>
          <w:sz w:val="24"/>
          <w:szCs w:val="24"/>
        </w:rPr>
        <w:t>: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The association in </w:t>
      </w:r>
      <w:proofErr w:type="spellStart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immunohibitors</w:t>
      </w:r>
      <w:proofErr w:type="spellEnd"/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with </w:t>
      </w:r>
      <w:r w:rsidRPr="00400E13">
        <w:rPr>
          <w:rFonts w:ascii="Times New Roman" w:eastAsia="宋体" w:hAnsi="Times New Roman" w:cs="Times New Roman"/>
          <w:i/>
          <w:color w:val="231F20"/>
          <w:kern w:val="0"/>
          <w:sz w:val="24"/>
          <w:szCs w:val="24"/>
        </w:rPr>
        <w:t>BRAF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  <w:vertAlign w:val="superscript"/>
        </w:rPr>
        <w:t>V600E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 and patients age</w:t>
      </w:r>
      <w:r w:rsidRPr="00400E13"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</w:rPr>
        <w:t>.</w:t>
      </w:r>
      <w:r w:rsidRPr="00400E13">
        <w:rPr>
          <w:rFonts w:ascii="Cambria Math" w:eastAsia="宋体" w:hAnsi="Cambria Math" w:cs="Cambria Math"/>
          <w:color w:val="231F20"/>
          <w:kern w:val="0"/>
          <w:sz w:val="24"/>
          <w:szCs w:val="24"/>
        </w:rPr>
        <w:t xml:space="preserve"> ∗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p &lt; 0.05, </w:t>
      </w:r>
      <w:r w:rsidRPr="00400E13">
        <w:rPr>
          <w:rFonts w:ascii="Cambria Math" w:eastAsia="宋体" w:hAnsi="Cambria Math" w:cs="Cambria Math"/>
          <w:color w:val="231F20"/>
          <w:kern w:val="0"/>
          <w:sz w:val="24"/>
          <w:szCs w:val="24"/>
        </w:rPr>
        <w:t>∗∗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 xml:space="preserve">p &lt; 0.01, and </w:t>
      </w:r>
      <w:r w:rsidRPr="00400E13">
        <w:rPr>
          <w:rFonts w:ascii="Cambria Math" w:eastAsia="宋体" w:hAnsi="Cambria Math" w:cs="Cambria Math"/>
          <w:color w:val="231F20"/>
          <w:kern w:val="0"/>
          <w:sz w:val="24"/>
          <w:szCs w:val="24"/>
        </w:rPr>
        <w:t>∗∗∗</w:t>
      </w:r>
      <w:r w:rsidRPr="00400E13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p &lt; 0.001.</w:t>
      </w:r>
    </w:p>
    <w:p w:rsidR="00143866" w:rsidRDefault="00143866"/>
    <w:sectPr w:rsidR="0014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38"/>
    <w:rsid w:val="00143866"/>
    <w:rsid w:val="006F24C4"/>
    <w:rsid w:val="00916730"/>
    <w:rsid w:val="00B832A3"/>
    <w:rsid w:val="00D5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5D20"/>
  <w15:chartTrackingRefBased/>
  <w15:docId w15:val="{6415CC2E-5590-4908-A4C9-04F40BC9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</dc:creator>
  <cp:keywords/>
  <dc:description/>
  <cp:lastModifiedBy>EDY</cp:lastModifiedBy>
  <cp:revision>2</cp:revision>
  <dcterms:created xsi:type="dcterms:W3CDTF">2023-05-25T06:45:00Z</dcterms:created>
  <dcterms:modified xsi:type="dcterms:W3CDTF">2023-05-25T06:51:00Z</dcterms:modified>
</cp:coreProperties>
</file>