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2A6FE" w14:textId="478AEC89" w:rsidR="0034533B" w:rsidRPr="005F5ED4" w:rsidRDefault="0034533B" w:rsidP="00D10CCD">
      <w:pPr>
        <w:jc w:val="center"/>
        <w:rPr>
          <w:rFonts w:ascii="Arial" w:hAnsi="Arial" w:cs="Arial"/>
          <w:lang w:val="en-US"/>
        </w:rPr>
      </w:pPr>
      <w:r w:rsidRPr="005F5ED4">
        <w:rPr>
          <w:rFonts w:ascii="Arial" w:hAnsi="Arial" w:cs="Arial"/>
          <w:lang w:val="en-US"/>
        </w:rPr>
        <w:t>A</w:t>
      </w:r>
      <w:r w:rsidR="00817556">
        <w:rPr>
          <w:rFonts w:ascii="Arial" w:hAnsi="Arial" w:cs="Arial"/>
          <w:lang w:val="en-US"/>
        </w:rPr>
        <w:t xml:space="preserve">dditional </w:t>
      </w:r>
      <w:r w:rsidR="00D10CCD">
        <w:rPr>
          <w:rFonts w:ascii="Arial" w:hAnsi="Arial" w:cs="Arial"/>
          <w:lang w:val="en-US"/>
        </w:rPr>
        <w:t xml:space="preserve">file 3: </w:t>
      </w:r>
      <w:r w:rsidRPr="005F5ED4">
        <w:rPr>
          <w:rFonts w:ascii="Arial" w:hAnsi="Arial" w:cs="Arial"/>
          <w:lang w:val="en-US"/>
        </w:rPr>
        <w:t>Risk of bias assessment of included studies</w:t>
      </w:r>
    </w:p>
    <w:p w14:paraId="4D9151F2" w14:textId="0D6A74B8" w:rsidR="00013191" w:rsidRPr="005F5ED4" w:rsidRDefault="00013191">
      <w:pPr>
        <w:rPr>
          <w:rFonts w:ascii="Arial" w:hAnsi="Arial" w:cs="Arial"/>
          <w:lang w:val="en-US"/>
        </w:rPr>
      </w:pPr>
      <w:r w:rsidRPr="005F5ED4">
        <w:rPr>
          <w:rFonts w:ascii="Arial" w:hAnsi="Arial" w:cs="Arial"/>
          <w:lang w:val="en-US"/>
        </w:rPr>
        <w:t>Descriptive quantitative studies</w:t>
      </w:r>
    </w:p>
    <w:tbl>
      <w:tblPr>
        <w:tblW w:w="0" w:type="auto"/>
        <w:shd w:val="clear" w:color="auto" w:fill="E6EB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1"/>
        <w:gridCol w:w="1927"/>
        <w:gridCol w:w="2077"/>
        <w:gridCol w:w="1880"/>
        <w:gridCol w:w="1735"/>
        <w:gridCol w:w="2064"/>
        <w:gridCol w:w="874"/>
      </w:tblGrid>
      <w:tr w:rsidR="00013191" w:rsidRPr="005F5ED4" w14:paraId="234D70E5" w14:textId="77777777" w:rsidTr="00013191">
        <w:trPr>
          <w:trHeight w:val="13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5425C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p w14:paraId="11CF83F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Studies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550B9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sampling strategy relevant to address the research question?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6AE7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sample representative of the target population?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EC16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Are the measurements appropriate?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D4CAE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risk of nonresponse bias low?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369A8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statistical analysis appropriate to answer the research question?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91F95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Grading</w:t>
            </w:r>
          </w:p>
        </w:tc>
      </w:tr>
      <w:tr w:rsidR="00013191" w:rsidRPr="005F5ED4" w14:paraId="1218D5C0" w14:textId="77777777" w:rsidTr="00013191">
        <w:trPr>
          <w:trHeight w:val="9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0CBE4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Canale ML et al.Portrait of Italian Cardio-Oncology: Results of a Nationwide Associazione Nazionale Medici Cardiologi Ospedalieri (ANMCO) Survey.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AEDB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DE03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079D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0479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Can't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63A5A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95CC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013191" w:rsidRPr="005F5ED4" w14:paraId="2C7E5115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CD49B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Jovenaux, L. et al. Practices in management of cancer treatment-related cardiovascular toxicity: A cardio-oncology survey.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51E72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DB09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Can't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D4F8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0B561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Can't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AFAB7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12C5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3/5</w:t>
            </w:r>
          </w:p>
        </w:tc>
      </w:tr>
      <w:tr w:rsidR="00013191" w:rsidRPr="005F5ED4" w14:paraId="2185F33F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95FCF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Koop, Y. et al. Future steps in cardio-oncology-a national multidisciplinary survey among healthcare professionals in the Netherlands.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D3F1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B6792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127A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BF74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Can't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B54EA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545D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013191" w:rsidRPr="005F5ED4" w14:paraId="607FB4C9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1881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Peng J. et al. An international survey of healthcare providers' knowledge of cardiac complications of cancer treatments.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D8EE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0EE04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7FA14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19707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Can't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B9F24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4F95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013191" w:rsidRPr="005F5ED4" w14:paraId="34CBBE3A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765DA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I. Mahé et al. Prevention and treatment of cancer-associated thrombosis in France: A national survey among vascular disease and supportive care specialists.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B261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90847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7843B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8969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Can't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5D97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3EC4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013191" w:rsidRPr="005F5ED4" w14:paraId="4B09B053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D8287" w14:textId="228518DD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lastRenderedPageBreak/>
              <w:t>Ana Barac et al. Cardiovascular Health of Patients with Cancer and Cancer Survivors: A Roadmap to the Next Level.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5252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EEDC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5F137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3D51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Can't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20AB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34138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587A02" w:rsidRPr="005F5ED4" w14:paraId="4B87CDC9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95378" w14:textId="0D7F22C7" w:rsidR="00587A02" w:rsidRPr="005F5ED4" w:rsidRDefault="00587A02" w:rsidP="00587A0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Katherine albert et al. Assessment of Oncology Provider Knowledge and Cardiovascular Screening Practices: A Call for Heightened Screening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A3F40A" w14:textId="626C1568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D60E7B" w14:textId="677E1DE1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65F46" w14:textId="6C4D3E8A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1CB0F" w14:textId="396CAAD9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Can't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C7D4FD" w14:textId="47703ABF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42E63F" w14:textId="2B305385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3/5</w:t>
            </w:r>
          </w:p>
        </w:tc>
      </w:tr>
      <w:tr w:rsidR="00587A02" w:rsidRPr="005F5ED4" w14:paraId="0D822E48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C1BAEB" w14:textId="77777777" w:rsidR="00587A02" w:rsidRPr="005F5ED4" w:rsidRDefault="00587A02" w:rsidP="00587A0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Diego Sadler et al. Florida Inter-Specialty Collaborative Project to Improve Cardio-Oncology Awareness and Identify Existing</w:t>
            </w:r>
          </w:p>
          <w:p w14:paraId="0705F2EC" w14:textId="312CACBA" w:rsidR="00587A02" w:rsidRPr="005F5ED4" w:rsidRDefault="00587A02" w:rsidP="00587A0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Knowledge Gaps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44FA17" w14:textId="5BEC6568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AFA3B" w14:textId="3AFCC6FC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9E73E9" w14:textId="694FD114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1A09D" w14:textId="18E314AF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Can't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0B813F" w14:textId="32351E85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6A4267" w14:textId="40F0E054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3/5</w:t>
            </w:r>
          </w:p>
        </w:tc>
      </w:tr>
    </w:tbl>
    <w:p w14:paraId="230879F8" w14:textId="6717A050" w:rsidR="00013191" w:rsidRPr="005F5ED4" w:rsidRDefault="00013191">
      <w:pPr>
        <w:rPr>
          <w:rFonts w:ascii="Arial" w:hAnsi="Arial" w:cs="Arial"/>
          <w:lang w:val="en-US"/>
        </w:rPr>
      </w:pPr>
    </w:p>
    <w:p w14:paraId="77FD444E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0A113644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3EC90E71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100D698B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49EF2D30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1E8C0EE6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52BF8078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659EB467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6CF991DD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4F746D44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0F6A3381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106E0896" w14:textId="2DFE4A03" w:rsidR="00013191" w:rsidRPr="005F5ED4" w:rsidRDefault="00013191">
      <w:pPr>
        <w:rPr>
          <w:rFonts w:ascii="Arial" w:hAnsi="Arial" w:cs="Arial"/>
          <w:lang w:val="en-US"/>
        </w:rPr>
      </w:pPr>
      <w:r w:rsidRPr="005F5ED4">
        <w:rPr>
          <w:rFonts w:ascii="Arial" w:hAnsi="Arial" w:cs="Arial"/>
          <w:lang w:val="en-US"/>
        </w:rPr>
        <w:lastRenderedPageBreak/>
        <w:t>Qualitative studies</w:t>
      </w:r>
    </w:p>
    <w:tbl>
      <w:tblPr>
        <w:tblW w:w="15054" w:type="dxa"/>
        <w:tblInd w:w="-280" w:type="dxa"/>
        <w:shd w:val="clear" w:color="auto" w:fill="E6EBF5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1572"/>
        <w:gridCol w:w="1240"/>
        <w:gridCol w:w="1240"/>
        <w:gridCol w:w="1385"/>
        <w:gridCol w:w="1316"/>
        <w:gridCol w:w="1328"/>
        <w:gridCol w:w="1110"/>
        <w:gridCol w:w="1290"/>
        <w:gridCol w:w="1219"/>
        <w:gridCol w:w="1262"/>
        <w:gridCol w:w="742"/>
      </w:tblGrid>
      <w:tr w:rsidR="00013191" w:rsidRPr="005F5ED4" w14:paraId="2F6EF57A" w14:textId="77777777" w:rsidTr="00013191">
        <w:trPr>
          <w:trHeight w:val="3580"/>
        </w:trPr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BE3EA04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p w14:paraId="1195603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studies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A99D443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stated philosophical perspective and the research methodology? 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A70C87B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research methodology and the research question or objectives? 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3C81517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research methodology and the methods used to collect data? 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DDDD73E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research methodology and the representation and analysis of data? 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2972EBB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research methodology and the interpretation of results? </w:t>
            </w:r>
          </w:p>
        </w:tc>
        <w:tc>
          <w:tcPr>
            <w:tcW w:w="1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CE8812A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a statement locating the researcher culturally or theoretically?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EB0222B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influence of the researcher on the research, and vice- versa, addressed? 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61B937A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Are participants, and their voices, adequately represented? 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AF59093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 Is the research ethical according to current criteria or, for recent studies, and is there evidence of ethical approval by an appropriate body? 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9B84EC4" w14:textId="579D09DC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Do the conclusions draw in the research report flow from the analysis, or interpretation, of the data? 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EB2763E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Grading</w:t>
            </w:r>
          </w:p>
        </w:tc>
      </w:tr>
      <w:tr w:rsidR="00013191" w:rsidRPr="005F5ED4" w14:paraId="0C6C0406" w14:textId="77777777" w:rsidTr="00013191">
        <w:trPr>
          <w:trHeight w:val="510"/>
        </w:trPr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ECC11B3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Koop, Y. et al. Oncology professionals' perspectives towards cardiac surveillance in breast cancer patients with high cardiotoxicity risk: A qualitative study.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5CFEBB4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4920C8B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1F7F428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05E7D31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3F5B8C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4BDE34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3C453B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DCB5251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C21BCE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No(waiver)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5599F38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A3E205B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8/10</w:t>
            </w:r>
          </w:p>
        </w:tc>
      </w:tr>
    </w:tbl>
    <w:p w14:paraId="13F178E7" w14:textId="3E9016FC" w:rsidR="00013191" w:rsidRPr="005F5ED4" w:rsidRDefault="00013191">
      <w:pPr>
        <w:rPr>
          <w:rFonts w:ascii="Arial" w:hAnsi="Arial" w:cs="Arial"/>
          <w:lang w:val="en-US"/>
        </w:rPr>
      </w:pPr>
    </w:p>
    <w:p w14:paraId="38CEA820" w14:textId="6B14A0A6" w:rsidR="00013191" w:rsidRPr="005F5ED4" w:rsidRDefault="00013191">
      <w:pPr>
        <w:rPr>
          <w:rFonts w:ascii="Arial" w:hAnsi="Arial" w:cs="Arial"/>
          <w:lang w:val="en-US"/>
        </w:rPr>
      </w:pPr>
    </w:p>
    <w:p w14:paraId="1163F605" w14:textId="4E11E906" w:rsidR="00013191" w:rsidRPr="005F5ED4" w:rsidRDefault="00013191">
      <w:pPr>
        <w:rPr>
          <w:rFonts w:ascii="Arial" w:hAnsi="Arial" w:cs="Arial"/>
          <w:lang w:val="en-US"/>
        </w:rPr>
      </w:pPr>
      <w:r w:rsidRPr="005F5ED4">
        <w:rPr>
          <w:rFonts w:ascii="Arial" w:hAnsi="Arial" w:cs="Arial"/>
          <w:lang w:val="en-US"/>
        </w:rPr>
        <w:t>Opinion/review paper</w:t>
      </w:r>
    </w:p>
    <w:tbl>
      <w:tblPr>
        <w:tblW w:w="0" w:type="auto"/>
        <w:shd w:val="clear" w:color="auto" w:fill="E6EB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0"/>
        <w:gridCol w:w="1345"/>
        <w:gridCol w:w="1683"/>
        <w:gridCol w:w="1709"/>
        <w:gridCol w:w="2041"/>
        <w:gridCol w:w="1485"/>
        <w:gridCol w:w="2394"/>
        <w:gridCol w:w="951"/>
      </w:tblGrid>
      <w:tr w:rsidR="00013191" w:rsidRPr="005F5ED4" w14:paraId="74CA525E" w14:textId="77777777" w:rsidTr="00086A24">
        <w:trPr>
          <w:trHeight w:val="1005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A7075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p w14:paraId="22E8F6B2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Studies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CDB5C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Is the source of the opinion clearly identified?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84A5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Does the source of opinion have standing in the field of expertise?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97BC8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Are the interests of the relevant population the central focus of the opinion?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74163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Is the stated position the result of an analytical process, and is there logic in the opinion expressed?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041FFF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Is there reference to the extant literature?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C59D9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Is any incongruence with the literature/sources logically defended?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F960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Grading</w:t>
            </w:r>
          </w:p>
        </w:tc>
      </w:tr>
      <w:tr w:rsidR="00013191" w:rsidRPr="005F5ED4" w14:paraId="778ADF47" w14:textId="77777777" w:rsidTr="00086A24">
        <w:trPr>
          <w:trHeight w:val="945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6CE39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Anakwue, R. et al. Cytotoxic-induced heart failure among breast cancer patients in Nigeria: A call to prevent today's cancer patients from being tomorrow's cardiac patients.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20DB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5EBD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6862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66715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D587C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86E4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Unclear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C775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4/6</w:t>
            </w:r>
          </w:p>
        </w:tc>
      </w:tr>
      <w:tr w:rsidR="00013191" w:rsidRPr="005F5ED4" w14:paraId="6A6C11DC" w14:textId="77777777" w:rsidTr="00086A24">
        <w:trPr>
          <w:trHeight w:val="855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49A1C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Tochi M. Okwuosa et al. The Cardiologist and the Cancer Patient: Challenges to Cardio-Oncology (orÂ Onco-Cardiology) andÂ CallÂ toÂ Action.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8ECA1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AA8C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093D99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CDAB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E9669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D1962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Unclear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372E9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4/6</w:t>
            </w:r>
          </w:p>
        </w:tc>
      </w:tr>
      <w:tr w:rsidR="00973BFB" w:rsidRPr="005F5ED4" w14:paraId="5FFB7597" w14:textId="77777777" w:rsidTr="00086A24">
        <w:trPr>
          <w:trHeight w:val="855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17C831" w14:textId="7B6F9CAB" w:rsidR="00973BFB" w:rsidRPr="005F5ED4" w:rsidRDefault="00587A02" w:rsidP="000131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Tolulope A. Agunbiade et al. Targeting Barriers of Systems of Care in a Growing Multi-disciplinary Field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803AC" w14:textId="513BB9E1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1D1B3" w14:textId="76F35B9D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B68F4E" w14:textId="2A3EC12F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45D8E" w14:textId="43788B96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Unclear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5EF98" w14:textId="7AB2816D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E58059" w14:textId="72F512E7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Unclear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99FFE" w14:textId="5629179D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4/6</w:t>
            </w:r>
          </w:p>
        </w:tc>
      </w:tr>
    </w:tbl>
    <w:p w14:paraId="202578F4" w14:textId="77777777" w:rsidR="00013191" w:rsidRPr="005F5ED4" w:rsidRDefault="00013191">
      <w:pPr>
        <w:rPr>
          <w:rFonts w:ascii="Arial" w:hAnsi="Arial" w:cs="Arial"/>
          <w:lang w:val="en-US"/>
        </w:rPr>
      </w:pPr>
    </w:p>
    <w:sectPr w:rsidR="00013191" w:rsidRPr="005F5ED4" w:rsidSect="0001319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99C"/>
    <w:rsid w:val="00013191"/>
    <w:rsid w:val="00086A24"/>
    <w:rsid w:val="0034533B"/>
    <w:rsid w:val="00587A02"/>
    <w:rsid w:val="0059299C"/>
    <w:rsid w:val="005F5ED4"/>
    <w:rsid w:val="00817556"/>
    <w:rsid w:val="00973BFB"/>
    <w:rsid w:val="00CB39AB"/>
    <w:rsid w:val="00D10CCD"/>
    <w:rsid w:val="00E24B52"/>
    <w:rsid w:val="00E5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81B40"/>
  <w15:chartTrackingRefBased/>
  <w15:docId w15:val="{40DC47EF-6ADB-470B-AD59-73326D03F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929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299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13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583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Teh Hoon Shien</dc:creator>
  <cp:keywords/>
  <dc:description/>
  <cp:lastModifiedBy>Teh Hoon Shien</cp:lastModifiedBy>
  <cp:revision>5</cp:revision>
  <dcterms:created xsi:type="dcterms:W3CDTF">2023-06-02T01:52:00Z</dcterms:created>
  <dcterms:modified xsi:type="dcterms:W3CDTF">2023-06-02T02:28:00Z</dcterms:modified>
</cp:coreProperties>
</file>