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10A3BE" w14:textId="4F6C34CE" w:rsidR="00D912AC" w:rsidRDefault="00D912AC" w:rsidP="00E2240B">
      <w:pPr>
        <w:spacing w:line="360" w:lineRule="auto"/>
        <w:rPr>
          <w:rFonts w:ascii="Times New Roman" w:hAnsi="Times New Roman" w:cs="Times New Roman"/>
          <w:b/>
          <w:color w:val="000000"/>
          <w:sz w:val="32"/>
          <w:szCs w:val="24"/>
        </w:rPr>
      </w:pPr>
      <w:r w:rsidRPr="00294B87">
        <w:rPr>
          <w:rFonts w:ascii="Times New Roman" w:hAnsi="Times New Roman" w:cs="Times New Roman"/>
          <w:b/>
          <w:color w:val="000000"/>
          <w:sz w:val="32"/>
          <w:szCs w:val="24"/>
        </w:rPr>
        <w:t>Data</w:t>
      </w:r>
      <w:r w:rsidR="00294B87" w:rsidRPr="00294B87">
        <w:rPr>
          <w:rFonts w:ascii="Times New Roman" w:hAnsi="Times New Roman" w:cs="Times New Roman"/>
          <w:b/>
          <w:color w:val="000000"/>
          <w:sz w:val="32"/>
          <w:szCs w:val="24"/>
        </w:rPr>
        <w:t xml:space="preserve"> </w:t>
      </w:r>
      <w:r w:rsidR="00294B87" w:rsidRPr="00294B87">
        <w:rPr>
          <w:rFonts w:ascii="Times New Roman" w:hAnsi="Times New Roman" w:cs="Times New Roman" w:hint="eastAsia"/>
          <w:b/>
          <w:color w:val="000000"/>
          <w:sz w:val="32"/>
          <w:szCs w:val="24"/>
        </w:rPr>
        <w:t>S1</w:t>
      </w:r>
    </w:p>
    <w:p w14:paraId="0504443E" w14:textId="77777777" w:rsidR="00881AC9" w:rsidRPr="00F317B8" w:rsidRDefault="00881AC9" w:rsidP="00881AC9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F317B8">
        <w:rPr>
          <w:rFonts w:ascii="Times New Roman" w:hAnsi="Times New Roman" w:cs="Times New Roman"/>
          <w:b/>
          <w:color w:val="000000"/>
          <w:sz w:val="28"/>
          <w:szCs w:val="24"/>
        </w:rPr>
        <w:t>Supplemental information</w:t>
      </w:r>
    </w:p>
    <w:p w14:paraId="0B1FC00E" w14:textId="77777777" w:rsidR="00881AC9" w:rsidRPr="004F4961" w:rsidRDefault="00881AC9" w:rsidP="00881AC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i/>
          <w:iCs/>
          <w:sz w:val="32"/>
          <w:szCs w:val="24"/>
        </w:rPr>
      </w:pPr>
      <w:r w:rsidRPr="007508B1">
        <w:rPr>
          <w:rFonts w:ascii="Times New Roman" w:hAnsi="Times New Roman" w:cs="Times New Roman"/>
          <w:bCs/>
          <w:kern w:val="0"/>
          <w:sz w:val="32"/>
          <w:szCs w:val="24"/>
        </w:rPr>
        <w:t xml:space="preserve">Inhibition of c-Fos expression </w:t>
      </w:r>
      <w:r w:rsidRPr="004F4961">
        <w:rPr>
          <w:rFonts w:ascii="Times New Roman" w:hAnsi="Times New Roman" w:cs="Times New Roman"/>
          <w:sz w:val="32"/>
          <w:szCs w:val="24"/>
        </w:rPr>
        <w:t>attenuates</w:t>
      </w:r>
      <w:r w:rsidRPr="004F4961">
        <w:rPr>
          <w:rFonts w:ascii="Times New Roman" w:hAnsi="Times New Roman" w:cs="Times New Roman"/>
          <w:bCs/>
          <w:kern w:val="0"/>
          <w:sz w:val="32"/>
          <w:szCs w:val="24"/>
        </w:rPr>
        <w:t xml:space="preserve"> IgE-mediated mast cell activation and allergic inflammation by counteracting </w:t>
      </w:r>
      <w:r>
        <w:rPr>
          <w:rFonts w:ascii="Times New Roman" w:hAnsi="Times New Roman" w:cs="Times New Roman"/>
          <w:bCs/>
          <w:kern w:val="0"/>
          <w:sz w:val="32"/>
          <w:szCs w:val="24"/>
        </w:rPr>
        <w:t>an</w:t>
      </w:r>
      <w:r w:rsidRPr="004F4961">
        <w:rPr>
          <w:rFonts w:ascii="Times New Roman" w:hAnsi="Times New Roman" w:cs="Times New Roman"/>
          <w:bCs/>
          <w:kern w:val="0"/>
          <w:sz w:val="32"/>
          <w:szCs w:val="24"/>
        </w:rPr>
        <w:t xml:space="preserve"> inhibitory AP1/Egr1/IL-4 axis</w:t>
      </w:r>
    </w:p>
    <w:p w14:paraId="5C179015" w14:textId="77777777" w:rsidR="00881AC9" w:rsidRPr="004F4961" w:rsidRDefault="00881AC9" w:rsidP="00881AC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Cs/>
          <w:kern w:val="0"/>
          <w:sz w:val="32"/>
          <w:szCs w:val="24"/>
          <w:shd w:val="pct15" w:color="auto" w:fill="FFFFFF"/>
        </w:rPr>
      </w:pPr>
    </w:p>
    <w:p w14:paraId="0EFF5BE9" w14:textId="77777777" w:rsidR="00881AC9" w:rsidRPr="0042410A" w:rsidRDefault="00881AC9" w:rsidP="00881AC9">
      <w:pPr>
        <w:spacing w:before="100" w:beforeAutospacing="1" w:after="100" w:afterAutospacing="1"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A24F6">
        <w:rPr>
          <w:rFonts w:ascii="Times New Roman" w:eastAsia="宋体" w:hAnsi="Times New Roman" w:cs="Times New Roman"/>
          <w:sz w:val="24"/>
          <w:szCs w:val="24"/>
        </w:rPr>
        <w:t>Hui-Na Wang</w:t>
      </w:r>
      <w:r w:rsidRPr="00DA24F6">
        <w:rPr>
          <w:rFonts w:ascii="TimesNewRoman,Bold" w:eastAsia="TimesNewRoman,Bold" w:cs="TimesNewRoman,Bold"/>
          <w:bCs/>
          <w:kern w:val="0"/>
          <w:sz w:val="24"/>
          <w:szCs w:val="30"/>
          <w:vertAlign w:val="superscript"/>
        </w:rPr>
        <w:t>†</w:t>
      </w:r>
      <w:r w:rsidRPr="00DA24F6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DA24F6">
        <w:rPr>
          <w:rFonts w:ascii="Times New Roman" w:eastAsia="宋体" w:hAnsi="Times New Roman" w:cs="Times New Roman" w:hint="eastAsia"/>
          <w:sz w:val="24"/>
          <w:szCs w:val="24"/>
        </w:rPr>
        <w:t>Kun</w:t>
      </w:r>
      <w:r w:rsidRPr="00DA24F6">
        <w:rPr>
          <w:rFonts w:ascii="Times New Roman" w:eastAsia="宋体" w:hAnsi="Times New Roman" w:cs="Times New Roman"/>
          <w:sz w:val="24"/>
          <w:szCs w:val="24"/>
        </w:rPr>
        <w:t>m</w:t>
      </w:r>
      <w:r w:rsidRPr="00DA24F6">
        <w:rPr>
          <w:rFonts w:ascii="Times New Roman" w:eastAsia="宋体" w:hAnsi="Times New Roman" w:cs="Times New Roman" w:hint="eastAsia"/>
          <w:sz w:val="24"/>
          <w:szCs w:val="24"/>
        </w:rPr>
        <w:t>ei Ji</w:t>
      </w:r>
      <w:r w:rsidRPr="00DA24F6">
        <w:rPr>
          <w:rFonts w:ascii="TimesNewRoman,Bold" w:eastAsia="TimesNewRoman,Bold" w:cs="TimesNewRoman,Bold"/>
          <w:bCs/>
          <w:kern w:val="0"/>
          <w:sz w:val="24"/>
          <w:szCs w:val="30"/>
          <w:vertAlign w:val="superscript"/>
        </w:rPr>
        <w:t>†</w:t>
      </w:r>
      <w:r w:rsidRPr="00DA24F6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DA24F6">
        <w:rPr>
          <w:rFonts w:ascii="Times New Roman" w:eastAsia="Arial Unicode MS" w:hAnsi="Times New Roman" w:cs="Times New Roman"/>
          <w:sz w:val="24"/>
          <w:szCs w:val="24"/>
        </w:rPr>
        <w:t>Li-Na Zhang</w:t>
      </w:r>
      <w:r w:rsidRPr="00DA24F6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DA24F6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DA24F6">
        <w:rPr>
          <w:rFonts w:ascii="Times New Roman" w:eastAsia="宋体" w:hAnsi="Times New Roman" w:cs="Times New Roman"/>
          <w:sz w:val="24"/>
          <w:szCs w:val="24"/>
        </w:rPr>
        <w:t xml:space="preserve">Chu-Chu Xie, Wei-Yong Li, </w:t>
      </w:r>
      <w:r>
        <w:rPr>
          <w:rFonts w:ascii="Times New Roman" w:eastAsia="宋体" w:hAnsi="Times New Roman" w:cs="Times New Roman"/>
          <w:sz w:val="24"/>
          <w:szCs w:val="24"/>
        </w:rPr>
        <w:t xml:space="preserve">Zhen-Fu Zhao, </w:t>
      </w:r>
      <w:r w:rsidRPr="00DA24F6">
        <w:rPr>
          <w:rFonts w:ascii="Times New Roman" w:eastAsia="宋体" w:hAnsi="Times New Roman" w:cs="Times New Roman" w:hint="eastAsia"/>
          <w:sz w:val="24"/>
          <w:szCs w:val="24"/>
        </w:rPr>
        <w:t>J</w:t>
      </w:r>
      <w:r w:rsidRPr="00DA24F6">
        <w:rPr>
          <w:rFonts w:ascii="Times New Roman" w:eastAsia="宋体" w:hAnsi="Times New Roman" w:cs="Times New Roman"/>
          <w:sz w:val="24"/>
          <w:szCs w:val="24"/>
        </w:rPr>
        <w:t>ia-Jie Chen</w:t>
      </w:r>
      <w:r w:rsidRPr="00DA24F6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</w:p>
    <w:p w14:paraId="7575AACB" w14:textId="77777777" w:rsidR="00881AC9" w:rsidRDefault="00881AC9" w:rsidP="00881AC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955FC1">
        <w:rPr>
          <w:rFonts w:ascii="Times New Roman" w:hAnsi="Times New Roman" w:cs="Times New Roman"/>
          <w:sz w:val="24"/>
          <w:szCs w:val="24"/>
        </w:rPr>
        <w:t>Department of Biochemistry and Molecular Biology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955FC1">
        <w:rPr>
          <w:rFonts w:ascii="Times New Roman" w:hAnsi="Times New Roman" w:cs="Times New Roman"/>
          <w:sz w:val="24"/>
          <w:szCs w:val="24"/>
          <w:shd w:val="clear" w:color="auto" w:fill="FFFFFF"/>
        </w:rPr>
        <w:t>Health Science Center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55FC1">
        <w:rPr>
          <w:rFonts w:ascii="Times New Roman" w:hAnsi="Times New Roman" w:cs="Times New Roman"/>
          <w:sz w:val="24"/>
          <w:szCs w:val="24"/>
        </w:rPr>
        <w:t>Laboratory Department of Pinghu Hospital, Shenzhen University</w:t>
      </w:r>
      <w:r w:rsidRPr="00955FC1">
        <w:rPr>
          <w:rFonts w:ascii="Times New Roman" w:hAnsi="Times New Roman" w:cs="Times New Roman"/>
          <w:kern w:val="0"/>
          <w:sz w:val="24"/>
          <w:szCs w:val="24"/>
        </w:rPr>
        <w:t>, Shenzhen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55FC1">
        <w:rPr>
          <w:rFonts w:ascii="Times New Roman" w:hAnsi="Times New Roman" w:cs="Times New Roman"/>
          <w:kern w:val="0"/>
          <w:sz w:val="24"/>
          <w:szCs w:val="24"/>
        </w:rPr>
        <w:t>518060,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55FC1">
        <w:rPr>
          <w:rFonts w:ascii="Times New Roman" w:hAnsi="Times New Roman" w:cs="Times New Roman"/>
          <w:kern w:val="0"/>
          <w:sz w:val="24"/>
          <w:szCs w:val="24"/>
        </w:rPr>
        <w:t>China.</w:t>
      </w:r>
    </w:p>
    <w:p w14:paraId="3E2633F1" w14:textId="77777777" w:rsidR="00881AC9" w:rsidRDefault="00881AC9" w:rsidP="00881AC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AA38AAD" w14:textId="77777777" w:rsidR="00881AC9" w:rsidRPr="0042410A" w:rsidRDefault="00881AC9" w:rsidP="00881AC9">
      <w:pPr>
        <w:autoSpaceDE w:val="0"/>
        <w:autoSpaceDN w:val="0"/>
        <w:adjustRightInd w:val="0"/>
        <w:spacing w:line="360" w:lineRule="auto"/>
        <w:jc w:val="left"/>
        <w:rPr>
          <w:rFonts w:ascii="TimesNewRoman,Bold" w:cs="TimesNewRoman,Bold"/>
          <w:bCs/>
          <w:kern w:val="0"/>
          <w:sz w:val="24"/>
          <w:szCs w:val="30"/>
        </w:rPr>
      </w:pPr>
      <w:r w:rsidRPr="0042410A">
        <w:rPr>
          <w:rFonts w:ascii="TimesNewRoman,Bold" w:eastAsia="TimesNewRoman,Bold" w:cs="TimesNewRoman,Bold"/>
          <w:bCs/>
          <w:kern w:val="0"/>
          <w:sz w:val="24"/>
          <w:szCs w:val="30"/>
          <w:vertAlign w:val="superscript"/>
        </w:rPr>
        <w:t>†</w:t>
      </w:r>
      <w:r w:rsidRPr="0042410A">
        <w:rPr>
          <w:rFonts w:ascii="TimesNewRoman,Bold" w:eastAsia="TimesNewRoman,Bold" w:cs="TimesNewRoman,Bold" w:hint="eastAsia"/>
          <w:bCs/>
          <w:kern w:val="0"/>
          <w:sz w:val="24"/>
          <w:szCs w:val="30"/>
          <w:vertAlign w:val="superscript"/>
        </w:rPr>
        <w:t xml:space="preserve"> </w:t>
      </w:r>
      <w:r w:rsidRPr="0042410A">
        <w:rPr>
          <w:rFonts w:ascii="TimesNewRoman,Bold" w:eastAsia="TimesNewRoman,Bold" w:cs="TimesNewRoman,Bold"/>
          <w:bCs/>
          <w:kern w:val="0"/>
          <w:sz w:val="24"/>
          <w:szCs w:val="30"/>
        </w:rPr>
        <w:t>These authors have contributed equally to this work.</w:t>
      </w:r>
    </w:p>
    <w:p w14:paraId="4F0BFECA" w14:textId="77777777" w:rsidR="00881AC9" w:rsidRPr="0042410A" w:rsidRDefault="00881AC9" w:rsidP="00881A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2410A">
        <w:rPr>
          <w:rFonts w:ascii="Times New Roman" w:eastAsia="TimesNewRoman,Bold" w:hAnsi="Times New Roman" w:cs="Times New Roman"/>
          <w:bCs/>
          <w:kern w:val="0"/>
          <w:sz w:val="22"/>
          <w:szCs w:val="30"/>
        </w:rPr>
        <w:t xml:space="preserve">*Correspondence to: </w:t>
      </w:r>
      <w:r w:rsidRPr="0042410A">
        <w:rPr>
          <w:rFonts w:ascii="Times New Roman" w:hAnsi="Times New Roman" w:cs="Times New Roman"/>
          <w:bCs/>
          <w:kern w:val="0"/>
          <w:sz w:val="22"/>
          <w:szCs w:val="30"/>
        </w:rPr>
        <w:t xml:space="preserve">Jia-Jie Chen, E-mail address: </w:t>
      </w:r>
      <w:hyperlink r:id="rId7" w:history="1">
        <w:r w:rsidRPr="0042410A">
          <w:rPr>
            <w:rStyle w:val="a6"/>
            <w:rFonts w:ascii="Times New Roman" w:hAnsi="Times New Roman" w:cs="Times New Roman"/>
            <w:bCs/>
            <w:kern w:val="0"/>
            <w:sz w:val="22"/>
            <w:szCs w:val="30"/>
          </w:rPr>
          <w:t>chenjj@szu.edu.cn</w:t>
        </w:r>
      </w:hyperlink>
      <w:r w:rsidRPr="0042410A">
        <w:rPr>
          <w:rFonts w:ascii="Times New Roman" w:hAnsi="Times New Roman" w:cs="Times New Roman"/>
          <w:sz w:val="24"/>
          <w:szCs w:val="24"/>
        </w:rPr>
        <w:t>;</w:t>
      </w:r>
      <w:r w:rsidRPr="004241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55FC1">
        <w:rPr>
          <w:rFonts w:ascii="Times New Roman" w:hAnsi="Times New Roman" w:cs="Times New Roman"/>
          <w:sz w:val="24"/>
          <w:szCs w:val="24"/>
        </w:rPr>
        <w:t>Department of Biochemistry and Molecular Biology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955FC1">
        <w:rPr>
          <w:rFonts w:ascii="Times New Roman" w:hAnsi="Times New Roman" w:cs="Times New Roman"/>
          <w:sz w:val="24"/>
          <w:szCs w:val="24"/>
          <w:shd w:val="clear" w:color="auto" w:fill="FFFFFF"/>
        </w:rPr>
        <w:t>Health Science Center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55FC1">
        <w:rPr>
          <w:rFonts w:ascii="Times New Roman" w:hAnsi="Times New Roman" w:cs="Times New Roman"/>
          <w:sz w:val="24"/>
          <w:szCs w:val="24"/>
        </w:rPr>
        <w:t>Laboratory Department of Pinghu Hospital</w:t>
      </w:r>
      <w:r w:rsidRPr="0042410A">
        <w:rPr>
          <w:rFonts w:ascii="Times New Roman" w:hAnsi="Times New Roman" w:cs="Times New Roman"/>
          <w:sz w:val="24"/>
          <w:szCs w:val="24"/>
        </w:rPr>
        <w:t xml:space="preserve">, Shenzhen University, </w:t>
      </w:r>
      <w:r w:rsidRPr="00496551">
        <w:rPr>
          <w:rFonts w:ascii="Times New Roman" w:hAnsi="Times New Roman" w:cs="Times New Roman"/>
          <w:sz w:val="24"/>
          <w:szCs w:val="24"/>
        </w:rPr>
        <w:t>No. 1066 Xueyuan Road, Nanshan District, Shenzhen, 518060, PR China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2410A">
        <w:rPr>
          <w:rFonts w:ascii="Times New Roman" w:hAnsi="Times New Roman" w:cs="Times New Roman"/>
          <w:sz w:val="24"/>
          <w:szCs w:val="24"/>
        </w:rPr>
        <w:t xml:space="preserve"> Tel: +86-755-86671979; Fax: +86-755-86671906.</w:t>
      </w:r>
    </w:p>
    <w:p w14:paraId="2E81581B" w14:textId="31C2F080" w:rsidR="00294B87" w:rsidRDefault="00294B87" w:rsidP="00294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9137AB" w14:textId="44115471" w:rsidR="00F712C7" w:rsidRDefault="00F712C7" w:rsidP="00294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052F75" w14:textId="77777777" w:rsidR="00F712C7" w:rsidRPr="00A02446" w:rsidRDefault="00F712C7" w:rsidP="00F712C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02446">
        <w:rPr>
          <w:rFonts w:ascii="Times New Roman" w:hAnsi="Times New Roman" w:cs="Times New Roman"/>
          <w:b/>
          <w:sz w:val="24"/>
          <w:szCs w:val="24"/>
        </w:rPr>
        <w:t>Inventory of Supplementary information:</w:t>
      </w:r>
    </w:p>
    <w:p w14:paraId="41FA926A" w14:textId="77777777" w:rsidR="00F712C7" w:rsidRPr="00A02446" w:rsidRDefault="00F712C7" w:rsidP="00F712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02446"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2446">
        <w:rPr>
          <w:rFonts w:ascii="Times New Roman" w:hAnsi="Times New Roman" w:cs="Times New Roman"/>
          <w:sz w:val="24"/>
          <w:szCs w:val="24"/>
        </w:rPr>
        <w:t>Materials and methods</w:t>
      </w:r>
    </w:p>
    <w:p w14:paraId="44CFD076" w14:textId="77777777" w:rsidR="00F712C7" w:rsidRPr="00A02446" w:rsidRDefault="00F712C7" w:rsidP="00F712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02446">
        <w:rPr>
          <w:rFonts w:ascii="Times New Roman" w:hAnsi="Times New Roman" w:cs="Times New Roman"/>
          <w:sz w:val="24"/>
          <w:szCs w:val="24"/>
        </w:rPr>
        <w:t>Supplementary Figures S1-S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737D248B" w14:textId="77777777" w:rsidR="00F712C7" w:rsidRPr="00A02446" w:rsidRDefault="00F712C7" w:rsidP="00F712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02446">
        <w:rPr>
          <w:rFonts w:ascii="Times New Roman" w:hAnsi="Times New Roman" w:cs="Times New Roman"/>
          <w:sz w:val="24"/>
          <w:szCs w:val="24"/>
        </w:rPr>
        <w:t>Supplementary Tables S1</w:t>
      </w:r>
    </w:p>
    <w:p w14:paraId="67E14B2A" w14:textId="77777777" w:rsidR="00F712C7" w:rsidRPr="00F712C7" w:rsidRDefault="00F712C7" w:rsidP="00294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EED99A" w14:textId="331DC5D3" w:rsidR="00294B87" w:rsidRDefault="00294B87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1DA5AC27" w14:textId="5E46B6E5" w:rsidR="00881AC9" w:rsidRPr="00F712C7" w:rsidRDefault="00F712C7" w:rsidP="00F712C7">
      <w:pPr>
        <w:pStyle w:val="af0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F712C7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 xml:space="preserve">Supplementary </w:t>
      </w:r>
      <w:r w:rsidR="00881AC9" w:rsidRPr="00F712C7">
        <w:rPr>
          <w:rFonts w:ascii="Times New Roman" w:hAnsi="Times New Roman" w:cs="Times New Roman"/>
          <w:b/>
          <w:color w:val="000000"/>
          <w:sz w:val="28"/>
          <w:szCs w:val="24"/>
        </w:rPr>
        <w:t>Materials and methods</w:t>
      </w:r>
    </w:p>
    <w:p w14:paraId="362E36B7" w14:textId="65AD74F1" w:rsidR="00881AC9" w:rsidRPr="00585131" w:rsidRDefault="00F712C7" w:rsidP="00881AC9">
      <w:pPr>
        <w:spacing w:line="360" w:lineRule="auto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/>
          <w:color w:val="000000"/>
          <w:sz w:val="24"/>
          <w:szCs w:val="24"/>
        </w:rPr>
        <w:t>1.</w:t>
      </w:r>
      <w:r w:rsidR="00035C09">
        <w:rPr>
          <w:rFonts w:ascii="Times New Roman" w:hAnsi="Times New Roman" w:cs="Times New Roman"/>
          <w:bCs/>
          <w:i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r w:rsidR="00881AC9" w:rsidRPr="00585131">
        <w:rPr>
          <w:rFonts w:ascii="Times New Roman" w:hAnsi="Times New Roman" w:cs="Times New Roman"/>
          <w:bCs/>
          <w:i/>
          <w:color w:val="000000"/>
          <w:sz w:val="24"/>
          <w:szCs w:val="24"/>
        </w:rPr>
        <w:t>Toluidine blue and F-actin staining</w:t>
      </w:r>
    </w:p>
    <w:p w14:paraId="25F5CC32" w14:textId="77777777" w:rsidR="00881AC9" w:rsidRPr="00493547" w:rsidRDefault="00881AC9" w:rsidP="00881AC9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93547">
        <w:rPr>
          <w:rFonts w:ascii="Times New Roman" w:hAnsi="Times New Roman" w:cs="Times New Roman"/>
          <w:sz w:val="24"/>
          <w:szCs w:val="24"/>
        </w:rPr>
        <w:t>Anti-DNP IgE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3547">
        <w:rPr>
          <w:rFonts w:ascii="Times New Roman" w:hAnsi="Times New Roman" w:cs="Times New Roman"/>
          <w:sz w:val="24"/>
          <w:szCs w:val="24"/>
        </w:rPr>
        <w:t>(50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3547">
        <w:rPr>
          <w:rFonts w:ascii="Times New Roman" w:hAnsi="Times New Roman" w:cs="Times New Roman"/>
          <w:sz w:val="24"/>
          <w:szCs w:val="24"/>
        </w:rPr>
        <w:t>ng/ml)-sensitized RBL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493547">
        <w:rPr>
          <w:rFonts w:ascii="Times New Roman" w:hAnsi="Times New Roman" w:cs="Times New Roman"/>
          <w:sz w:val="24"/>
          <w:szCs w:val="24"/>
        </w:rPr>
        <w:t>(1.2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3547"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3547">
        <w:rPr>
          <w:rFonts w:ascii="Times New Roman" w:hAnsi="Times New Roman" w:cs="Times New Roman"/>
          <w:sz w:val="24"/>
          <w:szCs w:val="24"/>
        </w:rPr>
        <w:t>10</w:t>
      </w:r>
      <w:r w:rsidRPr="00493547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93547">
        <w:rPr>
          <w:rFonts w:ascii="Times New Roman" w:hAnsi="Times New Roman" w:cs="Times New Roman"/>
          <w:sz w:val="24"/>
          <w:szCs w:val="24"/>
        </w:rPr>
        <w:t xml:space="preserve">cells/well in 24-well plates) were treated and incubated </w:t>
      </w:r>
      <w:r>
        <w:rPr>
          <w:rFonts w:ascii="Times New Roman" w:hAnsi="Times New Roman" w:cs="Times New Roman"/>
          <w:sz w:val="24"/>
          <w:szCs w:val="24"/>
        </w:rPr>
        <w:t>as for</w:t>
      </w:r>
      <w:r w:rsidRPr="004935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β-hexosaminidase release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assay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The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y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were stimulated with DNP-HSA for 30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min and fixed with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4% 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paraformaldehyde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 PBS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30 min at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room temperature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For toluidine blue staining, f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ixed cells were stained with 300 μl of toluidine blue dye (1% w/v in 0.9%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saline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pH 2.5) for 30 min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. For F-actin staining, fixed cells were </w:t>
      </w:r>
      <w:r w:rsidRPr="00437EF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wash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ed</w:t>
      </w:r>
      <w:r w:rsidRPr="00437EF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with PBS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 then</w:t>
      </w:r>
      <w:r w:rsidRPr="00437EF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permeated with 0.1% Triton-X100 PBS for 3 min.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Stained cells were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observed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with</w:t>
      </w:r>
      <w:r w:rsidRPr="004935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inverted microscope (Carl Zeiss, Goettingen, Germany).</w:t>
      </w:r>
    </w:p>
    <w:p w14:paraId="61A7591A" w14:textId="77777777" w:rsidR="00881AC9" w:rsidRPr="00493547" w:rsidRDefault="00881AC9" w:rsidP="00881AC9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6C122A76" w14:textId="35E41DA2" w:rsidR="00881AC9" w:rsidRPr="00585131" w:rsidRDefault="00F712C7" w:rsidP="00881AC9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>1.</w:t>
      </w:r>
      <w:r w:rsidR="00035C09"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 xml:space="preserve"> </w:t>
      </w:r>
      <w:r w:rsidR="00881AC9" w:rsidRPr="00585131"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>MC differentiation assay</w:t>
      </w:r>
    </w:p>
    <w:p w14:paraId="0FF3DFEA" w14:textId="77777777" w:rsidR="00881AC9" w:rsidRPr="007508B1" w:rsidRDefault="00881AC9" w:rsidP="00881AC9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1540F3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ells were treated with 20 µM T-5224. Culture media were changed every 3 d and differentiation was assessed every 6 d. The percentage of c-Kit and FcεRIa double-positive cells were measured by flow cytometry (CytoFLEX, Beckman Coulter, Miami, FL</w:t>
      </w:r>
      <w:r w:rsidRPr="007508B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 using the fluoresce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Pr="0014016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labelled antibodies CD177-PE and FcεRIα-APC</w:t>
      </w:r>
      <w:r w:rsidRPr="00CD0B7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7508B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 w:rsidRPr="007508B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Miltenyi Biotec GmbH</w:t>
      </w:r>
      <w:r w:rsidRPr="007508B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Bergisch Gladbach, Germany).</w:t>
      </w:r>
    </w:p>
    <w:p w14:paraId="19E1CEFB" w14:textId="77777777" w:rsidR="00881AC9" w:rsidRPr="007508B1" w:rsidRDefault="00881AC9" w:rsidP="00881A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33F698B" w14:textId="474EC0B2" w:rsidR="00035C09" w:rsidRPr="00AA0905" w:rsidRDefault="008211DE" w:rsidP="00035C09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NewRomanPS-BoldMT" w:hAnsi="TimesNewRomanPS-BoldMT" w:hint="eastAsia"/>
          <w:color w:val="000000"/>
          <w:sz w:val="24"/>
          <w:szCs w:val="24"/>
        </w:rPr>
        <w:br w:type="page"/>
      </w:r>
    </w:p>
    <w:p w14:paraId="1AF4D1D3" w14:textId="334344EE" w:rsidR="008211DE" w:rsidRPr="00AA0905" w:rsidRDefault="008211DE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2D66164D" w14:textId="2C8C4E94" w:rsidR="00881AC9" w:rsidRPr="00F712C7" w:rsidRDefault="00881AC9" w:rsidP="00F712C7">
      <w:pPr>
        <w:pStyle w:val="af0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F712C7"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14:paraId="4072554D" w14:textId="459BDCE6" w:rsidR="00881AC9" w:rsidRPr="00000ED6" w:rsidRDefault="00E2240B" w:rsidP="00881A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881AC9" w:rsidRPr="007508B1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881AC9" w:rsidRPr="007508B1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  <w:r w:rsidR="00881AC9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881AC9" w:rsidRPr="00CD0B78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Volcano plot of RNA-seq data. </w:t>
      </w:r>
      <w:r w:rsidR="00881AC9" w:rsidRPr="00CD0B78">
        <w:rPr>
          <w:rFonts w:ascii="Times New Roman" w:hAnsi="Times New Roman" w:cs="Times New Roman"/>
          <w:bCs/>
          <w:sz w:val="24"/>
          <w:szCs w:val="24"/>
        </w:rPr>
        <w:t xml:space="preserve">Scatterplot of gene expression levels measured by RNA-seq analysis in </w:t>
      </w:r>
      <w:r w:rsidR="00881AC9">
        <w:rPr>
          <w:rFonts w:ascii="Times New Roman" w:hAnsi="Times New Roman" w:cs="Times New Roman"/>
          <w:bCs/>
          <w:sz w:val="24"/>
          <w:szCs w:val="24"/>
        </w:rPr>
        <w:t>non-</w:t>
      </w:r>
      <w:r w:rsidR="00881AC9" w:rsidRPr="007508B1">
        <w:rPr>
          <w:rFonts w:ascii="Times New Roman" w:hAnsi="Times New Roman" w:cs="Times New Roman"/>
          <w:bCs/>
          <w:sz w:val="24"/>
          <w:szCs w:val="24"/>
        </w:rPr>
        <w:t xml:space="preserve">stimulated RBLs </w:t>
      </w:r>
      <w:r w:rsidR="00881AC9">
        <w:rPr>
          <w:rFonts w:ascii="Times New Roman" w:hAnsi="Times New Roman" w:cs="Times New Roman"/>
          <w:bCs/>
          <w:sz w:val="24"/>
          <w:szCs w:val="24"/>
        </w:rPr>
        <w:t>that were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81AC9">
        <w:rPr>
          <w:rFonts w:ascii="Times New Roman" w:hAnsi="Times New Roman" w:cs="Times New Roman"/>
          <w:bCs/>
          <w:sz w:val="24"/>
          <w:szCs w:val="24"/>
        </w:rPr>
        <w:t>treated, or not, with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 DNP-HSA for 4 h. </w:t>
      </w:r>
      <w:r w:rsidR="00881AC9">
        <w:rPr>
          <w:rFonts w:ascii="Times New Roman" w:hAnsi="Times New Roman" w:cs="Times New Roman"/>
          <w:bCs/>
          <w:sz w:val="24"/>
          <w:szCs w:val="24"/>
        </w:rPr>
        <w:t>DEGs (</w:t>
      </w:r>
      <w:r w:rsidR="00881AC9" w:rsidRPr="00000ED6">
        <w:rPr>
          <w:rFonts w:ascii="Times New Roman" w:hAnsi="Times New Roman" w:cs="Times New Roman"/>
          <w:sz w:val="24"/>
          <w:szCs w:val="24"/>
        </w:rPr>
        <w:t xml:space="preserve">Q </w:t>
      </w:r>
      <w:r w:rsidR="00881AC9" w:rsidRPr="00000ED6">
        <w:rPr>
          <w:rFonts w:ascii="Times New Roman" w:eastAsia="等线" w:hAnsi="Times New Roman" w:cs="Times New Roman"/>
          <w:sz w:val="24"/>
          <w:szCs w:val="24"/>
        </w:rPr>
        <w:t>≤</w:t>
      </w:r>
      <w:r w:rsidR="00881AC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881AC9" w:rsidRPr="00000ED6">
        <w:rPr>
          <w:rFonts w:ascii="Times New Roman" w:hAnsi="Times New Roman" w:cs="Times New Roman"/>
          <w:sz w:val="24"/>
          <w:szCs w:val="24"/>
        </w:rPr>
        <w:t>0.05</w:t>
      </w:r>
      <w:r w:rsidR="00881AC9">
        <w:rPr>
          <w:rFonts w:ascii="Times New Roman" w:hAnsi="Times New Roman" w:cs="Times New Roman"/>
          <w:sz w:val="24"/>
          <w:szCs w:val="24"/>
        </w:rPr>
        <w:t xml:space="preserve">) </w:t>
      </w:r>
      <w:r w:rsidR="00881AC9">
        <w:rPr>
          <w:rFonts w:ascii="Times New Roman" w:hAnsi="Times New Roman" w:cs="Times New Roman"/>
          <w:bCs/>
          <w:sz w:val="24"/>
          <w:szCs w:val="24"/>
        </w:rPr>
        <w:t>are shown with r</w:t>
      </w:r>
      <w:r w:rsidR="00881AC9" w:rsidRPr="00000ED6">
        <w:rPr>
          <w:rFonts w:ascii="Times New Roman" w:hAnsi="Times New Roman" w:cs="Times New Roman"/>
          <w:sz w:val="24"/>
          <w:szCs w:val="24"/>
        </w:rPr>
        <w:t xml:space="preserve">ed </w:t>
      </w:r>
      <w:r w:rsidR="00881AC9">
        <w:rPr>
          <w:rFonts w:ascii="Times New Roman" w:hAnsi="Times New Roman" w:cs="Times New Roman"/>
          <w:sz w:val="24"/>
          <w:szCs w:val="24"/>
        </w:rPr>
        <w:t>(upregulated, n = 16)</w:t>
      </w:r>
      <w:r w:rsidR="00881AC9" w:rsidRPr="00000ED6">
        <w:rPr>
          <w:rFonts w:ascii="Times New Roman" w:hAnsi="Times New Roman" w:cs="Times New Roman"/>
          <w:sz w:val="24"/>
          <w:szCs w:val="24"/>
        </w:rPr>
        <w:t xml:space="preserve"> and blue </w:t>
      </w:r>
      <w:r w:rsidR="00881AC9">
        <w:rPr>
          <w:rFonts w:ascii="Times New Roman" w:hAnsi="Times New Roman" w:cs="Times New Roman"/>
          <w:sz w:val="24"/>
          <w:szCs w:val="24"/>
        </w:rPr>
        <w:t xml:space="preserve">(down-regulated, n = 75) </w:t>
      </w:r>
      <w:r w:rsidR="00881AC9" w:rsidRPr="00000ED6">
        <w:rPr>
          <w:rFonts w:ascii="Times New Roman" w:hAnsi="Times New Roman" w:cs="Times New Roman"/>
          <w:sz w:val="24"/>
          <w:szCs w:val="24"/>
        </w:rPr>
        <w:t>dots.</w:t>
      </w:r>
    </w:p>
    <w:p w14:paraId="7D3F2FD4" w14:textId="77777777" w:rsidR="00881AC9" w:rsidRPr="00000ED6" w:rsidRDefault="00881AC9" w:rsidP="00881A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1AD571" w14:textId="5F490FE9" w:rsidR="00881AC9" w:rsidRPr="00000ED6" w:rsidRDefault="00E2240B" w:rsidP="00881A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881AC9" w:rsidRPr="00000ED6">
        <w:rPr>
          <w:rFonts w:ascii="Times New Roman" w:hAnsi="Times New Roman" w:cs="Times New Roman"/>
          <w:b/>
          <w:bCs/>
          <w:sz w:val="24"/>
          <w:szCs w:val="24"/>
        </w:rPr>
        <w:t xml:space="preserve"> S2.</w:t>
      </w:r>
      <w:r w:rsidR="00881AC9" w:rsidRPr="00000ED6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Results of KEGG pathway analysis of upregulated </w:t>
      </w:r>
      <w:r w:rsidR="00881AC9">
        <w:rPr>
          <w:rFonts w:ascii="Times New Roman" w:hAnsi="Times New Roman" w:cs="Times New Roman"/>
          <w:b/>
          <w:bCs/>
          <w:i/>
          <w:sz w:val="24"/>
          <w:szCs w:val="24"/>
        </w:rPr>
        <w:t>DEGs</w:t>
      </w:r>
      <w:r w:rsidR="00881AC9" w:rsidRPr="00000ED6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. 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Scatterplot of gene expression levels measured by RNA-seq in </w:t>
      </w:r>
      <w:r w:rsidR="00881AC9">
        <w:rPr>
          <w:rFonts w:ascii="Times New Roman" w:hAnsi="Times New Roman" w:cs="Times New Roman"/>
          <w:bCs/>
          <w:sz w:val="24"/>
          <w:szCs w:val="24"/>
        </w:rPr>
        <w:t>non-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>stimulated RBLs treated</w:t>
      </w:r>
      <w:r w:rsidR="00881AC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or </w:t>
      </w:r>
      <w:r w:rsidR="00881AC9">
        <w:rPr>
          <w:rFonts w:ascii="Times New Roman" w:hAnsi="Times New Roman" w:cs="Times New Roman"/>
          <w:bCs/>
          <w:sz w:val="24"/>
          <w:szCs w:val="24"/>
        </w:rPr>
        <w:t>not) with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 DNP-HSA for 4 h.</w:t>
      </w:r>
    </w:p>
    <w:p w14:paraId="2C7B52F4" w14:textId="77777777" w:rsidR="00881AC9" w:rsidRPr="00000ED6" w:rsidRDefault="00881AC9" w:rsidP="00881A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2A1AB5" w14:textId="08B2EBAA" w:rsidR="00881AC9" w:rsidRPr="00000ED6" w:rsidRDefault="00E2240B" w:rsidP="00881AC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881AC9" w:rsidRPr="00000ED6">
        <w:rPr>
          <w:rFonts w:ascii="Times New Roman" w:hAnsi="Times New Roman" w:cs="Times New Roman"/>
          <w:b/>
          <w:bCs/>
          <w:sz w:val="24"/>
          <w:szCs w:val="24"/>
        </w:rPr>
        <w:t xml:space="preserve"> S3.</w:t>
      </w:r>
      <w:r w:rsidR="00881AC9" w:rsidRPr="00000ED6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Results of GO enrichment analysis of upregulated </w:t>
      </w:r>
      <w:r w:rsidR="00881AC9">
        <w:rPr>
          <w:rFonts w:ascii="Times New Roman" w:hAnsi="Times New Roman" w:cs="Times New Roman"/>
          <w:b/>
          <w:bCs/>
          <w:i/>
          <w:sz w:val="24"/>
          <w:szCs w:val="24"/>
        </w:rPr>
        <w:t>DEGs</w:t>
      </w:r>
      <w:r w:rsidR="00881AC9" w:rsidRPr="00000ED6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. 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Scatterplot of gene expression levels measured by RNA-seq in </w:t>
      </w:r>
      <w:r w:rsidR="00881AC9">
        <w:rPr>
          <w:rFonts w:ascii="Times New Roman" w:hAnsi="Times New Roman" w:cs="Times New Roman"/>
          <w:bCs/>
          <w:sz w:val="24"/>
          <w:szCs w:val="24"/>
        </w:rPr>
        <w:t>non-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>stimulated RBL</w:t>
      </w:r>
      <w:r w:rsidR="00881AC9">
        <w:rPr>
          <w:rFonts w:ascii="Times New Roman" w:hAnsi="Times New Roman" w:cs="Times New Roman"/>
          <w:bCs/>
          <w:sz w:val="24"/>
          <w:szCs w:val="24"/>
        </w:rPr>
        <w:t>s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 treated</w:t>
      </w:r>
      <w:r w:rsidR="00881AC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or </w:t>
      </w:r>
      <w:r w:rsidR="00881AC9">
        <w:rPr>
          <w:rFonts w:ascii="Times New Roman" w:hAnsi="Times New Roman" w:cs="Times New Roman"/>
          <w:bCs/>
          <w:sz w:val="24"/>
          <w:szCs w:val="24"/>
        </w:rPr>
        <w:t>not) with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 xml:space="preserve"> DNP-HSA for 4 h.</w:t>
      </w:r>
    </w:p>
    <w:p w14:paraId="744F50D7" w14:textId="77777777" w:rsidR="00881AC9" w:rsidRPr="00000ED6" w:rsidRDefault="00881AC9" w:rsidP="00881AC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DD4610" w14:textId="641A25C7" w:rsidR="00881AC9" w:rsidRPr="006A3860" w:rsidRDefault="00E2240B" w:rsidP="00881AC9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881AC9" w:rsidRPr="00000ED6">
        <w:rPr>
          <w:rFonts w:ascii="Times New Roman" w:hAnsi="Times New Roman" w:cs="Times New Roman"/>
          <w:b/>
          <w:bCs/>
          <w:sz w:val="24"/>
          <w:szCs w:val="24"/>
        </w:rPr>
        <w:t xml:space="preserve"> S4.</w:t>
      </w:r>
      <w:r w:rsidR="00881A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1AC9" w:rsidRPr="00000ED6">
        <w:rPr>
          <w:rFonts w:ascii="Times New Roman" w:hAnsi="Times New Roman" w:cs="Times New Roman"/>
          <w:b/>
          <w:sz w:val="24"/>
          <w:szCs w:val="24"/>
        </w:rPr>
        <w:t xml:space="preserve">T-5224 reduces morphological changes in stimulated MCs. 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>Anti</w:t>
      </w:r>
      <w:r w:rsidR="00881AC9" w:rsidRPr="00000ED6">
        <w:rPr>
          <w:rFonts w:ascii="Times New Roman" w:eastAsia="MS Mincho" w:hAnsi="Times New Roman" w:cs="Times New Roman"/>
          <w:bCs/>
          <w:sz w:val="24"/>
          <w:szCs w:val="24"/>
        </w:rPr>
        <w:t>‑</w:t>
      </w:r>
      <w:r w:rsidR="00881AC9" w:rsidRPr="00000ED6">
        <w:rPr>
          <w:rFonts w:ascii="Times New Roman" w:hAnsi="Times New Roman" w:cs="Times New Roman"/>
          <w:bCs/>
          <w:sz w:val="24"/>
          <w:szCs w:val="24"/>
        </w:rPr>
        <w:t>DNP IgE</w:t>
      </w:r>
      <w:r w:rsidR="00881AC9" w:rsidRPr="00000ED6">
        <w:rPr>
          <w:rFonts w:ascii="Times New Roman" w:eastAsia="MS Mincho" w:hAnsi="Times New Roman" w:cs="Times New Roman"/>
          <w:bCs/>
          <w:sz w:val="24"/>
          <w:szCs w:val="24"/>
        </w:rPr>
        <w:t>‑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>sensitized RBL</w:t>
      </w:r>
      <w:r w:rsidR="00881AC9">
        <w:rPr>
          <w:rFonts w:ascii="Times New Roman" w:hAnsi="Times New Roman" w:cs="Times New Roman"/>
          <w:bCs/>
          <w:sz w:val="24"/>
          <w:szCs w:val="24"/>
        </w:rPr>
        <w:t xml:space="preserve">s 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>were pretreated (or not) with T-5224 for 1 h and then challenged with DNP</w:t>
      </w:r>
      <w:r w:rsidR="00881AC9" w:rsidRPr="006A3860">
        <w:rPr>
          <w:rFonts w:ascii="Times New Roman" w:eastAsia="MS Mincho" w:hAnsi="Times New Roman" w:cs="Times New Roman"/>
          <w:bCs/>
          <w:sz w:val="24"/>
          <w:szCs w:val="24"/>
        </w:rPr>
        <w:t>‑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HSA (50 ng/ml) for 30 min. (A) </w:t>
      </w:r>
      <w:r w:rsidR="00881AC9">
        <w:rPr>
          <w:rFonts w:ascii="Times New Roman" w:eastAsia="宋体" w:hAnsi="Times New Roman" w:cs="Times New Roman"/>
          <w:sz w:val="24"/>
          <w:szCs w:val="24"/>
        </w:rPr>
        <w:t>R</w:t>
      </w:r>
      <w:r w:rsidR="00881AC9" w:rsidRPr="006A3860">
        <w:rPr>
          <w:rFonts w:ascii="Times New Roman" w:eastAsia="宋体" w:hAnsi="Times New Roman" w:cs="Times New Roman"/>
          <w:sz w:val="24"/>
          <w:szCs w:val="24"/>
        </w:rPr>
        <w:t>epresentative images of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 RBL</w:t>
      </w:r>
      <w:r w:rsidR="00881AC9">
        <w:rPr>
          <w:rFonts w:ascii="Times New Roman" w:hAnsi="Times New Roman" w:cs="Times New Roman"/>
          <w:bCs/>
          <w:sz w:val="24"/>
          <w:szCs w:val="24"/>
        </w:rPr>
        <w:t>s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 stained with toluidine blue. (B)</w:t>
      </w:r>
      <w:r w:rsidR="00881AC9">
        <w:rPr>
          <w:rFonts w:ascii="Times New Roman" w:hAnsi="Times New Roman" w:cs="Times New Roman"/>
          <w:bCs/>
          <w:sz w:val="24"/>
          <w:szCs w:val="24"/>
        </w:rPr>
        <w:t xml:space="preserve"> S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tatistical data from </w:t>
      </w:r>
      <w:r w:rsidR="00881AC9">
        <w:rPr>
          <w:rFonts w:ascii="Times New Roman" w:hAnsi="Times New Roman" w:cs="Times New Roman"/>
          <w:bCs/>
          <w:sz w:val="24"/>
          <w:szCs w:val="24"/>
        </w:rPr>
        <w:t>three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 independent experiments. (C)</w:t>
      </w:r>
      <w:r w:rsidR="00881AC9" w:rsidRPr="006A3860">
        <w:rPr>
          <w:rFonts w:ascii="Times New Roman" w:hAnsi="Times New Roman" w:cs="Times New Roman"/>
          <w:color w:val="666666"/>
          <w:sz w:val="24"/>
          <w:szCs w:val="24"/>
          <w:shd w:val="clear" w:color="auto" w:fill="FFFCF0"/>
        </w:rPr>
        <w:t xml:space="preserve"> </w:t>
      </w:r>
      <w:r w:rsidR="00881AC9">
        <w:rPr>
          <w:rFonts w:ascii="Times New Roman" w:eastAsia="宋体" w:hAnsi="Times New Roman" w:cs="Times New Roman"/>
          <w:sz w:val="24"/>
          <w:szCs w:val="24"/>
        </w:rPr>
        <w:t>R</w:t>
      </w:r>
      <w:r w:rsidR="00881AC9" w:rsidRPr="006A3860">
        <w:rPr>
          <w:rFonts w:ascii="Times New Roman" w:eastAsia="宋体" w:hAnsi="Times New Roman" w:cs="Times New Roman"/>
          <w:sz w:val="24"/>
          <w:szCs w:val="24"/>
        </w:rPr>
        <w:t>epresentative images of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 RBL</w:t>
      </w:r>
      <w:r w:rsidR="00881AC9">
        <w:rPr>
          <w:rFonts w:ascii="Times New Roman" w:hAnsi="Times New Roman" w:cs="Times New Roman"/>
          <w:bCs/>
          <w:sz w:val="24"/>
          <w:szCs w:val="24"/>
        </w:rPr>
        <w:t xml:space="preserve">s 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stained with </w:t>
      </w:r>
      <w:r w:rsidR="00881AC9" w:rsidRPr="006A38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CF0"/>
        </w:rPr>
        <w:t>FITC-</w:t>
      </w:r>
      <w:r w:rsidR="00881AC9" w:rsidRPr="006A386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phalloidin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. (D) </w:t>
      </w:r>
      <w:r w:rsidR="00881AC9">
        <w:rPr>
          <w:rFonts w:ascii="Times New Roman" w:hAnsi="Times New Roman" w:cs="Times New Roman"/>
          <w:bCs/>
          <w:sz w:val="24"/>
          <w:szCs w:val="24"/>
        </w:rPr>
        <w:t>S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tatistical data from </w:t>
      </w:r>
      <w:r w:rsidR="00881AC9">
        <w:rPr>
          <w:rFonts w:ascii="Times New Roman" w:hAnsi="Times New Roman" w:cs="Times New Roman"/>
          <w:bCs/>
          <w:sz w:val="24"/>
          <w:szCs w:val="24"/>
        </w:rPr>
        <w:t>three</w:t>
      </w:r>
      <w:r w:rsidR="00881AC9" w:rsidRPr="006A3860">
        <w:rPr>
          <w:rFonts w:ascii="Times New Roman" w:hAnsi="Times New Roman" w:cs="Times New Roman"/>
          <w:bCs/>
          <w:sz w:val="24"/>
          <w:szCs w:val="24"/>
        </w:rPr>
        <w:t xml:space="preserve"> independent experiments. </w:t>
      </w:r>
      <w:r w:rsidR="00881AC9" w:rsidRPr="006A3860">
        <w:rPr>
          <w:rFonts w:ascii="Times New Roman" w:eastAsia="宋体" w:hAnsi="Times New Roman" w:cs="Times New Roman"/>
          <w:color w:val="000000"/>
          <w:sz w:val="24"/>
          <w:szCs w:val="24"/>
        </w:rPr>
        <w:t>*</w:t>
      </w:r>
      <w:r w:rsidR="00881AC9" w:rsidRPr="008E0F91"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>p</w:t>
      </w:r>
      <w:r w:rsidR="00881AC9" w:rsidRPr="006A3860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&lt; 0.05 **</w:t>
      </w:r>
      <w:r w:rsidR="00881AC9" w:rsidRPr="008E0F91"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>p</w:t>
      </w:r>
      <w:r w:rsidR="00881AC9" w:rsidRPr="006A3860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&lt; 0.01</w:t>
      </w:r>
      <w:r w:rsidR="00881AC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="00881AC9" w:rsidRPr="006A3860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vs. nontreated activated </w:t>
      </w:r>
      <w:r w:rsidR="00881AC9">
        <w:rPr>
          <w:rFonts w:ascii="Times New Roman" w:eastAsia="宋体" w:hAnsi="Times New Roman" w:cs="Times New Roman"/>
          <w:color w:val="000000"/>
          <w:sz w:val="24"/>
          <w:szCs w:val="24"/>
        </w:rPr>
        <w:t>RBLs</w:t>
      </w:r>
      <w:r w:rsidR="00881AC9" w:rsidRPr="006A3860">
        <w:rPr>
          <w:rFonts w:ascii="Times New Roman" w:eastAsia="宋体" w:hAnsi="Times New Roman" w:cs="Times New Roman"/>
          <w:color w:val="000000"/>
          <w:sz w:val="24"/>
          <w:szCs w:val="24"/>
        </w:rPr>
        <w:t>.</w:t>
      </w:r>
    </w:p>
    <w:p w14:paraId="40D59453" w14:textId="77777777" w:rsidR="00881AC9" w:rsidRPr="006A3860" w:rsidRDefault="00881AC9" w:rsidP="00881AC9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5CA81D0D" w14:textId="5173A1B1" w:rsidR="00881AC9" w:rsidRPr="006A3860" w:rsidRDefault="00E2240B" w:rsidP="00881AC9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881AC9" w:rsidRPr="006A3860">
        <w:rPr>
          <w:rFonts w:ascii="Times New Roman" w:hAnsi="Times New Roman" w:cs="Times New Roman"/>
          <w:b/>
          <w:bCs/>
          <w:sz w:val="24"/>
          <w:szCs w:val="24"/>
        </w:rPr>
        <w:t xml:space="preserve"> S5.</w:t>
      </w:r>
      <w:r w:rsidR="00881A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1AC9" w:rsidRPr="006A3860">
        <w:rPr>
          <w:rFonts w:ascii="Times New Roman" w:hAnsi="Times New Roman" w:cs="Times New Roman"/>
          <w:b/>
          <w:bCs/>
          <w:sz w:val="24"/>
          <w:szCs w:val="24"/>
        </w:rPr>
        <w:t>No</w:t>
      </w:r>
      <w:r w:rsidR="00881AC9">
        <w:rPr>
          <w:rFonts w:ascii="Times New Roman" w:hAnsi="Times New Roman" w:cs="Times New Roman"/>
          <w:b/>
          <w:bCs/>
          <w:sz w:val="24"/>
          <w:szCs w:val="24"/>
        </w:rPr>
        <w:t>n-</w:t>
      </w:r>
      <w:r w:rsidR="00881AC9" w:rsidRPr="006A3860">
        <w:rPr>
          <w:rFonts w:ascii="Times New Roman" w:hAnsi="Times New Roman" w:cs="Times New Roman"/>
          <w:b/>
          <w:bCs/>
          <w:sz w:val="24"/>
          <w:szCs w:val="24"/>
        </w:rPr>
        <w:t>effect of T-5224 on maturation of precursor cells to MCs.</w:t>
      </w:r>
    </w:p>
    <w:p w14:paraId="386F60F4" w14:textId="77777777" w:rsidR="00881AC9" w:rsidRPr="003C2C65" w:rsidRDefault="00881AC9" w:rsidP="00881AC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A3860">
        <w:rPr>
          <w:rFonts w:ascii="Times New Roman" w:eastAsia="宋体" w:hAnsi="Times New Roman" w:cs="Times New Roman"/>
          <w:sz w:val="24"/>
          <w:szCs w:val="24"/>
        </w:rPr>
        <w:t>(A)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Scatter diagrams of </w:t>
      </w:r>
      <w:r>
        <w:rPr>
          <w:rFonts w:ascii="Times New Roman" w:eastAsia="宋体" w:hAnsi="Times New Roman" w:cs="Times New Roman"/>
          <w:sz w:val="24"/>
          <w:szCs w:val="24"/>
        </w:rPr>
        <w:t>MC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 flow cytometry analysis. Murine myeloid precursor cells from bone marrow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were cultured for 6 wks with T-5224 in the presence of mIL-3 and mSCF. Cells were </w:t>
      </w:r>
      <w:r>
        <w:rPr>
          <w:rFonts w:ascii="Times New Roman" w:eastAsia="宋体" w:hAnsi="Times New Roman" w:cs="Times New Roman"/>
          <w:sz w:val="24"/>
          <w:szCs w:val="24"/>
        </w:rPr>
        <w:t>labelled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 with anti-c-KIT and anti-FcεRIα. Flow cytometric analysis was performed </w:t>
      </w:r>
      <w:r>
        <w:rPr>
          <w:rFonts w:ascii="Times New Roman" w:eastAsia="宋体" w:hAnsi="Times New Roman" w:cs="Times New Roman"/>
          <w:sz w:val="24"/>
          <w:szCs w:val="24"/>
        </w:rPr>
        <w:t>every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 6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A3860">
        <w:rPr>
          <w:rFonts w:ascii="Times New Roman" w:eastAsia="宋体" w:hAnsi="Times New Roman" w:cs="Times New Roman"/>
          <w:sz w:val="24"/>
          <w:szCs w:val="24"/>
        </w:rPr>
        <w:t>d. (B)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Effects of T-5224 on percentages of c-KIT+ FcεRIα+ </w:t>
      </w:r>
      <w:r>
        <w:rPr>
          <w:rFonts w:ascii="Times New Roman" w:eastAsia="宋体" w:hAnsi="Times New Roman" w:cs="Times New Roman"/>
          <w:sz w:val="24"/>
          <w:szCs w:val="24"/>
        </w:rPr>
        <w:t>MCs</w:t>
      </w:r>
      <w:r w:rsidRPr="006A3860">
        <w:rPr>
          <w:rFonts w:ascii="Times New Roman" w:eastAsia="宋体" w:hAnsi="Times New Roman" w:cs="Times New Roman"/>
          <w:sz w:val="24"/>
          <w:szCs w:val="24"/>
        </w:rPr>
        <w:t>. Three repeated mouse experiments with similar results were carried out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E0F91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 &lt; 0.05, **</w:t>
      </w:r>
      <w:r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 &lt; 0.01 </w:t>
      </w:r>
      <w:r>
        <w:rPr>
          <w:rFonts w:ascii="Times New Roman" w:eastAsia="宋体" w:hAnsi="Times New Roman" w:cs="Times New Roman"/>
          <w:sz w:val="24"/>
          <w:szCs w:val="24"/>
        </w:rPr>
        <w:t>vs.</w:t>
      </w:r>
      <w:r w:rsidRPr="006A3860">
        <w:rPr>
          <w:rFonts w:ascii="Times New Roman" w:eastAsia="宋体" w:hAnsi="Times New Roman" w:cs="Times New Roman"/>
          <w:sz w:val="24"/>
          <w:szCs w:val="24"/>
        </w:rPr>
        <w:t xml:space="preserve"> untreated group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 w:rsidRPr="00AA54C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A3860">
        <w:rPr>
          <w:rFonts w:ascii="Times New Roman" w:eastAsia="宋体" w:hAnsi="Times New Roman" w:cs="Times New Roman"/>
          <w:sz w:val="24"/>
          <w:szCs w:val="24"/>
        </w:rPr>
        <w:t>one-way ANOVA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2B2C07CD" w14:textId="58D31D54" w:rsidR="00BE213E" w:rsidRDefault="00BE213E">
      <w:pPr>
        <w:widowControl/>
        <w:jc w:val="left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color w:val="000000"/>
          <w:sz w:val="24"/>
          <w:szCs w:val="24"/>
        </w:rPr>
        <w:br w:type="page"/>
      </w:r>
    </w:p>
    <w:p w14:paraId="5BA2C259" w14:textId="67A18C64" w:rsidR="00BE213E" w:rsidRPr="00695C07" w:rsidRDefault="00BE213E" w:rsidP="00BE213E">
      <w:pPr>
        <w:spacing w:line="360" w:lineRule="auto"/>
        <w:jc w:val="center"/>
        <w:rPr>
          <w:rFonts w:ascii="TimesNewRomanPS-BoldMT" w:hAnsi="TimesNewRomanPS-BoldMT" w:hint="eastAsia"/>
          <w:b/>
          <w:color w:val="000000"/>
          <w:sz w:val="24"/>
          <w:szCs w:val="24"/>
        </w:rPr>
      </w:pPr>
      <w:r w:rsidRPr="00695C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F712C7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695C0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95C07">
        <w:rPr>
          <w:rFonts w:ascii="TimesNewRomanPS-BoldMT" w:hAnsi="TimesNewRomanPS-BoldMT"/>
          <w:b/>
          <w:color w:val="000000"/>
          <w:sz w:val="24"/>
          <w:szCs w:val="24"/>
        </w:rPr>
        <w:t>. Primers sequences for quantitative real-time PCR</w:t>
      </w:r>
    </w:p>
    <w:tbl>
      <w:tblPr>
        <w:tblStyle w:val="a3"/>
        <w:tblW w:w="10056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056"/>
      </w:tblGrid>
      <w:tr w:rsidR="00BE213E" w14:paraId="49E94976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616371BD" w14:textId="77777777" w:rsidTr="009D7AA5">
              <w:trPr>
                <w:trHeight w:val="373"/>
                <w:jc w:val="center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E06B736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Genes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2AF5528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Forward(5′-3′)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B629E66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Reverse</w:t>
                  </w:r>
                  <w:r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(5′-3′)</w:t>
                  </w:r>
                </w:p>
              </w:tc>
            </w:tr>
          </w:tbl>
          <w:p w14:paraId="3F0F52D3" w14:textId="77777777" w:rsidR="00BE213E" w:rsidRPr="00327466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13A0B4EB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18B286E2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5B4016C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GAPDH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5A73FA3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GGCACAGTCAAGGCTGAGAATG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C411AEA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ATGGTGGTGAAGACGCCAGTA</w:t>
                  </w:r>
                </w:p>
              </w:tc>
            </w:tr>
          </w:tbl>
          <w:p w14:paraId="13ED59F4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54D93F5E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61E48029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7495598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TNFα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36560DD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CCCTGTTCTGCTTTCTCA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341E46A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GTTCTCCGTGGTGTTCCT</w:t>
                  </w:r>
                </w:p>
              </w:tc>
            </w:tr>
          </w:tbl>
          <w:p w14:paraId="161593F1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1CB373B9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01284FBA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D60E98B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Ccl2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9EC3EA7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GCAGAGACACAGACAGAGG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72C7F9B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CCAGAAGCGTGACAGAGA</w:t>
                  </w:r>
                </w:p>
              </w:tc>
            </w:tr>
          </w:tbl>
          <w:p w14:paraId="02875423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1E7B0097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5B1ADB2D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B6B373E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Il4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B33051A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GAGGACCAGAACGAGACA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F5781C8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CCAGAAGCGTGACAGAGA</w:t>
                  </w:r>
                </w:p>
              </w:tc>
            </w:tr>
          </w:tbl>
          <w:p w14:paraId="30574190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22026352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7E0E7B95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FD25B12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Fos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3FCC6E9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CGGTCAAGAACATTAGCAACAT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367BEC6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GAACCAGACAGGTCCACATC</w:t>
                  </w:r>
                </w:p>
              </w:tc>
            </w:tr>
          </w:tbl>
          <w:p w14:paraId="0CA7F22D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55637F4C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19E74BDD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0A8F264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Fos B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C67C99B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CACTTCCTCGTTTGTCCTCAC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4AE3300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TCTTCCTCCTCCTCGTTCCT</w:t>
                  </w:r>
                </w:p>
              </w:tc>
            </w:tr>
          </w:tbl>
          <w:p w14:paraId="59560DFD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006A9C1F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371B01FF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5175F06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Fosl 1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CA54FE8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CGGAGGTTCATCTGGAGAGG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CF7523E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GCTGCGGTTCTGACTCACT</w:t>
                  </w:r>
                </w:p>
              </w:tc>
            </w:tr>
          </w:tbl>
          <w:p w14:paraId="222855A7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0A3CB6D5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22CD06F7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4F40A6F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Fosl 2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1410E80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CAGTGATTACCTCCATGTCCAA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7D64975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CGACGCTTCTCCTCCTCTT</w:t>
                  </w:r>
                </w:p>
              </w:tc>
            </w:tr>
          </w:tbl>
          <w:p w14:paraId="2E90F611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72D83152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42B9E105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63EB5E3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Rat Egr1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ED49B42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CGCTGGTGGAGACAAGTTATC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D550BFD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GCTGAGGATGAAGAGGTTGGA</w:t>
                  </w:r>
                </w:p>
              </w:tc>
            </w:tr>
          </w:tbl>
          <w:p w14:paraId="6FFA5D3F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6E543FCD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45FA7878" w14:textId="77777777" w:rsidTr="009D7AA5">
              <w:trPr>
                <w:trHeight w:val="456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AE9054E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Mouse GAPDH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87D7E8B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AAGAAGGTGGTGAAGCAGG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16C620D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GAAGGTGGAAGAGTGGGAGT</w:t>
                  </w:r>
                </w:p>
              </w:tc>
            </w:tr>
          </w:tbl>
          <w:p w14:paraId="34EC7514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147A260A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5411DB1D" w14:textId="77777777" w:rsidTr="009D7AA5">
              <w:trPr>
                <w:trHeight w:val="373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1209CE0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Mouse Il 4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B2F0B86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GCTAGTTGTCATCCTGCTCTTC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6D9FED3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GGTGTTCTTCGTTGCTGTGA</w:t>
                  </w:r>
                </w:p>
              </w:tc>
            </w:tr>
          </w:tbl>
          <w:p w14:paraId="4C0FC80B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2936E486" w14:textId="77777777" w:rsidTr="009D7AA5">
        <w:trPr>
          <w:trHeight w:val="420"/>
          <w:jc w:val="center"/>
        </w:trPr>
        <w:tc>
          <w:tcPr>
            <w:tcW w:w="10056" w:type="dxa"/>
          </w:tcPr>
          <w:p w14:paraId="2D121185" w14:textId="77777777" w:rsidR="00BE213E" w:rsidRPr="00327466" w:rsidRDefault="00BE213E" w:rsidP="009D7AA5">
            <w:pPr>
              <w:ind w:firstLineChars="50" w:firstLine="120"/>
              <w:jc w:val="center"/>
              <w:rPr>
                <w:rFonts w:ascii="TimesNewRomanPS-BoldMT" w:hAnsi="TimesNewRomanPS-BoldMT" w:hint="eastAsia"/>
                <w:color w:val="000000"/>
              </w:rPr>
            </w:pPr>
            <w:r w:rsidRPr="00327466">
              <w:rPr>
                <w:rFonts w:ascii="TimesNewRomanPS-BoldMT" w:hAnsi="TimesNewRomanPS-BoldMT"/>
                <w:i/>
                <w:iCs/>
                <w:color w:val="000000"/>
                <w:sz w:val="24"/>
                <w:szCs w:val="24"/>
              </w:rPr>
              <w:t>Mouse Egr1</w:t>
            </w:r>
            <w:r>
              <w:rPr>
                <w:rFonts w:ascii="TimesNewRomanPS-BoldMT" w:hAnsi="TimesNewRomanPS-BoldMT"/>
                <w:i/>
                <w:iCs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TimesNewRomanPS-BoldMT" w:hAnsi="TimesNewRomanPS-BoldMT"/>
                <w:color w:val="000000"/>
                <w:sz w:val="24"/>
                <w:szCs w:val="24"/>
              </w:rPr>
              <w:t xml:space="preserve"> </w:t>
            </w:r>
            <w:r w:rsidRPr="00327466">
              <w:rPr>
                <w:rFonts w:ascii="TimesNewRomanPS-BoldMT" w:hAnsi="TimesNewRomanPS-BoldMT"/>
                <w:color w:val="000000"/>
                <w:sz w:val="24"/>
                <w:szCs w:val="24"/>
              </w:rPr>
              <w:t>CAGGAGTGATGAACGCAAGAG</w:t>
            </w:r>
            <w:r w:rsidRPr="00327466"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  <w:t xml:space="preserve"> </w:t>
            </w:r>
            <w:r w:rsidRPr="00327466">
              <w:rPr>
                <w:rFonts w:ascii="TimesNewRomanPS-BoldMT" w:hAnsi="TimesNewRomanPS-BoldMT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NewRomanPS-BoldMT" w:hAnsi="TimesNewRomanPS-BoldMT"/>
                <w:color w:val="000000"/>
              </w:rPr>
              <w:t xml:space="preserve">  </w:t>
            </w:r>
            <w:r w:rsidRPr="00327466">
              <w:rPr>
                <w:rFonts w:ascii="TimesNewRomanPS-BoldMT" w:hAnsi="TimesNewRomanPS-BoldMT"/>
                <w:color w:val="000000"/>
                <w:sz w:val="24"/>
                <w:szCs w:val="24"/>
              </w:rPr>
              <w:t>GAGCCAGGAGAGGAGTAGGA</w:t>
            </w:r>
          </w:p>
        </w:tc>
      </w:tr>
      <w:tr w:rsidR="00BE213E" w14:paraId="5B2AD6DC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1C5AC871" w14:textId="77777777" w:rsidTr="009D7AA5">
              <w:trPr>
                <w:trHeight w:val="458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9E9ADEA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Chip Rat Egr1 E1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4C1BD8D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CCAACCATCACAAGAACCA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791B85E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TTGCGGGTGTTAGAGTCT</w:t>
                  </w:r>
                </w:p>
              </w:tc>
            </w:tr>
          </w:tbl>
          <w:p w14:paraId="61C845CE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18026554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181BA0E2" w14:textId="77777777" w:rsidTr="009D7AA5">
              <w:trPr>
                <w:trHeight w:val="458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581ACC3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Chip Rat Egr1 E2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ACD6B77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GAGTGTGCCCTCAGTAGCT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5A077AB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AATTGCATCTCGGCCTTGG</w:t>
                  </w:r>
                </w:p>
              </w:tc>
            </w:tr>
          </w:tbl>
          <w:p w14:paraId="76F7B5B2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  <w:tr w:rsidR="00BE213E" w14:paraId="72D2D439" w14:textId="77777777" w:rsidTr="009D7AA5">
        <w:trPr>
          <w:jc w:val="center"/>
        </w:trPr>
        <w:tc>
          <w:tcPr>
            <w:tcW w:w="10056" w:type="dxa"/>
          </w:tcPr>
          <w:tbl>
            <w:tblPr>
              <w:tblW w:w="98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4080"/>
              <w:gridCol w:w="3740"/>
            </w:tblGrid>
            <w:tr w:rsidR="00BE213E" w:rsidRPr="00327466" w14:paraId="3EF0BB14" w14:textId="77777777" w:rsidTr="009D7AA5">
              <w:trPr>
                <w:trHeight w:val="458"/>
              </w:trPr>
              <w:tc>
                <w:tcPr>
                  <w:tcW w:w="2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EF5FE24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i/>
                      <w:iCs/>
                      <w:color w:val="000000"/>
                      <w:sz w:val="24"/>
                      <w:szCs w:val="24"/>
                    </w:rPr>
                    <w:t>Chip Rat Egr1 E3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E236E84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AGCCCAGGATGACGGCTGTA</w:t>
                  </w:r>
                </w:p>
              </w:tc>
              <w:tc>
                <w:tcPr>
                  <w:tcW w:w="3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05383B7" w14:textId="77777777" w:rsidR="00BE213E" w:rsidRPr="00327466" w:rsidRDefault="00BE213E" w:rsidP="009D7AA5">
                  <w:pPr>
                    <w:spacing w:line="360" w:lineRule="auto"/>
                    <w:jc w:val="center"/>
                    <w:rPr>
                      <w:rFonts w:ascii="TimesNewRomanPS-BoldMT" w:hAnsi="TimesNewRomanPS-BoldMT" w:hint="eastAsia"/>
                      <w:color w:val="000000"/>
                      <w:sz w:val="24"/>
                      <w:szCs w:val="24"/>
                    </w:rPr>
                  </w:pPr>
                  <w:r w:rsidRPr="00327466">
                    <w:rPr>
                      <w:rFonts w:ascii="TimesNewRomanPS-BoldMT" w:hAnsi="TimesNewRomanPS-BoldMT"/>
                      <w:color w:val="000000"/>
                      <w:sz w:val="24"/>
                      <w:szCs w:val="24"/>
                    </w:rPr>
                    <w:t>CCAGGCGCGTAGAGCTGAGC</w:t>
                  </w:r>
                </w:p>
              </w:tc>
            </w:tr>
          </w:tbl>
          <w:p w14:paraId="3445BF90" w14:textId="77777777" w:rsidR="00BE213E" w:rsidRDefault="00BE213E" w:rsidP="009D7AA5">
            <w:pPr>
              <w:spacing w:line="360" w:lineRule="auto"/>
              <w:jc w:val="center"/>
              <w:rPr>
                <w:rFonts w:ascii="TimesNewRomanPS-BoldMT" w:hAnsi="TimesNewRomanPS-BoldMT" w:hint="eastAsia"/>
                <w:color w:val="000000"/>
                <w:sz w:val="24"/>
                <w:szCs w:val="24"/>
              </w:rPr>
            </w:pPr>
          </w:p>
        </w:tc>
      </w:tr>
    </w:tbl>
    <w:p w14:paraId="1D24718A" w14:textId="77777777" w:rsidR="00BE213E" w:rsidRDefault="00BE213E" w:rsidP="00BE213E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</w:p>
    <w:p w14:paraId="1A248517" w14:textId="77777777" w:rsidR="00BE213E" w:rsidRDefault="00BE213E" w:rsidP="00BE213E"/>
    <w:p w14:paraId="36190857" w14:textId="77777777" w:rsidR="00C355D6" w:rsidRDefault="00C355D6" w:rsidP="00881AC9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</w:p>
    <w:p w14:paraId="7F56742F" w14:textId="3E09ED8B" w:rsidR="00BE213E" w:rsidRDefault="00BE213E">
      <w:pPr>
        <w:widowControl/>
        <w:jc w:val="left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color w:val="000000"/>
          <w:sz w:val="24"/>
          <w:szCs w:val="24"/>
        </w:rPr>
        <w:br w:type="page"/>
      </w:r>
    </w:p>
    <w:p w14:paraId="1DEAC0AB" w14:textId="185C446A" w:rsidR="00E47D05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3BC8F8C5" wp14:editId="71A33FA3">
            <wp:extent cx="5760000" cy="4014521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幻灯片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679" b="54357"/>
                    <a:stretch/>
                  </pic:blipFill>
                  <pic:spPr bwMode="auto">
                    <a:xfrm>
                      <a:off x="0" y="0"/>
                      <a:ext cx="5760000" cy="4014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B96629" w14:textId="3190E998" w:rsidR="00F712C7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</w:p>
    <w:p w14:paraId="1F5E36A0" w14:textId="7C6259C2" w:rsidR="00F712C7" w:rsidRDefault="00F712C7">
      <w:pPr>
        <w:widowControl/>
        <w:jc w:val="left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color w:val="000000"/>
          <w:sz w:val="24"/>
          <w:szCs w:val="24"/>
        </w:rPr>
        <w:br w:type="page"/>
      </w:r>
    </w:p>
    <w:p w14:paraId="641A6C2C" w14:textId="4116A40C" w:rsidR="00F712C7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3C44680E" wp14:editId="22F3748D">
            <wp:extent cx="5760000" cy="557234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幻灯片2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010" b="36885"/>
                    <a:stretch/>
                  </pic:blipFill>
                  <pic:spPr bwMode="auto">
                    <a:xfrm>
                      <a:off x="0" y="0"/>
                      <a:ext cx="5760000" cy="5572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A0418B" w14:textId="2800C97F" w:rsidR="00F712C7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</w:p>
    <w:p w14:paraId="413EE70D" w14:textId="2532B65D" w:rsidR="00F712C7" w:rsidRDefault="00F712C7">
      <w:pPr>
        <w:widowControl/>
        <w:jc w:val="left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color w:val="000000"/>
          <w:sz w:val="24"/>
          <w:szCs w:val="24"/>
        </w:rPr>
        <w:br w:type="page"/>
      </w:r>
    </w:p>
    <w:p w14:paraId="258AE30E" w14:textId="39B98D1F" w:rsidR="00F712C7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3689A55B" wp14:editId="403563EF">
            <wp:extent cx="5760000" cy="4628943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幻灯片3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729"/>
                    <a:stretch/>
                  </pic:blipFill>
                  <pic:spPr bwMode="auto">
                    <a:xfrm>
                      <a:off x="0" y="0"/>
                      <a:ext cx="5760000" cy="4628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67C404" w14:textId="4C39D598" w:rsidR="00F712C7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</w:p>
    <w:p w14:paraId="61C40B59" w14:textId="38F43B16" w:rsidR="00F712C7" w:rsidRDefault="00F712C7">
      <w:pPr>
        <w:widowControl/>
        <w:jc w:val="left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color w:val="000000"/>
          <w:sz w:val="24"/>
          <w:szCs w:val="24"/>
        </w:rPr>
        <w:br w:type="page"/>
      </w:r>
    </w:p>
    <w:p w14:paraId="0C8B8819" w14:textId="3DC3A0EF" w:rsidR="00F712C7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180F494B" wp14:editId="5CE5C4A3">
            <wp:extent cx="5760000" cy="6017887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幻灯片4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018" b="31061"/>
                    <a:stretch/>
                  </pic:blipFill>
                  <pic:spPr bwMode="auto">
                    <a:xfrm>
                      <a:off x="0" y="0"/>
                      <a:ext cx="5760000" cy="6017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01D8C1" w14:textId="77B369DC" w:rsidR="00F712C7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</w:p>
    <w:p w14:paraId="38F10719" w14:textId="43AA4F04" w:rsidR="00F712C7" w:rsidRPr="00BE213E" w:rsidRDefault="00F712C7" w:rsidP="00F712C7">
      <w:pPr>
        <w:spacing w:line="360" w:lineRule="auto"/>
        <w:rPr>
          <w:rFonts w:ascii="TimesNewRomanPS-BoldMT" w:hAnsi="TimesNewRomanPS-BoldMT" w:hint="eastAsia"/>
          <w:color w:val="000000"/>
          <w:sz w:val="24"/>
          <w:szCs w:val="24"/>
        </w:rPr>
      </w:pPr>
      <w:r>
        <w:rPr>
          <w:rFonts w:ascii="TimesNewRomanPS-BoldMT" w:hAnsi="TimesNewRomanPS-BoldMT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77A61B80" wp14:editId="4CBD6A92">
            <wp:extent cx="5760000" cy="549231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幻灯片5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488"/>
                    <a:stretch/>
                  </pic:blipFill>
                  <pic:spPr bwMode="auto">
                    <a:xfrm>
                      <a:off x="0" y="0"/>
                      <a:ext cx="5760000" cy="5492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12C7" w:rsidRPr="00BE2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8C9B54" w14:textId="77777777" w:rsidR="00B42AFE" w:rsidRDefault="00B42AFE" w:rsidP="00C355D6">
      <w:r>
        <w:separator/>
      </w:r>
    </w:p>
  </w:endnote>
  <w:endnote w:type="continuationSeparator" w:id="0">
    <w:p w14:paraId="5958AC7B" w14:textId="77777777" w:rsidR="00B42AFE" w:rsidRDefault="00B42AFE" w:rsidP="00C35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6D959B" w14:textId="77777777" w:rsidR="00B42AFE" w:rsidRDefault="00B42AFE" w:rsidP="00C355D6">
      <w:r>
        <w:separator/>
      </w:r>
    </w:p>
  </w:footnote>
  <w:footnote w:type="continuationSeparator" w:id="0">
    <w:p w14:paraId="581793AE" w14:textId="77777777" w:rsidR="00B42AFE" w:rsidRDefault="00B42AFE" w:rsidP="00C355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066E69"/>
    <w:multiLevelType w:val="hybridMultilevel"/>
    <w:tmpl w:val="5C6E56C8"/>
    <w:lvl w:ilvl="0" w:tplc="1610C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harmacological Research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9tzzwds9dvzejeexr4pve0q09dzx50ex2v0&quot;&gt;My EndNote Library&lt;record-ids&gt;&lt;item&gt;155&lt;/item&gt;&lt;item&gt;196&lt;/item&gt;&lt;item&gt;197&lt;/item&gt;&lt;item&gt;199&lt;/item&gt;&lt;item&gt;253&lt;/item&gt;&lt;item&gt;296&lt;/item&gt;&lt;item&gt;299&lt;/item&gt;&lt;/record-ids&gt;&lt;/item&gt;&lt;/Libraries&gt;"/>
  </w:docVars>
  <w:rsids>
    <w:rsidRoot w:val="00E47D05"/>
    <w:rsid w:val="000049B4"/>
    <w:rsid w:val="00005916"/>
    <w:rsid w:val="00035C09"/>
    <w:rsid w:val="00115D45"/>
    <w:rsid w:val="00147002"/>
    <w:rsid w:val="00153987"/>
    <w:rsid w:val="00155BFC"/>
    <w:rsid w:val="00166460"/>
    <w:rsid w:val="00294B87"/>
    <w:rsid w:val="002E569D"/>
    <w:rsid w:val="003270D8"/>
    <w:rsid w:val="00327466"/>
    <w:rsid w:val="003655AB"/>
    <w:rsid w:val="003D494F"/>
    <w:rsid w:val="004B7602"/>
    <w:rsid w:val="004D39A3"/>
    <w:rsid w:val="0058404A"/>
    <w:rsid w:val="00585131"/>
    <w:rsid w:val="00665296"/>
    <w:rsid w:val="006D443B"/>
    <w:rsid w:val="007F7679"/>
    <w:rsid w:val="008211DE"/>
    <w:rsid w:val="00856736"/>
    <w:rsid w:val="00881AC9"/>
    <w:rsid w:val="008A2A6C"/>
    <w:rsid w:val="008B760E"/>
    <w:rsid w:val="00960CB1"/>
    <w:rsid w:val="00AA0905"/>
    <w:rsid w:val="00B238B0"/>
    <w:rsid w:val="00B35330"/>
    <w:rsid w:val="00B42AFE"/>
    <w:rsid w:val="00B953CA"/>
    <w:rsid w:val="00BC51CF"/>
    <w:rsid w:val="00BE213E"/>
    <w:rsid w:val="00C05D8B"/>
    <w:rsid w:val="00C355D6"/>
    <w:rsid w:val="00C60924"/>
    <w:rsid w:val="00D50A5F"/>
    <w:rsid w:val="00D912AC"/>
    <w:rsid w:val="00DE444C"/>
    <w:rsid w:val="00E2240B"/>
    <w:rsid w:val="00E47D05"/>
    <w:rsid w:val="00EA0A58"/>
    <w:rsid w:val="00ED73C4"/>
    <w:rsid w:val="00EE5693"/>
    <w:rsid w:val="00EE6D7A"/>
    <w:rsid w:val="00EF0A85"/>
    <w:rsid w:val="00F24383"/>
    <w:rsid w:val="00F712C7"/>
    <w:rsid w:val="00FE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2C02DD"/>
  <w15:chartTrackingRefBased/>
  <w15:docId w15:val="{E6C0883D-6064-477B-9745-BA4BBC8DD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D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7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3274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C60924"/>
    <w:rPr>
      <w:b/>
      <w:bCs/>
    </w:rPr>
  </w:style>
  <w:style w:type="character" w:styleId="a6">
    <w:name w:val="Hyperlink"/>
    <w:basedOn w:val="a0"/>
    <w:uiPriority w:val="99"/>
    <w:unhideWhenUsed/>
    <w:rsid w:val="00294B87"/>
    <w:rPr>
      <w:color w:val="0000FF"/>
      <w:u w:val="single"/>
    </w:rPr>
  </w:style>
  <w:style w:type="character" w:styleId="a7">
    <w:name w:val="annotation reference"/>
    <w:basedOn w:val="a0"/>
    <w:uiPriority w:val="99"/>
    <w:semiHidden/>
    <w:unhideWhenUsed/>
    <w:rsid w:val="00881AC9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881AC9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881AC9"/>
  </w:style>
  <w:style w:type="paragraph" w:styleId="aa">
    <w:name w:val="Balloon Text"/>
    <w:basedOn w:val="a"/>
    <w:link w:val="ab"/>
    <w:uiPriority w:val="99"/>
    <w:semiHidden/>
    <w:unhideWhenUsed/>
    <w:rsid w:val="00881AC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81AC9"/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C35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C355D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C35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C355D6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355D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355D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355D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355D6"/>
    <w:rPr>
      <w:rFonts w:ascii="等线" w:eastAsia="等线" w:hAnsi="等线"/>
      <w:noProof/>
      <w:sz w:val="20"/>
    </w:rPr>
  </w:style>
  <w:style w:type="paragraph" w:styleId="af0">
    <w:name w:val="List Paragraph"/>
    <w:basedOn w:val="a"/>
    <w:uiPriority w:val="34"/>
    <w:qFormat/>
    <w:rsid w:val="00F712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1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2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enjj@szu.edu.cn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708</Words>
  <Characters>4040</Characters>
  <Application>Microsoft Office Word</Application>
  <DocSecurity>0</DocSecurity>
  <Lines>33</Lines>
  <Paragraphs>9</Paragraphs>
  <ScaleCrop>false</ScaleCrop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tieniu</cp:lastModifiedBy>
  <cp:revision>2</cp:revision>
  <dcterms:created xsi:type="dcterms:W3CDTF">2021-03-03T01:56:00Z</dcterms:created>
  <dcterms:modified xsi:type="dcterms:W3CDTF">2021-03-03T01:56:00Z</dcterms:modified>
</cp:coreProperties>
</file>