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DFEB7" w14:textId="7D2DAE22" w:rsidR="00BE68D9" w:rsidRPr="00241DE4" w:rsidRDefault="00B3391A" w:rsidP="00241DE4">
      <w:pPr>
        <w:rPr>
          <w:rFonts w:ascii="Arial" w:hAnsi="Arial" w:cs="Arial"/>
          <w:b/>
          <w:bCs/>
        </w:rPr>
      </w:pPr>
      <w:r w:rsidRPr="00D519CF">
        <w:rPr>
          <w:rFonts w:ascii="Arial" w:hAnsi="Arial" w:cs="Arial"/>
          <w:b/>
          <w:bCs/>
        </w:rPr>
        <w:t>Supplementa</w:t>
      </w:r>
      <w:r w:rsidR="00241DE4">
        <w:rPr>
          <w:rFonts w:ascii="Arial" w:hAnsi="Arial" w:cs="Arial"/>
          <w:b/>
          <w:bCs/>
        </w:rPr>
        <w:t>ry Material</w:t>
      </w:r>
      <w:r w:rsidR="00486858">
        <w:rPr>
          <w:noProof/>
        </w:rPr>
        <w:drawing>
          <wp:anchor distT="0" distB="0" distL="114300" distR="114300" simplePos="0" relativeHeight="251659264" behindDoc="0" locked="0" layoutInCell="1" allowOverlap="1" wp14:anchorId="565E4EB3" wp14:editId="2AA4F1E3">
            <wp:simplePos x="0" y="0"/>
            <wp:positionH relativeFrom="margin">
              <wp:align>left</wp:align>
            </wp:positionH>
            <wp:positionV relativeFrom="paragraph">
              <wp:posOffset>212725</wp:posOffset>
            </wp:positionV>
            <wp:extent cx="5595620" cy="3126740"/>
            <wp:effectExtent l="0" t="0" r="5080" b="0"/>
            <wp:wrapTopAndBottom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5620" cy="312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578A">
        <w:rPr>
          <w:rFonts w:ascii="Arial" w:hAnsi="Arial" w:cs="Arial"/>
          <w:b/>
          <w:bCs/>
        </w:rPr>
        <w:t>s</w:t>
      </w:r>
    </w:p>
    <w:p w14:paraId="63B67C46" w14:textId="77777777" w:rsidR="00241DE4" w:rsidRDefault="00241DE4" w:rsidP="00241DE4">
      <w:pPr>
        <w:spacing w:after="0" w:line="240" w:lineRule="auto"/>
        <w:rPr>
          <w:rFonts w:ascii="Arial" w:hAnsi="Arial" w:cs="Arial"/>
        </w:rPr>
      </w:pPr>
    </w:p>
    <w:p w14:paraId="2FE91C35" w14:textId="5AEDD327" w:rsidR="00241DE4" w:rsidRDefault="00A534B3" w:rsidP="00241DE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Figure S1</w:t>
      </w:r>
      <w:r w:rsidR="00486858" w:rsidRPr="00972AD5">
        <w:rPr>
          <w:rFonts w:ascii="Arial" w:hAnsi="Arial" w:cs="Arial"/>
        </w:rPr>
        <w:t xml:space="preserve">. </w:t>
      </w:r>
      <w:r w:rsidR="00486858" w:rsidRPr="007C5705">
        <w:rPr>
          <w:rFonts w:ascii="Arial" w:hAnsi="Arial" w:cs="Arial"/>
        </w:rPr>
        <w:t xml:space="preserve">Temporal trends in </w:t>
      </w:r>
      <w:r w:rsidR="00486858" w:rsidRPr="00972AD5">
        <w:rPr>
          <w:rFonts w:ascii="Arial" w:hAnsi="Arial" w:cs="Arial"/>
        </w:rPr>
        <w:t>cardiovascular disease</w:t>
      </w:r>
      <w:r w:rsidR="00486858" w:rsidRPr="007C5705">
        <w:rPr>
          <w:rFonts w:ascii="Arial" w:hAnsi="Arial" w:cs="Arial"/>
        </w:rPr>
        <w:t xml:space="preserve"> </w:t>
      </w:r>
      <w:r w:rsidR="00486858">
        <w:rPr>
          <w:rFonts w:ascii="Arial" w:hAnsi="Arial" w:cs="Arial"/>
        </w:rPr>
        <w:t xml:space="preserve">and T2D </w:t>
      </w:r>
      <w:r w:rsidR="00486858" w:rsidRPr="007C5705">
        <w:rPr>
          <w:rFonts w:ascii="Arial" w:hAnsi="Arial" w:cs="Arial"/>
        </w:rPr>
        <w:t xml:space="preserve">in </w:t>
      </w:r>
      <w:r w:rsidR="00486858" w:rsidRPr="00972AD5">
        <w:rPr>
          <w:rFonts w:ascii="Arial" w:hAnsi="Arial" w:cs="Arial"/>
        </w:rPr>
        <w:t xml:space="preserve">sub-Saharan </w:t>
      </w:r>
      <w:r w:rsidR="00486858" w:rsidRPr="007C5705">
        <w:rPr>
          <w:rFonts w:ascii="Arial" w:hAnsi="Arial" w:cs="Arial"/>
        </w:rPr>
        <w:t>Africa</w:t>
      </w:r>
      <w:r w:rsidR="00486858">
        <w:rPr>
          <w:rFonts w:ascii="Arial" w:hAnsi="Arial" w:cs="Arial"/>
        </w:rPr>
        <w:t>, 1990‒2020.</w:t>
      </w:r>
      <w:r w:rsidR="00241DE4">
        <w:rPr>
          <w:rFonts w:ascii="Arial" w:hAnsi="Arial" w:cs="Arial"/>
        </w:rPr>
        <w:t xml:space="preserve"> </w:t>
      </w:r>
      <w:r w:rsidR="00241DE4" w:rsidRPr="00504437">
        <w:rPr>
          <w:rFonts w:ascii="Arial" w:hAnsi="Arial" w:cs="Arial"/>
        </w:rPr>
        <w:t>The purple and green lines correspond to the percent of overall deaths and disability adjusted life years for all cardiovascular diseases and type 2 diabetes, respectively.  Between 2009 and 2019, deaths due to cardiovascular disease increased by approximately 57.8% and 100%, respectively.  Source: 2019 Global Burden of Disease Study (</w:t>
      </w:r>
      <w:hyperlink r:id="rId6" w:history="1">
        <w:r w:rsidR="00241DE4" w:rsidRPr="00504437">
          <w:rPr>
            <w:rStyle w:val="Lienhypertexte"/>
            <w:rFonts w:ascii="Arial" w:hAnsi="Arial" w:cs="Arial"/>
          </w:rPr>
          <w:t>https://ghdx.healthdata.org/gbd-results-tool</w:t>
        </w:r>
      </w:hyperlink>
      <w:r w:rsidR="00241DE4" w:rsidRPr="00504437">
        <w:rPr>
          <w:rFonts w:ascii="Arial" w:hAnsi="Arial" w:cs="Arial"/>
        </w:rPr>
        <w:t>).</w:t>
      </w:r>
    </w:p>
    <w:p w14:paraId="0CEEF872" w14:textId="77777777" w:rsidR="00241DE4" w:rsidRDefault="00241DE4" w:rsidP="00241DE4">
      <w:pPr>
        <w:spacing w:after="0" w:line="240" w:lineRule="auto"/>
        <w:rPr>
          <w:rFonts w:ascii="Arial" w:hAnsi="Arial" w:cs="Arial"/>
        </w:rPr>
      </w:pPr>
    </w:p>
    <w:p w14:paraId="6B3742D8" w14:textId="1DC85346" w:rsidR="00BE68D9" w:rsidRDefault="00BE68D9" w:rsidP="00BE68D9">
      <w:pPr>
        <w:tabs>
          <w:tab w:val="left" w:pos="7767"/>
        </w:tabs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Table </w:t>
      </w:r>
      <w:r w:rsidR="00A534B3">
        <w:rPr>
          <w:rFonts w:ascii="Arial" w:hAnsi="Arial" w:cs="Arial"/>
          <w:b/>
          <w:bCs/>
        </w:rPr>
        <w:t>S</w:t>
      </w:r>
      <w:r w:rsidR="00241DE4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>. Study characteristics by sex.</w:t>
      </w:r>
    </w:p>
    <w:tbl>
      <w:tblPr>
        <w:tblStyle w:val="Grilledutableau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4405"/>
        <w:gridCol w:w="1440"/>
        <w:gridCol w:w="1260"/>
        <w:gridCol w:w="900"/>
      </w:tblGrid>
      <w:tr w:rsidR="00BE68D9" w14:paraId="12BF52D1" w14:textId="77777777" w:rsidTr="00BE68D9">
        <w:trPr>
          <w:jc w:val="center"/>
        </w:trPr>
        <w:tc>
          <w:tcPr>
            <w:tcW w:w="4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C3993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bookmarkStart w:id="0" w:name="_Hlk125104002"/>
            <w:r>
              <w:rPr>
                <w:rFonts w:ascii="Arial" w:hAnsi="Arial" w:cs="Arial"/>
                <w:sz w:val="22"/>
                <w:szCs w:val="22"/>
                <w:lang w:val="en-US"/>
              </w:rPr>
              <w:t>Characteristic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9A5D3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Sex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7F4C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p-value</w:t>
            </w:r>
          </w:p>
        </w:tc>
      </w:tr>
      <w:tr w:rsidR="00BE68D9" w14:paraId="39C1A3D6" w14:textId="77777777" w:rsidTr="00BE68D9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8C4FC" w14:textId="77777777" w:rsidR="00BE68D9" w:rsidRDefault="00BE68D9">
            <w:pPr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9E611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Female</w:t>
            </w:r>
          </w:p>
          <w:p w14:paraId="41CBF0F1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(n = 60)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7346D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Male</w:t>
            </w:r>
          </w:p>
          <w:p w14:paraId="0BD32280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(n = 44)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F475E" w14:textId="77777777" w:rsidR="00BE68D9" w:rsidRDefault="00BE68D9">
            <w:pPr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</w:p>
        </w:tc>
      </w:tr>
      <w:tr w:rsidR="00BE68D9" w14:paraId="0C8F1B24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7158B" w14:textId="60EE50D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Dyslipidemia</w:t>
            </w:r>
            <w:r w:rsidR="00EC6658" w:rsidRPr="00EC6658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2564F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5BBE3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5CD3A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01D4B4CA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0EB39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Yes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CDDEC" w14:textId="3B233460" w:rsidR="00BE68D9" w:rsidRDefault="003573DB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54</w:t>
            </w:r>
            <w:r w:rsidR="00BE68D9">
              <w:rPr>
                <w:rFonts w:ascii="Arial" w:hAnsi="Arial" w:cs="Arial"/>
                <w:sz w:val="22"/>
                <w:szCs w:val="22"/>
                <w:lang w:val="en-US"/>
              </w:rPr>
              <w:t xml:space="preserve"> (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90</w:t>
            </w:r>
            <w:r w:rsidR="00BE68D9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A7601" w14:textId="0801B80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  <w:r w:rsidR="003573DB">
              <w:rPr>
                <w:rFonts w:ascii="Arial" w:hAnsi="Arial" w:cs="Arial"/>
                <w:sz w:val="22"/>
                <w:szCs w:val="22"/>
                <w:lang w:val="en-US"/>
              </w:rPr>
              <w:t>7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(</w:t>
            </w:r>
            <w:r w:rsidR="003573DB">
              <w:rPr>
                <w:rFonts w:ascii="Arial" w:hAnsi="Arial" w:cs="Arial"/>
                <w:sz w:val="22"/>
                <w:szCs w:val="22"/>
                <w:lang w:val="en-US"/>
              </w:rPr>
              <w:t>84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E0B4F" w14:textId="3965850D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  <w:r w:rsidR="003573DB">
              <w:rPr>
                <w:rFonts w:ascii="Arial" w:hAnsi="Arial" w:cs="Arial"/>
                <w:sz w:val="22"/>
                <w:szCs w:val="22"/>
                <w:lang w:val="en-US"/>
              </w:rPr>
              <w:t>368</w:t>
            </w:r>
          </w:p>
        </w:tc>
      </w:tr>
      <w:tr w:rsidR="00BE68D9" w14:paraId="245F17A6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849C0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No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23694" w14:textId="37393B70" w:rsidR="00BE68D9" w:rsidRDefault="003573DB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6</w:t>
            </w:r>
            <w:r w:rsidR="00BE68D9">
              <w:rPr>
                <w:rFonts w:ascii="Arial" w:hAnsi="Arial" w:cs="Arial"/>
                <w:sz w:val="22"/>
                <w:szCs w:val="22"/>
                <w:lang w:val="en-US"/>
              </w:rPr>
              <w:t xml:space="preserve"> (1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  <w:r w:rsidR="00BE68D9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47E7F" w14:textId="783FAD8A" w:rsidR="00BE68D9" w:rsidRDefault="003573DB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7</w:t>
            </w:r>
            <w:r w:rsidR="00BE68D9">
              <w:rPr>
                <w:rFonts w:ascii="Arial" w:hAnsi="Arial" w:cs="Arial"/>
                <w:sz w:val="22"/>
                <w:szCs w:val="22"/>
                <w:lang w:val="en-US"/>
              </w:rPr>
              <w:t xml:space="preserve"> (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16</w:t>
            </w:r>
            <w:r w:rsidR="00BE68D9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5807D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098F4807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B05C8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Age group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9B89F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CAC6A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F33B4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13612F3C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ADA88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25–35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E70C4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 (8)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8F57C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 (7)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E4746" w14:textId="4FE77C1A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  <w:r w:rsidR="003573DB">
              <w:rPr>
                <w:rFonts w:ascii="Arial" w:hAnsi="Arial" w:cs="Arial"/>
                <w:sz w:val="22"/>
                <w:szCs w:val="22"/>
                <w:lang w:val="en-US"/>
              </w:rPr>
              <w:t>732</w:t>
            </w:r>
          </w:p>
        </w:tc>
      </w:tr>
      <w:tr w:rsidR="00BE68D9" w14:paraId="607491B2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DCC5E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36–45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F523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11 (18)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A0207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6 (14)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C96DD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1AF36818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64BB4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46–55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323C3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12 (20)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FD4EB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6 (14)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8167D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2067BD26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D1A6B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56–65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B291A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21 (35)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4A70F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17 (39)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9B168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19C82C8D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01087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&gt;65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6EDF3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11 (18)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35421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12 (27)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F2917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590A0418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1E4DB" w14:textId="69459B6F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Hypertension</w:t>
            </w:r>
            <w:r w:rsidR="00EC6658" w:rsidRPr="00EC6658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571E9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FD501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B6DA5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483F33BF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BEC8D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Yes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EC347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40 (67)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63D8E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20 (45)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4445C" w14:textId="17B11BA1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.0</w:t>
            </w:r>
            <w:r w:rsidR="003573DB">
              <w:rPr>
                <w:rFonts w:ascii="Arial" w:hAnsi="Arial" w:cs="Arial"/>
                <w:sz w:val="22"/>
                <w:szCs w:val="22"/>
                <w:lang w:val="en-US"/>
              </w:rPr>
              <w:t>31</w:t>
            </w:r>
          </w:p>
        </w:tc>
      </w:tr>
      <w:tr w:rsidR="00BE68D9" w14:paraId="09471062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0F450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No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9774F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20 (33)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2C7CC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24 (55)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7BC7F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62B6ED48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591FA" w14:textId="77777777" w:rsidR="00BE68D9" w:rsidRDefault="00BE68D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T2D treatment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DE216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73DA8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543CD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75948E1B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9CCE2" w14:textId="5B509831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OAD+DD+insulin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5B8E4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6 (10)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2E4E8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 (5)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48F92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.204</w:t>
            </w:r>
          </w:p>
        </w:tc>
      </w:tr>
      <w:tr w:rsidR="00BE68D9" w14:paraId="4A299933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C993E" w14:textId="36DBB31B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OAD+DD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FD96E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25 (42)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53F1B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28 (64)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2C91A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071A0163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7208E" w14:textId="2572D1C0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Insulin+DD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8B810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 (8)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9F470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 (5)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33020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1B192D40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3EA91" w14:textId="585458B3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lastRenderedPageBreak/>
              <w:t xml:space="preserve">   DD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A679D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12 (20)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5A896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8 (18)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13EF6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4E9CE000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9A779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Natural plants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AA1C7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12 (20)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D1A72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 (9)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C6860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7A1C1E8A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A3185" w14:textId="77777777" w:rsidR="00BE68D9" w:rsidRDefault="00BE68D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T2D duration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AAD23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0C7E5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16E2A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53AB2C96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C99CF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1–5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54F78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41 (68)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6B46A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31 (70)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4303C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.938</w:t>
            </w:r>
          </w:p>
        </w:tc>
      </w:tr>
      <w:tr w:rsidR="00BE68D9" w14:paraId="171EA1AF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A5892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6–10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4D054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14 (23)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8E096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9 (21)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CAB91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0942E27B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7F68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&gt;10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D818A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 (8)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F4CEB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 (9)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6BFA5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7D447883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72B60" w14:textId="77777777" w:rsidR="00BE68D9" w:rsidRDefault="00BE68D9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Hypercreatinemia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7DF89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7668F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642FC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3F57C2AF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037EB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Yes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E15CD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7 (12)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734BB" w14:textId="24BCE9D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9 (</w:t>
            </w:r>
            <w:r w:rsidR="003573DB">
              <w:rPr>
                <w:rFonts w:ascii="Arial" w:hAnsi="Arial" w:cs="Arial"/>
                <w:sz w:val="22"/>
                <w:szCs w:val="22"/>
                <w:lang w:val="en-US"/>
              </w:rPr>
              <w:t>20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EF348" w14:textId="16370C85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  <w:r w:rsidR="003573DB">
              <w:rPr>
                <w:rFonts w:ascii="Arial" w:hAnsi="Arial" w:cs="Arial"/>
                <w:sz w:val="22"/>
                <w:szCs w:val="22"/>
                <w:lang w:val="en-US"/>
              </w:rPr>
              <w:t>220</w:t>
            </w:r>
          </w:p>
        </w:tc>
      </w:tr>
      <w:tr w:rsidR="00BE68D9" w14:paraId="63BD2B7D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48FE3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No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0C8EA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53 (88)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87D7D" w14:textId="4E8E8034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35 (8</w:t>
            </w:r>
            <w:r w:rsidR="003573DB"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3255D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70EE59EB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A37EB" w14:textId="4CDDE0F9" w:rsidR="00BE68D9" w:rsidRDefault="00A371F4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HbA1c, %</w:t>
            </w:r>
            <w:r w:rsidR="00EC6658" w:rsidRPr="00EC6658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02696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517D7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07AA9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72E42070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C72E1" w14:textId="1B9CA565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</w:t>
            </w:r>
            <w:r w:rsidR="00A371F4">
              <w:rPr>
                <w:rFonts w:ascii="Arial" w:hAnsi="Arial" w:cs="Arial"/>
                <w:sz w:val="22"/>
                <w:szCs w:val="22"/>
                <w:lang w:val="en-US"/>
              </w:rPr>
              <w:t>&lt; 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FC16F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14 (23)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C92CC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10 (23)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873EE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.464</w:t>
            </w:r>
          </w:p>
        </w:tc>
      </w:tr>
      <w:tr w:rsidR="00BE68D9" w14:paraId="5F735936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D649F" w14:textId="0A8DBF1D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</w:t>
            </w:r>
            <w:r w:rsidR="00A371F4">
              <w:rPr>
                <w:rFonts w:ascii="Arial" w:hAnsi="Arial" w:cs="Arial"/>
                <w:sz w:val="22"/>
                <w:szCs w:val="22"/>
                <w:lang w:val="en-US"/>
              </w:rPr>
              <w:t>7─10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9EC05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22 (37)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067DD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21 (48)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D6048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0A773081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24927" w14:textId="1254E475" w:rsidR="00BE68D9" w:rsidRPr="00A371F4" w:rsidRDefault="00A371F4" w:rsidP="00A371F4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371F4">
              <w:rPr>
                <w:rFonts w:ascii="Arial" w:hAnsi="Arial" w:cs="Arial"/>
                <w:sz w:val="22"/>
                <w:szCs w:val="22"/>
                <w:lang w:val="en-US"/>
              </w:rPr>
              <w:t xml:space="preserve">   &gt; 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D4386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24 (40)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423CD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13 (29)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E4B30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5635C4F0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F9B71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Physical activity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B4094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9316D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9FD44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372BF0E2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0FD9B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Light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E1C04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8 (13)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5B731" w14:textId="55FE3086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9 (2</w:t>
            </w:r>
            <w:r w:rsidR="003573DB"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1C8A9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.004</w:t>
            </w:r>
          </w:p>
        </w:tc>
      </w:tr>
      <w:tr w:rsidR="00BE68D9" w14:paraId="27B6DE08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4E0C0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Moderate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EE6A3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 (5)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2E097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11 (25)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EF7D8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19A8FFB7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0941A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Active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E6FF4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49 (82)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9BA8F" w14:textId="64ADA83E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24 (5</w:t>
            </w:r>
            <w:r w:rsidR="003573DB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6CE66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4292557F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6CF19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bookmarkStart w:id="1" w:name="_Hlk125103819"/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Atherogenicity </w:t>
            </w:r>
            <w:bookmarkEnd w:id="1"/>
            <w:r>
              <w:rPr>
                <w:rFonts w:ascii="Arial" w:hAnsi="Arial" w:cs="Arial"/>
                <w:sz w:val="22"/>
                <w:szCs w:val="22"/>
                <w:lang w:val="en-US"/>
              </w:rPr>
              <w:t>index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3ADBA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C8286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8333B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E68D9" w14:paraId="3B7EB310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6B4BE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Normal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09B10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49 (82)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99DF0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38 (86)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CEAF6" w14:textId="3600B078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  <w:r w:rsidR="00AD0BC5">
              <w:rPr>
                <w:rFonts w:ascii="Arial" w:hAnsi="Arial" w:cs="Arial"/>
                <w:sz w:val="22"/>
                <w:szCs w:val="22"/>
                <w:lang w:val="en-US"/>
              </w:rPr>
              <w:t>522</w:t>
            </w:r>
          </w:p>
        </w:tc>
      </w:tr>
      <w:tr w:rsidR="00BE68D9" w14:paraId="27F4F666" w14:textId="77777777" w:rsidTr="00BE68D9">
        <w:trPr>
          <w:jc w:val="center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84289" w14:textId="77777777" w:rsidR="00BE68D9" w:rsidRDefault="00BE68D9">
            <w:pPr>
              <w:tabs>
                <w:tab w:val="left" w:pos="7767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 Elevated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D2D75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11 (18)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59103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6 (14)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8D9B6" w14:textId="77777777" w:rsidR="00BE68D9" w:rsidRDefault="00BE68D9">
            <w:pPr>
              <w:tabs>
                <w:tab w:val="left" w:pos="7767"/>
              </w:tabs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bookmarkEnd w:id="0"/>
    </w:tbl>
    <w:p w14:paraId="19B857BC" w14:textId="77777777" w:rsidR="00486858" w:rsidRDefault="00486858" w:rsidP="00486858">
      <w:pPr>
        <w:tabs>
          <w:tab w:val="left" w:pos="7767"/>
        </w:tabs>
        <w:spacing w:after="0" w:line="240" w:lineRule="auto"/>
        <w:rPr>
          <w:rFonts w:ascii="Arial" w:hAnsi="Arial" w:cs="Arial"/>
          <w:i/>
          <w:iCs/>
        </w:rPr>
      </w:pPr>
    </w:p>
    <w:p w14:paraId="097B57DC" w14:textId="50783D9B" w:rsidR="00486858" w:rsidRPr="00B22CA2" w:rsidRDefault="00486858" w:rsidP="00890766">
      <w:pPr>
        <w:tabs>
          <w:tab w:val="left" w:pos="7767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Note</w:t>
      </w:r>
      <w:r>
        <w:rPr>
          <w:rFonts w:ascii="Arial" w:hAnsi="Arial" w:cs="Arial"/>
        </w:rPr>
        <w:t xml:space="preserve">. </w:t>
      </w:r>
      <w:r w:rsidR="00A371F4">
        <w:rPr>
          <w:rFonts w:ascii="Arial" w:hAnsi="Arial" w:cs="Arial"/>
        </w:rPr>
        <w:t xml:space="preserve">HbA1c = </w:t>
      </w:r>
      <w:r w:rsidR="00A371F4" w:rsidRPr="00A371F4">
        <w:rPr>
          <w:rFonts w:ascii="Arial" w:hAnsi="Arial" w:cs="Arial"/>
        </w:rPr>
        <w:t>Glycated hemoglobin</w:t>
      </w:r>
      <w:r w:rsidR="00A371F4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T2D = type 2 diabetes, </w:t>
      </w:r>
      <w:r w:rsidRPr="00B22CA2">
        <w:rPr>
          <w:rFonts w:ascii="Arial" w:hAnsi="Arial" w:cs="Arial"/>
        </w:rPr>
        <w:t xml:space="preserve">OAD = oral antidiabetic drugs, DD = </w:t>
      </w:r>
      <w:r w:rsidR="00D55EDC">
        <w:rPr>
          <w:rFonts w:ascii="Arial" w:hAnsi="Arial" w:cs="Arial"/>
        </w:rPr>
        <w:t>diabetic diet</w:t>
      </w:r>
      <w:r w:rsidRPr="00B22CA2">
        <w:rPr>
          <w:rFonts w:ascii="Arial" w:hAnsi="Arial" w:cs="Arial"/>
        </w:rPr>
        <w:t xml:space="preserve">. </w:t>
      </w:r>
    </w:p>
    <w:p w14:paraId="5BE64D5D" w14:textId="4BE2A81A" w:rsidR="00486858" w:rsidRDefault="00486858" w:rsidP="00890766">
      <w:pPr>
        <w:spacing w:after="0" w:line="240" w:lineRule="auto"/>
        <w:rPr>
          <w:rFonts w:ascii="Arial" w:hAnsi="Arial" w:cs="Arial"/>
        </w:rPr>
      </w:pPr>
      <w:r w:rsidRPr="006E716F">
        <w:rPr>
          <w:rFonts w:ascii="Arial" w:hAnsi="Arial" w:cs="Arial"/>
          <w:vertAlign w:val="superscript"/>
        </w:rPr>
        <w:t>1</w:t>
      </w:r>
      <w:r w:rsidR="005F5068" w:rsidRPr="00431575">
        <w:rPr>
          <w:rFonts w:ascii="Arial" w:hAnsi="Arial" w:cs="Arial"/>
        </w:rPr>
        <w:t>D</w:t>
      </w:r>
      <w:r w:rsidRPr="006E716F">
        <w:rPr>
          <w:rFonts w:ascii="Arial" w:hAnsi="Arial" w:cs="Arial"/>
        </w:rPr>
        <w:t>efined as the presence of one or more abnormal serum lipid concentration parameters.</w:t>
      </w:r>
    </w:p>
    <w:p w14:paraId="2D32DCB3" w14:textId="1A8A83CC" w:rsidR="00486858" w:rsidRDefault="00486858" w:rsidP="00890766">
      <w:pPr>
        <w:spacing w:after="0" w:line="240" w:lineRule="auto"/>
        <w:rPr>
          <w:rFonts w:ascii="Arial" w:hAnsi="Arial" w:cs="Arial"/>
        </w:rPr>
      </w:pPr>
      <w:r w:rsidRPr="00EC6658">
        <w:rPr>
          <w:rFonts w:ascii="Arial" w:hAnsi="Arial" w:cs="Arial"/>
          <w:vertAlign w:val="superscript"/>
        </w:rPr>
        <w:t>2</w:t>
      </w:r>
      <w:r w:rsidR="005F5068">
        <w:rPr>
          <w:rFonts w:ascii="Arial" w:hAnsi="Arial" w:cs="Arial"/>
        </w:rPr>
        <w:t>D</w:t>
      </w:r>
      <w:r w:rsidRPr="009E3BD1">
        <w:rPr>
          <w:rFonts w:ascii="Arial" w:hAnsi="Arial" w:cs="Arial"/>
        </w:rPr>
        <w:t>efined as systolic blood pressure of at least 140 mmHg or diastolic blood pressure of at least 90 mmHg or current use of antihypertensive drugs.</w:t>
      </w:r>
    </w:p>
    <w:p w14:paraId="232FD9E5" w14:textId="134998CB" w:rsidR="00BE68D9" w:rsidRDefault="00486858" w:rsidP="00890766">
      <w:pPr>
        <w:tabs>
          <w:tab w:val="left" w:pos="7767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EC6658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Measured as the percentage of glycated hemoglobin, </w:t>
      </w:r>
      <w:r w:rsidRPr="004B244B">
        <w:rPr>
          <w:rFonts w:ascii="Arial" w:hAnsi="Arial" w:cs="Arial"/>
        </w:rPr>
        <w:t>&lt;7 = optimal, 7–10 = elevated, &gt;10 = high.</w:t>
      </w:r>
    </w:p>
    <w:p w14:paraId="7DC6DB63" w14:textId="77777777" w:rsidR="00BE68D9" w:rsidRDefault="00BE68D9" w:rsidP="00890766">
      <w:pPr>
        <w:spacing w:after="0" w:line="240" w:lineRule="auto"/>
        <w:rPr>
          <w:rFonts w:ascii="Times New Roman" w:hAnsi="Times New Roman" w:cs="Times New Roman"/>
          <w:lang w:val="en-CA"/>
        </w:rPr>
      </w:pPr>
    </w:p>
    <w:p w14:paraId="4A9ACCE0" w14:textId="7AC72D84" w:rsidR="00B3391A" w:rsidRDefault="00B3391A"/>
    <w:sectPr w:rsidR="00B339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7357F5"/>
    <w:multiLevelType w:val="hybridMultilevel"/>
    <w:tmpl w:val="33C0B736"/>
    <w:lvl w:ilvl="0" w:tplc="9F2A753E">
      <w:start w:val="21"/>
      <w:numFmt w:val="bullet"/>
      <w:lvlText w:val=""/>
      <w:lvlJc w:val="left"/>
      <w:pPr>
        <w:ind w:left="54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 w16cid:durableId="796025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YwMjYwNjI3BzIMDZV0lIJTi4sz8/NACkxrAeLGpDwsAAAA"/>
  </w:docVars>
  <w:rsids>
    <w:rsidRoot w:val="00B3391A"/>
    <w:rsid w:val="000A4246"/>
    <w:rsid w:val="000A578A"/>
    <w:rsid w:val="00241DE4"/>
    <w:rsid w:val="003573DB"/>
    <w:rsid w:val="0036166D"/>
    <w:rsid w:val="00393034"/>
    <w:rsid w:val="00431575"/>
    <w:rsid w:val="004546EF"/>
    <w:rsid w:val="00486858"/>
    <w:rsid w:val="005110DD"/>
    <w:rsid w:val="005F5068"/>
    <w:rsid w:val="0073081A"/>
    <w:rsid w:val="007910CF"/>
    <w:rsid w:val="00890766"/>
    <w:rsid w:val="00922F41"/>
    <w:rsid w:val="00A371F4"/>
    <w:rsid w:val="00A534B3"/>
    <w:rsid w:val="00AD0BC5"/>
    <w:rsid w:val="00B3391A"/>
    <w:rsid w:val="00BE68D9"/>
    <w:rsid w:val="00D519CF"/>
    <w:rsid w:val="00D55EDC"/>
    <w:rsid w:val="00E6555E"/>
    <w:rsid w:val="00EC6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E2E8E"/>
  <w15:chartTrackingRefBased/>
  <w15:docId w15:val="{FE8A64DD-8E26-4BCF-B03A-410481732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E68D9"/>
    <w:pPr>
      <w:spacing w:after="0" w:line="240" w:lineRule="auto"/>
    </w:pPr>
    <w:rPr>
      <w:sz w:val="24"/>
      <w:szCs w:val="24"/>
      <w:lang w:val="en-Z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241DE4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A371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838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hdx.healthdata.org/gbd-results-too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309</Words>
  <Characters>1701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Tulane University SPHTM</Company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Materials</dc:title>
  <dc:subject>Dyslipidemia paper</dc:subject>
  <dc:creator>Shaffer, Jeffrey G</dc:creator>
  <cp:keywords/>
  <dc:description/>
  <cp:lastModifiedBy>Diawara, Abdoulaye</cp:lastModifiedBy>
  <cp:revision>2</cp:revision>
  <dcterms:created xsi:type="dcterms:W3CDTF">2023-04-22T19:50:00Z</dcterms:created>
  <dcterms:modified xsi:type="dcterms:W3CDTF">2023-04-22T19:50:00Z</dcterms:modified>
</cp:coreProperties>
</file>