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4D6" w:rsidRDefault="007E2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7E26A7">
        <w:rPr>
          <w:rFonts w:ascii="Times New Roman" w:hAnsi="Times New Roman" w:cs="Times New Roman"/>
        </w:rPr>
        <w:t>able 1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clinical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cases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</w:t>
      </w:r>
      <w:r w:rsidRPr="007E26A7">
        <w:rPr>
          <w:rFonts w:ascii="Times New Roman" w:hAnsi="Times New Roman" w:cs="Times New Roman"/>
        </w:rPr>
        <w:t>ully endoscopic approach for resection of brainstem cavernous malformations</w:t>
      </w:r>
    </w:p>
    <w:p w:rsidR="007E26A7" w:rsidRDefault="007E26A7">
      <w:pPr>
        <w:rPr>
          <w:rFonts w:ascii="Times New Roman" w:hAnsi="Times New Roman" w:cs="Times New Roman"/>
        </w:rPr>
      </w:pPr>
      <w:bookmarkStart w:id="0" w:name="_GoBack"/>
      <w:r w:rsidRPr="007E26A7">
        <w:rPr>
          <w:rFonts w:hint="eastAsia"/>
        </w:rPr>
        <w:drawing>
          <wp:inline distT="0" distB="0" distL="0" distR="0">
            <wp:extent cx="8863330" cy="429339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9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26A7" w:rsidRPr="007E26A7" w:rsidRDefault="007E26A7" w:rsidP="007E2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/>
        </w:rPr>
        <w:t xml:space="preserve"> No data. CSF: C</w:t>
      </w:r>
      <w:r w:rsidRPr="007E26A7">
        <w:rPr>
          <w:rFonts w:ascii="Times New Roman" w:hAnsi="Times New Roman" w:cs="Times New Roman"/>
        </w:rPr>
        <w:t>erebrospinal fluid</w:t>
      </w:r>
    </w:p>
    <w:sectPr w:rsidR="007E26A7" w:rsidRPr="007E26A7" w:rsidSect="007E26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D3"/>
    <w:rsid w:val="000302D3"/>
    <w:rsid w:val="000E14D6"/>
    <w:rsid w:val="007E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4A96E"/>
  <w15:chartTrackingRefBased/>
  <w15:docId w15:val="{28F7ECE6-6F0E-4D7F-A0C3-FD848B16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tang</dc:creator>
  <cp:keywords/>
  <dc:description/>
  <cp:lastModifiedBy>chao tang</cp:lastModifiedBy>
  <cp:revision>2</cp:revision>
  <dcterms:created xsi:type="dcterms:W3CDTF">2023-05-24T13:49:00Z</dcterms:created>
  <dcterms:modified xsi:type="dcterms:W3CDTF">2023-05-24T13:57:00Z</dcterms:modified>
</cp:coreProperties>
</file>