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38FF" w:rsidRDefault="000F3BE3">
      <w:pPr>
        <w:pStyle w:val="TableTitle"/>
      </w:pPr>
      <w:bookmarkStart w:id="0" w:name="OLE_LINK196"/>
      <w:bookmarkStart w:id="1" w:name="OLE_LINK195"/>
      <w:r>
        <w:t>STROBE Statement</w:t>
      </w:r>
    </w:p>
    <w:bookmarkEnd w:id="0"/>
    <w:bookmarkEnd w:id="1"/>
    <w:p w:rsidR="00B538FF" w:rsidRDefault="00B538FF">
      <w:pPr>
        <w:pStyle w:val="TableTitle"/>
      </w:pPr>
    </w:p>
    <w:tbl>
      <w:tblPr>
        <w:tblW w:w="149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616"/>
        <w:gridCol w:w="8031"/>
        <w:gridCol w:w="1559"/>
        <w:gridCol w:w="2835"/>
      </w:tblGrid>
      <w:tr w:rsidR="00B538FF">
        <w:tc>
          <w:tcPr>
            <w:tcW w:w="1951" w:type="dxa"/>
          </w:tcPr>
          <w:p w:rsidR="00B538FF" w:rsidRDefault="00B538FF">
            <w:pPr>
              <w:tabs>
                <w:tab w:val="left" w:pos="5400"/>
              </w:tabs>
              <w:rPr>
                <w:sz w:val="20"/>
              </w:rPr>
            </w:pPr>
            <w:bookmarkStart w:id="2" w:name="bold4" w:colFirst="4" w:colLast="4"/>
            <w:bookmarkStart w:id="3" w:name="italic4" w:colFirst="3" w:colLast="3"/>
            <w:bookmarkStart w:id="4" w:name="italic5" w:colFirst="4" w:colLast="4"/>
            <w:bookmarkStart w:id="5" w:name="bold1" w:colFirst="1" w:colLast="1"/>
            <w:bookmarkStart w:id="6" w:name="italic2" w:colFirst="1" w:colLast="1"/>
            <w:bookmarkStart w:id="7" w:name="bold2" w:colFirst="2" w:colLast="2"/>
            <w:bookmarkStart w:id="8" w:name="italic3" w:colFirst="2" w:colLast="2"/>
            <w:bookmarkStart w:id="9" w:name="bold3" w:colFirst="3" w:colLast="3"/>
            <w:bookmarkStart w:id="10" w:name="italic1" w:colFirst="0" w:colLast="0"/>
          </w:p>
        </w:tc>
        <w:tc>
          <w:tcPr>
            <w:tcW w:w="616" w:type="dxa"/>
          </w:tcPr>
          <w:p w:rsidR="00B538FF" w:rsidRDefault="000F3BE3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Item No.</w:t>
            </w:r>
          </w:p>
        </w:tc>
        <w:tc>
          <w:tcPr>
            <w:tcW w:w="8031" w:type="dxa"/>
            <w:vAlign w:val="bottom"/>
          </w:tcPr>
          <w:p w:rsidR="00B538FF" w:rsidRDefault="000F3BE3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Recommendation</w:t>
            </w:r>
          </w:p>
        </w:tc>
        <w:tc>
          <w:tcPr>
            <w:tcW w:w="1559" w:type="dxa"/>
          </w:tcPr>
          <w:p w:rsidR="00B538FF" w:rsidRDefault="000F3BE3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Page </w:t>
            </w:r>
            <w:r>
              <w:rPr>
                <w:bCs/>
                <w:sz w:val="20"/>
              </w:rPr>
              <w:br/>
              <w:t>No.</w:t>
            </w:r>
          </w:p>
        </w:tc>
        <w:tc>
          <w:tcPr>
            <w:tcW w:w="2835" w:type="dxa"/>
          </w:tcPr>
          <w:p w:rsidR="00B538FF" w:rsidRDefault="000F3BE3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Relevant text from manuscript</w:t>
            </w:r>
          </w:p>
        </w:tc>
      </w:tr>
      <w:tr w:rsidR="00B538FF">
        <w:tc>
          <w:tcPr>
            <w:tcW w:w="1951" w:type="dxa"/>
            <w:vMerge w:val="restart"/>
          </w:tcPr>
          <w:p w:rsidR="00B538FF" w:rsidRDefault="000F3BE3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11" w:name="italic6"/>
            <w:bookmarkStart w:id="12" w:name="bold5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r>
              <w:rPr>
                <w:b/>
                <w:sz w:val="20"/>
              </w:rPr>
              <w:t>Title and abstract</w:t>
            </w:r>
            <w:bookmarkEnd w:id="11"/>
            <w:bookmarkEnd w:id="12"/>
          </w:p>
        </w:tc>
        <w:tc>
          <w:tcPr>
            <w:tcW w:w="616" w:type="dxa"/>
            <w:vMerge w:val="restart"/>
          </w:tcPr>
          <w:p w:rsidR="00B538FF" w:rsidRDefault="000F3BE3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31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1559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1</w:t>
            </w:r>
          </w:p>
        </w:tc>
        <w:tc>
          <w:tcPr>
            <w:tcW w:w="2835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A retrospective study</w:t>
            </w:r>
          </w:p>
        </w:tc>
      </w:tr>
      <w:tr w:rsidR="00B538FF">
        <w:tc>
          <w:tcPr>
            <w:tcW w:w="1951" w:type="dxa"/>
            <w:vMerge/>
          </w:tcPr>
          <w:p w:rsidR="00B538FF" w:rsidRDefault="00B538F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3" w:name="bold6" w:colFirst="0" w:colLast="0"/>
            <w:bookmarkStart w:id="14" w:name="italic7" w:colFirst="0" w:colLast="0"/>
          </w:p>
        </w:tc>
        <w:tc>
          <w:tcPr>
            <w:tcW w:w="616" w:type="dxa"/>
            <w:vMerge/>
          </w:tcPr>
          <w:p w:rsidR="00B538FF" w:rsidRDefault="00B538FF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031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 xml:space="preserve">) Provide in the abstract an </w:t>
            </w:r>
            <w:r>
              <w:rPr>
                <w:sz w:val="20"/>
              </w:rPr>
              <w:t>informative and balanced summary of what was done and what was found</w:t>
            </w:r>
          </w:p>
        </w:tc>
        <w:tc>
          <w:tcPr>
            <w:tcW w:w="1559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1</w:t>
            </w:r>
          </w:p>
        </w:tc>
        <w:tc>
          <w:tcPr>
            <w:tcW w:w="2835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eastAsia="宋体" w:hint="eastAsia"/>
                <w:sz w:val="20"/>
                <w:lang w:val="en-US" w:eastAsia="zh-CN"/>
              </w:rPr>
              <w:t xml:space="preserve">The perioperative surgical Index in the group </w:t>
            </w:r>
            <w:r w:rsidR="00BD11AC">
              <w:rPr>
                <w:rFonts w:eastAsia="宋体"/>
                <w:sz w:val="20"/>
                <w:lang w:val="en-US" w:eastAsia="zh-CN"/>
              </w:rPr>
              <w:t>of the</w:t>
            </w:r>
            <w:r w:rsidR="00BD11AC" w:rsidRPr="00BD11AC">
              <w:rPr>
                <w:sz w:val="20"/>
              </w:rPr>
              <w:t xml:space="preserve"> internal fixation for rib fracture with a s</w:t>
            </w:r>
            <w:r w:rsidR="00BD11AC" w:rsidRPr="00BD11AC">
              <w:rPr>
                <w:rFonts w:eastAsia="宋体"/>
                <w:sz w:val="20"/>
              </w:rPr>
              <w:t xml:space="preserve">ingle utility port </w:t>
            </w:r>
            <w:r w:rsidR="00BD11AC" w:rsidRPr="00BD11AC">
              <w:rPr>
                <w:rFonts w:eastAsia="宋体" w:hint="eastAsia"/>
                <w:sz w:val="20"/>
              </w:rPr>
              <w:t>complete</w:t>
            </w:r>
            <w:r w:rsidR="00BD11AC" w:rsidRPr="00BD11AC">
              <w:rPr>
                <w:rFonts w:eastAsia="宋体"/>
                <w:sz w:val="20"/>
              </w:rPr>
              <w:t xml:space="preserve"> video-assisted thoracoscopic</w:t>
            </w:r>
            <w:r w:rsidR="00BD11AC" w:rsidRPr="00BD11AC">
              <w:rPr>
                <w:rFonts w:eastAsia="宋体" w:hint="eastAsia"/>
                <w:sz w:val="20"/>
              </w:rPr>
              <w:t xml:space="preserve"> surgery</w:t>
            </w:r>
            <w:r>
              <w:rPr>
                <w:rFonts w:eastAsia="宋体" w:hint="eastAsia"/>
                <w:sz w:val="20"/>
                <w:lang w:val="en-US" w:eastAsia="zh-CN"/>
              </w:rPr>
              <w:t xml:space="preserve"> was superior to that in the group of </w:t>
            </w:r>
            <w:r w:rsidR="00BD11AC" w:rsidRPr="00BD11AC">
              <w:rPr>
                <w:rFonts w:eastAsia="宋体"/>
                <w:sz w:val="20"/>
              </w:rPr>
              <w:t xml:space="preserve">the open operative internal fixation for rib fracture </w:t>
            </w:r>
            <w:r w:rsidR="00BD11AC" w:rsidRPr="00BD11AC">
              <w:rPr>
                <w:rFonts w:eastAsia="宋体" w:hint="eastAsia"/>
                <w:sz w:val="20"/>
              </w:rPr>
              <w:t>with t</w:t>
            </w:r>
            <w:r w:rsidR="00BD11AC" w:rsidRPr="00BD11AC">
              <w:rPr>
                <w:rFonts w:eastAsia="MinionPro-Regular2"/>
                <w:sz w:val="20"/>
              </w:rPr>
              <w:t xml:space="preserve">raditional </w:t>
            </w:r>
            <w:r w:rsidR="00BD11AC" w:rsidRPr="00BD11AC">
              <w:rPr>
                <w:rFonts w:eastAsia="微软雅黑"/>
                <w:sz w:val="20"/>
              </w:rPr>
              <w:t>thoracotomy</w:t>
            </w:r>
            <w:r w:rsidRPr="00BD11AC">
              <w:rPr>
                <w:rFonts w:eastAsia="宋体" w:hint="eastAsia"/>
                <w:sz w:val="20"/>
                <w:lang w:val="en-US" w:eastAsia="zh-CN"/>
              </w:rPr>
              <w:t xml:space="preserve">. </w:t>
            </w:r>
            <w:r w:rsidR="008C2F36">
              <w:rPr>
                <w:rFonts w:eastAsia="宋体"/>
                <w:sz w:val="20"/>
                <w:lang w:val="en-US" w:eastAsia="zh-CN"/>
              </w:rPr>
              <w:t>T</w:t>
            </w:r>
            <w:r w:rsidR="00BD11AC">
              <w:rPr>
                <w:rFonts w:eastAsia="宋体"/>
                <w:sz w:val="20"/>
                <w:lang w:val="en-US" w:eastAsia="zh-CN"/>
              </w:rPr>
              <w:t>he</w:t>
            </w:r>
            <w:r w:rsidR="00BD11AC" w:rsidRPr="00BD11AC">
              <w:rPr>
                <w:sz w:val="20"/>
              </w:rPr>
              <w:t xml:space="preserve"> internal fixation for rib fracture with a s</w:t>
            </w:r>
            <w:r w:rsidR="00BD11AC" w:rsidRPr="00BD11AC">
              <w:rPr>
                <w:rFonts w:eastAsia="宋体"/>
                <w:sz w:val="20"/>
              </w:rPr>
              <w:t xml:space="preserve">ingle utility port </w:t>
            </w:r>
            <w:r w:rsidR="00BD11AC" w:rsidRPr="00BD11AC">
              <w:rPr>
                <w:rFonts w:eastAsia="宋体" w:hint="eastAsia"/>
                <w:sz w:val="20"/>
              </w:rPr>
              <w:t>complete</w:t>
            </w:r>
            <w:r w:rsidR="00BD11AC" w:rsidRPr="00BD11AC">
              <w:rPr>
                <w:rFonts w:eastAsia="宋体"/>
                <w:sz w:val="20"/>
              </w:rPr>
              <w:t xml:space="preserve"> video-assisted thoracoscopic</w:t>
            </w:r>
            <w:r w:rsidR="00BD11AC" w:rsidRPr="00BD11AC">
              <w:rPr>
                <w:rFonts w:eastAsia="宋体" w:hint="eastAsia"/>
                <w:sz w:val="20"/>
              </w:rPr>
              <w:t xml:space="preserve"> surgery</w:t>
            </w:r>
            <w:r>
              <w:rPr>
                <w:rFonts w:eastAsia="E-BZ+ZIABgi-1"/>
                <w:sz w:val="20"/>
              </w:rPr>
              <w:t xml:space="preserve"> is a feasible, safe, simple and minimally invasive surgical procedure</w:t>
            </w:r>
            <w:r>
              <w:rPr>
                <w:rFonts w:eastAsia="E-BZ+ZIABgi-1" w:hint="eastAsia"/>
                <w:sz w:val="20"/>
                <w:lang w:val="en-US" w:eastAsia="zh-CN"/>
              </w:rPr>
              <w:t>.</w:t>
            </w:r>
          </w:p>
        </w:tc>
      </w:tr>
      <w:tr w:rsidR="00B538FF">
        <w:tc>
          <w:tcPr>
            <w:tcW w:w="12157" w:type="dxa"/>
            <w:gridSpan w:val="4"/>
          </w:tcPr>
          <w:p w:rsidR="00B538FF" w:rsidRDefault="000F3BE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5" w:name="bold7"/>
            <w:bookmarkStart w:id="16" w:name="italic8"/>
            <w:bookmarkEnd w:id="13"/>
            <w:bookmarkEnd w:id="14"/>
            <w:r>
              <w:rPr>
                <w:sz w:val="20"/>
              </w:rPr>
              <w:t>Introduction</w:t>
            </w:r>
          </w:p>
        </w:tc>
        <w:bookmarkEnd w:id="15"/>
        <w:bookmarkEnd w:id="16"/>
        <w:tc>
          <w:tcPr>
            <w:tcW w:w="2835" w:type="dxa"/>
          </w:tcPr>
          <w:p w:rsidR="00B538FF" w:rsidRDefault="00B538FF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B538FF">
        <w:tc>
          <w:tcPr>
            <w:tcW w:w="1951" w:type="dxa"/>
          </w:tcPr>
          <w:p w:rsidR="00B538FF" w:rsidRDefault="000F3BE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7" w:name="bold8"/>
            <w:bookmarkStart w:id="18" w:name="italic9"/>
            <w:r>
              <w:rPr>
                <w:bCs/>
                <w:sz w:val="20"/>
              </w:rPr>
              <w:t>Background/</w:t>
            </w:r>
            <w:bookmarkStart w:id="19" w:name="italic10"/>
            <w:bookmarkStart w:id="20" w:name="bold9"/>
            <w:bookmarkEnd w:id="17"/>
            <w:bookmarkEnd w:id="18"/>
            <w:r>
              <w:rPr>
                <w:bCs/>
                <w:sz w:val="20"/>
              </w:rPr>
              <w:t>rationale</w:t>
            </w:r>
            <w:bookmarkEnd w:id="19"/>
            <w:bookmarkEnd w:id="20"/>
          </w:p>
        </w:tc>
        <w:tc>
          <w:tcPr>
            <w:tcW w:w="616" w:type="dxa"/>
          </w:tcPr>
          <w:p w:rsidR="00B538FF" w:rsidRDefault="000F3BE3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031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Explain the </w:t>
            </w:r>
            <w:r>
              <w:rPr>
                <w:sz w:val="20"/>
              </w:rPr>
              <w:t>scientific background and rationale for the investigation being reported</w:t>
            </w:r>
          </w:p>
        </w:tc>
        <w:tc>
          <w:tcPr>
            <w:tcW w:w="1559" w:type="dxa"/>
          </w:tcPr>
          <w:p w:rsidR="00B538FF" w:rsidRDefault="00240B7D">
            <w:pPr>
              <w:tabs>
                <w:tab w:val="left" w:pos="5400"/>
              </w:tabs>
              <w:rPr>
                <w:sz w:val="20"/>
                <w:lang w:val="en-US" w:eastAsia="zh-CN"/>
              </w:rPr>
            </w:pPr>
            <w:r>
              <w:rPr>
                <w:sz w:val="20"/>
                <w:lang w:val="en-US" w:eastAsia="zh-CN"/>
              </w:rPr>
              <w:t>2</w:t>
            </w:r>
          </w:p>
        </w:tc>
        <w:tc>
          <w:tcPr>
            <w:tcW w:w="2835" w:type="dxa"/>
          </w:tcPr>
          <w:p w:rsidR="00B538FF" w:rsidRDefault="000F3BE3">
            <w:pPr>
              <w:rPr>
                <w:sz w:val="20"/>
              </w:rPr>
            </w:pPr>
            <w:r w:rsidRPr="008C2F36">
              <w:rPr>
                <w:rFonts w:eastAsia="宋体"/>
                <w:sz w:val="20"/>
              </w:rPr>
              <w:t xml:space="preserve"> </w:t>
            </w:r>
            <w:r w:rsidR="008C2F36" w:rsidRPr="008C2F36">
              <w:rPr>
                <w:rFonts w:eastAsia="宋体"/>
                <w:sz w:val="20"/>
              </w:rPr>
              <w:t>T</w:t>
            </w:r>
            <w:r w:rsidR="008C2F36" w:rsidRPr="00BD11AC">
              <w:rPr>
                <w:rFonts w:eastAsia="宋体"/>
                <w:sz w:val="20"/>
              </w:rPr>
              <w:t xml:space="preserve">he open operative internal fixation for rib fracture </w:t>
            </w:r>
            <w:r w:rsidR="008C2F36" w:rsidRPr="00BD11AC">
              <w:rPr>
                <w:rFonts w:eastAsia="宋体" w:hint="eastAsia"/>
                <w:sz w:val="20"/>
              </w:rPr>
              <w:t>with t</w:t>
            </w:r>
            <w:r w:rsidR="008C2F36" w:rsidRPr="00BD11AC">
              <w:rPr>
                <w:rFonts w:eastAsia="MinionPro-Regular2"/>
                <w:sz w:val="20"/>
              </w:rPr>
              <w:t xml:space="preserve">raditional </w:t>
            </w:r>
            <w:r w:rsidR="008C2F36" w:rsidRPr="00BD11AC">
              <w:rPr>
                <w:rFonts w:eastAsia="微软雅黑"/>
                <w:sz w:val="20"/>
              </w:rPr>
              <w:t>thoracotomy</w:t>
            </w:r>
            <w:r>
              <w:rPr>
                <w:rFonts w:hint="eastAsia"/>
                <w:sz w:val="20"/>
                <w:lang w:val="en-US" w:eastAsia="zh-CN"/>
              </w:rPr>
              <w:t xml:space="preserve"> has the shortcoming that causes the injury of </w:t>
            </w:r>
            <w:r>
              <w:rPr>
                <w:rFonts w:hint="eastAsia"/>
                <w:sz w:val="20"/>
              </w:rPr>
              <w:t>the structure of the chest wall</w:t>
            </w:r>
            <w:r>
              <w:rPr>
                <w:rFonts w:hint="eastAsia"/>
                <w:sz w:val="20"/>
                <w:lang w:val="en-US" w:eastAsia="zh-CN"/>
              </w:rPr>
              <w:t>, leading to</w:t>
            </w:r>
            <w:r>
              <w:rPr>
                <w:rFonts w:eastAsia="MinionPro-Regular2"/>
                <w:szCs w:val="24"/>
                <w:lang w:bidi="ar"/>
              </w:rPr>
              <w:t xml:space="preserve"> </w:t>
            </w:r>
            <w:r>
              <w:rPr>
                <w:rFonts w:eastAsia="MinionPro-Regular2"/>
                <w:sz w:val="20"/>
                <w:lang w:bidi="ar"/>
              </w:rPr>
              <w:t>many complications</w:t>
            </w:r>
            <w:r>
              <w:rPr>
                <w:rFonts w:eastAsia="MinionPro-Regular2"/>
                <w:sz w:val="20"/>
                <w:lang w:bidi="ar"/>
              </w:rPr>
              <w:t xml:space="preserve">, long treatment time, obvious pain, slow </w:t>
            </w:r>
            <w:r w:rsidR="008C2F36">
              <w:rPr>
                <w:rFonts w:eastAsia="MinionPro-Regular2"/>
                <w:sz w:val="20"/>
                <w:lang w:bidi="ar"/>
              </w:rPr>
              <w:t>healing</w:t>
            </w:r>
            <w:r w:rsidR="008C2F36">
              <w:rPr>
                <w:rFonts w:eastAsia="MinionPro-Regular2"/>
                <w:szCs w:val="24"/>
                <w:lang w:bidi="ar"/>
              </w:rPr>
              <w:t>,</w:t>
            </w:r>
            <w:r w:rsidR="008C2F36">
              <w:rPr>
                <w:rFonts w:eastAsia="MinionPro-Regular2"/>
                <w:sz w:val="20"/>
                <w:lang w:val="en-US" w:eastAsia="zh-CN" w:bidi="ar"/>
              </w:rPr>
              <w:t xml:space="preserve"> and</w:t>
            </w:r>
            <w:r>
              <w:rPr>
                <w:rFonts w:eastAsia="MinionPro-Regular2" w:hint="eastAsia"/>
                <w:sz w:val="20"/>
                <w:lang w:val="en-US" w:eastAsia="zh-CN" w:bidi="ar"/>
              </w:rPr>
              <w:t xml:space="preserve"> so on. </w:t>
            </w:r>
            <w:r>
              <w:rPr>
                <w:rFonts w:hint="eastAsia"/>
                <w:sz w:val="20"/>
              </w:rPr>
              <w:t xml:space="preserve">However, </w:t>
            </w:r>
            <w:r w:rsidR="008C2F36">
              <w:rPr>
                <w:sz w:val="20"/>
              </w:rPr>
              <w:lastRenderedPageBreak/>
              <w:t>c</w:t>
            </w:r>
            <w:r w:rsidR="008C2F36">
              <w:rPr>
                <w:rFonts w:eastAsia="宋体"/>
                <w:sz w:val="20"/>
              </w:rPr>
              <w:t xml:space="preserve">omplete </w:t>
            </w:r>
            <w:r>
              <w:rPr>
                <w:rFonts w:eastAsia="宋体"/>
                <w:sz w:val="20"/>
              </w:rPr>
              <w:t xml:space="preserve">video-assisted thoracoscopic </w:t>
            </w:r>
            <w:r>
              <w:rPr>
                <w:rFonts w:eastAsia="宋体" w:hint="eastAsia"/>
                <w:sz w:val="20"/>
                <w:lang w:val="en-US" w:eastAsia="zh-CN"/>
              </w:rPr>
              <w:t>surgical procedure</w:t>
            </w:r>
            <w:r>
              <w:rPr>
                <w:rFonts w:hint="eastAsia"/>
                <w:sz w:val="20"/>
              </w:rPr>
              <w:t xml:space="preserve"> completes the reduction and fixation of the rib within the chest cavity and did not damage the structure of the chest wall</w:t>
            </w:r>
            <w:r>
              <w:rPr>
                <w:rFonts w:hint="eastAsia"/>
                <w:szCs w:val="24"/>
              </w:rPr>
              <w:t>.</w:t>
            </w:r>
            <w:r>
              <w:rPr>
                <w:rFonts w:eastAsia="E-BZ+ZIABgi-1" w:hint="eastAsia"/>
                <w:sz w:val="20"/>
                <w:lang w:val="en-US" w:eastAsia="zh-CN"/>
              </w:rPr>
              <w:t xml:space="preserve"> </w:t>
            </w:r>
            <w:r w:rsidR="008C2F36">
              <w:rPr>
                <w:rFonts w:eastAsia="E-BZ+ZIABgi-1"/>
                <w:sz w:val="20"/>
                <w:lang w:val="en-US" w:eastAsia="zh-CN"/>
              </w:rPr>
              <w:t>Its</w:t>
            </w:r>
            <w:r>
              <w:rPr>
                <w:rFonts w:eastAsia="E-BZ+ZIABgi-1" w:hint="eastAsia"/>
                <w:sz w:val="20"/>
                <w:lang w:val="en-US" w:eastAsia="zh-CN"/>
              </w:rPr>
              <w:t xml:space="preserve"> </w:t>
            </w:r>
            <w:r w:rsidR="008C2F36">
              <w:rPr>
                <w:rFonts w:eastAsia="E-BZ+ZIABgi-1"/>
                <w:sz w:val="20"/>
                <w:lang w:val="en-US" w:eastAsia="zh-CN"/>
              </w:rPr>
              <w:t>advantage is</w:t>
            </w:r>
            <w:r>
              <w:rPr>
                <w:rFonts w:eastAsia="E-BZ+ZIABgi-1" w:hint="eastAsia"/>
                <w:sz w:val="20"/>
                <w:lang w:val="en-US" w:eastAsia="zh-CN"/>
              </w:rPr>
              <w:t xml:space="preserve"> small incision, less pain, less invasive surgical injury, quickly recovery.</w:t>
            </w:r>
          </w:p>
        </w:tc>
      </w:tr>
      <w:tr w:rsidR="00B538FF">
        <w:tc>
          <w:tcPr>
            <w:tcW w:w="1951" w:type="dxa"/>
          </w:tcPr>
          <w:p w:rsidR="00B538FF" w:rsidRDefault="000F3BE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1" w:name="italic11" w:colFirst="0" w:colLast="0"/>
            <w:bookmarkStart w:id="22" w:name="bold10" w:colFirst="0" w:colLast="0"/>
            <w:r>
              <w:rPr>
                <w:bCs/>
                <w:sz w:val="20"/>
              </w:rPr>
              <w:lastRenderedPageBreak/>
              <w:t>Objectives</w:t>
            </w:r>
          </w:p>
        </w:tc>
        <w:tc>
          <w:tcPr>
            <w:tcW w:w="616" w:type="dxa"/>
          </w:tcPr>
          <w:p w:rsidR="00B538FF" w:rsidRDefault="000F3BE3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031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1559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1</w:t>
            </w:r>
          </w:p>
        </w:tc>
        <w:tc>
          <w:tcPr>
            <w:tcW w:w="2835" w:type="dxa"/>
          </w:tcPr>
          <w:p w:rsidR="00B538FF" w:rsidRDefault="008C2F36">
            <w:pPr>
              <w:tabs>
                <w:tab w:val="left" w:pos="5400"/>
              </w:tabs>
              <w:rPr>
                <w:sz w:val="20"/>
                <w:lang w:val="en-US"/>
              </w:rPr>
            </w:pPr>
            <w:r>
              <w:rPr>
                <w:rFonts w:eastAsia="宋体"/>
                <w:sz w:val="20"/>
                <w:lang w:val="en-US" w:eastAsia="zh-CN"/>
              </w:rPr>
              <w:t>T</w:t>
            </w:r>
            <w:r>
              <w:rPr>
                <w:rFonts w:eastAsia="宋体"/>
                <w:sz w:val="20"/>
                <w:lang w:val="en-US" w:eastAsia="zh-CN"/>
              </w:rPr>
              <w:t>he</w:t>
            </w:r>
            <w:r w:rsidRPr="00BD11AC">
              <w:rPr>
                <w:sz w:val="20"/>
              </w:rPr>
              <w:t xml:space="preserve"> internal fixation for rib fracture with a s</w:t>
            </w:r>
            <w:r w:rsidRPr="00BD11AC">
              <w:rPr>
                <w:rFonts w:eastAsia="宋体"/>
                <w:sz w:val="20"/>
              </w:rPr>
              <w:t xml:space="preserve">ingle utility port </w:t>
            </w:r>
            <w:r w:rsidRPr="00BD11AC">
              <w:rPr>
                <w:rFonts w:eastAsia="宋体" w:hint="eastAsia"/>
                <w:sz w:val="20"/>
              </w:rPr>
              <w:t>complete</w:t>
            </w:r>
            <w:r w:rsidRPr="00BD11AC">
              <w:rPr>
                <w:rFonts w:eastAsia="宋体"/>
                <w:sz w:val="20"/>
              </w:rPr>
              <w:t xml:space="preserve"> video-assisted thoracoscopic</w:t>
            </w:r>
            <w:r w:rsidRPr="00BD11AC">
              <w:rPr>
                <w:rFonts w:eastAsia="宋体" w:hint="eastAsia"/>
                <w:sz w:val="20"/>
              </w:rPr>
              <w:t xml:space="preserve"> surgery</w:t>
            </w:r>
            <w:r w:rsidR="000F3BE3">
              <w:rPr>
                <w:rFonts w:eastAsia="E-BZ+ZIABgi-1"/>
                <w:sz w:val="20"/>
              </w:rPr>
              <w:t xml:space="preserve"> is a feasible, </w:t>
            </w:r>
            <w:r>
              <w:rPr>
                <w:rFonts w:eastAsia="E-BZ+ZIABgi-1"/>
                <w:sz w:val="20"/>
              </w:rPr>
              <w:t>safe, minimally</w:t>
            </w:r>
            <w:r w:rsidR="000F3BE3">
              <w:rPr>
                <w:rFonts w:eastAsia="E-BZ+ZIABgi-1"/>
                <w:sz w:val="20"/>
              </w:rPr>
              <w:t xml:space="preserve"> invasive surgical procedure</w:t>
            </w:r>
            <w:r w:rsidR="000F3BE3">
              <w:rPr>
                <w:rFonts w:eastAsia="E-BZ+ZIABgi-1" w:hint="eastAsia"/>
                <w:sz w:val="20"/>
                <w:lang w:val="en-US" w:eastAsia="zh-CN"/>
              </w:rPr>
              <w:t xml:space="preserve">. </w:t>
            </w:r>
            <w:r>
              <w:rPr>
                <w:rFonts w:eastAsia="E-BZ+ZIABgi-1"/>
                <w:sz w:val="20"/>
                <w:lang w:val="en-US" w:eastAsia="zh-CN"/>
              </w:rPr>
              <w:t>Its</w:t>
            </w:r>
            <w:r w:rsidR="000F3BE3">
              <w:rPr>
                <w:rFonts w:eastAsia="E-BZ+ZIABgi-1" w:hint="eastAsia"/>
                <w:sz w:val="20"/>
                <w:lang w:val="en-US" w:eastAsia="zh-CN"/>
              </w:rPr>
              <w:t xml:space="preserve"> </w:t>
            </w:r>
            <w:r>
              <w:rPr>
                <w:rFonts w:eastAsia="E-BZ+ZIABgi-1"/>
                <w:sz w:val="20"/>
                <w:lang w:val="en-US" w:eastAsia="zh-CN"/>
              </w:rPr>
              <w:t>advantage is</w:t>
            </w:r>
            <w:r w:rsidR="000F3BE3">
              <w:rPr>
                <w:rFonts w:eastAsia="E-BZ+ZIABgi-1" w:hint="eastAsia"/>
                <w:sz w:val="20"/>
                <w:lang w:val="en-US" w:eastAsia="zh-CN"/>
              </w:rPr>
              <w:t xml:space="preserve"> less pain, less invasive surgical injury, quickly recovery.</w:t>
            </w:r>
          </w:p>
        </w:tc>
      </w:tr>
      <w:tr w:rsidR="00B538FF">
        <w:tc>
          <w:tcPr>
            <w:tcW w:w="12157" w:type="dxa"/>
            <w:gridSpan w:val="4"/>
          </w:tcPr>
          <w:p w:rsidR="00B538FF" w:rsidRDefault="000F3BE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3" w:name="bold11"/>
            <w:bookmarkStart w:id="24" w:name="italic12"/>
            <w:bookmarkEnd w:id="21"/>
            <w:bookmarkEnd w:id="22"/>
            <w:r>
              <w:rPr>
                <w:sz w:val="20"/>
              </w:rPr>
              <w:t>Methods</w:t>
            </w:r>
          </w:p>
        </w:tc>
        <w:bookmarkEnd w:id="23"/>
        <w:bookmarkEnd w:id="24"/>
        <w:tc>
          <w:tcPr>
            <w:tcW w:w="2835" w:type="dxa"/>
          </w:tcPr>
          <w:p w:rsidR="00B538FF" w:rsidRDefault="00B538FF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B538FF">
        <w:tc>
          <w:tcPr>
            <w:tcW w:w="1951" w:type="dxa"/>
          </w:tcPr>
          <w:p w:rsidR="00B538FF" w:rsidRDefault="000F3BE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italic13" w:colFirst="0" w:colLast="0"/>
            <w:bookmarkStart w:id="26" w:name="bold12" w:colFirst="0" w:colLast="0"/>
            <w:r>
              <w:rPr>
                <w:bCs/>
                <w:sz w:val="20"/>
              </w:rPr>
              <w:t>Study design</w:t>
            </w:r>
          </w:p>
        </w:tc>
        <w:tc>
          <w:tcPr>
            <w:tcW w:w="616" w:type="dxa"/>
          </w:tcPr>
          <w:p w:rsidR="00B538FF" w:rsidRDefault="000F3BE3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031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Present key elements of study design early in the paper</w:t>
            </w:r>
          </w:p>
        </w:tc>
        <w:tc>
          <w:tcPr>
            <w:tcW w:w="1559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2,3</w:t>
            </w:r>
          </w:p>
        </w:tc>
        <w:tc>
          <w:tcPr>
            <w:tcW w:w="2835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color w:val="000000"/>
                <w:sz w:val="20"/>
              </w:rPr>
              <w:t>A</w:t>
            </w:r>
            <w:r>
              <w:rPr>
                <w:rFonts w:hint="eastAsia"/>
                <w:color w:val="000000"/>
                <w:sz w:val="20"/>
              </w:rPr>
              <w:t xml:space="preserve"> Single</w:t>
            </w:r>
            <w:r>
              <w:rPr>
                <w:rFonts w:hint="eastAsia"/>
                <w:color w:val="000000"/>
                <w:sz w:val="20"/>
                <w:lang w:val="en-US" w:eastAsia="zh-CN"/>
              </w:rPr>
              <w:t>-</w:t>
            </w:r>
            <w:r>
              <w:rPr>
                <w:rFonts w:hint="eastAsia"/>
                <w:color w:val="000000"/>
                <w:sz w:val="20"/>
              </w:rPr>
              <w:t xml:space="preserve"> </w:t>
            </w:r>
            <w:r w:rsidR="00DB414A">
              <w:rPr>
                <w:color w:val="000000"/>
                <w:sz w:val="20"/>
              </w:rPr>
              <w:t>centre</w:t>
            </w:r>
            <w:r>
              <w:rPr>
                <w:rFonts w:hint="eastAsia"/>
                <w:color w:val="000000"/>
                <w:sz w:val="20"/>
              </w:rPr>
              <w:t xml:space="preserve"> retrospective </w:t>
            </w:r>
            <w:r>
              <w:rPr>
                <w:color w:val="000000"/>
                <w:sz w:val="20"/>
              </w:rPr>
              <w:t>study</w:t>
            </w:r>
          </w:p>
        </w:tc>
      </w:tr>
      <w:tr w:rsidR="00B538FF">
        <w:tc>
          <w:tcPr>
            <w:tcW w:w="1951" w:type="dxa"/>
          </w:tcPr>
          <w:p w:rsidR="00B538FF" w:rsidRDefault="000F3BE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3" w:colFirst="0" w:colLast="0"/>
            <w:bookmarkStart w:id="28" w:name="italic14" w:colFirst="0" w:colLast="0"/>
            <w:bookmarkEnd w:id="25"/>
            <w:bookmarkEnd w:id="26"/>
            <w:r>
              <w:rPr>
                <w:bCs/>
                <w:sz w:val="20"/>
              </w:rPr>
              <w:t>Setting</w:t>
            </w:r>
          </w:p>
        </w:tc>
        <w:tc>
          <w:tcPr>
            <w:tcW w:w="616" w:type="dxa"/>
          </w:tcPr>
          <w:p w:rsidR="00B538FF" w:rsidRDefault="000F3BE3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031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Describe the setting, </w:t>
            </w:r>
            <w:bookmarkStart w:id="29" w:name="OLE_LINK84"/>
            <w:r>
              <w:rPr>
                <w:sz w:val="20"/>
              </w:rPr>
              <w:t>location</w:t>
            </w:r>
            <w:bookmarkEnd w:id="29"/>
            <w:r>
              <w:rPr>
                <w:sz w:val="20"/>
              </w:rPr>
              <w:t>s, and relevant dates, including periods of recruitment, exposure, follow-up, and data collection</w:t>
            </w:r>
          </w:p>
        </w:tc>
        <w:tc>
          <w:tcPr>
            <w:tcW w:w="1559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2,3,4</w:t>
            </w:r>
          </w:p>
        </w:tc>
        <w:tc>
          <w:tcPr>
            <w:tcW w:w="2835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  <w:lang w:val="en-US"/>
              </w:rPr>
            </w:pPr>
            <w:r>
              <w:rPr>
                <w:rFonts w:hint="eastAsia"/>
                <w:color w:val="000000"/>
                <w:sz w:val="20"/>
                <w:lang w:val="en-US" w:eastAsia="zh-CN"/>
              </w:rPr>
              <w:t>The data of patient with rib fracture fix</w:t>
            </w:r>
            <w:r w:rsidR="001E5DF6">
              <w:rPr>
                <w:color w:val="000000"/>
                <w:sz w:val="20"/>
                <w:lang w:val="en-US" w:eastAsia="zh-CN"/>
              </w:rPr>
              <w:t>a</w:t>
            </w:r>
            <w:r>
              <w:rPr>
                <w:rFonts w:hint="eastAsia"/>
                <w:color w:val="000000"/>
                <w:sz w:val="20"/>
                <w:lang w:val="en-US" w:eastAsia="zh-CN"/>
              </w:rPr>
              <w:t xml:space="preserve">tion surgery were </w:t>
            </w:r>
            <w:r>
              <w:rPr>
                <w:rFonts w:hint="eastAsia"/>
                <w:color w:val="000000"/>
                <w:sz w:val="20"/>
                <w:lang w:val="en-US" w:eastAsia="zh-CN"/>
              </w:rPr>
              <w:t>collected from the medical record and perioperative follow-up in</w:t>
            </w:r>
            <w:r>
              <w:rPr>
                <w:rFonts w:hint="eastAsia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hint="eastAsia"/>
                <w:color w:val="000000"/>
                <w:sz w:val="20"/>
              </w:rPr>
              <w:t>Cangzhou</w:t>
            </w:r>
            <w:proofErr w:type="spellEnd"/>
            <w:r>
              <w:rPr>
                <w:rFonts w:hint="eastAsia"/>
                <w:color w:val="000000"/>
                <w:sz w:val="20"/>
                <w:lang w:val="en-US" w:eastAsia="zh-CN"/>
              </w:rPr>
              <w:t xml:space="preserve"> </w:t>
            </w:r>
            <w:r>
              <w:rPr>
                <w:rFonts w:eastAsia="宋体"/>
                <w:sz w:val="20"/>
              </w:rPr>
              <w:t xml:space="preserve">Hospital of Integrated Conventional and </w:t>
            </w:r>
            <w:r>
              <w:rPr>
                <w:sz w:val="20"/>
              </w:rPr>
              <w:t xml:space="preserve">Western Medicine, </w:t>
            </w:r>
            <w:proofErr w:type="spellStart"/>
            <w:r>
              <w:rPr>
                <w:sz w:val="20"/>
              </w:rPr>
              <w:t>HeBei</w:t>
            </w:r>
            <w:proofErr w:type="spellEnd"/>
            <w:r>
              <w:rPr>
                <w:sz w:val="20"/>
              </w:rPr>
              <w:t xml:space="preserve"> Province</w:t>
            </w:r>
            <w:r>
              <w:rPr>
                <w:rFonts w:hint="eastAsia"/>
                <w:sz w:val="20"/>
                <w:lang w:val="en-US" w:eastAsia="zh-CN"/>
              </w:rPr>
              <w:t xml:space="preserve"> from </w:t>
            </w:r>
            <w:r>
              <w:rPr>
                <w:rFonts w:eastAsia="微软雅黑"/>
                <w:sz w:val="20"/>
              </w:rPr>
              <w:t>June 201</w:t>
            </w:r>
            <w:r>
              <w:rPr>
                <w:rFonts w:eastAsia="微软雅黑" w:hint="eastAsia"/>
                <w:sz w:val="20"/>
                <w:lang w:val="en-US" w:eastAsia="zh-CN"/>
              </w:rPr>
              <w:t>9</w:t>
            </w:r>
            <w:r>
              <w:rPr>
                <w:rFonts w:eastAsia="微软雅黑"/>
                <w:sz w:val="20"/>
              </w:rPr>
              <w:t xml:space="preserve"> to December 20</w:t>
            </w:r>
            <w:r>
              <w:rPr>
                <w:rFonts w:eastAsia="微软雅黑" w:hint="eastAsia"/>
                <w:sz w:val="20"/>
              </w:rPr>
              <w:t>2</w:t>
            </w:r>
            <w:r>
              <w:rPr>
                <w:rFonts w:eastAsia="微软雅黑" w:hint="eastAsia"/>
                <w:sz w:val="20"/>
                <w:lang w:val="en-US" w:eastAsia="zh-CN"/>
              </w:rPr>
              <w:t>1.</w:t>
            </w:r>
          </w:p>
        </w:tc>
      </w:tr>
      <w:bookmarkEnd w:id="27"/>
      <w:bookmarkEnd w:id="28"/>
      <w:tr w:rsidR="00B538FF">
        <w:tc>
          <w:tcPr>
            <w:tcW w:w="1951" w:type="dxa"/>
            <w:vMerge w:val="restart"/>
          </w:tcPr>
          <w:p w:rsidR="00B538FF" w:rsidRDefault="000F3BE3">
            <w:pPr>
              <w:tabs>
                <w:tab w:val="left" w:pos="540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Participants</w:t>
            </w:r>
          </w:p>
        </w:tc>
        <w:tc>
          <w:tcPr>
            <w:tcW w:w="616" w:type="dxa"/>
            <w:vMerge w:val="restart"/>
          </w:tcPr>
          <w:p w:rsidR="00B538FF" w:rsidRDefault="000F3BE3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031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 xml:space="preserve">) </w:t>
            </w:r>
            <w:r>
              <w:rPr>
                <w:i/>
                <w:sz w:val="20"/>
              </w:rPr>
              <w:t>Cohort study</w:t>
            </w:r>
            <w:r>
              <w:rPr>
                <w:sz w:val="20"/>
              </w:rPr>
              <w:t>—Give the eligibility criteria, and the sour</w:t>
            </w:r>
            <w:r>
              <w:rPr>
                <w:sz w:val="20"/>
              </w:rPr>
              <w:t>ces and methods of selection of participants. Describe methods of follow-up</w:t>
            </w:r>
          </w:p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i/>
                <w:sz w:val="20"/>
              </w:rPr>
              <w:t>Case-control study</w:t>
            </w:r>
            <w:r>
              <w:rPr>
                <w:sz w:val="20"/>
              </w:rPr>
              <w:t>—Give the eligibility criteria, and the sources and methods of case ascertainment and control selection. Give the rationale for the choice of cases and controls</w:t>
            </w:r>
          </w:p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i/>
                <w:sz w:val="20"/>
              </w:rPr>
              <w:t>C</w:t>
            </w:r>
            <w:r>
              <w:rPr>
                <w:i/>
                <w:sz w:val="20"/>
              </w:rPr>
              <w:t>ross-sectional study</w:t>
            </w:r>
            <w:r>
              <w:rPr>
                <w:sz w:val="20"/>
              </w:rPr>
              <w:t>—Give the eligibility criteria, and the sources and methods of selection of participants</w:t>
            </w:r>
          </w:p>
        </w:tc>
        <w:tc>
          <w:tcPr>
            <w:tcW w:w="1559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3</w:t>
            </w:r>
          </w:p>
        </w:tc>
        <w:tc>
          <w:tcPr>
            <w:tcW w:w="2835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bookmarkStart w:id="30" w:name="OLE_LINK89"/>
            <w:r>
              <w:rPr>
                <w:rFonts w:eastAsia="微软雅黑" w:hint="eastAsia"/>
                <w:sz w:val="20"/>
                <w:lang w:val="en-US" w:eastAsia="zh-CN"/>
              </w:rPr>
              <w:t xml:space="preserve">The </w:t>
            </w:r>
            <w:r>
              <w:rPr>
                <w:rFonts w:eastAsia="微软雅黑"/>
                <w:sz w:val="20"/>
              </w:rPr>
              <w:t>Inclusive criteria</w:t>
            </w:r>
            <w:r>
              <w:rPr>
                <w:rFonts w:eastAsia="微软雅黑" w:hint="eastAsia"/>
                <w:sz w:val="20"/>
                <w:lang w:val="en-US" w:eastAsia="zh-CN"/>
              </w:rPr>
              <w:t xml:space="preserve"> and t</w:t>
            </w:r>
            <w:r>
              <w:rPr>
                <w:color w:val="000000"/>
                <w:sz w:val="20"/>
              </w:rPr>
              <w:t>he exclusion criteria</w:t>
            </w:r>
            <w:bookmarkEnd w:id="30"/>
          </w:p>
        </w:tc>
      </w:tr>
      <w:tr w:rsidR="00B538FF">
        <w:tc>
          <w:tcPr>
            <w:tcW w:w="1951" w:type="dxa"/>
            <w:vMerge/>
          </w:tcPr>
          <w:p w:rsidR="00B538FF" w:rsidRDefault="00B538F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1" w:name="bold14" w:colFirst="0" w:colLast="0"/>
            <w:bookmarkStart w:id="32" w:name="italic15" w:colFirst="0" w:colLast="0"/>
          </w:p>
        </w:tc>
        <w:tc>
          <w:tcPr>
            <w:tcW w:w="616" w:type="dxa"/>
            <w:vMerge/>
          </w:tcPr>
          <w:p w:rsidR="00B538FF" w:rsidRDefault="00B538FF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031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>)</w:t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Cs/>
                <w:i/>
                <w:sz w:val="20"/>
              </w:rPr>
              <w:t>Cohort study</w:t>
            </w:r>
            <w:r>
              <w:rPr>
                <w:sz w:val="20"/>
              </w:rPr>
              <w:t xml:space="preserve">—For matched studies, give matching criteria and number of exposed and </w:t>
            </w:r>
            <w:r>
              <w:rPr>
                <w:sz w:val="20"/>
              </w:rPr>
              <w:t>unexposed</w:t>
            </w:r>
          </w:p>
          <w:p w:rsidR="00B538FF" w:rsidRDefault="000F3BE3">
            <w:pPr>
              <w:tabs>
                <w:tab w:val="left" w:pos="5400"/>
              </w:tabs>
              <w:rPr>
                <w:i/>
                <w:sz w:val="20"/>
              </w:rPr>
            </w:pPr>
            <w:r>
              <w:rPr>
                <w:bCs/>
                <w:i/>
                <w:sz w:val="20"/>
              </w:rPr>
              <w:t>Case-control study</w:t>
            </w:r>
            <w:r>
              <w:rPr>
                <w:sz w:val="20"/>
              </w:rPr>
              <w:t>—For matched studies, give matching criteria and the number of controls per case</w:t>
            </w:r>
          </w:p>
        </w:tc>
        <w:tc>
          <w:tcPr>
            <w:tcW w:w="1559" w:type="dxa"/>
          </w:tcPr>
          <w:p w:rsidR="00B538FF" w:rsidRDefault="00B538FF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2835" w:type="dxa"/>
          </w:tcPr>
          <w:p w:rsidR="00B538FF" w:rsidRDefault="00B538FF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538FF">
        <w:tc>
          <w:tcPr>
            <w:tcW w:w="1951" w:type="dxa"/>
          </w:tcPr>
          <w:p w:rsidR="00B538FF" w:rsidRDefault="000F3BE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3" w:name="italic17" w:colFirst="0" w:colLast="0"/>
            <w:bookmarkStart w:id="34" w:name="bold16" w:colFirst="0" w:colLast="0"/>
            <w:bookmarkEnd w:id="31"/>
            <w:bookmarkEnd w:id="32"/>
            <w:r>
              <w:rPr>
                <w:bCs/>
                <w:sz w:val="20"/>
              </w:rPr>
              <w:t>Variables</w:t>
            </w:r>
          </w:p>
        </w:tc>
        <w:tc>
          <w:tcPr>
            <w:tcW w:w="616" w:type="dxa"/>
          </w:tcPr>
          <w:p w:rsidR="00B538FF" w:rsidRDefault="000F3BE3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031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Clearly define all outcomes, exposures, predictors, potential confounders, and effect modifiers. Give diagnostic criteria, if </w:t>
            </w:r>
            <w:r>
              <w:rPr>
                <w:sz w:val="20"/>
              </w:rPr>
              <w:t>applicable</w:t>
            </w:r>
          </w:p>
        </w:tc>
        <w:tc>
          <w:tcPr>
            <w:tcW w:w="1559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4</w:t>
            </w:r>
            <w:r w:rsidR="00240B7D">
              <w:rPr>
                <w:sz w:val="20"/>
              </w:rPr>
              <w:t>,5</w:t>
            </w:r>
          </w:p>
        </w:tc>
        <w:tc>
          <w:tcPr>
            <w:tcW w:w="2835" w:type="dxa"/>
          </w:tcPr>
          <w:p w:rsidR="00B538FF" w:rsidRDefault="00B538FF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538FF">
        <w:trPr>
          <w:trHeight w:val="294"/>
        </w:trPr>
        <w:tc>
          <w:tcPr>
            <w:tcW w:w="1951" w:type="dxa"/>
          </w:tcPr>
          <w:p w:rsidR="00B538FF" w:rsidRDefault="000F3BE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5" w:name="bold17"/>
            <w:bookmarkStart w:id="36" w:name="italic18"/>
            <w:bookmarkEnd w:id="33"/>
            <w:bookmarkEnd w:id="34"/>
            <w:r>
              <w:rPr>
                <w:bCs/>
                <w:sz w:val="20"/>
              </w:rPr>
              <w:t>Data sources/</w:t>
            </w:r>
            <w:bookmarkStart w:id="37" w:name="italic19"/>
            <w:bookmarkStart w:id="38" w:name="bold18"/>
            <w:bookmarkEnd w:id="35"/>
            <w:bookmarkEnd w:id="36"/>
            <w:r>
              <w:rPr>
                <w:bCs/>
                <w:sz w:val="20"/>
              </w:rPr>
              <w:t xml:space="preserve"> measurement</w:t>
            </w:r>
            <w:bookmarkEnd w:id="37"/>
            <w:bookmarkEnd w:id="38"/>
          </w:p>
        </w:tc>
        <w:tc>
          <w:tcPr>
            <w:tcW w:w="616" w:type="dxa"/>
          </w:tcPr>
          <w:p w:rsidR="00B538FF" w:rsidRDefault="000F3BE3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bookmarkStart w:id="39" w:name="bold19"/>
            <w:r>
              <w:rPr>
                <w:bCs/>
                <w:sz w:val="20"/>
              </w:rPr>
              <w:t>*</w:t>
            </w:r>
            <w:bookmarkEnd w:id="39"/>
          </w:p>
        </w:tc>
        <w:tc>
          <w:tcPr>
            <w:tcW w:w="8031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559" w:type="dxa"/>
          </w:tcPr>
          <w:p w:rsidR="00B538FF" w:rsidRDefault="000F3BE3">
            <w:pPr>
              <w:tabs>
                <w:tab w:val="left" w:pos="5400"/>
              </w:tabs>
              <w:rPr>
                <w:i/>
                <w:sz w:val="20"/>
                <w:lang w:eastAsia="zh-CN"/>
              </w:rPr>
            </w:pPr>
            <w:r>
              <w:rPr>
                <w:rFonts w:hint="eastAsia"/>
                <w:iCs/>
                <w:sz w:val="20"/>
                <w:lang w:val="en-US" w:eastAsia="zh-CN"/>
              </w:rPr>
              <w:t>4</w:t>
            </w:r>
            <w:r w:rsidR="00240B7D">
              <w:rPr>
                <w:iCs/>
                <w:sz w:val="20"/>
                <w:lang w:val="en-US" w:eastAsia="zh-CN"/>
              </w:rPr>
              <w:t>,5</w:t>
            </w:r>
          </w:p>
        </w:tc>
        <w:tc>
          <w:tcPr>
            <w:tcW w:w="2835" w:type="dxa"/>
          </w:tcPr>
          <w:p w:rsidR="00B538FF" w:rsidRDefault="000F3BE3">
            <w:pPr>
              <w:tabs>
                <w:tab w:val="left" w:pos="5400"/>
              </w:tabs>
              <w:rPr>
                <w:i/>
                <w:sz w:val="20"/>
                <w:lang w:val="en-US" w:eastAsia="zh-CN"/>
              </w:rPr>
            </w:pPr>
            <w:r>
              <w:rPr>
                <w:rFonts w:hint="eastAsia"/>
                <w:i/>
                <w:color w:val="000000"/>
                <w:sz w:val="20"/>
              </w:rPr>
              <w:t xml:space="preserve"> </w:t>
            </w:r>
            <w:r>
              <w:rPr>
                <w:rFonts w:hint="eastAsia"/>
                <w:iCs/>
                <w:color w:val="000000"/>
                <w:sz w:val="20"/>
                <w:lang w:val="en-US" w:eastAsia="zh-CN"/>
              </w:rPr>
              <w:t>the</w:t>
            </w:r>
            <w:r>
              <w:rPr>
                <w:iCs/>
                <w:color w:val="000000"/>
                <w:sz w:val="20"/>
              </w:rPr>
              <w:t xml:space="preserve"> </w:t>
            </w:r>
            <w:r w:rsidR="008C2F36">
              <w:rPr>
                <w:iCs/>
                <w:color w:val="000000"/>
                <w:sz w:val="20"/>
              </w:rPr>
              <w:t>patient</w:t>
            </w:r>
            <w:r w:rsidR="008C2F36">
              <w:rPr>
                <w:iCs/>
                <w:color w:val="000000"/>
                <w:sz w:val="20"/>
                <w:lang w:val="en-US" w:eastAsia="zh-CN"/>
              </w:rPr>
              <w:t>’s</w:t>
            </w:r>
            <w:r w:rsidR="008C2F36">
              <w:rPr>
                <w:iCs/>
                <w:color w:val="000000"/>
                <w:sz w:val="20"/>
              </w:rPr>
              <w:t xml:space="preserve"> </w:t>
            </w:r>
            <w:r w:rsidR="008C2F36">
              <w:rPr>
                <w:iCs/>
                <w:color w:val="000000"/>
                <w:sz w:val="20"/>
                <w:lang w:val="en-US" w:eastAsia="zh-CN"/>
              </w:rPr>
              <w:t>medical</w:t>
            </w:r>
            <w:r>
              <w:rPr>
                <w:iCs/>
                <w:color w:val="000000"/>
                <w:sz w:val="20"/>
                <w:lang w:val="en-US" w:eastAsia="zh-CN"/>
              </w:rPr>
              <w:t xml:space="preserve"> </w:t>
            </w:r>
            <w:r>
              <w:rPr>
                <w:iCs/>
                <w:color w:val="000000"/>
                <w:sz w:val="20"/>
              </w:rPr>
              <w:t>record</w:t>
            </w:r>
            <w:r>
              <w:rPr>
                <w:iCs/>
                <w:color w:val="000000"/>
                <w:sz w:val="20"/>
                <w:lang w:val="en-US" w:eastAsia="zh-CN"/>
              </w:rPr>
              <w:t xml:space="preserve"> and perioperative follow-up</w:t>
            </w:r>
          </w:p>
        </w:tc>
      </w:tr>
      <w:tr w:rsidR="00B538FF">
        <w:tc>
          <w:tcPr>
            <w:tcW w:w="1951" w:type="dxa"/>
          </w:tcPr>
          <w:p w:rsidR="00B538FF" w:rsidRDefault="000F3BE3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40" w:name="bold20" w:colFirst="0" w:colLast="0"/>
            <w:bookmarkStart w:id="41" w:name="italic20" w:colFirst="0" w:colLast="0"/>
            <w:r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616" w:type="dxa"/>
          </w:tcPr>
          <w:p w:rsidR="00B538FF" w:rsidRDefault="000F3BE3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031" w:type="dxa"/>
          </w:tcPr>
          <w:p w:rsidR="00B538FF" w:rsidRDefault="000F3BE3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1559" w:type="dxa"/>
          </w:tcPr>
          <w:p w:rsidR="00B538FF" w:rsidRDefault="000F3BE3">
            <w:pPr>
              <w:tabs>
                <w:tab w:val="left" w:pos="5400"/>
              </w:tabs>
              <w:rPr>
                <w:color w:val="000000"/>
                <w:sz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lang w:val="en-US" w:eastAsia="zh-CN"/>
              </w:rPr>
              <w:t>3</w:t>
            </w:r>
          </w:p>
        </w:tc>
        <w:tc>
          <w:tcPr>
            <w:tcW w:w="2835" w:type="dxa"/>
          </w:tcPr>
          <w:p w:rsidR="00B538FF" w:rsidRDefault="000F3BE3">
            <w:pPr>
              <w:tabs>
                <w:tab w:val="left" w:pos="5400"/>
              </w:tabs>
              <w:rPr>
                <w:color w:val="000000"/>
                <w:sz w:val="20"/>
                <w:lang w:val="en-US"/>
              </w:rPr>
            </w:pPr>
            <w:r>
              <w:rPr>
                <w:rFonts w:hint="eastAsia"/>
                <w:color w:val="000000"/>
                <w:sz w:val="20"/>
                <w:lang w:val="en-US" w:eastAsia="zh-CN"/>
              </w:rPr>
              <w:t>A small sample, t</w:t>
            </w:r>
            <w:r>
              <w:rPr>
                <w:rFonts w:eastAsia="微软雅黑" w:hint="eastAsia"/>
                <w:sz w:val="20"/>
                <w:lang w:val="en-US" w:eastAsia="zh-CN"/>
              </w:rPr>
              <w:t xml:space="preserve">he </w:t>
            </w:r>
            <w:r>
              <w:rPr>
                <w:rFonts w:eastAsia="微软雅黑"/>
                <w:sz w:val="20"/>
              </w:rPr>
              <w:t>Inclusive criteria</w:t>
            </w:r>
            <w:r>
              <w:rPr>
                <w:rFonts w:eastAsia="微软雅黑" w:hint="eastAsia"/>
                <w:sz w:val="20"/>
                <w:lang w:val="en-US" w:eastAsia="zh-CN"/>
              </w:rPr>
              <w:t xml:space="preserve"> </w:t>
            </w:r>
          </w:p>
        </w:tc>
      </w:tr>
      <w:tr w:rsidR="00B538FF">
        <w:tc>
          <w:tcPr>
            <w:tcW w:w="1951" w:type="dxa"/>
          </w:tcPr>
          <w:p w:rsidR="00B538FF" w:rsidRDefault="000F3BE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2" w:name="italic21" w:colFirst="0" w:colLast="0"/>
            <w:bookmarkStart w:id="43" w:name="bold21" w:colFirst="0" w:colLast="0"/>
            <w:bookmarkEnd w:id="40"/>
            <w:bookmarkEnd w:id="41"/>
            <w:r>
              <w:rPr>
                <w:bCs/>
                <w:sz w:val="20"/>
              </w:rPr>
              <w:t>Study size</w:t>
            </w:r>
          </w:p>
        </w:tc>
        <w:tc>
          <w:tcPr>
            <w:tcW w:w="616" w:type="dxa"/>
          </w:tcPr>
          <w:p w:rsidR="00B538FF" w:rsidRDefault="000F3BE3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031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Explain how the study size was arrived at</w:t>
            </w:r>
          </w:p>
        </w:tc>
        <w:tc>
          <w:tcPr>
            <w:tcW w:w="1559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2</w:t>
            </w:r>
          </w:p>
        </w:tc>
        <w:tc>
          <w:tcPr>
            <w:tcW w:w="2835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ascii="Times" w:hAnsi="Times" w:cs="Times"/>
                <w:sz w:val="20"/>
              </w:rPr>
              <w:t xml:space="preserve"> </w:t>
            </w:r>
            <w:r>
              <w:rPr>
                <w:rFonts w:eastAsia="宋体"/>
                <w:sz w:val="20"/>
              </w:rPr>
              <w:t>Seventy-three</w:t>
            </w:r>
            <w:r>
              <w:rPr>
                <w:rFonts w:ascii="Times" w:hAnsi="Times" w:cs="Times"/>
                <w:sz w:val="20"/>
              </w:rPr>
              <w:t xml:space="preserve"> p</w:t>
            </w:r>
            <w:r>
              <w:rPr>
                <w:rFonts w:ascii="Times" w:hAnsi="Times" w:cs="Times"/>
                <w:sz w:val="20"/>
              </w:rPr>
              <w:t>atients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US" w:eastAsia="zh-CN"/>
              </w:rPr>
              <w:t>c</w:t>
            </w:r>
            <w:proofErr w:type="spellStart"/>
            <w:r>
              <w:rPr>
                <w:sz w:val="20"/>
              </w:rPr>
              <w:t>onform</w:t>
            </w:r>
            <w:r w:rsidR="009175E5">
              <w:rPr>
                <w:sz w:val="20"/>
              </w:rPr>
              <w:t>ed</w:t>
            </w:r>
            <w:proofErr w:type="spellEnd"/>
            <w:r>
              <w:rPr>
                <w:sz w:val="20"/>
              </w:rPr>
              <w:t xml:space="preserve"> to the inclusion criteria</w:t>
            </w:r>
          </w:p>
        </w:tc>
      </w:tr>
    </w:tbl>
    <w:p w:rsidR="00B538FF" w:rsidRDefault="000F3BE3">
      <w:bookmarkStart w:id="44" w:name="bold22"/>
      <w:bookmarkStart w:id="45" w:name="italic22"/>
      <w:bookmarkEnd w:id="42"/>
      <w:bookmarkEnd w:id="43"/>
      <w:r>
        <w:br w:type="page"/>
      </w:r>
    </w:p>
    <w:tbl>
      <w:tblPr>
        <w:tblW w:w="149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521"/>
        <w:gridCol w:w="749"/>
        <w:gridCol w:w="8328"/>
        <w:gridCol w:w="1276"/>
        <w:gridCol w:w="3118"/>
      </w:tblGrid>
      <w:tr w:rsidR="00B538FF">
        <w:tc>
          <w:tcPr>
            <w:tcW w:w="1521" w:type="dxa"/>
          </w:tcPr>
          <w:p w:rsidR="00B538FF" w:rsidRDefault="000F3BE3">
            <w:pPr>
              <w:tabs>
                <w:tab w:val="left" w:pos="540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Quantitative</w:t>
            </w:r>
            <w:bookmarkStart w:id="46" w:name="italic23"/>
            <w:bookmarkStart w:id="47" w:name="bold23"/>
            <w:bookmarkEnd w:id="44"/>
            <w:bookmarkEnd w:id="45"/>
            <w:r>
              <w:rPr>
                <w:bCs/>
                <w:sz w:val="20"/>
              </w:rPr>
              <w:t xml:space="preserve"> variables</w:t>
            </w:r>
            <w:bookmarkEnd w:id="46"/>
            <w:bookmarkEnd w:id="47"/>
          </w:p>
        </w:tc>
        <w:tc>
          <w:tcPr>
            <w:tcW w:w="749" w:type="dxa"/>
          </w:tcPr>
          <w:p w:rsidR="00B538FF" w:rsidRDefault="000F3BE3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328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276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4</w:t>
            </w:r>
          </w:p>
        </w:tc>
        <w:tc>
          <w:tcPr>
            <w:tcW w:w="3118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color w:val="000000"/>
                <w:sz w:val="20"/>
              </w:rPr>
              <w:t>The collected clinical data are presented as the mean (standard deviation</w:t>
            </w:r>
            <w:r>
              <w:rPr>
                <w:color w:val="000000"/>
                <w:sz w:val="20"/>
              </w:rPr>
              <w:t>) for continuous variables and count for categorical variables.</w:t>
            </w:r>
          </w:p>
        </w:tc>
      </w:tr>
      <w:tr w:rsidR="00B538FF">
        <w:tc>
          <w:tcPr>
            <w:tcW w:w="1521" w:type="dxa"/>
            <w:vMerge w:val="restart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bookmarkStart w:id="48" w:name="italic24"/>
            <w:r>
              <w:rPr>
                <w:sz w:val="20"/>
              </w:rPr>
              <w:t>Statistical</w:t>
            </w:r>
            <w:bookmarkStart w:id="49" w:name="italic25"/>
            <w:bookmarkEnd w:id="48"/>
            <w:r>
              <w:rPr>
                <w:sz w:val="20"/>
              </w:rPr>
              <w:t xml:space="preserve"> methods</w:t>
            </w:r>
            <w:bookmarkEnd w:id="49"/>
          </w:p>
        </w:tc>
        <w:tc>
          <w:tcPr>
            <w:tcW w:w="749" w:type="dxa"/>
            <w:vMerge w:val="restart"/>
          </w:tcPr>
          <w:p w:rsidR="00B538FF" w:rsidRDefault="000F3BE3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328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1276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4</w:t>
            </w:r>
          </w:p>
        </w:tc>
        <w:tc>
          <w:tcPr>
            <w:tcW w:w="3118" w:type="dxa"/>
          </w:tcPr>
          <w:p w:rsidR="00B538FF" w:rsidRDefault="00B538FF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538FF">
        <w:tc>
          <w:tcPr>
            <w:tcW w:w="1521" w:type="dxa"/>
            <w:vMerge/>
          </w:tcPr>
          <w:p w:rsidR="00B538FF" w:rsidRDefault="00B538F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italic26" w:colFirst="0" w:colLast="0"/>
            <w:bookmarkStart w:id="51" w:name="bold24" w:colFirst="0" w:colLast="0"/>
          </w:p>
        </w:tc>
        <w:tc>
          <w:tcPr>
            <w:tcW w:w="749" w:type="dxa"/>
            <w:vMerge/>
          </w:tcPr>
          <w:p w:rsidR="00B538FF" w:rsidRDefault="00B538FF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 xml:space="preserve">) Describe any methods used to examine subgroups and </w:t>
            </w:r>
            <w:r>
              <w:rPr>
                <w:sz w:val="20"/>
              </w:rPr>
              <w:t>interactions</w:t>
            </w:r>
          </w:p>
        </w:tc>
        <w:tc>
          <w:tcPr>
            <w:tcW w:w="1276" w:type="dxa"/>
          </w:tcPr>
          <w:p w:rsidR="00B538FF" w:rsidRDefault="00B538FF">
            <w:pPr>
              <w:tabs>
                <w:tab w:val="left" w:pos="5400"/>
              </w:tabs>
              <w:rPr>
                <w:sz w:val="20"/>
                <w:lang w:val="en-US" w:eastAsia="zh-CN"/>
              </w:rPr>
            </w:pPr>
          </w:p>
        </w:tc>
        <w:tc>
          <w:tcPr>
            <w:tcW w:w="3118" w:type="dxa"/>
          </w:tcPr>
          <w:p w:rsidR="00B538FF" w:rsidRDefault="00B538FF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538FF">
        <w:tc>
          <w:tcPr>
            <w:tcW w:w="1521" w:type="dxa"/>
            <w:vMerge/>
          </w:tcPr>
          <w:p w:rsidR="00B538FF" w:rsidRDefault="00B538F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2" w:name="italic27" w:colFirst="0" w:colLast="0"/>
            <w:bookmarkStart w:id="53" w:name="bold25" w:colFirst="0" w:colLast="0"/>
            <w:bookmarkEnd w:id="50"/>
            <w:bookmarkEnd w:id="51"/>
          </w:p>
        </w:tc>
        <w:tc>
          <w:tcPr>
            <w:tcW w:w="749" w:type="dxa"/>
            <w:vMerge/>
          </w:tcPr>
          <w:p w:rsidR="00B538FF" w:rsidRDefault="00B538FF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c</w:t>
            </w:r>
            <w:r>
              <w:rPr>
                <w:sz w:val="20"/>
              </w:rPr>
              <w:t>) Explain how missing data were addressed</w:t>
            </w:r>
          </w:p>
        </w:tc>
        <w:tc>
          <w:tcPr>
            <w:tcW w:w="1276" w:type="dxa"/>
          </w:tcPr>
          <w:p w:rsidR="00B538FF" w:rsidRDefault="00B538FF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18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ascii="Times" w:hAnsi="Times" w:cs="Times"/>
                <w:color w:val="000000"/>
                <w:sz w:val="20"/>
              </w:rPr>
              <w:t>.</w:t>
            </w:r>
          </w:p>
        </w:tc>
      </w:tr>
      <w:tr w:rsidR="00B538FF">
        <w:tc>
          <w:tcPr>
            <w:tcW w:w="1521" w:type="dxa"/>
            <w:vMerge/>
          </w:tcPr>
          <w:p w:rsidR="00B538FF" w:rsidRDefault="00B538F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4" w:name="italic28" w:colFirst="0" w:colLast="0"/>
            <w:bookmarkStart w:id="55" w:name="bold26" w:colFirst="0" w:colLast="0"/>
            <w:bookmarkEnd w:id="52"/>
            <w:bookmarkEnd w:id="53"/>
          </w:p>
        </w:tc>
        <w:tc>
          <w:tcPr>
            <w:tcW w:w="749" w:type="dxa"/>
            <w:vMerge/>
          </w:tcPr>
          <w:p w:rsidR="00B538FF" w:rsidRDefault="00B538FF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d</w:t>
            </w:r>
            <w:r>
              <w:rPr>
                <w:sz w:val="20"/>
              </w:rPr>
              <w:t xml:space="preserve">) </w:t>
            </w:r>
            <w:r>
              <w:rPr>
                <w:bCs/>
                <w:i/>
                <w:sz w:val="20"/>
              </w:rPr>
              <w:t>Cohort study</w:t>
            </w:r>
            <w:r>
              <w:rPr>
                <w:sz w:val="20"/>
              </w:rPr>
              <w:t>—If applicable, explain how loss to follow-up was addressed</w:t>
            </w:r>
          </w:p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bCs/>
                <w:i/>
                <w:sz w:val="20"/>
              </w:rPr>
              <w:t>Case-control study</w:t>
            </w:r>
            <w:r>
              <w:rPr>
                <w:sz w:val="20"/>
              </w:rPr>
              <w:t>—If applicable, explain how matching of cases and controls was addressed</w:t>
            </w:r>
          </w:p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bCs/>
                <w:i/>
                <w:sz w:val="20"/>
              </w:rPr>
              <w:t>Cross-sectional study</w:t>
            </w:r>
            <w:r>
              <w:rPr>
                <w:sz w:val="20"/>
              </w:rPr>
              <w:t>—If applicable, describe analytical methods taking account of sampling strategy</w:t>
            </w:r>
          </w:p>
        </w:tc>
        <w:tc>
          <w:tcPr>
            <w:tcW w:w="1276" w:type="dxa"/>
          </w:tcPr>
          <w:p w:rsidR="00B538FF" w:rsidRDefault="00B538FF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18" w:type="dxa"/>
          </w:tcPr>
          <w:p w:rsidR="00B538FF" w:rsidRDefault="00B538FF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538FF">
        <w:tc>
          <w:tcPr>
            <w:tcW w:w="1521" w:type="dxa"/>
            <w:vMerge/>
          </w:tcPr>
          <w:p w:rsidR="00B538FF" w:rsidRDefault="00B538F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6" w:name="italic29" w:colFirst="0" w:colLast="0"/>
            <w:bookmarkStart w:id="57" w:name="bold27" w:colFirst="0" w:colLast="0"/>
            <w:bookmarkEnd w:id="54"/>
            <w:bookmarkEnd w:id="55"/>
          </w:p>
        </w:tc>
        <w:tc>
          <w:tcPr>
            <w:tcW w:w="749" w:type="dxa"/>
            <w:vMerge/>
          </w:tcPr>
          <w:p w:rsidR="00B538FF" w:rsidRDefault="00B538FF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  <w:u w:val="single"/>
              </w:rPr>
              <w:t>e</w:t>
            </w:r>
            <w:r>
              <w:rPr>
                <w:sz w:val="20"/>
              </w:rPr>
              <w:t>) Describe any sensitivity analyses</w:t>
            </w:r>
          </w:p>
        </w:tc>
        <w:tc>
          <w:tcPr>
            <w:tcW w:w="1276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4</w:t>
            </w:r>
          </w:p>
        </w:tc>
        <w:tc>
          <w:tcPr>
            <w:tcW w:w="3118" w:type="dxa"/>
          </w:tcPr>
          <w:p w:rsidR="00B538FF" w:rsidRDefault="000F3BE3">
            <w:pPr>
              <w:tabs>
                <w:tab w:val="left" w:pos="5400"/>
              </w:tabs>
              <w:rPr>
                <w:rFonts w:eastAsia="微软雅黑"/>
                <w:sz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</w:rPr>
              <w:t>From t</w:t>
            </w:r>
            <w:r>
              <w:rPr>
                <w:color w:val="000000"/>
                <w:sz w:val="20"/>
              </w:rPr>
              <w:t xml:space="preserve">he </w:t>
            </w:r>
            <w:r>
              <w:rPr>
                <w:rFonts w:hint="eastAsia"/>
                <w:color w:val="000000"/>
                <w:sz w:val="20"/>
                <w:lang w:val="en-US" w:eastAsia="zh-CN"/>
              </w:rPr>
              <w:t>t</w:t>
            </w:r>
            <w:r>
              <w:rPr>
                <w:color w:val="000000"/>
                <w:sz w:val="20"/>
              </w:rPr>
              <w:t xml:space="preserve"> test</w:t>
            </w:r>
            <w:r w:rsidR="008C2F36">
              <w:rPr>
                <w:color w:val="000000"/>
                <w:sz w:val="20"/>
                <w:lang w:val="en-US" w:eastAsia="zh-CN"/>
              </w:rPr>
              <w:t xml:space="preserve">, </w:t>
            </w:r>
            <w:r w:rsidR="008C2F36" w:rsidRPr="008C2F36">
              <w:rPr>
                <w:rFonts w:eastAsia="微软雅黑"/>
                <w:sz w:val="20"/>
              </w:rPr>
              <w:t>log-rank (mantel-cox) test</w:t>
            </w:r>
            <w:r w:rsidR="008C2F36" w:rsidRPr="008C2F36">
              <w:rPr>
                <w:color w:val="000000"/>
                <w:sz w:val="20"/>
              </w:rPr>
              <w:t xml:space="preserve"> </w:t>
            </w:r>
            <w:r w:rsidR="008C2F36">
              <w:rPr>
                <w:color w:val="000000"/>
                <w:sz w:val="20"/>
              </w:rPr>
              <w:t xml:space="preserve">and </w:t>
            </w:r>
            <w:r w:rsidR="008C2F36">
              <w:rPr>
                <w:rFonts w:eastAsia="微软雅黑"/>
                <w:sz w:val="20"/>
              </w:rPr>
              <w:t>chi</w:t>
            </w:r>
            <w:r>
              <w:rPr>
                <w:rFonts w:eastAsia="微软雅黑"/>
                <w:sz w:val="20"/>
              </w:rPr>
              <w:t xml:space="preserve">-square </w:t>
            </w:r>
            <w:r w:rsidR="008C2F36">
              <w:rPr>
                <w:rFonts w:eastAsia="微软雅黑"/>
                <w:sz w:val="20"/>
              </w:rPr>
              <w:t>test</w:t>
            </w:r>
          </w:p>
        </w:tc>
      </w:tr>
      <w:bookmarkEnd w:id="56"/>
      <w:bookmarkEnd w:id="57"/>
      <w:tr w:rsidR="00B538FF">
        <w:tc>
          <w:tcPr>
            <w:tcW w:w="14992" w:type="dxa"/>
            <w:gridSpan w:val="5"/>
          </w:tcPr>
          <w:p w:rsidR="00B538FF" w:rsidRDefault="000F3BE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Results</w:t>
            </w:r>
          </w:p>
        </w:tc>
      </w:tr>
      <w:tr w:rsidR="00B538FF">
        <w:tc>
          <w:tcPr>
            <w:tcW w:w="0" w:type="auto"/>
            <w:vMerge w:val="restart"/>
          </w:tcPr>
          <w:p w:rsidR="00B538FF" w:rsidRDefault="000F3BE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8" w:name="bold29"/>
            <w:bookmarkStart w:id="59" w:name="italic31"/>
            <w:r>
              <w:rPr>
                <w:bCs/>
                <w:sz w:val="20"/>
              </w:rPr>
              <w:t>Participants</w:t>
            </w:r>
            <w:bookmarkEnd w:id="58"/>
            <w:bookmarkEnd w:id="59"/>
          </w:p>
        </w:tc>
        <w:tc>
          <w:tcPr>
            <w:tcW w:w="0" w:type="auto"/>
            <w:vMerge w:val="restart"/>
          </w:tcPr>
          <w:p w:rsidR="00B538FF" w:rsidRDefault="000F3BE3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  <w:bookmarkStart w:id="60" w:name="bold30"/>
            <w:r>
              <w:rPr>
                <w:bCs/>
                <w:sz w:val="20"/>
              </w:rPr>
              <w:t>*</w:t>
            </w:r>
            <w:bookmarkEnd w:id="60"/>
          </w:p>
        </w:tc>
        <w:tc>
          <w:tcPr>
            <w:tcW w:w="8328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Report numbers of individuals at each </w:t>
            </w:r>
            <w:r>
              <w:rPr>
                <w:sz w:val="20"/>
              </w:rPr>
              <w:t>stage of study—</w:t>
            </w:r>
            <w:proofErr w:type="spellStart"/>
            <w:proofErr w:type="gramStart"/>
            <w:r>
              <w:rPr>
                <w:sz w:val="20"/>
              </w:rPr>
              <w:t>eg</w:t>
            </w:r>
            <w:proofErr w:type="spellEnd"/>
            <w:proofErr w:type="gramEnd"/>
            <w:r>
              <w:rPr>
                <w:sz w:val="20"/>
              </w:rPr>
              <w:t xml:space="preserve"> numbers potentially eligible, examined for eligibility, confirmed eligible, included in the study, completing follow-up, and analysed</w:t>
            </w:r>
          </w:p>
        </w:tc>
        <w:tc>
          <w:tcPr>
            <w:tcW w:w="1276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  <w:lang w:val="en-US" w:eastAsia="zh-CN"/>
              </w:rPr>
              <w:t>4,</w:t>
            </w:r>
            <w:r>
              <w:rPr>
                <w:rFonts w:hint="eastAsia"/>
                <w:sz w:val="20"/>
              </w:rPr>
              <w:t>5</w:t>
            </w:r>
          </w:p>
        </w:tc>
        <w:tc>
          <w:tcPr>
            <w:tcW w:w="3118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ascii="Times" w:hAnsi="Times" w:cs="Times" w:hint="eastAsia"/>
                <w:color w:val="000000"/>
                <w:sz w:val="20"/>
                <w:lang w:val="en-US" w:eastAsia="zh-CN"/>
              </w:rPr>
              <w:t xml:space="preserve">The date </w:t>
            </w:r>
            <w:r w:rsidR="008C2F36">
              <w:rPr>
                <w:rFonts w:ascii="Times" w:hAnsi="Times" w:cs="Times"/>
                <w:color w:val="000000"/>
                <w:sz w:val="20"/>
                <w:lang w:val="en-US" w:eastAsia="zh-CN"/>
              </w:rPr>
              <w:t>of 73</w:t>
            </w:r>
            <w:r>
              <w:rPr>
                <w:rFonts w:ascii="Times" w:hAnsi="Times" w:cs="Times" w:hint="eastAsia"/>
                <w:color w:val="000000"/>
                <w:sz w:val="20"/>
                <w:lang w:val="en-US" w:eastAsia="zh-CN"/>
              </w:rPr>
              <w:t xml:space="preserve"> </w:t>
            </w:r>
            <w:r w:rsidR="008C2F36">
              <w:rPr>
                <w:rFonts w:ascii="Times" w:hAnsi="Times" w:cs="Times"/>
                <w:color w:val="000000"/>
                <w:sz w:val="20"/>
              </w:rPr>
              <w:t>patients</w:t>
            </w:r>
            <w:r>
              <w:rPr>
                <w:rFonts w:ascii="Times" w:hAnsi="Times" w:cs="Times"/>
                <w:color w:val="000000"/>
                <w:sz w:val="20"/>
              </w:rPr>
              <w:t xml:space="preserve"> </w:t>
            </w:r>
            <w:r>
              <w:rPr>
                <w:rFonts w:ascii="Times" w:hAnsi="Times" w:cs="Times" w:hint="eastAsia"/>
                <w:color w:val="000000"/>
                <w:sz w:val="20"/>
                <w:lang w:val="en-US" w:eastAsia="zh-CN"/>
              </w:rPr>
              <w:t xml:space="preserve">who were </w:t>
            </w:r>
            <w:r w:rsidR="008C2F36">
              <w:rPr>
                <w:rFonts w:ascii="Times" w:hAnsi="Times" w:cs="Times"/>
                <w:color w:val="000000"/>
                <w:sz w:val="20"/>
                <w:lang w:val="en-US" w:eastAsia="zh-CN"/>
              </w:rPr>
              <w:t>accord with</w:t>
            </w:r>
            <w:r>
              <w:rPr>
                <w:rFonts w:ascii="Times" w:hAnsi="Times" w:cs="Times" w:hint="eastAsia"/>
                <w:color w:val="000000"/>
                <w:sz w:val="20"/>
                <w:lang w:val="en-US" w:eastAsia="zh-CN"/>
              </w:rPr>
              <w:t xml:space="preserve"> inclusive </w:t>
            </w:r>
            <w:r>
              <w:rPr>
                <w:rFonts w:eastAsia="微软雅黑"/>
                <w:sz w:val="20"/>
              </w:rPr>
              <w:t>criteria</w:t>
            </w:r>
            <w:r>
              <w:rPr>
                <w:rFonts w:eastAsia="微软雅黑" w:hint="eastAsia"/>
                <w:sz w:val="20"/>
                <w:lang w:val="en-US" w:eastAsia="zh-CN"/>
              </w:rPr>
              <w:t xml:space="preserve"> was respectively analyzed.</w:t>
            </w:r>
          </w:p>
        </w:tc>
      </w:tr>
      <w:tr w:rsidR="00B538FF">
        <w:tc>
          <w:tcPr>
            <w:tcW w:w="0" w:type="auto"/>
            <w:vMerge/>
          </w:tcPr>
          <w:p w:rsidR="00B538FF" w:rsidRDefault="00B538F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1" w:name="italic32" w:colFirst="0" w:colLast="0"/>
            <w:bookmarkStart w:id="62" w:name="bold31" w:colFirst="0" w:colLast="0"/>
          </w:p>
        </w:tc>
        <w:tc>
          <w:tcPr>
            <w:tcW w:w="0" w:type="auto"/>
            <w:vMerge/>
          </w:tcPr>
          <w:p w:rsidR="00B538FF" w:rsidRDefault="00B538FF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(b) Give reasons for non-participation at each stage</w:t>
            </w:r>
          </w:p>
        </w:tc>
        <w:tc>
          <w:tcPr>
            <w:tcW w:w="1276" w:type="dxa"/>
          </w:tcPr>
          <w:p w:rsidR="00B538FF" w:rsidRDefault="00B538FF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18" w:type="dxa"/>
          </w:tcPr>
          <w:p w:rsidR="00B538FF" w:rsidRDefault="00B538FF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538FF">
        <w:tc>
          <w:tcPr>
            <w:tcW w:w="0" w:type="auto"/>
            <w:vMerge/>
          </w:tcPr>
          <w:p w:rsidR="00B538FF" w:rsidRDefault="00B538F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3" w:name="bold32" w:colFirst="0" w:colLast="0"/>
            <w:bookmarkStart w:id="64" w:name="italic33" w:colFirst="0" w:colLast="0"/>
            <w:bookmarkEnd w:id="61"/>
            <w:bookmarkEnd w:id="62"/>
          </w:p>
        </w:tc>
        <w:tc>
          <w:tcPr>
            <w:tcW w:w="0" w:type="auto"/>
            <w:vMerge/>
          </w:tcPr>
          <w:p w:rsidR="00B538FF" w:rsidRDefault="00B538FF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bookmarkStart w:id="65" w:name="OLE_LINK4"/>
            <w:r>
              <w:rPr>
                <w:sz w:val="20"/>
              </w:rPr>
              <w:t>(c) Consider use of a flow diagram</w:t>
            </w:r>
            <w:bookmarkEnd w:id="65"/>
          </w:p>
        </w:tc>
        <w:tc>
          <w:tcPr>
            <w:tcW w:w="1276" w:type="dxa"/>
          </w:tcPr>
          <w:p w:rsidR="00B538FF" w:rsidRDefault="00B538FF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18" w:type="dxa"/>
          </w:tcPr>
          <w:p w:rsidR="00B538FF" w:rsidRDefault="00B538FF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538FF">
        <w:tc>
          <w:tcPr>
            <w:tcW w:w="0" w:type="auto"/>
            <w:vMerge w:val="restart"/>
          </w:tcPr>
          <w:p w:rsidR="00B538FF" w:rsidRDefault="000F3BE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6" w:name="italic34"/>
            <w:bookmarkStart w:id="67" w:name="bold33"/>
            <w:bookmarkEnd w:id="63"/>
            <w:bookmarkEnd w:id="64"/>
            <w:r>
              <w:rPr>
                <w:bCs/>
                <w:sz w:val="20"/>
              </w:rPr>
              <w:t xml:space="preserve">Descriptive </w:t>
            </w:r>
            <w:bookmarkStart w:id="68" w:name="italic35"/>
            <w:bookmarkStart w:id="69" w:name="bold34"/>
            <w:bookmarkEnd w:id="66"/>
            <w:bookmarkEnd w:id="67"/>
            <w:r>
              <w:rPr>
                <w:bCs/>
                <w:sz w:val="20"/>
              </w:rPr>
              <w:t>data</w:t>
            </w:r>
            <w:bookmarkEnd w:id="68"/>
            <w:bookmarkEnd w:id="69"/>
          </w:p>
        </w:tc>
        <w:tc>
          <w:tcPr>
            <w:tcW w:w="0" w:type="auto"/>
            <w:vMerge w:val="restart"/>
          </w:tcPr>
          <w:p w:rsidR="00B538FF" w:rsidRDefault="000F3BE3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  <w:bookmarkStart w:id="70" w:name="bold35"/>
            <w:r>
              <w:rPr>
                <w:bCs/>
                <w:sz w:val="20"/>
              </w:rPr>
              <w:t>*</w:t>
            </w:r>
            <w:bookmarkEnd w:id="70"/>
          </w:p>
        </w:tc>
        <w:tc>
          <w:tcPr>
            <w:tcW w:w="8328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(a) Give characteristics of study participants (</w:t>
            </w:r>
            <w:proofErr w:type="spellStart"/>
            <w:proofErr w:type="gramStart"/>
            <w:r>
              <w:rPr>
                <w:sz w:val="20"/>
              </w:rPr>
              <w:t>eg</w:t>
            </w:r>
            <w:proofErr w:type="spellEnd"/>
            <w:proofErr w:type="gramEnd"/>
            <w:r>
              <w:rPr>
                <w:sz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1276" w:type="dxa"/>
          </w:tcPr>
          <w:p w:rsidR="00B538FF" w:rsidRDefault="00B538FF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18" w:type="dxa"/>
          </w:tcPr>
          <w:p w:rsidR="00B538FF" w:rsidRDefault="00B538FF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538FF">
        <w:tc>
          <w:tcPr>
            <w:tcW w:w="0" w:type="auto"/>
            <w:vMerge/>
          </w:tcPr>
          <w:p w:rsidR="00B538FF" w:rsidRDefault="00B538F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1" w:name="bold36" w:colFirst="0" w:colLast="0"/>
            <w:bookmarkStart w:id="72" w:name="italic36" w:colFirst="0" w:colLast="0"/>
          </w:p>
        </w:tc>
        <w:tc>
          <w:tcPr>
            <w:tcW w:w="0" w:type="auto"/>
            <w:vMerge/>
          </w:tcPr>
          <w:p w:rsidR="00B538FF" w:rsidRDefault="00B538FF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(b) Indicate number of participants with missing data for each variable of interest</w:t>
            </w:r>
          </w:p>
        </w:tc>
        <w:tc>
          <w:tcPr>
            <w:tcW w:w="1276" w:type="dxa"/>
          </w:tcPr>
          <w:p w:rsidR="00B538FF" w:rsidRDefault="00B538FF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18" w:type="dxa"/>
          </w:tcPr>
          <w:p w:rsidR="00B538FF" w:rsidRDefault="00B538FF">
            <w:pPr>
              <w:tabs>
                <w:tab w:val="left" w:pos="5400"/>
              </w:tabs>
              <w:rPr>
                <w:sz w:val="20"/>
                <w:lang w:val="en-US" w:eastAsia="zh-CN"/>
              </w:rPr>
            </w:pPr>
          </w:p>
        </w:tc>
      </w:tr>
      <w:tr w:rsidR="00B538FF">
        <w:tc>
          <w:tcPr>
            <w:tcW w:w="0" w:type="auto"/>
            <w:vMerge/>
          </w:tcPr>
          <w:p w:rsidR="00B538FF" w:rsidRDefault="00B538F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3" w:name="italic37" w:colFirst="0" w:colLast="0"/>
            <w:bookmarkStart w:id="74" w:name="bold37" w:colFirst="0" w:colLast="0"/>
            <w:bookmarkEnd w:id="71"/>
            <w:bookmarkEnd w:id="72"/>
          </w:p>
        </w:tc>
        <w:tc>
          <w:tcPr>
            <w:tcW w:w="0" w:type="auto"/>
            <w:vMerge/>
          </w:tcPr>
          <w:p w:rsidR="00B538FF" w:rsidRDefault="00B538FF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(c) </w:t>
            </w:r>
            <w:r>
              <w:rPr>
                <w:i/>
                <w:sz w:val="20"/>
              </w:rPr>
              <w:t>Cohort study</w:t>
            </w:r>
            <w:r>
              <w:rPr>
                <w:sz w:val="20"/>
              </w:rPr>
              <w:t>—Summarise follow-up time (</w:t>
            </w:r>
            <w:proofErr w:type="spellStart"/>
            <w:r>
              <w:rPr>
                <w:sz w:val="20"/>
              </w:rPr>
              <w:t>eg</w:t>
            </w:r>
            <w:proofErr w:type="spellEnd"/>
            <w:r>
              <w:rPr>
                <w:sz w:val="20"/>
              </w:rPr>
              <w:t>, average and total amount)</w:t>
            </w:r>
          </w:p>
        </w:tc>
        <w:tc>
          <w:tcPr>
            <w:tcW w:w="1276" w:type="dxa"/>
          </w:tcPr>
          <w:p w:rsidR="00B538FF" w:rsidRDefault="00B538FF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3118" w:type="dxa"/>
          </w:tcPr>
          <w:p w:rsidR="00B538FF" w:rsidRDefault="00B538FF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538FF">
        <w:trPr>
          <w:trHeight w:val="295"/>
        </w:trPr>
        <w:tc>
          <w:tcPr>
            <w:tcW w:w="0" w:type="auto"/>
            <w:vMerge w:val="restart"/>
          </w:tcPr>
          <w:p w:rsidR="00B538FF" w:rsidRDefault="000F3BE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5" w:name="italic38" w:colFirst="0" w:colLast="0"/>
            <w:bookmarkStart w:id="76" w:name="bold38" w:colFirst="0" w:colLast="0"/>
            <w:bookmarkEnd w:id="73"/>
            <w:bookmarkEnd w:id="74"/>
            <w:r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  <w:vMerge w:val="restart"/>
          </w:tcPr>
          <w:p w:rsidR="00B538FF" w:rsidRDefault="000F3BE3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bookmarkStart w:id="77" w:name="bold39"/>
            <w:r>
              <w:rPr>
                <w:bCs/>
                <w:sz w:val="20"/>
              </w:rPr>
              <w:t>*</w:t>
            </w:r>
            <w:bookmarkEnd w:id="77"/>
          </w:p>
        </w:tc>
        <w:tc>
          <w:tcPr>
            <w:tcW w:w="8328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i/>
                <w:sz w:val="20"/>
              </w:rPr>
              <w:t>Cohort study</w:t>
            </w:r>
            <w:r>
              <w:rPr>
                <w:sz w:val="20"/>
              </w:rPr>
              <w:t xml:space="preserve">—Report numbers of outcome events or summary measures </w:t>
            </w:r>
            <w:bookmarkStart w:id="78" w:name="OLE_LINK139"/>
            <w:bookmarkStart w:id="79" w:name="OLE_LINK140"/>
            <w:r>
              <w:rPr>
                <w:sz w:val="20"/>
              </w:rPr>
              <w:t>over time</w:t>
            </w:r>
            <w:bookmarkEnd w:id="78"/>
            <w:bookmarkEnd w:id="79"/>
          </w:p>
        </w:tc>
        <w:tc>
          <w:tcPr>
            <w:tcW w:w="1276" w:type="dxa"/>
          </w:tcPr>
          <w:p w:rsidR="00B538FF" w:rsidRDefault="000F3BE3">
            <w:pPr>
              <w:tabs>
                <w:tab w:val="left" w:pos="5400"/>
              </w:tabs>
              <w:rPr>
                <w:i/>
                <w:sz w:val="20"/>
              </w:rPr>
            </w:pPr>
            <w:r>
              <w:rPr>
                <w:rFonts w:hint="eastAsia"/>
                <w:sz w:val="20"/>
              </w:rPr>
              <w:t>None</w:t>
            </w:r>
          </w:p>
        </w:tc>
        <w:tc>
          <w:tcPr>
            <w:tcW w:w="3118" w:type="dxa"/>
          </w:tcPr>
          <w:p w:rsidR="00B538FF" w:rsidRDefault="00B538FF">
            <w:pPr>
              <w:tabs>
                <w:tab w:val="left" w:pos="5400"/>
              </w:tabs>
              <w:rPr>
                <w:i/>
                <w:sz w:val="20"/>
              </w:rPr>
            </w:pPr>
          </w:p>
        </w:tc>
      </w:tr>
      <w:tr w:rsidR="00B538FF">
        <w:trPr>
          <w:trHeight w:val="294"/>
        </w:trPr>
        <w:tc>
          <w:tcPr>
            <w:tcW w:w="0" w:type="auto"/>
            <w:vMerge/>
          </w:tcPr>
          <w:p w:rsidR="00B538FF" w:rsidRDefault="00B538FF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vMerge/>
          </w:tcPr>
          <w:p w:rsidR="00B538FF" w:rsidRDefault="00B538FF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B538FF" w:rsidRDefault="000F3BE3">
            <w:pPr>
              <w:tabs>
                <w:tab w:val="left" w:pos="5400"/>
              </w:tabs>
              <w:rPr>
                <w:i/>
                <w:sz w:val="20"/>
              </w:rPr>
            </w:pPr>
            <w:r>
              <w:rPr>
                <w:i/>
                <w:sz w:val="20"/>
              </w:rPr>
              <w:t>Case-control study—</w:t>
            </w:r>
            <w:r>
              <w:rPr>
                <w:sz w:val="20"/>
              </w:rPr>
              <w:t>Report numbers in each exposure category, or summary measures of exposure</w:t>
            </w:r>
          </w:p>
        </w:tc>
        <w:tc>
          <w:tcPr>
            <w:tcW w:w="1276" w:type="dxa"/>
          </w:tcPr>
          <w:p w:rsidR="00B538FF" w:rsidRDefault="00B538FF">
            <w:pPr>
              <w:tabs>
                <w:tab w:val="left" w:pos="5400"/>
              </w:tabs>
              <w:rPr>
                <w:i/>
                <w:sz w:val="20"/>
              </w:rPr>
            </w:pPr>
          </w:p>
        </w:tc>
        <w:tc>
          <w:tcPr>
            <w:tcW w:w="3118" w:type="dxa"/>
          </w:tcPr>
          <w:p w:rsidR="00B538FF" w:rsidRDefault="00B538FF">
            <w:pPr>
              <w:tabs>
                <w:tab w:val="left" w:pos="5400"/>
              </w:tabs>
              <w:rPr>
                <w:i/>
                <w:sz w:val="20"/>
              </w:rPr>
            </w:pPr>
          </w:p>
        </w:tc>
      </w:tr>
      <w:tr w:rsidR="00B538FF">
        <w:trPr>
          <w:trHeight w:val="294"/>
        </w:trPr>
        <w:tc>
          <w:tcPr>
            <w:tcW w:w="0" w:type="auto"/>
            <w:vMerge/>
          </w:tcPr>
          <w:p w:rsidR="00B538FF" w:rsidRDefault="00B538FF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vMerge/>
          </w:tcPr>
          <w:p w:rsidR="00B538FF" w:rsidRDefault="00B538FF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B538FF" w:rsidRDefault="000F3BE3">
            <w:pPr>
              <w:tabs>
                <w:tab w:val="left" w:pos="5400"/>
              </w:tabs>
              <w:rPr>
                <w:i/>
                <w:sz w:val="20"/>
              </w:rPr>
            </w:pPr>
            <w:r>
              <w:rPr>
                <w:i/>
                <w:sz w:val="20"/>
              </w:rPr>
              <w:t>Cross-sectional study—</w:t>
            </w:r>
            <w:r>
              <w:rPr>
                <w:sz w:val="20"/>
              </w:rPr>
              <w:t>Report numbers of outcome events or summary measures</w:t>
            </w:r>
          </w:p>
        </w:tc>
        <w:tc>
          <w:tcPr>
            <w:tcW w:w="1276" w:type="dxa"/>
          </w:tcPr>
          <w:p w:rsidR="00B538FF" w:rsidRDefault="00B538FF">
            <w:pPr>
              <w:tabs>
                <w:tab w:val="left" w:pos="5400"/>
              </w:tabs>
              <w:rPr>
                <w:i/>
                <w:sz w:val="20"/>
              </w:rPr>
            </w:pPr>
          </w:p>
        </w:tc>
        <w:tc>
          <w:tcPr>
            <w:tcW w:w="3118" w:type="dxa"/>
          </w:tcPr>
          <w:p w:rsidR="00B538FF" w:rsidRDefault="00B538FF">
            <w:pPr>
              <w:tabs>
                <w:tab w:val="left" w:pos="5400"/>
              </w:tabs>
              <w:rPr>
                <w:i/>
                <w:sz w:val="20"/>
              </w:rPr>
            </w:pPr>
          </w:p>
        </w:tc>
      </w:tr>
      <w:tr w:rsidR="00B538FF">
        <w:tc>
          <w:tcPr>
            <w:tcW w:w="0" w:type="auto"/>
            <w:vMerge w:val="restart"/>
          </w:tcPr>
          <w:p w:rsidR="00B538FF" w:rsidRDefault="000F3BE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0" w:name="italic40" w:colFirst="0" w:colLast="0"/>
            <w:bookmarkStart w:id="81" w:name="bold41" w:colFirst="0" w:colLast="0"/>
            <w:bookmarkEnd w:id="75"/>
            <w:bookmarkEnd w:id="76"/>
            <w:r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vMerge w:val="restart"/>
          </w:tcPr>
          <w:p w:rsidR="00B538FF" w:rsidRDefault="000F3BE3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328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>) Give unadjusted estimates and, if applicable, confounder-adjusted estimates and their precision (</w:t>
            </w:r>
            <w:proofErr w:type="spellStart"/>
            <w:r>
              <w:rPr>
                <w:sz w:val="20"/>
              </w:rPr>
              <w:t>eg</w:t>
            </w:r>
            <w:proofErr w:type="spellEnd"/>
            <w:r>
              <w:rPr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1276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  <w:lang w:val="en-US" w:eastAsia="zh-CN"/>
              </w:rPr>
            </w:pPr>
            <w:r>
              <w:rPr>
                <w:rFonts w:hint="eastAsia"/>
                <w:sz w:val="20"/>
              </w:rPr>
              <w:t>None</w:t>
            </w:r>
          </w:p>
        </w:tc>
        <w:tc>
          <w:tcPr>
            <w:tcW w:w="3118" w:type="dxa"/>
          </w:tcPr>
          <w:p w:rsidR="00B538FF" w:rsidRDefault="00B538FF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538FF">
        <w:tc>
          <w:tcPr>
            <w:tcW w:w="0" w:type="auto"/>
            <w:vMerge/>
          </w:tcPr>
          <w:p w:rsidR="00B538FF" w:rsidRDefault="00B538F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2" w:name="bold42" w:colFirst="0" w:colLast="0"/>
            <w:bookmarkStart w:id="83" w:name="italic41" w:colFirst="0" w:colLast="0"/>
            <w:bookmarkEnd w:id="80"/>
            <w:bookmarkEnd w:id="81"/>
          </w:p>
        </w:tc>
        <w:tc>
          <w:tcPr>
            <w:tcW w:w="0" w:type="auto"/>
            <w:vMerge/>
          </w:tcPr>
          <w:p w:rsidR="00B538FF" w:rsidRDefault="00B538FF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 xml:space="preserve">) Report </w:t>
            </w:r>
            <w:bookmarkStart w:id="84" w:name="OLE_LINK143"/>
            <w:r>
              <w:rPr>
                <w:sz w:val="20"/>
              </w:rPr>
              <w:t>category</w:t>
            </w:r>
            <w:bookmarkEnd w:id="84"/>
            <w:r>
              <w:rPr>
                <w:sz w:val="20"/>
              </w:rPr>
              <w:t xml:space="preserve"> boundaries when continuous variables were categorized</w:t>
            </w:r>
          </w:p>
        </w:tc>
        <w:tc>
          <w:tcPr>
            <w:tcW w:w="1276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  <w:lang w:val="en-US" w:eastAsia="zh-CN"/>
              </w:rPr>
            </w:pPr>
            <w:r>
              <w:rPr>
                <w:rFonts w:hint="eastAsia"/>
                <w:sz w:val="20"/>
              </w:rPr>
              <w:t>None</w:t>
            </w:r>
          </w:p>
        </w:tc>
        <w:tc>
          <w:tcPr>
            <w:tcW w:w="3118" w:type="dxa"/>
          </w:tcPr>
          <w:p w:rsidR="00B538FF" w:rsidRDefault="00B538FF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538FF">
        <w:tc>
          <w:tcPr>
            <w:tcW w:w="0" w:type="auto"/>
            <w:vMerge/>
          </w:tcPr>
          <w:p w:rsidR="00B538FF" w:rsidRDefault="00B538FF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5" w:name="italic42" w:colFirst="0" w:colLast="0"/>
            <w:bookmarkStart w:id="86" w:name="bold43" w:colFirst="0" w:colLast="0"/>
            <w:bookmarkEnd w:id="82"/>
            <w:bookmarkEnd w:id="83"/>
          </w:p>
        </w:tc>
        <w:tc>
          <w:tcPr>
            <w:tcW w:w="0" w:type="auto"/>
            <w:vMerge/>
          </w:tcPr>
          <w:p w:rsidR="00B538FF" w:rsidRDefault="00B538FF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8328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c</w:t>
            </w:r>
            <w:r>
              <w:rPr>
                <w:sz w:val="20"/>
              </w:rPr>
              <w:t xml:space="preserve">) If </w:t>
            </w:r>
            <w:bookmarkStart w:id="87" w:name="OLE_LINK146"/>
            <w:bookmarkStart w:id="88" w:name="OLE_LINK144"/>
            <w:r>
              <w:rPr>
                <w:sz w:val="20"/>
              </w:rPr>
              <w:t>relevant</w:t>
            </w:r>
            <w:bookmarkEnd w:id="87"/>
            <w:bookmarkEnd w:id="88"/>
            <w:r>
              <w:rPr>
                <w:sz w:val="20"/>
              </w:rPr>
              <w:t xml:space="preserve">, consider translating estimates of relative risk into absolute risk for a meaningful time </w:t>
            </w:r>
            <w:r>
              <w:rPr>
                <w:sz w:val="20"/>
              </w:rPr>
              <w:lastRenderedPageBreak/>
              <w:t>period</w:t>
            </w:r>
          </w:p>
        </w:tc>
        <w:tc>
          <w:tcPr>
            <w:tcW w:w="1276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lastRenderedPageBreak/>
              <w:t>None</w:t>
            </w:r>
          </w:p>
        </w:tc>
        <w:tc>
          <w:tcPr>
            <w:tcW w:w="3118" w:type="dxa"/>
          </w:tcPr>
          <w:p w:rsidR="00B538FF" w:rsidRDefault="00B538FF">
            <w:pPr>
              <w:tabs>
                <w:tab w:val="left" w:pos="5400"/>
              </w:tabs>
              <w:rPr>
                <w:sz w:val="20"/>
              </w:rPr>
            </w:pPr>
          </w:p>
        </w:tc>
      </w:tr>
    </w:tbl>
    <w:p w:rsidR="00B538FF" w:rsidRDefault="00B538FF">
      <w:bookmarkStart w:id="89" w:name="bold44"/>
      <w:bookmarkStart w:id="90" w:name="italic43"/>
      <w:bookmarkEnd w:id="85"/>
      <w:bookmarkEnd w:id="86"/>
    </w:p>
    <w:tbl>
      <w:tblPr>
        <w:tblW w:w="149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95"/>
        <w:gridCol w:w="416"/>
        <w:gridCol w:w="8687"/>
        <w:gridCol w:w="1265"/>
        <w:gridCol w:w="3129"/>
      </w:tblGrid>
      <w:tr w:rsidR="00B538FF">
        <w:tc>
          <w:tcPr>
            <w:tcW w:w="0" w:type="auto"/>
          </w:tcPr>
          <w:p w:rsidR="00B538FF" w:rsidRDefault="000F3BE3">
            <w:pPr>
              <w:tabs>
                <w:tab w:val="left" w:pos="540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Other analyses</w:t>
            </w:r>
            <w:bookmarkEnd w:id="89"/>
            <w:bookmarkEnd w:id="90"/>
          </w:p>
        </w:tc>
        <w:tc>
          <w:tcPr>
            <w:tcW w:w="0" w:type="auto"/>
          </w:tcPr>
          <w:p w:rsidR="00B538FF" w:rsidRDefault="000F3BE3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687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Report other analyses done—</w:t>
            </w:r>
            <w:proofErr w:type="spellStart"/>
            <w:proofErr w:type="gramStart"/>
            <w:r>
              <w:rPr>
                <w:sz w:val="20"/>
              </w:rPr>
              <w:t>eg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analyses of subgroups and interactions, and sensitivity analyses</w:t>
            </w:r>
          </w:p>
        </w:tc>
        <w:tc>
          <w:tcPr>
            <w:tcW w:w="1265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None</w:t>
            </w:r>
          </w:p>
        </w:tc>
        <w:tc>
          <w:tcPr>
            <w:tcW w:w="3129" w:type="dxa"/>
          </w:tcPr>
          <w:p w:rsidR="00B538FF" w:rsidRDefault="00B538FF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538FF">
        <w:tc>
          <w:tcPr>
            <w:tcW w:w="14992" w:type="dxa"/>
            <w:gridSpan w:val="5"/>
          </w:tcPr>
          <w:p w:rsidR="00B538FF" w:rsidRDefault="000F3BE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1" w:name="bold45"/>
            <w:bookmarkStart w:id="92" w:name="italic44"/>
            <w:r>
              <w:rPr>
                <w:sz w:val="20"/>
              </w:rPr>
              <w:t>Discussion</w:t>
            </w:r>
            <w:bookmarkEnd w:id="91"/>
            <w:bookmarkEnd w:id="92"/>
          </w:p>
        </w:tc>
      </w:tr>
      <w:tr w:rsidR="00B538FF">
        <w:tc>
          <w:tcPr>
            <w:tcW w:w="0" w:type="auto"/>
          </w:tcPr>
          <w:p w:rsidR="00B538FF" w:rsidRDefault="000F3BE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3" w:name="bold46" w:colFirst="0" w:colLast="0"/>
            <w:bookmarkStart w:id="94" w:name="italic45" w:colFirst="0" w:colLast="0"/>
            <w:r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</w:tcPr>
          <w:p w:rsidR="00B538FF" w:rsidRDefault="000F3BE3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687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Summarise key results with reference to study objectives</w:t>
            </w:r>
          </w:p>
        </w:tc>
        <w:tc>
          <w:tcPr>
            <w:tcW w:w="1265" w:type="dxa"/>
          </w:tcPr>
          <w:p w:rsidR="00B538FF" w:rsidRDefault="00240B7D">
            <w:pPr>
              <w:tabs>
                <w:tab w:val="left" w:pos="5400"/>
              </w:tabs>
              <w:rPr>
                <w:sz w:val="20"/>
                <w:lang w:val="en-US" w:eastAsia="zh-CN"/>
              </w:rPr>
            </w:pPr>
            <w:r>
              <w:rPr>
                <w:sz w:val="20"/>
                <w:lang w:val="en-US" w:eastAsia="zh-CN"/>
              </w:rPr>
              <w:t>7</w:t>
            </w:r>
            <w:r w:rsidR="000F3BE3">
              <w:rPr>
                <w:rFonts w:hint="eastAsia"/>
                <w:sz w:val="20"/>
                <w:lang w:val="en-US" w:eastAsia="zh-CN"/>
              </w:rPr>
              <w:t>,</w:t>
            </w:r>
            <w:r>
              <w:rPr>
                <w:sz w:val="20"/>
                <w:lang w:val="en-US" w:eastAsia="zh-CN"/>
              </w:rPr>
              <w:t>8</w:t>
            </w:r>
          </w:p>
        </w:tc>
        <w:tc>
          <w:tcPr>
            <w:tcW w:w="3129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  <w:lang w:val="en-US" w:eastAsia="zh-CN"/>
              </w:rPr>
            </w:pPr>
            <w:r>
              <w:rPr>
                <w:rFonts w:ascii="Times" w:hAnsi="Times" w:cs="Times" w:hint="eastAsia"/>
                <w:color w:val="000000"/>
                <w:sz w:val="20"/>
                <w:lang w:val="en-US" w:eastAsia="zh-CN"/>
              </w:rPr>
              <w:t xml:space="preserve">The </w:t>
            </w:r>
            <w:r w:rsidR="008C2F36">
              <w:rPr>
                <w:rFonts w:ascii="Times" w:hAnsi="Times" w:cs="Times"/>
                <w:color w:val="000000"/>
                <w:sz w:val="20"/>
                <w:lang w:val="en-US" w:eastAsia="zh-CN"/>
              </w:rPr>
              <w:t>perioperative</w:t>
            </w:r>
            <w:r>
              <w:rPr>
                <w:rFonts w:ascii="Times" w:hAnsi="Times" w:cs="Times" w:hint="eastAsia"/>
                <w:color w:val="000000"/>
                <w:sz w:val="20"/>
                <w:lang w:val="en-US" w:eastAsia="zh-CN"/>
              </w:rPr>
              <w:t xml:space="preserve"> surgical related index</w:t>
            </w:r>
            <w:r w:rsidR="008C2F36">
              <w:rPr>
                <w:rFonts w:ascii="Times" w:hAnsi="Times" w:cs="Times"/>
                <w:color w:val="000000"/>
                <w:sz w:val="20"/>
                <w:lang w:val="en-US" w:eastAsia="zh-CN"/>
              </w:rPr>
              <w:t>,</w:t>
            </w:r>
            <w:r>
              <w:rPr>
                <w:rFonts w:ascii="Times" w:hAnsi="Times" w:cs="Times" w:hint="eastAsia"/>
                <w:color w:val="000000"/>
                <w:sz w:val="20"/>
                <w:lang w:val="en-US" w:eastAsia="zh-CN"/>
              </w:rPr>
              <w:t xml:space="preserve"> </w:t>
            </w:r>
            <w:r w:rsidR="008C2F36" w:rsidRPr="008C2F36">
              <w:rPr>
                <w:rFonts w:eastAsia="MinionPro-Regular2"/>
                <w:sz w:val="20"/>
              </w:rPr>
              <w:t>the imaging</w:t>
            </w:r>
            <w:r w:rsidR="008C2F36" w:rsidRPr="008C2F36">
              <w:rPr>
                <w:rFonts w:eastAsia="MinionPro-Regular2" w:hint="eastAsia"/>
                <w:sz w:val="20"/>
              </w:rPr>
              <w:t xml:space="preserve"> </w:t>
            </w:r>
            <w:r w:rsidR="008C2F36" w:rsidRPr="008C2F36">
              <w:rPr>
                <w:rFonts w:eastAsia="MinionPro-Regular2"/>
                <w:sz w:val="20"/>
              </w:rPr>
              <w:t xml:space="preserve">efficacy of rib fixation </w:t>
            </w:r>
            <w:r w:rsidR="008C2F36" w:rsidRPr="008C2F36">
              <w:rPr>
                <w:rFonts w:eastAsia="MinionPro-Regular2" w:hint="eastAsia"/>
                <w:sz w:val="20"/>
              </w:rPr>
              <w:t>of rib fracture</w:t>
            </w:r>
            <w:r w:rsidR="008C2F36" w:rsidRPr="008C2F36">
              <w:rPr>
                <w:rFonts w:ascii="Times" w:hAnsi="Times" w:cs="Times" w:hint="eastAsia"/>
                <w:color w:val="000000"/>
                <w:sz w:val="20"/>
                <w:lang w:val="en-US" w:eastAsia="zh-CN"/>
              </w:rPr>
              <w:t xml:space="preserve"> </w:t>
            </w:r>
            <w:r>
              <w:rPr>
                <w:rFonts w:ascii="Times" w:hAnsi="Times" w:cs="Times" w:hint="eastAsia"/>
                <w:color w:val="000000"/>
                <w:sz w:val="20"/>
                <w:lang w:val="en-US" w:eastAsia="zh-CN"/>
              </w:rPr>
              <w:t xml:space="preserve">and VAS score </w:t>
            </w:r>
          </w:p>
        </w:tc>
      </w:tr>
      <w:tr w:rsidR="00B538FF">
        <w:tc>
          <w:tcPr>
            <w:tcW w:w="0" w:type="auto"/>
          </w:tcPr>
          <w:p w:rsidR="00B538FF" w:rsidRDefault="000F3BE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5" w:name="italic46" w:colFirst="0" w:colLast="0"/>
            <w:bookmarkStart w:id="96" w:name="bold47" w:colFirst="0" w:colLast="0"/>
            <w:bookmarkEnd w:id="93"/>
            <w:bookmarkEnd w:id="94"/>
            <w:r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 w:rsidR="00B538FF" w:rsidRDefault="000F3BE3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687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1265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7</w:t>
            </w:r>
            <w:r w:rsidR="00240B7D">
              <w:rPr>
                <w:sz w:val="20"/>
                <w:lang w:val="en-US" w:eastAsia="zh-CN"/>
              </w:rPr>
              <w:t>,8</w:t>
            </w:r>
          </w:p>
        </w:tc>
        <w:tc>
          <w:tcPr>
            <w:tcW w:w="3129" w:type="dxa"/>
          </w:tcPr>
          <w:p w:rsidR="00B538FF" w:rsidRDefault="000F3BE3">
            <w:pPr>
              <w:tabs>
                <w:tab w:val="left" w:pos="5400"/>
              </w:tabs>
              <w:rPr>
                <w:rFonts w:eastAsia="宋体"/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 xml:space="preserve">A small sample, short-term clinical effect of </w:t>
            </w:r>
            <w:r w:rsidR="001E5DF6">
              <w:rPr>
                <w:rFonts w:eastAsia="宋体"/>
                <w:sz w:val="20"/>
                <w:lang w:val="en-US" w:eastAsia="zh-CN"/>
              </w:rPr>
              <w:t>the</w:t>
            </w:r>
            <w:r w:rsidR="001E5DF6" w:rsidRPr="00BD11AC">
              <w:rPr>
                <w:sz w:val="20"/>
              </w:rPr>
              <w:t xml:space="preserve"> internal fixation for rib fracture with a s</w:t>
            </w:r>
            <w:r w:rsidR="001E5DF6" w:rsidRPr="00BD11AC">
              <w:rPr>
                <w:rFonts w:eastAsia="宋体"/>
                <w:sz w:val="20"/>
              </w:rPr>
              <w:t xml:space="preserve">ingle utility port </w:t>
            </w:r>
            <w:r w:rsidR="001E5DF6" w:rsidRPr="00BD11AC">
              <w:rPr>
                <w:rFonts w:eastAsia="宋体" w:hint="eastAsia"/>
                <w:sz w:val="20"/>
              </w:rPr>
              <w:t>complete</w:t>
            </w:r>
            <w:r w:rsidR="001E5DF6" w:rsidRPr="00BD11AC">
              <w:rPr>
                <w:rFonts w:eastAsia="宋体"/>
                <w:sz w:val="20"/>
              </w:rPr>
              <w:t xml:space="preserve"> video-assisted thoracoscopic</w:t>
            </w:r>
            <w:r w:rsidR="001E5DF6" w:rsidRPr="00BD11AC">
              <w:rPr>
                <w:rFonts w:eastAsia="宋体" w:hint="eastAsia"/>
                <w:sz w:val="20"/>
              </w:rPr>
              <w:t xml:space="preserve"> surgery</w:t>
            </w:r>
            <w:r>
              <w:rPr>
                <w:rFonts w:eastAsia="宋体" w:hint="eastAsia"/>
                <w:sz w:val="20"/>
                <w:lang w:val="en-US" w:eastAsia="zh-CN"/>
              </w:rPr>
              <w:t>.</w:t>
            </w:r>
          </w:p>
        </w:tc>
      </w:tr>
      <w:tr w:rsidR="00B538FF">
        <w:tc>
          <w:tcPr>
            <w:tcW w:w="0" w:type="auto"/>
          </w:tcPr>
          <w:p w:rsidR="00B538FF" w:rsidRDefault="000F3BE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7" w:name="OLE_LINK169"/>
            <w:bookmarkStart w:id="98" w:name="OLE_LINK170"/>
            <w:bookmarkStart w:id="99" w:name="italic47" w:colFirst="0" w:colLast="0"/>
            <w:bookmarkStart w:id="100" w:name="bold48" w:colFirst="0" w:colLast="0"/>
            <w:bookmarkEnd w:id="95"/>
            <w:bookmarkEnd w:id="96"/>
            <w:r>
              <w:rPr>
                <w:bCs/>
                <w:sz w:val="20"/>
              </w:rPr>
              <w:t>Interpretation</w:t>
            </w:r>
            <w:bookmarkEnd w:id="97"/>
            <w:bookmarkEnd w:id="98"/>
          </w:p>
        </w:tc>
        <w:tc>
          <w:tcPr>
            <w:tcW w:w="0" w:type="auto"/>
          </w:tcPr>
          <w:p w:rsidR="00B538FF" w:rsidRDefault="000F3BE3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687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Give a cautious overall interpretation of results considering objectives, limitati</w:t>
            </w:r>
            <w:r>
              <w:rPr>
                <w:sz w:val="20"/>
              </w:rPr>
              <w:t>ons, multiplicity of analyses, results from similar studies, and other relevant evidence</w:t>
            </w:r>
          </w:p>
        </w:tc>
        <w:tc>
          <w:tcPr>
            <w:tcW w:w="1265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  <w:lang w:val="en-US" w:eastAsia="zh-CN"/>
              </w:rPr>
            </w:pPr>
            <w:r>
              <w:rPr>
                <w:rFonts w:hint="eastAsia"/>
                <w:sz w:val="20"/>
                <w:lang w:val="en-US" w:eastAsia="zh-CN"/>
              </w:rPr>
              <w:t>5,6</w:t>
            </w:r>
          </w:p>
        </w:tc>
        <w:tc>
          <w:tcPr>
            <w:tcW w:w="3129" w:type="dxa"/>
          </w:tcPr>
          <w:p w:rsidR="00B538FF" w:rsidRDefault="00B538FF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B538FF">
        <w:tc>
          <w:tcPr>
            <w:tcW w:w="0" w:type="auto"/>
          </w:tcPr>
          <w:p w:rsidR="00B538FF" w:rsidRDefault="000F3BE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01" w:name="italic48" w:colFirst="0" w:colLast="0"/>
            <w:bookmarkStart w:id="102" w:name="bold49" w:colFirst="0" w:colLast="0"/>
            <w:bookmarkEnd w:id="99"/>
            <w:bookmarkEnd w:id="100"/>
            <w:r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</w:tcPr>
          <w:p w:rsidR="00B538FF" w:rsidRDefault="000F3BE3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8687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Discuss the generalisability (external validity) of the study results</w:t>
            </w:r>
          </w:p>
        </w:tc>
        <w:tc>
          <w:tcPr>
            <w:tcW w:w="1265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7</w:t>
            </w:r>
          </w:p>
        </w:tc>
        <w:tc>
          <w:tcPr>
            <w:tcW w:w="3129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Conclusion</w:t>
            </w:r>
          </w:p>
        </w:tc>
      </w:tr>
      <w:tr w:rsidR="00B538FF">
        <w:tc>
          <w:tcPr>
            <w:tcW w:w="1911" w:type="dxa"/>
            <w:gridSpan w:val="2"/>
          </w:tcPr>
          <w:p w:rsidR="00B538FF" w:rsidRDefault="000F3BE3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03" w:name="italic49"/>
            <w:bookmarkStart w:id="104" w:name="bold50"/>
            <w:bookmarkEnd w:id="101"/>
            <w:bookmarkEnd w:id="102"/>
            <w:r>
              <w:rPr>
                <w:sz w:val="20"/>
              </w:rPr>
              <w:t>Other information</w:t>
            </w:r>
          </w:p>
        </w:tc>
        <w:bookmarkEnd w:id="103"/>
        <w:bookmarkEnd w:id="104"/>
        <w:tc>
          <w:tcPr>
            <w:tcW w:w="13081" w:type="dxa"/>
            <w:gridSpan w:val="3"/>
          </w:tcPr>
          <w:p w:rsidR="00B538FF" w:rsidRDefault="00B538FF">
            <w:pPr>
              <w:pStyle w:val="TableSubHead"/>
              <w:tabs>
                <w:tab w:val="left" w:pos="5400"/>
              </w:tabs>
              <w:rPr>
                <w:sz w:val="20"/>
              </w:rPr>
            </w:pPr>
          </w:p>
        </w:tc>
      </w:tr>
      <w:tr w:rsidR="00B538FF">
        <w:tc>
          <w:tcPr>
            <w:tcW w:w="0" w:type="auto"/>
          </w:tcPr>
          <w:p w:rsidR="00B538FF" w:rsidRDefault="000F3BE3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05" w:name="italic50" w:colFirst="0" w:colLast="0"/>
            <w:bookmarkStart w:id="106" w:name="bold51" w:colFirst="0" w:colLast="0"/>
            <w:r>
              <w:rPr>
                <w:bCs/>
                <w:sz w:val="20"/>
              </w:rPr>
              <w:t>Funding</w:t>
            </w:r>
          </w:p>
        </w:tc>
        <w:tc>
          <w:tcPr>
            <w:tcW w:w="0" w:type="auto"/>
          </w:tcPr>
          <w:p w:rsidR="00B538FF" w:rsidRDefault="000F3BE3">
            <w:pPr>
              <w:tabs>
                <w:tab w:val="left" w:pos="54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687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Give the source of </w:t>
            </w:r>
            <w:r>
              <w:rPr>
                <w:sz w:val="20"/>
              </w:rPr>
              <w:t>funding and the role of the funders for the present study and, if applicable, for the original study on which the present article is based</w:t>
            </w:r>
          </w:p>
        </w:tc>
        <w:tc>
          <w:tcPr>
            <w:tcW w:w="1265" w:type="dxa"/>
          </w:tcPr>
          <w:p w:rsidR="00B538FF" w:rsidRDefault="000F3BE3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rFonts w:hint="eastAsia"/>
                <w:sz w:val="20"/>
              </w:rPr>
              <w:t>None</w:t>
            </w:r>
          </w:p>
        </w:tc>
        <w:tc>
          <w:tcPr>
            <w:tcW w:w="3129" w:type="dxa"/>
          </w:tcPr>
          <w:p w:rsidR="00B538FF" w:rsidRDefault="00B538FF"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105"/>
      <w:bookmarkEnd w:id="106"/>
    </w:tbl>
    <w:p w:rsidR="00B538FF" w:rsidRDefault="00B538FF">
      <w:pPr>
        <w:pStyle w:val="TableNote"/>
        <w:tabs>
          <w:tab w:val="left" w:pos="5400"/>
        </w:tabs>
        <w:rPr>
          <w:bCs/>
          <w:sz w:val="20"/>
        </w:rPr>
      </w:pPr>
    </w:p>
    <w:p w:rsidR="00B538FF" w:rsidRDefault="000F3BE3">
      <w:pPr>
        <w:pStyle w:val="TableNote"/>
        <w:tabs>
          <w:tab w:val="left" w:pos="5400"/>
        </w:tabs>
        <w:rPr>
          <w:sz w:val="20"/>
        </w:rPr>
      </w:pPr>
      <w:r>
        <w:rPr>
          <w:bCs/>
          <w:sz w:val="20"/>
        </w:rPr>
        <w:t>*</w:t>
      </w:r>
      <w:r>
        <w:rPr>
          <w:sz w:val="20"/>
        </w:rPr>
        <w:t>Give information separately for cases and controls in case-control studies and, if applicable, for exposed a</w:t>
      </w:r>
      <w:r>
        <w:rPr>
          <w:sz w:val="20"/>
        </w:rPr>
        <w:t>nd unexposed groups in cohort and cross-sectional studies.</w:t>
      </w:r>
    </w:p>
    <w:sectPr w:rsidR="00B538FF">
      <w:footerReference w:type="even" r:id="rId7"/>
      <w:footerReference w:type="default" r:id="rId8"/>
      <w:pgSz w:w="16834" w:h="11909" w:orient="landscape"/>
      <w:pgMar w:top="1134" w:right="1134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538FF" w:rsidRDefault="000F3BE3">
      <w:pPr>
        <w:spacing w:line="240" w:lineRule="auto"/>
      </w:pPr>
      <w:r>
        <w:separator/>
      </w:r>
    </w:p>
  </w:endnote>
  <w:endnote w:type="continuationSeparator" w:id="0">
    <w:p w:rsidR="00B538FF" w:rsidRDefault="000F3B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2">
    <w:altName w:val="宋体"/>
    <w:charset w:val="86"/>
    <w:family w:val="swiss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-BZ+ZIABgi-1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Times">
    <w:altName w:val="宋体"/>
    <w:panose1 w:val="02020603050405020304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538FF" w:rsidRDefault="000F3BE3">
    <w:pPr>
      <w:pStyle w:val="af7"/>
      <w:framePr w:wrap="around" w:vAnchor="text" w:hAnchor="margin" w:xAlign="center" w:y="1"/>
      <w:rPr>
        <w:rStyle w:val="aff4"/>
      </w:rPr>
    </w:pPr>
    <w:r>
      <w:rPr>
        <w:rStyle w:val="aff4"/>
      </w:rPr>
      <w:fldChar w:fldCharType="begin"/>
    </w:r>
    <w:r>
      <w:rPr>
        <w:rStyle w:val="aff4"/>
      </w:rPr>
      <w:instrText xml:space="preserve">PAGE  </w:instrText>
    </w:r>
    <w:r>
      <w:rPr>
        <w:rStyle w:val="aff4"/>
      </w:rPr>
      <w:fldChar w:fldCharType="end"/>
    </w:r>
  </w:p>
  <w:p w:rsidR="00B538FF" w:rsidRDefault="00B538FF">
    <w:pPr>
      <w:pStyle w:val="af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538FF" w:rsidRDefault="000F3BE3">
    <w:pPr>
      <w:pStyle w:val="af7"/>
      <w:framePr w:wrap="around" w:vAnchor="text" w:hAnchor="margin" w:xAlign="center" w:y="1"/>
      <w:rPr>
        <w:rStyle w:val="aff4"/>
      </w:rPr>
    </w:pPr>
    <w:r>
      <w:rPr>
        <w:rStyle w:val="aff4"/>
      </w:rPr>
      <w:fldChar w:fldCharType="begin"/>
    </w:r>
    <w:r>
      <w:rPr>
        <w:rStyle w:val="aff4"/>
      </w:rPr>
      <w:instrText xml:space="preserve">PAGE  </w:instrText>
    </w:r>
    <w:r>
      <w:rPr>
        <w:rStyle w:val="aff4"/>
      </w:rPr>
      <w:fldChar w:fldCharType="separate"/>
    </w:r>
    <w:r>
      <w:rPr>
        <w:rStyle w:val="aff4"/>
      </w:rPr>
      <w:t>1</w:t>
    </w:r>
    <w:r>
      <w:rPr>
        <w:rStyle w:val="aff4"/>
      </w:rPr>
      <w:fldChar w:fldCharType="end"/>
    </w:r>
  </w:p>
  <w:p w:rsidR="00B538FF" w:rsidRDefault="00B538FF">
    <w:pPr>
      <w:pStyle w:val="af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538FF" w:rsidRDefault="000F3BE3">
      <w:pPr>
        <w:spacing w:line="240" w:lineRule="auto"/>
      </w:pPr>
      <w:r>
        <w:separator/>
      </w:r>
    </w:p>
  </w:footnote>
  <w:footnote w:type="continuationSeparator" w:id="0">
    <w:p w:rsidR="00B538FF" w:rsidRDefault="000F3BE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"/>
      <w:lvlJc w:val="left"/>
      <w:pPr>
        <w:tabs>
          <w:tab w:val="left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multilevel"/>
    <w:tmpl w:val="019D1C5B"/>
    <w:lvl w:ilvl="0">
      <w:start w:val="1"/>
      <w:numFmt w:val="none"/>
      <w:pStyle w:val="Figure"/>
      <w:lvlText w:val="Fig Name - "/>
      <w:lvlJc w:val="left"/>
      <w:pPr>
        <w:tabs>
          <w:tab w:val="left" w:pos="2160"/>
        </w:tabs>
        <w:ind w:left="720" w:hanging="360"/>
      </w:pPr>
      <w:rPr>
        <w:rFonts w:hint="default"/>
        <w:color w:val="0000FF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 w15:restartNumberingAfterBreak="0">
    <w:nsid w:val="3AC26C30"/>
    <w:multiLevelType w:val="multilevel"/>
    <w:tmpl w:val="3AC26C30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21"/>
      <w:lvlText w:val="%2."/>
      <w:lvlJc w:val="left"/>
      <w:pPr>
        <w:tabs>
          <w:tab w:val="left" w:pos="1080"/>
        </w:tabs>
        <w:ind w:left="720" w:firstLine="0"/>
      </w:pPr>
    </w:lvl>
    <w:lvl w:ilvl="2">
      <w:start w:val="1"/>
      <w:numFmt w:val="decimal"/>
      <w:pStyle w:val="31"/>
      <w:lvlText w:val="%3."/>
      <w:lvlJc w:val="left"/>
      <w:pPr>
        <w:tabs>
          <w:tab w:val="left" w:pos="1800"/>
        </w:tabs>
        <w:ind w:left="1440" w:firstLine="0"/>
      </w:pPr>
    </w:lvl>
    <w:lvl w:ilvl="3">
      <w:start w:val="1"/>
      <w:numFmt w:val="lowerLetter"/>
      <w:pStyle w:val="41"/>
      <w:lvlText w:val="%4)"/>
      <w:lvlJc w:val="left"/>
      <w:pPr>
        <w:tabs>
          <w:tab w:val="left" w:pos="2520"/>
        </w:tabs>
        <w:ind w:left="2160" w:firstLine="0"/>
      </w:pPr>
    </w:lvl>
    <w:lvl w:ilvl="4">
      <w:start w:val="1"/>
      <w:numFmt w:val="decimal"/>
      <w:pStyle w:val="51"/>
      <w:lvlText w:val="(%5)"/>
      <w:lvlJc w:val="left"/>
      <w:pPr>
        <w:tabs>
          <w:tab w:val="left" w:pos="3240"/>
        </w:tabs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tabs>
          <w:tab w:val="left" w:pos="3960"/>
        </w:tabs>
        <w:ind w:left="3600" w:firstLine="0"/>
      </w:pPr>
    </w:lvl>
    <w:lvl w:ilvl="6">
      <w:start w:val="1"/>
      <w:numFmt w:val="lowerRoman"/>
      <w:pStyle w:val="7"/>
      <w:lvlText w:val="(%7)"/>
      <w:lvlJc w:val="left"/>
      <w:pPr>
        <w:tabs>
          <w:tab w:val="left" w:pos="4680"/>
        </w:tabs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tabs>
          <w:tab w:val="left" w:pos="5400"/>
        </w:tabs>
        <w:ind w:left="5040" w:firstLine="0"/>
      </w:pPr>
    </w:lvl>
    <w:lvl w:ilvl="8">
      <w:start w:val="1"/>
      <w:numFmt w:val="lowerRoman"/>
      <w:pStyle w:val="9"/>
      <w:lvlText w:val="(%9)"/>
      <w:lvlJc w:val="left"/>
      <w:pPr>
        <w:tabs>
          <w:tab w:val="left" w:pos="6120"/>
        </w:tabs>
        <w:ind w:left="5760" w:firstLine="0"/>
      </w:pPr>
    </w:lvl>
  </w:abstractNum>
  <w:abstractNum w:abstractNumId="12" w15:restartNumberingAfterBreak="0">
    <w:nsid w:val="3BE331A9"/>
    <w:multiLevelType w:val="multilevel"/>
    <w:tmpl w:val="3BE331A9"/>
    <w:lvl w:ilvl="0">
      <w:start w:val="1"/>
      <w:numFmt w:val="decimal"/>
      <w:pStyle w:val="WebRef"/>
      <w:lvlText w:val="w%1."/>
      <w:lvlJc w:val="left"/>
      <w:pPr>
        <w:tabs>
          <w:tab w:val="left" w:pos="180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</w:lvl>
  </w:abstractNum>
  <w:abstractNum w:abstractNumId="13" w15:restartNumberingAfterBreak="0">
    <w:nsid w:val="56A360E7"/>
    <w:multiLevelType w:val="multilevel"/>
    <w:tmpl w:val="56A360E7"/>
    <w:lvl w:ilvl="0">
      <w:start w:val="1"/>
      <w:numFmt w:val="decimal"/>
      <w:pStyle w:val="Reference"/>
      <w:lvlText w:val="%1."/>
      <w:lvlJc w:val="right"/>
      <w:pPr>
        <w:tabs>
          <w:tab w:val="left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hint="default"/>
      </w:rPr>
    </w:lvl>
  </w:abstractNum>
  <w:abstractNum w:abstractNumId="14" w15:restartNumberingAfterBreak="0">
    <w:nsid w:val="6160701F"/>
    <w:multiLevelType w:val="multilevel"/>
    <w:tmpl w:val="6160701F"/>
    <w:lvl w:ilvl="0">
      <w:start w:val="1"/>
      <w:numFmt w:val="decimal"/>
      <w:pStyle w:val="Table"/>
      <w:lvlText w:val="Table %1 - "/>
      <w:lvlJc w:val="left"/>
      <w:pPr>
        <w:tabs>
          <w:tab w:val="left" w:pos="1440"/>
        </w:tabs>
        <w:ind w:left="0" w:firstLine="0"/>
      </w:pPr>
      <w:rPr>
        <w:rFonts w:hint="default"/>
        <w:color w:val="0000FF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1435251197">
    <w:abstractNumId w:val="11"/>
  </w:num>
  <w:num w:numId="2" w16cid:durableId="324170106">
    <w:abstractNumId w:val="3"/>
  </w:num>
  <w:num w:numId="3" w16cid:durableId="1638294870">
    <w:abstractNumId w:val="5"/>
  </w:num>
  <w:num w:numId="4" w16cid:durableId="108092069">
    <w:abstractNumId w:val="8"/>
  </w:num>
  <w:num w:numId="5" w16cid:durableId="1462113957">
    <w:abstractNumId w:val="9"/>
  </w:num>
  <w:num w:numId="6" w16cid:durableId="1731343335">
    <w:abstractNumId w:val="6"/>
  </w:num>
  <w:num w:numId="7" w16cid:durableId="825240052">
    <w:abstractNumId w:val="2"/>
  </w:num>
  <w:num w:numId="8" w16cid:durableId="1716005309">
    <w:abstractNumId w:val="7"/>
  </w:num>
  <w:num w:numId="9" w16cid:durableId="204606280">
    <w:abstractNumId w:val="4"/>
  </w:num>
  <w:num w:numId="10" w16cid:durableId="671373647">
    <w:abstractNumId w:val="1"/>
  </w:num>
  <w:num w:numId="11" w16cid:durableId="1897550304">
    <w:abstractNumId w:val="0"/>
  </w:num>
  <w:num w:numId="12" w16cid:durableId="643507049">
    <w:abstractNumId w:val="10"/>
  </w:num>
  <w:num w:numId="13" w16cid:durableId="850609771">
    <w:abstractNumId w:val="13"/>
  </w:num>
  <w:num w:numId="14" w16cid:durableId="2015104457">
    <w:abstractNumId w:val="14"/>
  </w:num>
  <w:num w:numId="15" w16cid:durableId="1295791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YxMmQ0NDUwMWNlYTk3YTFjNWEyMGI4MjRhZTFiOGYifQ=="/>
  </w:docVars>
  <w:rsids>
    <w:rsidRoot w:val="002D1ABE"/>
    <w:rsid w:val="00002974"/>
    <w:rsid w:val="00005F0F"/>
    <w:rsid w:val="00023515"/>
    <w:rsid w:val="00093E3A"/>
    <w:rsid w:val="000B6FD4"/>
    <w:rsid w:val="000E3193"/>
    <w:rsid w:val="000E691B"/>
    <w:rsid w:val="000F26ED"/>
    <w:rsid w:val="000F3BE3"/>
    <w:rsid w:val="00110BFB"/>
    <w:rsid w:val="00134AAC"/>
    <w:rsid w:val="00183F19"/>
    <w:rsid w:val="00191A23"/>
    <w:rsid w:val="001A495C"/>
    <w:rsid w:val="001A75E9"/>
    <w:rsid w:val="001E02AD"/>
    <w:rsid w:val="001E5DF6"/>
    <w:rsid w:val="0021265E"/>
    <w:rsid w:val="00215E03"/>
    <w:rsid w:val="00224268"/>
    <w:rsid w:val="0022554A"/>
    <w:rsid w:val="00226A29"/>
    <w:rsid w:val="00240B7D"/>
    <w:rsid w:val="002552FD"/>
    <w:rsid w:val="002602FB"/>
    <w:rsid w:val="002B385C"/>
    <w:rsid w:val="002C6360"/>
    <w:rsid w:val="002C731D"/>
    <w:rsid w:val="002D06D0"/>
    <w:rsid w:val="002D1ABE"/>
    <w:rsid w:val="002F1A87"/>
    <w:rsid w:val="00301A5E"/>
    <w:rsid w:val="00323164"/>
    <w:rsid w:val="003354B7"/>
    <w:rsid w:val="003508EF"/>
    <w:rsid w:val="00372129"/>
    <w:rsid w:val="00385050"/>
    <w:rsid w:val="003A3FDD"/>
    <w:rsid w:val="00404D2C"/>
    <w:rsid w:val="004060E6"/>
    <w:rsid w:val="00407BEA"/>
    <w:rsid w:val="004243C8"/>
    <w:rsid w:val="0045419E"/>
    <w:rsid w:val="0045734B"/>
    <w:rsid w:val="00465542"/>
    <w:rsid w:val="00466EFE"/>
    <w:rsid w:val="00472DF5"/>
    <w:rsid w:val="00495204"/>
    <w:rsid w:val="004A31B3"/>
    <w:rsid w:val="004A32C8"/>
    <w:rsid w:val="004E1263"/>
    <w:rsid w:val="005044A6"/>
    <w:rsid w:val="00517788"/>
    <w:rsid w:val="00584FCB"/>
    <w:rsid w:val="00590F64"/>
    <w:rsid w:val="005923E5"/>
    <w:rsid w:val="005B567D"/>
    <w:rsid w:val="005D0CFC"/>
    <w:rsid w:val="005D19F4"/>
    <w:rsid w:val="005F254A"/>
    <w:rsid w:val="006149D3"/>
    <w:rsid w:val="0065657F"/>
    <w:rsid w:val="00666336"/>
    <w:rsid w:val="00683E42"/>
    <w:rsid w:val="006A2F18"/>
    <w:rsid w:val="006A5DD9"/>
    <w:rsid w:val="006B2915"/>
    <w:rsid w:val="006B56D7"/>
    <w:rsid w:val="006C0B63"/>
    <w:rsid w:val="006C6728"/>
    <w:rsid w:val="006C7601"/>
    <w:rsid w:val="006D16AA"/>
    <w:rsid w:val="006F66AC"/>
    <w:rsid w:val="00701AC5"/>
    <w:rsid w:val="00711D81"/>
    <w:rsid w:val="0074576C"/>
    <w:rsid w:val="00754BA5"/>
    <w:rsid w:val="007562C3"/>
    <w:rsid w:val="007C72F6"/>
    <w:rsid w:val="007F7FA0"/>
    <w:rsid w:val="00816966"/>
    <w:rsid w:val="00817D26"/>
    <w:rsid w:val="00821CD4"/>
    <w:rsid w:val="008423A7"/>
    <w:rsid w:val="008440CC"/>
    <w:rsid w:val="0089107E"/>
    <w:rsid w:val="00891604"/>
    <w:rsid w:val="008C2F36"/>
    <w:rsid w:val="008D225B"/>
    <w:rsid w:val="009175E5"/>
    <w:rsid w:val="00921BF8"/>
    <w:rsid w:val="009367F9"/>
    <w:rsid w:val="0094400A"/>
    <w:rsid w:val="009642BE"/>
    <w:rsid w:val="00976EE1"/>
    <w:rsid w:val="009872CC"/>
    <w:rsid w:val="009B10F1"/>
    <w:rsid w:val="009B368D"/>
    <w:rsid w:val="009C24D4"/>
    <w:rsid w:val="009E0429"/>
    <w:rsid w:val="009F5211"/>
    <w:rsid w:val="00A13C96"/>
    <w:rsid w:val="00A42352"/>
    <w:rsid w:val="00A527E4"/>
    <w:rsid w:val="00A5640D"/>
    <w:rsid w:val="00A729D6"/>
    <w:rsid w:val="00A938BF"/>
    <w:rsid w:val="00AB7BC4"/>
    <w:rsid w:val="00AE23EB"/>
    <w:rsid w:val="00AE2C57"/>
    <w:rsid w:val="00AF4615"/>
    <w:rsid w:val="00B50DF8"/>
    <w:rsid w:val="00B538FF"/>
    <w:rsid w:val="00B54EA0"/>
    <w:rsid w:val="00B60EFB"/>
    <w:rsid w:val="00B65366"/>
    <w:rsid w:val="00B77807"/>
    <w:rsid w:val="00B80610"/>
    <w:rsid w:val="00B940E9"/>
    <w:rsid w:val="00BA1206"/>
    <w:rsid w:val="00BC7FE6"/>
    <w:rsid w:val="00BD11AC"/>
    <w:rsid w:val="00BD7904"/>
    <w:rsid w:val="00BE3709"/>
    <w:rsid w:val="00C238D3"/>
    <w:rsid w:val="00CA489B"/>
    <w:rsid w:val="00CB6CC8"/>
    <w:rsid w:val="00CC4C93"/>
    <w:rsid w:val="00D120D2"/>
    <w:rsid w:val="00D20D7C"/>
    <w:rsid w:val="00D26FCA"/>
    <w:rsid w:val="00D6407C"/>
    <w:rsid w:val="00D87AF7"/>
    <w:rsid w:val="00DA120C"/>
    <w:rsid w:val="00DB414A"/>
    <w:rsid w:val="00DC4BEF"/>
    <w:rsid w:val="00E10628"/>
    <w:rsid w:val="00E144CD"/>
    <w:rsid w:val="00E2292B"/>
    <w:rsid w:val="00E341E9"/>
    <w:rsid w:val="00EA6E28"/>
    <w:rsid w:val="00F0752A"/>
    <w:rsid w:val="00F378D0"/>
    <w:rsid w:val="00F76A7F"/>
    <w:rsid w:val="00F838E1"/>
    <w:rsid w:val="00F842DC"/>
    <w:rsid w:val="00F876FF"/>
    <w:rsid w:val="00F93A89"/>
    <w:rsid w:val="00F970FA"/>
    <w:rsid w:val="00FA2721"/>
    <w:rsid w:val="00FA3D11"/>
    <w:rsid w:val="0DF714D2"/>
    <w:rsid w:val="174E34EB"/>
    <w:rsid w:val="1B7B212B"/>
    <w:rsid w:val="1FF535A0"/>
    <w:rsid w:val="36781939"/>
    <w:rsid w:val="3E11616A"/>
    <w:rsid w:val="4AAC19DB"/>
    <w:rsid w:val="4E6A5E7C"/>
    <w:rsid w:val="4F010D8C"/>
    <w:rsid w:val="5C177C4A"/>
    <w:rsid w:val="6F406DD9"/>
    <w:rsid w:val="6F81384F"/>
    <w:rsid w:val="71F52F39"/>
    <w:rsid w:val="79CC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934110"/>
  <w15:docId w15:val="{1E690851-2C1C-4658-910A-27EE37C7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footnote text" w:semiHidden="1"/>
    <w:lsdException w:name="annotation text" w:semiHidden="1"/>
    <w:lsdException w:name="index heading" w:semiHidden="1"/>
    <w:lsdException w:name="caption" w:qFormat="1"/>
    <w:lsdException w:name="table of figures" w:semiHidden="1" w:unhideWhenUsed="1"/>
    <w:lsdException w:name="footnote reference" w:semiHidden="1"/>
    <w:lsdException w:name="annotation reference" w:semiHidden="1"/>
    <w:lsdException w:name="endnote reference" w:semiHidden="1"/>
    <w:lsdException w:name="endnote text" w:semiHidden="1"/>
    <w:lsdException w:name="table of authorities" w:semiHidden="1" w:unhideWhenUsed="1"/>
    <w:lsdException w:name="macro" w:semiHidden="1"/>
    <w:lsdException w:name="toa heading" w:semiHidden="1" w:unhideWhenUsed="1"/>
    <w:lsdException w:name="Title" w:qFormat="1"/>
    <w:lsdException w:name="Signature" w:semiHidden="1" w:unhideWhenUsed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HTML Cite" w:qFormat="1"/>
    <w:lsdException w:name="HTML Code" w:qFormat="1"/>
    <w:lsdException w:name="HTML Sample" w:qFormat="1"/>
    <w:lsdException w:name="HTML Variable" w:qFormat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qFormat="1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spacing w:line="300" w:lineRule="exact"/>
    </w:pPr>
    <w:rPr>
      <w:sz w:val="24"/>
      <w:lang w:val="en-GB" w:eastAsia="en-US"/>
    </w:rPr>
  </w:style>
  <w:style w:type="paragraph" w:styleId="1">
    <w:name w:val="heading 1"/>
    <w:basedOn w:val="a1"/>
    <w:next w:val="a1"/>
    <w:qFormat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numPr>
        <w:ilvl w:val="4"/>
        <w:numId w:val="1"/>
      </w:numPr>
      <w:spacing w:before="240" w:after="60" w:line="240" w:lineRule="auto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numPr>
        <w:ilvl w:val="5"/>
        <w:numId w:val="1"/>
      </w:numPr>
      <w:spacing w:before="240" w:after="60" w:line="240" w:lineRule="auto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numPr>
        <w:ilvl w:val="6"/>
        <w:numId w:val="1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numPr>
        <w:ilvl w:val="7"/>
        <w:numId w:val="1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32">
    <w:name w:val="List 3"/>
    <w:basedOn w:val="a1"/>
    <w:pPr>
      <w:ind w:left="849" w:hanging="283"/>
    </w:pPr>
  </w:style>
  <w:style w:type="paragraph" w:styleId="2">
    <w:name w:val="List Number 2"/>
    <w:basedOn w:val="a1"/>
    <w:pPr>
      <w:numPr>
        <w:numId w:val="2"/>
      </w:numPr>
    </w:pPr>
  </w:style>
  <w:style w:type="paragraph" w:styleId="a6">
    <w:name w:val="Note Heading"/>
    <w:basedOn w:val="a1"/>
    <w:next w:val="a1"/>
  </w:style>
  <w:style w:type="paragraph" w:styleId="40">
    <w:name w:val="List Bullet 4"/>
    <w:basedOn w:val="a1"/>
    <w:pPr>
      <w:numPr>
        <w:numId w:val="3"/>
      </w:numPr>
    </w:pPr>
  </w:style>
  <w:style w:type="paragraph" w:styleId="80">
    <w:name w:val="index 8"/>
    <w:basedOn w:val="a1"/>
    <w:next w:val="a1"/>
    <w:semiHidden/>
    <w:pPr>
      <w:ind w:left="1920" w:hanging="240"/>
    </w:pPr>
  </w:style>
  <w:style w:type="paragraph" w:styleId="a7">
    <w:name w:val="E-mail Signature"/>
    <w:basedOn w:val="a1"/>
  </w:style>
  <w:style w:type="paragraph" w:styleId="a">
    <w:name w:val="List Number"/>
    <w:basedOn w:val="a1"/>
    <w:pPr>
      <w:numPr>
        <w:numId w:val="4"/>
      </w:numPr>
    </w:pPr>
  </w:style>
  <w:style w:type="paragraph" w:styleId="a8">
    <w:name w:val="Normal Indent"/>
    <w:basedOn w:val="a1"/>
    <w:pPr>
      <w:ind w:left="720"/>
    </w:pPr>
  </w:style>
  <w:style w:type="paragraph" w:styleId="a9">
    <w:name w:val="caption"/>
    <w:basedOn w:val="a1"/>
    <w:next w:val="a1"/>
    <w:qFormat/>
    <w:pPr>
      <w:spacing w:before="120" w:after="120" w:line="240" w:lineRule="auto"/>
    </w:pPr>
    <w:rPr>
      <w:b/>
      <w:sz w:val="20"/>
    </w:rPr>
  </w:style>
  <w:style w:type="paragraph" w:styleId="52">
    <w:name w:val="index 5"/>
    <w:basedOn w:val="a1"/>
    <w:next w:val="a1"/>
    <w:semiHidden/>
    <w:pPr>
      <w:ind w:left="1200" w:hanging="240"/>
    </w:pPr>
  </w:style>
  <w:style w:type="paragraph" w:styleId="a0">
    <w:name w:val="List Bullet"/>
    <w:basedOn w:val="a1"/>
    <w:pPr>
      <w:numPr>
        <w:numId w:val="5"/>
      </w:numPr>
      <w:spacing w:line="240" w:lineRule="auto"/>
    </w:pPr>
  </w:style>
  <w:style w:type="paragraph" w:styleId="aa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ab">
    <w:name w:val="Document Map"/>
    <w:basedOn w:val="a1"/>
    <w:semiHidden/>
    <w:pPr>
      <w:shd w:val="clear" w:color="auto" w:fill="000080"/>
    </w:pPr>
    <w:rPr>
      <w:rFonts w:ascii="Tahoma" w:hAnsi="Tahoma" w:cs="Tahoma"/>
    </w:rPr>
  </w:style>
  <w:style w:type="paragraph" w:styleId="ac">
    <w:name w:val="annotation text"/>
    <w:basedOn w:val="a1"/>
    <w:semiHidden/>
    <w:pPr>
      <w:spacing w:line="240" w:lineRule="auto"/>
    </w:pPr>
    <w:rPr>
      <w:sz w:val="20"/>
    </w:rPr>
  </w:style>
  <w:style w:type="paragraph" w:styleId="60">
    <w:name w:val="index 6"/>
    <w:basedOn w:val="a1"/>
    <w:next w:val="a1"/>
    <w:semiHidden/>
    <w:pPr>
      <w:ind w:left="1440" w:hanging="240"/>
    </w:pPr>
  </w:style>
  <w:style w:type="paragraph" w:styleId="ad">
    <w:name w:val="Salutation"/>
    <w:basedOn w:val="a1"/>
    <w:next w:val="a1"/>
  </w:style>
  <w:style w:type="paragraph" w:styleId="33">
    <w:name w:val="Body Text 3"/>
    <w:basedOn w:val="a1"/>
    <w:pPr>
      <w:spacing w:after="120"/>
    </w:pPr>
    <w:rPr>
      <w:sz w:val="16"/>
      <w:szCs w:val="16"/>
    </w:rPr>
  </w:style>
  <w:style w:type="paragraph" w:styleId="ae">
    <w:name w:val="Closing"/>
    <w:basedOn w:val="a1"/>
    <w:pPr>
      <w:ind w:left="4252"/>
    </w:pPr>
  </w:style>
  <w:style w:type="paragraph" w:styleId="30">
    <w:name w:val="List Bullet 3"/>
    <w:basedOn w:val="a1"/>
    <w:pPr>
      <w:numPr>
        <w:numId w:val="6"/>
      </w:numPr>
    </w:pPr>
  </w:style>
  <w:style w:type="paragraph" w:styleId="af">
    <w:name w:val="Body Text"/>
    <w:basedOn w:val="a1"/>
    <w:pPr>
      <w:spacing w:after="120"/>
    </w:pPr>
  </w:style>
  <w:style w:type="paragraph" w:styleId="af0">
    <w:name w:val="Body Text Indent"/>
    <w:basedOn w:val="a1"/>
    <w:pPr>
      <w:spacing w:after="120"/>
      <w:ind w:left="283"/>
    </w:pPr>
  </w:style>
  <w:style w:type="paragraph" w:styleId="3">
    <w:name w:val="List Number 3"/>
    <w:basedOn w:val="a1"/>
    <w:pPr>
      <w:numPr>
        <w:numId w:val="7"/>
      </w:numPr>
    </w:pPr>
  </w:style>
  <w:style w:type="paragraph" w:styleId="22">
    <w:name w:val="List 2"/>
    <w:basedOn w:val="a1"/>
    <w:pPr>
      <w:ind w:left="566" w:hanging="283"/>
    </w:pPr>
  </w:style>
  <w:style w:type="paragraph" w:styleId="af1">
    <w:name w:val="List Continue"/>
    <w:basedOn w:val="a1"/>
    <w:pPr>
      <w:spacing w:after="120"/>
      <w:ind w:left="283"/>
    </w:pPr>
  </w:style>
  <w:style w:type="paragraph" w:styleId="af2">
    <w:name w:val="Block Text"/>
    <w:basedOn w:val="a1"/>
    <w:pPr>
      <w:spacing w:after="120"/>
      <w:ind w:left="1440" w:right="1440"/>
    </w:pPr>
  </w:style>
  <w:style w:type="paragraph" w:styleId="20">
    <w:name w:val="List Bullet 2"/>
    <w:basedOn w:val="a1"/>
    <w:pPr>
      <w:numPr>
        <w:numId w:val="8"/>
      </w:numPr>
    </w:pPr>
  </w:style>
  <w:style w:type="paragraph" w:styleId="HTML">
    <w:name w:val="HTML Address"/>
    <w:basedOn w:val="a1"/>
    <w:rPr>
      <w:i/>
      <w:iCs/>
    </w:rPr>
  </w:style>
  <w:style w:type="paragraph" w:styleId="42">
    <w:name w:val="index 4"/>
    <w:basedOn w:val="a1"/>
    <w:next w:val="a1"/>
    <w:semiHidden/>
    <w:pPr>
      <w:ind w:left="960" w:hanging="240"/>
    </w:pPr>
  </w:style>
  <w:style w:type="paragraph" w:styleId="af3">
    <w:name w:val="Plain Text"/>
    <w:basedOn w:val="a1"/>
    <w:rPr>
      <w:rFonts w:ascii="Courier New" w:hAnsi="Courier New"/>
      <w:sz w:val="20"/>
    </w:rPr>
  </w:style>
  <w:style w:type="paragraph" w:styleId="50">
    <w:name w:val="List Bullet 5"/>
    <w:basedOn w:val="a1"/>
    <w:pPr>
      <w:numPr>
        <w:numId w:val="9"/>
      </w:numPr>
    </w:pPr>
  </w:style>
  <w:style w:type="paragraph" w:styleId="4">
    <w:name w:val="List Number 4"/>
    <w:basedOn w:val="a1"/>
    <w:pPr>
      <w:numPr>
        <w:numId w:val="10"/>
      </w:numPr>
    </w:pPr>
  </w:style>
  <w:style w:type="paragraph" w:styleId="34">
    <w:name w:val="index 3"/>
    <w:basedOn w:val="a1"/>
    <w:next w:val="a1"/>
    <w:semiHidden/>
    <w:pPr>
      <w:ind w:left="720" w:hanging="240"/>
    </w:pPr>
  </w:style>
  <w:style w:type="paragraph" w:styleId="af4">
    <w:name w:val="Date"/>
    <w:basedOn w:val="a1"/>
    <w:next w:val="a1"/>
    <w:pPr>
      <w:spacing w:line="240" w:lineRule="auto"/>
    </w:pPr>
  </w:style>
  <w:style w:type="paragraph" w:styleId="23">
    <w:name w:val="Body Text Indent 2"/>
    <w:basedOn w:val="a1"/>
    <w:pPr>
      <w:spacing w:after="120" w:line="480" w:lineRule="auto"/>
      <w:ind w:left="283"/>
    </w:pPr>
  </w:style>
  <w:style w:type="paragraph" w:styleId="af5">
    <w:name w:val="endnote text"/>
    <w:basedOn w:val="a1"/>
    <w:semiHidden/>
    <w:pPr>
      <w:spacing w:line="240" w:lineRule="auto"/>
    </w:pPr>
    <w:rPr>
      <w:sz w:val="20"/>
    </w:rPr>
  </w:style>
  <w:style w:type="paragraph" w:styleId="53">
    <w:name w:val="List Continue 5"/>
    <w:basedOn w:val="a1"/>
    <w:pPr>
      <w:spacing w:after="120"/>
      <w:ind w:left="1415"/>
    </w:pPr>
  </w:style>
  <w:style w:type="paragraph" w:styleId="af6">
    <w:name w:val="Balloon Text"/>
    <w:basedOn w:val="a1"/>
    <w:semiHidden/>
    <w:rPr>
      <w:rFonts w:ascii="Tahoma" w:hAnsi="Tahoma" w:cs="Tahoma"/>
      <w:sz w:val="16"/>
      <w:szCs w:val="16"/>
    </w:rPr>
  </w:style>
  <w:style w:type="paragraph" w:styleId="af7">
    <w:name w:val="footer"/>
    <w:basedOn w:val="a1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paragraph" w:styleId="af8">
    <w:name w:val="envelope return"/>
    <w:basedOn w:val="a1"/>
    <w:rPr>
      <w:rFonts w:ascii="Arial" w:hAnsi="Arial"/>
      <w:sz w:val="20"/>
    </w:rPr>
  </w:style>
  <w:style w:type="paragraph" w:styleId="af9">
    <w:name w:val="header"/>
    <w:basedOn w:val="a1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43">
    <w:name w:val="List Continue 4"/>
    <w:basedOn w:val="a1"/>
    <w:pPr>
      <w:spacing w:after="120"/>
      <w:ind w:left="1132"/>
    </w:pPr>
  </w:style>
  <w:style w:type="paragraph" w:styleId="afa">
    <w:name w:val="index heading"/>
    <w:basedOn w:val="a1"/>
    <w:next w:val="10"/>
    <w:semiHidden/>
    <w:rPr>
      <w:rFonts w:ascii="Arial" w:hAnsi="Arial"/>
      <w:b/>
      <w:bCs/>
    </w:rPr>
  </w:style>
  <w:style w:type="paragraph" w:styleId="10">
    <w:name w:val="index 1"/>
    <w:basedOn w:val="a1"/>
    <w:next w:val="a1"/>
    <w:semiHidden/>
    <w:pPr>
      <w:ind w:left="240" w:hanging="240"/>
    </w:pPr>
  </w:style>
  <w:style w:type="paragraph" w:styleId="afb">
    <w:name w:val="Subtitle"/>
    <w:basedOn w:val="a1"/>
    <w:qFormat/>
    <w:pPr>
      <w:spacing w:after="60"/>
      <w:outlineLvl w:val="1"/>
    </w:pPr>
    <w:rPr>
      <w:i/>
    </w:rPr>
  </w:style>
  <w:style w:type="paragraph" w:styleId="5">
    <w:name w:val="List Number 5"/>
    <w:basedOn w:val="a1"/>
    <w:pPr>
      <w:numPr>
        <w:numId w:val="11"/>
      </w:numPr>
    </w:pPr>
  </w:style>
  <w:style w:type="paragraph" w:styleId="afc">
    <w:name w:val="List"/>
    <w:basedOn w:val="a1"/>
    <w:pPr>
      <w:ind w:left="283" w:hanging="283"/>
    </w:pPr>
  </w:style>
  <w:style w:type="paragraph" w:styleId="afd">
    <w:name w:val="footnote text"/>
    <w:basedOn w:val="a1"/>
    <w:semiHidden/>
    <w:pPr>
      <w:spacing w:line="240" w:lineRule="auto"/>
    </w:pPr>
    <w:rPr>
      <w:sz w:val="20"/>
    </w:rPr>
  </w:style>
  <w:style w:type="paragraph" w:styleId="54">
    <w:name w:val="List 5"/>
    <w:basedOn w:val="a1"/>
    <w:pPr>
      <w:ind w:left="1415" w:hanging="283"/>
    </w:pPr>
  </w:style>
  <w:style w:type="paragraph" w:styleId="35">
    <w:name w:val="Body Text Indent 3"/>
    <w:basedOn w:val="a1"/>
    <w:pPr>
      <w:spacing w:after="120"/>
      <w:ind w:left="283"/>
    </w:pPr>
    <w:rPr>
      <w:sz w:val="16"/>
      <w:szCs w:val="16"/>
    </w:rPr>
  </w:style>
  <w:style w:type="paragraph" w:styleId="70">
    <w:name w:val="index 7"/>
    <w:basedOn w:val="a1"/>
    <w:next w:val="a1"/>
    <w:semiHidden/>
    <w:pPr>
      <w:ind w:left="1680" w:hanging="240"/>
    </w:pPr>
  </w:style>
  <w:style w:type="paragraph" w:styleId="90">
    <w:name w:val="index 9"/>
    <w:basedOn w:val="a1"/>
    <w:next w:val="a1"/>
    <w:semiHidden/>
    <w:pPr>
      <w:ind w:left="2160" w:hanging="240"/>
    </w:pPr>
  </w:style>
  <w:style w:type="paragraph" w:styleId="24">
    <w:name w:val="Body Text 2"/>
    <w:basedOn w:val="a1"/>
    <w:pPr>
      <w:spacing w:after="120" w:line="480" w:lineRule="auto"/>
    </w:pPr>
  </w:style>
  <w:style w:type="paragraph" w:styleId="44">
    <w:name w:val="List 4"/>
    <w:basedOn w:val="a1"/>
    <w:pPr>
      <w:ind w:left="1132" w:hanging="283"/>
    </w:pPr>
  </w:style>
  <w:style w:type="paragraph" w:styleId="25">
    <w:name w:val="List Continue 2"/>
    <w:basedOn w:val="a1"/>
    <w:pPr>
      <w:spacing w:after="120"/>
      <w:ind w:left="566"/>
    </w:pPr>
  </w:style>
  <w:style w:type="paragraph" w:styleId="afe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HTML0">
    <w:name w:val="HTML Preformatted"/>
    <w:basedOn w:val="a1"/>
    <w:rPr>
      <w:rFonts w:ascii="Courier New" w:hAnsi="Courier New"/>
      <w:sz w:val="20"/>
    </w:rPr>
  </w:style>
  <w:style w:type="paragraph" w:styleId="aff">
    <w:name w:val="Normal (Web)"/>
    <w:basedOn w:val="a1"/>
    <w:rPr>
      <w:szCs w:val="24"/>
    </w:rPr>
  </w:style>
  <w:style w:type="paragraph" w:styleId="36">
    <w:name w:val="List Continue 3"/>
    <w:basedOn w:val="a1"/>
    <w:pPr>
      <w:spacing w:after="120"/>
      <w:ind w:left="849"/>
    </w:pPr>
  </w:style>
  <w:style w:type="paragraph" w:styleId="26">
    <w:name w:val="index 2"/>
    <w:basedOn w:val="a1"/>
    <w:next w:val="a1"/>
    <w:semiHidden/>
    <w:pPr>
      <w:ind w:left="480" w:hanging="240"/>
    </w:pPr>
  </w:style>
  <w:style w:type="paragraph" w:styleId="aff0">
    <w:name w:val="Title"/>
    <w:basedOn w:val="a1"/>
    <w:qFormat/>
    <w:pPr>
      <w:spacing w:before="60" w:after="60"/>
      <w:outlineLvl w:val="0"/>
    </w:pPr>
    <w:rPr>
      <w:b/>
      <w:sz w:val="28"/>
    </w:rPr>
  </w:style>
  <w:style w:type="paragraph" w:styleId="aff1">
    <w:name w:val="annotation subject"/>
    <w:basedOn w:val="ac"/>
    <w:next w:val="ac"/>
    <w:semiHidden/>
    <w:pPr>
      <w:spacing w:line="300" w:lineRule="exact"/>
    </w:pPr>
    <w:rPr>
      <w:b/>
      <w:bCs/>
    </w:rPr>
  </w:style>
  <w:style w:type="paragraph" w:styleId="aff2">
    <w:name w:val="Body Text First Indent"/>
    <w:basedOn w:val="af"/>
    <w:pPr>
      <w:ind w:firstLine="210"/>
    </w:pPr>
  </w:style>
  <w:style w:type="paragraph" w:styleId="27">
    <w:name w:val="Body Text First Indent 2"/>
    <w:basedOn w:val="af0"/>
    <w:pPr>
      <w:ind w:firstLine="210"/>
    </w:pPr>
  </w:style>
  <w:style w:type="character" w:styleId="aff3">
    <w:name w:val="endnote reference"/>
    <w:basedOn w:val="a2"/>
    <w:semiHidden/>
    <w:rPr>
      <w:vertAlign w:val="superscript"/>
    </w:rPr>
  </w:style>
  <w:style w:type="character" w:styleId="aff4">
    <w:name w:val="page number"/>
    <w:basedOn w:val="a2"/>
  </w:style>
  <w:style w:type="character" w:styleId="aff5">
    <w:name w:val="FollowedHyperlink"/>
    <w:basedOn w:val="a2"/>
    <w:rPr>
      <w:color w:val="800080"/>
      <w:u w:val="single"/>
    </w:rPr>
  </w:style>
  <w:style w:type="character" w:styleId="aff6">
    <w:name w:val="Emphasis"/>
    <w:basedOn w:val="a2"/>
    <w:qFormat/>
    <w:rPr>
      <w:i/>
      <w:iCs/>
    </w:rPr>
  </w:style>
  <w:style w:type="character" w:styleId="aff7">
    <w:name w:val="line number"/>
    <w:basedOn w:val="a2"/>
  </w:style>
  <w:style w:type="character" w:styleId="HTML1">
    <w:name w:val="HTML Definition"/>
    <w:basedOn w:val="a2"/>
    <w:rPr>
      <w:i/>
      <w:iCs/>
    </w:rPr>
  </w:style>
  <w:style w:type="character" w:styleId="HTML2">
    <w:name w:val="HTML Typewriter"/>
    <w:basedOn w:val="a2"/>
    <w:rPr>
      <w:rFonts w:ascii="Courier New" w:hAnsi="Courier New"/>
      <w:sz w:val="20"/>
      <w:szCs w:val="20"/>
    </w:rPr>
  </w:style>
  <w:style w:type="character" w:styleId="HTML3">
    <w:name w:val="HTML Acronym"/>
    <w:basedOn w:val="a2"/>
  </w:style>
  <w:style w:type="character" w:styleId="HTML4">
    <w:name w:val="HTML Variable"/>
    <w:basedOn w:val="a2"/>
    <w:qFormat/>
    <w:rPr>
      <w:i/>
      <w:iCs/>
    </w:rPr>
  </w:style>
  <w:style w:type="character" w:styleId="aff8">
    <w:name w:val="Hyperlink"/>
    <w:basedOn w:val="a2"/>
    <w:qFormat/>
    <w:rPr>
      <w:color w:val="0000FF"/>
      <w:u w:val="single"/>
    </w:rPr>
  </w:style>
  <w:style w:type="character" w:styleId="HTML5">
    <w:name w:val="HTML Code"/>
    <w:basedOn w:val="a2"/>
    <w:qFormat/>
    <w:rPr>
      <w:rFonts w:ascii="Courier New" w:hAnsi="Courier New"/>
      <w:sz w:val="20"/>
      <w:szCs w:val="20"/>
    </w:rPr>
  </w:style>
  <w:style w:type="character" w:styleId="aff9">
    <w:name w:val="annotation reference"/>
    <w:basedOn w:val="a2"/>
    <w:semiHidden/>
    <w:rPr>
      <w:sz w:val="16"/>
    </w:rPr>
  </w:style>
  <w:style w:type="character" w:styleId="HTML6">
    <w:name w:val="HTML Cite"/>
    <w:basedOn w:val="a2"/>
    <w:qFormat/>
    <w:rPr>
      <w:i/>
      <w:iCs/>
    </w:rPr>
  </w:style>
  <w:style w:type="character" w:styleId="affa">
    <w:name w:val="footnote reference"/>
    <w:basedOn w:val="a2"/>
    <w:semiHidden/>
    <w:rPr>
      <w:vertAlign w:val="superscript"/>
    </w:rPr>
  </w:style>
  <w:style w:type="character" w:styleId="HTML7">
    <w:name w:val="HTML Keyboard"/>
    <w:basedOn w:val="a2"/>
    <w:rPr>
      <w:rFonts w:ascii="Courier New" w:hAnsi="Courier New"/>
      <w:sz w:val="20"/>
      <w:szCs w:val="20"/>
    </w:rPr>
  </w:style>
  <w:style w:type="character" w:styleId="HTML8">
    <w:name w:val="HTML Sample"/>
    <w:basedOn w:val="a2"/>
    <w:qFormat/>
    <w:rPr>
      <w:rFonts w:ascii="Courier New" w:hAnsi="Courier New"/>
    </w:rPr>
  </w:style>
  <w:style w:type="paragraph" w:customStyle="1" w:styleId="AmendmentNote">
    <w:name w:val="AmendmentNote"/>
    <w:basedOn w:val="MoreInfo"/>
  </w:style>
  <w:style w:type="paragraph" w:customStyle="1" w:styleId="MoreInfo">
    <w:name w:val="MoreInfo"/>
    <w:basedOn w:val="a1"/>
    <w:pPr>
      <w:spacing w:before="120" w:line="240" w:lineRule="auto"/>
    </w:pPr>
  </w:style>
  <w:style w:type="paragraph" w:customStyle="1" w:styleId="Abbreviations">
    <w:name w:val="Abbreviations"/>
    <w:basedOn w:val="a1"/>
    <w:pPr>
      <w:spacing w:line="240" w:lineRule="auto"/>
    </w:pPr>
  </w:style>
  <w:style w:type="paragraph" w:customStyle="1" w:styleId="AbstractPara">
    <w:name w:val="AbstractPara"/>
    <w:basedOn w:val="a1"/>
    <w:pPr>
      <w:spacing w:line="240" w:lineRule="auto"/>
    </w:pPr>
  </w:style>
  <w:style w:type="paragraph" w:customStyle="1" w:styleId="AbstractTitle">
    <w:name w:val="AbstractTitle"/>
    <w:basedOn w:val="a1"/>
    <w:next w:val="AbstractPara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a1"/>
    <w:pPr>
      <w:spacing w:before="120" w:line="240" w:lineRule="exact"/>
    </w:pPr>
  </w:style>
  <w:style w:type="paragraph" w:customStyle="1" w:styleId="Acknowledge">
    <w:name w:val="Acknowledge"/>
    <w:basedOn w:val="a1"/>
    <w:pPr>
      <w:spacing w:line="240" w:lineRule="auto"/>
    </w:pPr>
  </w:style>
  <w:style w:type="paragraph" w:customStyle="1" w:styleId="Address">
    <w:name w:val="Address"/>
    <w:basedOn w:val="a1"/>
    <w:pPr>
      <w:spacing w:before="80" w:line="240" w:lineRule="auto"/>
    </w:pPr>
    <w:rPr>
      <w:b/>
    </w:rPr>
  </w:style>
  <w:style w:type="paragraph" w:customStyle="1" w:styleId="Author">
    <w:name w:val="Author"/>
    <w:basedOn w:val="a1"/>
    <w:next w:val="a1"/>
    <w:pPr>
      <w:spacing w:before="80" w:line="240" w:lineRule="auto"/>
    </w:pPr>
  </w:style>
  <w:style w:type="paragraph" w:customStyle="1" w:styleId="AuthoredBy">
    <w:name w:val="AuthoredBy"/>
    <w:basedOn w:val="a1"/>
    <w:pPr>
      <w:spacing w:line="240" w:lineRule="auto"/>
    </w:pPr>
  </w:style>
  <w:style w:type="paragraph" w:customStyle="1" w:styleId="Banner">
    <w:name w:val="Banner"/>
    <w:basedOn w:val="a1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a1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a1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</w:style>
  <w:style w:type="paragraph" w:customStyle="1" w:styleId="BoxStart3">
    <w:name w:val="BoxStart3"/>
    <w:basedOn w:val="BoxStart1"/>
  </w:style>
  <w:style w:type="paragraph" w:customStyle="1" w:styleId="Conflict">
    <w:name w:val="Conflict"/>
    <w:basedOn w:val="a1"/>
    <w:pPr>
      <w:spacing w:before="120" w:after="120" w:line="240" w:lineRule="auto"/>
    </w:pPr>
  </w:style>
  <w:style w:type="paragraph" w:customStyle="1" w:styleId="Correspdent">
    <w:name w:val="Correspdent"/>
    <w:basedOn w:val="a1"/>
    <w:pPr>
      <w:spacing w:line="240" w:lineRule="auto"/>
    </w:pPr>
  </w:style>
  <w:style w:type="paragraph" w:customStyle="1" w:styleId="Credit">
    <w:name w:val="Credit"/>
    <w:basedOn w:val="a9"/>
    <w:rPr>
      <w:sz w:val="18"/>
    </w:rPr>
  </w:style>
  <w:style w:type="paragraph" w:customStyle="1" w:styleId="Article">
    <w:name w:val="Article"/>
    <w:basedOn w:val="a1"/>
    <w:pPr>
      <w:keepNext/>
      <w:suppressAutoHyphens/>
      <w:spacing w:before="120" w:after="60" w:line="240" w:lineRule="auto"/>
    </w:pPr>
    <w:rPr>
      <w:rFonts w:ascii="Arial" w:hAnsi="Arial"/>
      <w:b/>
      <w:sz w:val="18"/>
    </w:rPr>
  </w:style>
  <w:style w:type="paragraph" w:customStyle="1" w:styleId="Para">
    <w:name w:val="Para"/>
    <w:basedOn w:val="a1"/>
    <w:pPr>
      <w:spacing w:line="360" w:lineRule="auto"/>
      <w:ind w:firstLine="288"/>
    </w:pPr>
  </w:style>
  <w:style w:type="paragraph" w:customStyle="1" w:styleId="EdFtNote">
    <w:name w:val="EdFtNote"/>
    <w:basedOn w:val="Para"/>
    <w:pPr>
      <w:spacing w:before="60"/>
      <w:ind w:firstLine="0"/>
    </w:pPr>
  </w:style>
  <w:style w:type="paragraph" w:customStyle="1" w:styleId="IndentQuote">
    <w:name w:val="IndentQuote"/>
    <w:basedOn w:val="a1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</w:style>
  <w:style w:type="paragraph" w:customStyle="1" w:styleId="Equation">
    <w:name w:val="Equation"/>
    <w:basedOn w:val="a1"/>
    <w:pPr>
      <w:spacing w:line="240" w:lineRule="auto"/>
    </w:pPr>
    <w:rPr>
      <w:b/>
      <w:i/>
    </w:rPr>
  </w:style>
  <w:style w:type="paragraph" w:customStyle="1" w:styleId="FigLeg">
    <w:name w:val="FigLeg"/>
    <w:basedOn w:val="a1"/>
    <w:pPr>
      <w:spacing w:line="240" w:lineRule="auto"/>
    </w:pPr>
  </w:style>
  <w:style w:type="paragraph" w:customStyle="1" w:styleId="Figure">
    <w:name w:val="Figure"/>
    <w:basedOn w:val="a1"/>
    <w:pPr>
      <w:numPr>
        <w:numId w:val="12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a2"/>
    <w:rPr>
      <w:color w:val="0000FF"/>
      <w:vertAlign w:val="superscript"/>
    </w:rPr>
  </w:style>
  <w:style w:type="character" w:customStyle="1" w:styleId="FnoteRef">
    <w:name w:val="FnoteRef"/>
    <w:basedOn w:val="a2"/>
    <w:rPr>
      <w:color w:val="FF0000"/>
      <w:vertAlign w:val="superscript"/>
    </w:rPr>
  </w:style>
  <w:style w:type="paragraph" w:customStyle="1" w:styleId="Footnote">
    <w:name w:val="Footnote"/>
    <w:basedOn w:val="a1"/>
    <w:pPr>
      <w:spacing w:line="240" w:lineRule="auto"/>
    </w:pPr>
  </w:style>
  <w:style w:type="paragraph" w:customStyle="1" w:styleId="Funding">
    <w:name w:val="Funding"/>
    <w:basedOn w:val="a1"/>
    <w:pPr>
      <w:spacing w:after="120" w:line="240" w:lineRule="auto"/>
    </w:pPr>
  </w:style>
  <w:style w:type="paragraph" w:customStyle="1" w:styleId="GroupTitle">
    <w:name w:val="GroupTitle"/>
    <w:basedOn w:val="aff0"/>
    <w:next w:val="aff0"/>
  </w:style>
  <w:style w:type="paragraph" w:customStyle="1" w:styleId="HeadA">
    <w:name w:val="HeadA"/>
    <w:basedOn w:val="a1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a1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a1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customStyle="1" w:styleId="Keywords">
    <w:name w:val="Keywords"/>
    <w:basedOn w:val="a1"/>
    <w:pPr>
      <w:spacing w:line="240" w:lineRule="auto"/>
    </w:pPr>
  </w:style>
  <w:style w:type="paragraph" w:customStyle="1" w:styleId="List1">
    <w:name w:val="List1"/>
    <w:basedOn w:val="a1"/>
    <w:pPr>
      <w:spacing w:before="40" w:after="120" w:line="240" w:lineRule="exact"/>
    </w:pPr>
  </w:style>
  <w:style w:type="paragraph" w:customStyle="1" w:styleId="List2">
    <w:name w:val="List2"/>
    <w:basedOn w:val="a1"/>
    <w:pPr>
      <w:spacing w:before="40" w:line="240" w:lineRule="exact"/>
      <w:ind w:left="720"/>
    </w:pPr>
  </w:style>
  <w:style w:type="paragraph" w:customStyle="1" w:styleId="ListPara">
    <w:name w:val="ListPara"/>
    <w:basedOn w:val="a1"/>
    <w:pPr>
      <w:spacing w:line="240" w:lineRule="auto"/>
      <w:ind w:left="720"/>
    </w:pPr>
  </w:style>
  <w:style w:type="paragraph" w:customStyle="1" w:styleId="Miscellaneous">
    <w:name w:val="Miscellaneous"/>
    <w:basedOn w:val="a1"/>
    <w:pPr>
      <w:spacing w:before="120" w:line="240" w:lineRule="exact"/>
    </w:pPr>
  </w:style>
  <w:style w:type="paragraph" w:customStyle="1" w:styleId="MoreInfoWeb">
    <w:name w:val="MoreInfoWeb"/>
    <w:basedOn w:val="a1"/>
    <w:pPr>
      <w:spacing w:before="120" w:line="240" w:lineRule="exact"/>
    </w:pPr>
  </w:style>
  <w:style w:type="character" w:customStyle="1" w:styleId="Noindex">
    <w:name w:val="Noindex"/>
    <w:rPr>
      <w:color w:val="FF6600"/>
    </w:rPr>
  </w:style>
  <w:style w:type="paragraph" w:customStyle="1" w:styleId="ParaCont">
    <w:name w:val="ParaCont"/>
    <w:basedOn w:val="a1"/>
    <w:pPr>
      <w:spacing w:line="360" w:lineRule="auto"/>
    </w:pPr>
  </w:style>
  <w:style w:type="paragraph" w:customStyle="1" w:styleId="HeadE">
    <w:name w:val="HeadE"/>
    <w:basedOn w:val="HeadD"/>
    <w:rPr>
      <w:b w:val="0"/>
      <w:i/>
    </w:rPr>
  </w:style>
  <w:style w:type="paragraph" w:customStyle="1" w:styleId="HeadD">
    <w:name w:val="HeadD"/>
    <w:basedOn w:val="HeadB"/>
    <w:next w:val="a1"/>
    <w:pPr>
      <w:outlineLvl w:val="4"/>
    </w:pPr>
    <w:rPr>
      <w:sz w:val="16"/>
    </w:rPr>
  </w:style>
  <w:style w:type="paragraph" w:customStyle="1" w:styleId="Participators">
    <w:name w:val="Participators"/>
    <w:basedOn w:val="a1"/>
    <w:pPr>
      <w:spacing w:before="120" w:after="120"/>
    </w:pPr>
  </w:style>
  <w:style w:type="paragraph" w:customStyle="1" w:styleId="GroupAuthor">
    <w:name w:val="GroupAuthor"/>
    <w:basedOn w:val="Author"/>
    <w:rPr>
      <w:b/>
      <w:i/>
    </w:rPr>
  </w:style>
  <w:style w:type="paragraph" w:customStyle="1" w:styleId="Position">
    <w:name w:val="Position"/>
    <w:basedOn w:val="a1"/>
    <w:next w:val="a1"/>
    <w:pPr>
      <w:spacing w:line="240" w:lineRule="auto"/>
    </w:pPr>
    <w:rPr>
      <w:i/>
    </w:rPr>
  </w:style>
  <w:style w:type="paragraph" w:customStyle="1" w:styleId="ProductAuth">
    <w:name w:val="ProductAuth"/>
    <w:basedOn w:val="Address"/>
  </w:style>
  <w:style w:type="paragraph" w:customStyle="1" w:styleId="ProductDetails">
    <w:name w:val="ProductDetails"/>
    <w:basedOn w:val="Para"/>
  </w:style>
  <w:style w:type="paragraph" w:customStyle="1" w:styleId="QuoteRef">
    <w:name w:val="QuoteRef"/>
    <w:basedOn w:val="a1"/>
    <w:pPr>
      <w:spacing w:after="60"/>
    </w:pPr>
  </w:style>
  <w:style w:type="paragraph" w:customStyle="1" w:styleId="Rating">
    <w:name w:val="Rating"/>
    <w:basedOn w:val="Para"/>
    <w:pPr>
      <w:ind w:firstLine="0"/>
    </w:pPr>
  </w:style>
  <w:style w:type="paragraph" w:customStyle="1" w:styleId="Reference">
    <w:name w:val="Reference"/>
    <w:basedOn w:val="a1"/>
    <w:pPr>
      <w:numPr>
        <w:numId w:val="1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a1"/>
  </w:style>
  <w:style w:type="paragraph" w:customStyle="1" w:styleId="RelatedToWeb">
    <w:name w:val="RelatedToWeb"/>
    <w:basedOn w:val="a1"/>
  </w:style>
  <w:style w:type="paragraph" w:customStyle="1" w:styleId="Reviewed">
    <w:name w:val="Reviewed"/>
    <w:basedOn w:val="ParaCont"/>
  </w:style>
  <w:style w:type="paragraph" w:customStyle="1" w:styleId="ShortAuthor">
    <w:name w:val="ShortAuthor"/>
    <w:basedOn w:val="a1"/>
    <w:qFormat/>
    <w:rPr>
      <w:i/>
    </w:rPr>
  </w:style>
  <w:style w:type="paragraph" w:customStyle="1" w:styleId="ShortTitle">
    <w:name w:val="ShortTitle"/>
    <w:basedOn w:val="a1"/>
    <w:rPr>
      <w:rFonts w:ascii="Arial" w:hAnsi="Arial"/>
      <w:i/>
      <w:sz w:val="20"/>
    </w:rPr>
  </w:style>
  <w:style w:type="paragraph" w:customStyle="1" w:styleId="SourceRef">
    <w:name w:val="SourceRef"/>
    <w:basedOn w:val="Para"/>
    <w:pPr>
      <w:ind w:firstLine="0"/>
    </w:pPr>
  </w:style>
  <w:style w:type="paragraph" w:customStyle="1" w:styleId="Standfirst">
    <w:name w:val="Standfirst"/>
    <w:basedOn w:val="Accepted"/>
  </w:style>
  <w:style w:type="paragraph" w:customStyle="1" w:styleId="Subtitle1">
    <w:name w:val="Subtitle1"/>
    <w:basedOn w:val="afb"/>
  </w:style>
  <w:style w:type="paragraph" w:customStyle="1" w:styleId="Table">
    <w:name w:val="Table"/>
    <w:basedOn w:val="a1"/>
    <w:pPr>
      <w:numPr>
        <w:numId w:val="14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a1"/>
  </w:style>
  <w:style w:type="character" w:customStyle="1" w:styleId="TableRef">
    <w:name w:val="TableRef"/>
    <w:basedOn w:val="a2"/>
    <w:rPr>
      <w:color w:val="0000FF"/>
      <w:vertAlign w:val="superscript"/>
    </w:rPr>
  </w:style>
  <w:style w:type="paragraph" w:customStyle="1" w:styleId="TableTitle">
    <w:name w:val="TableTitle"/>
    <w:basedOn w:val="a1"/>
  </w:style>
  <w:style w:type="paragraph" w:customStyle="1" w:styleId="Topic">
    <w:name w:val="Topic"/>
    <w:basedOn w:val="a1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a2"/>
    <w:rPr>
      <w:color w:val="666699"/>
    </w:rPr>
  </w:style>
  <w:style w:type="paragraph" w:customStyle="1" w:styleId="WebRef">
    <w:name w:val="WebRef"/>
    <w:basedOn w:val="a1"/>
    <w:pPr>
      <w:numPr>
        <w:numId w:val="15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a2"/>
    <w:rPr>
      <w:color w:val="0000FF"/>
      <w:vertAlign w:val="superscript"/>
    </w:rPr>
  </w:style>
  <w:style w:type="character" w:customStyle="1" w:styleId="wXRef">
    <w:name w:val="wXRef"/>
    <w:basedOn w:val="XRef"/>
    <w:rPr>
      <w:color w:val="0000FF"/>
      <w:vertAlign w:val="superscript"/>
    </w:rPr>
  </w:style>
  <w:style w:type="character" w:customStyle="1" w:styleId="email">
    <w:name w:val="email"/>
    <w:basedOn w:val="URL"/>
    <w:rPr>
      <w:color w:val="666699"/>
    </w:rPr>
  </w:style>
  <w:style w:type="paragraph" w:customStyle="1" w:styleId="BoxStartx">
    <w:name w:val="BoxStartx"/>
    <w:basedOn w:val="BoxStart1"/>
  </w:style>
  <w:style w:type="character" w:customStyle="1" w:styleId="ParaHead">
    <w:name w:val="ParaHead"/>
    <w:basedOn w:val="a2"/>
    <w:rPr>
      <w:color w:val="999999"/>
      <w:shd w:val="clear" w:color="auto" w:fill="auto"/>
    </w:rPr>
  </w:style>
  <w:style w:type="paragraph" w:customStyle="1" w:styleId="ObitBiog">
    <w:name w:val="ObitBiog"/>
    <w:basedOn w:val="Para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Pr>
      <w:b/>
      <w:color w:val="00FF00"/>
    </w:rPr>
  </w:style>
  <w:style w:type="paragraph" w:customStyle="1" w:styleId="TableSubHead">
    <w:name w:val="TableSubHead"/>
    <w:basedOn w:val="TableHeader"/>
  </w:style>
  <w:style w:type="paragraph" w:customStyle="1" w:styleId="ArtGroup">
    <w:name w:val="ArtGroup"/>
    <w:basedOn w:val="Article"/>
    <w:rPr>
      <w:sz w:val="22"/>
    </w:rPr>
  </w:style>
  <w:style w:type="paragraph" w:customStyle="1" w:styleId="Biog">
    <w:name w:val="Biog"/>
    <w:basedOn w:val="MoreInfo"/>
  </w:style>
  <w:style w:type="paragraph" w:customStyle="1" w:styleId="SearchInfo">
    <w:name w:val="SearchInfo"/>
    <w:basedOn w:val="a1"/>
    <w:qFormat/>
    <w:pPr>
      <w:spacing w:before="120" w:line="240" w:lineRule="exact"/>
    </w:pPr>
  </w:style>
  <w:style w:type="paragraph" w:customStyle="1" w:styleId="SeriesInfo">
    <w:name w:val="SeriesInfo"/>
    <w:basedOn w:val="a1"/>
    <w:qFormat/>
    <w:pPr>
      <w:spacing w:before="120" w:line="240" w:lineRule="exact"/>
    </w:pPr>
  </w:style>
  <w:style w:type="paragraph" w:customStyle="1" w:styleId="Remark">
    <w:name w:val="Remark"/>
    <w:basedOn w:val="a1"/>
    <w:rPr>
      <w:color w:val="FF0000"/>
    </w:rPr>
  </w:style>
  <w:style w:type="paragraph" w:customStyle="1" w:styleId="BoxStart4">
    <w:name w:val="BoxStart4"/>
    <w:basedOn w:val="BoxStart3"/>
  </w:style>
  <w:style w:type="paragraph" w:customStyle="1" w:styleId="11">
    <w:name w:val="书目1"/>
    <w:basedOn w:val="Reference"/>
    <w:pPr>
      <w:numPr>
        <w:numId w:val="0"/>
      </w:numPr>
    </w:pPr>
  </w:style>
  <w:style w:type="paragraph" w:customStyle="1" w:styleId="PullQuote">
    <w:name w:val="PullQuote"/>
    <w:basedOn w:val="IndentQuote"/>
    <w:qFormat/>
  </w:style>
  <w:style w:type="paragraph" w:customStyle="1" w:styleId="AncillHead">
    <w:name w:val="AncillHead"/>
    <w:basedOn w:val="HeadB"/>
    <w:qFormat/>
  </w:style>
  <w:style w:type="paragraph" w:customStyle="1" w:styleId="RefHead">
    <w:name w:val="RefHead"/>
    <w:basedOn w:val="HeadB"/>
  </w:style>
  <w:style w:type="paragraph" w:customStyle="1" w:styleId="FlushQuote">
    <w:name w:val="FlushQuote"/>
    <w:basedOn w:val="IndentQuote"/>
    <w:qFormat/>
    <w:pPr>
      <w:ind w:left="0" w:right="0"/>
    </w:pPr>
    <w:rPr>
      <w:sz w:val="22"/>
    </w:rPr>
  </w:style>
  <w:style w:type="paragraph" w:customStyle="1" w:styleId="ProductTitle">
    <w:name w:val="ProductTitle"/>
    <w:basedOn w:val="a1"/>
    <w:next w:val="ProductAuth"/>
    <w:qFormat/>
    <w:rPr>
      <w:b/>
      <w:sz w:val="28"/>
    </w:rPr>
  </w:style>
  <w:style w:type="paragraph" w:customStyle="1" w:styleId="EthicalApproval">
    <w:name w:val="EthicalApproval"/>
    <w:basedOn w:val="Participators"/>
    <w:qFormat/>
  </w:style>
  <w:style w:type="paragraph" w:customStyle="1" w:styleId="Abrv-Title">
    <w:name w:val="Abrv-Title"/>
    <w:basedOn w:val="a1"/>
  </w:style>
  <w:style w:type="paragraph" w:customStyle="1" w:styleId="Weblogo">
    <w:name w:val="Web logo"/>
    <w:basedOn w:val="a1"/>
    <w:qFormat/>
  </w:style>
  <w:style w:type="character" w:customStyle="1" w:styleId="Preformatted">
    <w:name w:val="Preformatted"/>
    <w:basedOn w:val="a2"/>
  </w:style>
  <w:style w:type="paragraph" w:customStyle="1" w:styleId="AuxillaryNumber">
    <w:name w:val="Auxillary Number"/>
    <w:basedOn w:val="a1"/>
  </w:style>
  <w:style w:type="paragraph" w:customStyle="1" w:styleId="DOI">
    <w:name w:val="DOI"/>
    <w:basedOn w:val="a1"/>
  </w:style>
  <w:style w:type="paragraph" w:customStyle="1" w:styleId="Unit-ID">
    <w:name w:val="Unit-ID"/>
    <w:basedOn w:val="a1"/>
  </w:style>
  <w:style w:type="paragraph" w:customStyle="1" w:styleId="Abbreviation">
    <w:name w:val="Abbreviation"/>
    <w:basedOn w:val="a1"/>
  </w:style>
  <w:style w:type="paragraph" w:customStyle="1" w:styleId="Appendix">
    <w:name w:val="Appendix"/>
    <w:basedOn w:val="a1"/>
    <w:rPr>
      <w:b/>
    </w:rPr>
  </w:style>
  <w:style w:type="paragraph" w:customStyle="1" w:styleId="Authoredby0">
    <w:name w:val="Authored by"/>
    <w:basedOn w:val="a1"/>
    <w:rPr>
      <w:b/>
      <w:sz w:val="28"/>
    </w:rPr>
  </w:style>
  <w:style w:type="paragraph" w:customStyle="1" w:styleId="BookDetails">
    <w:name w:val="BookDetails"/>
    <w:basedOn w:val="a1"/>
  </w:style>
  <w:style w:type="paragraph" w:customStyle="1" w:styleId="BoxStart">
    <w:name w:val="BoxStart"/>
    <w:basedOn w:val="a1"/>
  </w:style>
  <w:style w:type="paragraph" w:customStyle="1" w:styleId="Citation">
    <w:name w:val="Citation"/>
    <w:basedOn w:val="a1"/>
  </w:style>
  <w:style w:type="paragraph" w:customStyle="1" w:styleId="Correspondent">
    <w:name w:val="Correspondent"/>
    <w:basedOn w:val="a1"/>
  </w:style>
  <w:style w:type="paragraph" w:customStyle="1" w:styleId="EquationText">
    <w:name w:val="EquationText"/>
    <w:basedOn w:val="a1"/>
  </w:style>
  <w:style w:type="paragraph" w:customStyle="1" w:styleId="Footnotes">
    <w:name w:val="Footnotes"/>
    <w:basedOn w:val="a1"/>
  </w:style>
  <w:style w:type="paragraph" w:customStyle="1" w:styleId="KeyWords0">
    <w:name w:val="KeyWords"/>
    <w:basedOn w:val="a1"/>
  </w:style>
  <w:style w:type="paragraph" w:customStyle="1" w:styleId="ListParaMore">
    <w:name w:val="ListParaMore"/>
    <w:basedOn w:val="a1"/>
  </w:style>
  <w:style w:type="paragraph" w:customStyle="1" w:styleId="Onlinefirst">
    <w:name w:val="Onlinefirst"/>
    <w:basedOn w:val="a1"/>
  </w:style>
  <w:style w:type="paragraph" w:styleId="affb">
    <w:name w:val="Quote"/>
    <w:basedOn w:val="a1"/>
    <w:qFormat/>
    <w:pPr>
      <w:ind w:left="737"/>
    </w:pPr>
    <w:rPr>
      <w:sz w:val="28"/>
    </w:rPr>
  </w:style>
  <w:style w:type="paragraph" w:customStyle="1" w:styleId="Received">
    <w:name w:val="Received"/>
    <w:basedOn w:val="a1"/>
  </w:style>
  <w:style w:type="paragraph" w:customStyle="1" w:styleId="Related">
    <w:name w:val="Related"/>
    <w:basedOn w:val="a1"/>
    <w:rPr>
      <w:b/>
      <w:i/>
    </w:rPr>
  </w:style>
  <w:style w:type="paragraph" w:customStyle="1" w:styleId="RespTitle">
    <w:name w:val="RespTitle"/>
    <w:basedOn w:val="a1"/>
    <w:rPr>
      <w:b/>
    </w:rPr>
  </w:style>
  <w:style w:type="paragraph" w:customStyle="1" w:styleId="ShortAuthors">
    <w:name w:val="ShortAuthors"/>
    <w:basedOn w:val="a1"/>
  </w:style>
  <w:style w:type="paragraph" w:customStyle="1" w:styleId="TableFootnote">
    <w:name w:val="Table Footnote"/>
    <w:basedOn w:val="a1"/>
    <w:rPr>
      <w:rFonts w:ascii="Arial" w:hAnsi="Arial"/>
      <w:sz w:val="22"/>
    </w:rPr>
  </w:style>
  <w:style w:type="paragraph" w:customStyle="1" w:styleId="Topics">
    <w:name w:val="Topic(s)"/>
    <w:basedOn w:val="a1"/>
    <w:rPr>
      <w:i/>
    </w:rPr>
  </w:style>
  <w:style w:type="paragraph" w:customStyle="1" w:styleId="Revised">
    <w:name w:val="Revised"/>
    <w:basedOn w:val="a1"/>
  </w:style>
  <w:style w:type="paragraph" w:customStyle="1" w:styleId="TableWidth">
    <w:name w:val="Table Width"/>
    <w:basedOn w:val="a1"/>
  </w:style>
  <w:style w:type="paragraph" w:customStyle="1" w:styleId="TableFont">
    <w:name w:val="Table Font"/>
    <w:basedOn w:val="a1"/>
  </w:style>
  <w:style w:type="paragraph" w:customStyle="1" w:styleId="ArticleTitle">
    <w:name w:val="Article Title"/>
    <w:basedOn w:val="a1"/>
    <w:rPr>
      <w:rFonts w:ascii="Arial" w:hAnsi="Arial"/>
      <w:b/>
      <w:sz w:val="36"/>
    </w:rPr>
  </w:style>
  <w:style w:type="paragraph" w:customStyle="1" w:styleId="BNFNumber">
    <w:name w:val="BNF Number"/>
    <w:basedOn w:val="a1"/>
    <w:rPr>
      <w:rFonts w:ascii="Arial" w:hAnsi="Arial"/>
      <w:b/>
      <w:sz w:val="22"/>
    </w:rPr>
  </w:style>
  <w:style w:type="paragraph" w:customStyle="1" w:styleId="Introduction">
    <w:name w:val="Introduction"/>
    <w:basedOn w:val="a1"/>
    <w:rPr>
      <w:rFonts w:ascii="Arial" w:hAnsi="Arial"/>
      <w:sz w:val="22"/>
    </w:rPr>
  </w:style>
  <w:style w:type="paragraph" w:customStyle="1" w:styleId="Paragraph">
    <w:name w:val="Paragraph"/>
    <w:basedOn w:val="a1"/>
    <w:rPr>
      <w:rFonts w:ascii="Arial" w:hAnsi="Arial"/>
      <w:sz w:val="22"/>
    </w:rPr>
  </w:style>
  <w:style w:type="paragraph" w:customStyle="1" w:styleId="TableHead">
    <w:name w:val="Table Head"/>
    <w:basedOn w:val="a1"/>
    <w:rPr>
      <w:rFonts w:ascii="Arial" w:hAnsi="Arial"/>
      <w:b/>
      <w:sz w:val="22"/>
    </w:rPr>
  </w:style>
  <w:style w:type="paragraph" w:customStyle="1" w:styleId="TableBody">
    <w:name w:val="Table Body"/>
    <w:basedOn w:val="a1"/>
    <w:rPr>
      <w:rFonts w:ascii="Arial" w:hAnsi="Arial"/>
      <w:sz w:val="22"/>
    </w:rPr>
  </w:style>
  <w:style w:type="paragraph" w:customStyle="1" w:styleId="FigureCaption">
    <w:name w:val="Figure Caption"/>
    <w:basedOn w:val="a1"/>
    <w:rPr>
      <w:rFonts w:ascii="Arial" w:hAnsi="Arial"/>
      <w:sz w:val="22"/>
    </w:rPr>
  </w:style>
  <w:style w:type="paragraph" w:customStyle="1" w:styleId="References">
    <w:name w:val="References"/>
    <w:basedOn w:val="a1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</Template>
  <TotalTime>28</TotalTime>
  <Pages>5</Pages>
  <Words>1092</Words>
  <Characters>6226</Characters>
  <Application>Microsoft Office Word</Application>
  <DocSecurity>0</DocSecurity>
  <Lines>51</Lines>
  <Paragraphs>14</Paragraphs>
  <ScaleCrop>false</ScaleCrop>
  <Company>irisq</Company>
  <LinksUpToDate>false</LinksUpToDate>
  <CharactersWithSpaces>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HUAWEI</cp:lastModifiedBy>
  <cp:revision>13</cp:revision>
  <cp:lastPrinted>2014-09-01T08:36:00Z</cp:lastPrinted>
  <dcterms:created xsi:type="dcterms:W3CDTF">2014-09-01T14:20:00Z</dcterms:created>
  <dcterms:modified xsi:type="dcterms:W3CDTF">2023-02-18T08:28:00Z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512315745</vt:i4>
  </property>
  <property fmtid="{D5CDD505-2E9C-101B-9397-08002B2CF9AE}" pid="3" name="_EmailSubject">
    <vt:lpwstr>Message from BMJ</vt:lpwstr>
  </property>
  <property fmtid="{D5CDD505-2E9C-101B-9397-08002B2CF9AE}" pid="4" name="_AuthorEmail">
    <vt:lpwstr>robyn.tamblyn@mcgill.ca</vt:lpwstr>
  </property>
  <property fmtid="{D5CDD505-2E9C-101B-9397-08002B2CF9AE}" pid="5" name="_AuthorEmailDisplayName">
    <vt:lpwstr>Dr.Robyn Tamblyn</vt:lpwstr>
  </property>
  <property fmtid="{D5CDD505-2E9C-101B-9397-08002B2CF9AE}" pid="6" name="_ReviewingToolsShownOnce">
    <vt:lpwstr/>
  </property>
  <property fmtid="{D5CDD505-2E9C-101B-9397-08002B2CF9AE}" pid="7" name="KSOProductBuildVer">
    <vt:lpwstr>2052-11.1.0.12763</vt:lpwstr>
  </property>
  <property fmtid="{D5CDD505-2E9C-101B-9397-08002B2CF9AE}" pid="8" name="ICV">
    <vt:lpwstr>0FB9787F20C347E3A0D2D89D4CB7B991</vt:lpwstr>
  </property>
</Properties>
</file>