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8A668" w14:textId="77777777" w:rsidR="005A0E2F" w:rsidRPr="00D12FF4" w:rsidRDefault="005A0E2F" w:rsidP="005A0E2F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  <w:r w:rsidRPr="00D12FF4">
        <w:rPr>
          <w:rFonts w:ascii="Arial" w:hAnsi="Arial" w:cs="Arial"/>
          <w:b/>
          <w:bCs/>
          <w:color w:val="000000" w:themeColor="text1"/>
        </w:rPr>
        <w:t>Supplementary Figures</w:t>
      </w:r>
    </w:p>
    <w:p w14:paraId="0154E363" w14:textId="77777777" w:rsidR="005A0E2F" w:rsidRPr="00D12FF4" w:rsidRDefault="005A0E2F" w:rsidP="005A0E2F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  <w:r w:rsidRPr="00D12FF4">
        <w:rPr>
          <w:rFonts w:ascii="Arial" w:hAnsi="Arial" w:cs="Arial"/>
          <w:b/>
          <w:bCs/>
          <w:noProof/>
          <w:color w:val="000000" w:themeColor="text1"/>
          <w14:ligatures w14:val="standardContextual"/>
        </w:rPr>
        <w:drawing>
          <wp:inline distT="0" distB="0" distL="0" distR="0" wp14:anchorId="5B3A3A7C" wp14:editId="63E294BD">
            <wp:extent cx="5548139" cy="2160000"/>
            <wp:effectExtent l="0" t="0" r="1905" b="0"/>
            <wp:docPr id="2034217660" name="Picture 1" descr="A close-up of several images of the br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217660" name="Picture 1" descr="A close-up of several images of the brai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8139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40D54" w14:textId="77777777" w:rsidR="005A0E2F" w:rsidRPr="00D12FF4" w:rsidRDefault="005A0E2F" w:rsidP="005A0E2F">
      <w:pPr>
        <w:spacing w:line="480" w:lineRule="auto"/>
        <w:jc w:val="both"/>
        <w:rPr>
          <w:rFonts w:ascii="Arial" w:eastAsia="Arial" w:hAnsi="Arial" w:cs="Arial"/>
          <w:color w:val="000000" w:themeColor="text1"/>
        </w:rPr>
      </w:pPr>
      <w:r w:rsidRPr="00D12FF4">
        <w:rPr>
          <w:rFonts w:ascii="Arial" w:hAnsi="Arial" w:cs="Arial"/>
          <w:b/>
          <w:bCs/>
          <w:color w:val="000000" w:themeColor="text1"/>
        </w:rPr>
        <w:t>Supplementary Figure 1.</w:t>
      </w:r>
      <w:r w:rsidRPr="00D12FF4">
        <w:rPr>
          <w:rFonts w:ascii="Arial" w:hAnsi="Arial" w:cs="Arial"/>
          <w:color w:val="000000" w:themeColor="text1"/>
        </w:rPr>
        <w:t xml:space="preserve"> </w:t>
      </w:r>
      <w:r w:rsidRPr="00D12FF4">
        <w:rPr>
          <w:rFonts w:ascii="Arial" w:eastAsia="Arial" w:hAnsi="Arial" w:cs="Arial"/>
          <w:color w:val="000000" w:themeColor="text1"/>
        </w:rPr>
        <w:t>Additional brain sections showing activations and white matter involvement obtained in the contrast Tone &gt; No tone for the alerting task at a statistical Z-threshold of &gt;2.3 and a corrected cluster significance threshold of p = 0.05. The color bar denotes Z-values. ILF, inferior longitudinal fasciculus; MLF, middle longitudinal fasciculus.</w:t>
      </w:r>
    </w:p>
    <w:p w14:paraId="20A02A7B" w14:textId="77777777" w:rsidR="005A0E2F" w:rsidRPr="00D12FF4" w:rsidRDefault="005A0E2F" w:rsidP="005A0E2F">
      <w:pPr>
        <w:spacing w:line="480" w:lineRule="auto"/>
        <w:jc w:val="both"/>
        <w:rPr>
          <w:rFonts w:ascii="Arial" w:eastAsia="Arial" w:hAnsi="Arial" w:cs="Arial"/>
          <w:color w:val="000000" w:themeColor="text1"/>
        </w:rPr>
      </w:pPr>
    </w:p>
    <w:p w14:paraId="3B8A834B" w14:textId="77777777" w:rsidR="005A0E2F" w:rsidRPr="00D12FF4" w:rsidRDefault="005A0E2F" w:rsidP="005A0E2F">
      <w:pPr>
        <w:spacing w:line="480" w:lineRule="auto"/>
        <w:jc w:val="both"/>
        <w:rPr>
          <w:rFonts w:ascii="Arial" w:eastAsia="Arial" w:hAnsi="Arial" w:cs="Arial"/>
          <w:color w:val="000000" w:themeColor="text1"/>
        </w:rPr>
      </w:pPr>
      <w:r w:rsidRPr="00D12FF4">
        <w:rPr>
          <w:rFonts w:ascii="Arial" w:eastAsia="Arial" w:hAnsi="Arial" w:cs="Arial"/>
          <w:noProof/>
          <w:color w:val="000000" w:themeColor="text1"/>
          <w14:ligatures w14:val="standardContextual"/>
        </w:rPr>
        <w:drawing>
          <wp:inline distT="0" distB="0" distL="0" distR="0" wp14:anchorId="067113DF" wp14:editId="3B13F321">
            <wp:extent cx="4053256" cy="2160000"/>
            <wp:effectExtent l="0" t="0" r="0" b="0"/>
            <wp:docPr id="1835445528" name="Picture 2" descr="A comparison of the brai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445528" name="Picture 2" descr="A comparison of the brain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3256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BA4D5" w14:textId="77777777" w:rsidR="005A0E2F" w:rsidRPr="00D12FF4" w:rsidRDefault="005A0E2F" w:rsidP="005A0E2F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D12FF4">
        <w:rPr>
          <w:rFonts w:ascii="Arial" w:hAnsi="Arial" w:cs="Arial"/>
          <w:b/>
          <w:bCs/>
          <w:color w:val="000000" w:themeColor="text1"/>
        </w:rPr>
        <w:t>Supplementary Figure 2.</w:t>
      </w:r>
      <w:r w:rsidRPr="00D12FF4">
        <w:rPr>
          <w:rFonts w:ascii="Arial" w:hAnsi="Arial" w:cs="Arial"/>
          <w:color w:val="000000" w:themeColor="text1"/>
        </w:rPr>
        <w:t xml:space="preserve"> </w:t>
      </w:r>
      <w:r w:rsidRPr="00D12FF4">
        <w:rPr>
          <w:rFonts w:ascii="Arial" w:eastAsia="Arial" w:hAnsi="Arial" w:cs="Arial"/>
          <w:color w:val="000000" w:themeColor="text1"/>
        </w:rPr>
        <w:t>Additional brain sections showing activations and white matter involvement obtained in the contrast Cue &gt; Null for the orienting task at a statistical Z-</w:t>
      </w:r>
      <w:r w:rsidRPr="00D12FF4">
        <w:rPr>
          <w:rFonts w:ascii="Arial" w:eastAsia="Arial" w:hAnsi="Arial" w:cs="Arial"/>
          <w:color w:val="000000" w:themeColor="text1"/>
        </w:rPr>
        <w:lastRenderedPageBreak/>
        <w:t>threshold of &gt;2.3 and a corrected cluster significance threshold of p = 0.05. The color bar denotes Z-values. SLF, superior longitudinal fasciculus.</w:t>
      </w:r>
    </w:p>
    <w:p w14:paraId="444F5399" w14:textId="77777777" w:rsidR="005A0E2F" w:rsidRPr="00D12FF4" w:rsidRDefault="005A0E2F" w:rsidP="005A0E2F">
      <w:pPr>
        <w:spacing w:line="480" w:lineRule="auto"/>
        <w:jc w:val="both"/>
        <w:rPr>
          <w:rFonts w:ascii="Arial" w:hAnsi="Arial" w:cs="Arial"/>
          <w:color w:val="000000" w:themeColor="text1"/>
        </w:rPr>
      </w:pPr>
    </w:p>
    <w:p w14:paraId="3246F4B7" w14:textId="77777777" w:rsidR="005A0E2F" w:rsidRPr="00D12FF4" w:rsidRDefault="005A0E2F" w:rsidP="005A0E2F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D12FF4">
        <w:rPr>
          <w:rFonts w:ascii="Arial" w:hAnsi="Arial" w:cs="Arial"/>
          <w:b/>
          <w:bCs/>
          <w:noProof/>
          <w:color w:val="000000" w:themeColor="text1"/>
          <w14:ligatures w14:val="standardContextual"/>
        </w:rPr>
        <w:drawing>
          <wp:inline distT="0" distB="0" distL="0" distR="0" wp14:anchorId="07631DC5" wp14:editId="0079CDCF">
            <wp:extent cx="5639618" cy="2160000"/>
            <wp:effectExtent l="0" t="0" r="0" b="0"/>
            <wp:docPr id="1292982975" name="Picture 3" descr="A close-up of a br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982975" name="Picture 3" descr="A close-up of a brai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9618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6EC0A" w14:textId="77777777" w:rsidR="005A0E2F" w:rsidRPr="00D12FF4" w:rsidRDefault="005A0E2F" w:rsidP="005A0E2F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D12FF4">
        <w:rPr>
          <w:rFonts w:ascii="Arial" w:hAnsi="Arial" w:cs="Arial"/>
          <w:b/>
          <w:bCs/>
          <w:color w:val="000000" w:themeColor="text1"/>
        </w:rPr>
        <w:t>Supplementary Figure 3.</w:t>
      </w:r>
      <w:r w:rsidRPr="00D12FF4">
        <w:rPr>
          <w:rFonts w:ascii="Arial" w:hAnsi="Arial" w:cs="Arial"/>
          <w:color w:val="000000" w:themeColor="text1"/>
        </w:rPr>
        <w:t xml:space="preserve"> </w:t>
      </w:r>
      <w:r w:rsidRPr="00D12FF4">
        <w:rPr>
          <w:rFonts w:ascii="Arial" w:eastAsia="Arial" w:hAnsi="Arial" w:cs="Arial"/>
          <w:color w:val="000000" w:themeColor="text1"/>
        </w:rPr>
        <w:t>Additional brain sections showing activations and white matter involvement obtained in the contrast Incongruent &gt; Congruent for the executive attention task at a statistical Z-threshold of &gt;2.3 and a corrected cluster significance threshold of p = 0.05. The color bar denotes Z-values. FAT, frontal aslant tract; IFOF, inferior frontal-occipital fasciculus; MLF, middle longitudinal fasciculus; SLF, superior longitudinal fasciculus.</w:t>
      </w:r>
    </w:p>
    <w:p w14:paraId="11E34CF8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E2F"/>
    <w:rsid w:val="001777A1"/>
    <w:rsid w:val="005A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2F03E"/>
  <w15:chartTrackingRefBased/>
  <w15:docId w15:val="{5F700BE3-E8E3-4898-A5D4-61C48A4B6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E2F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2023-11-10T21:21:00Z</dcterms:created>
  <dcterms:modified xsi:type="dcterms:W3CDTF">2023-11-10T21:21:00Z</dcterms:modified>
</cp:coreProperties>
</file>