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i/>
          <w:iCs/>
          <w:sz w:val="36"/>
          <w:szCs w:val="36"/>
        </w:rPr>
      </w:pPr>
      <w:bookmarkStart w:id="0" w:name="_GoBack"/>
      <w:r>
        <w:rPr>
          <w:rFonts w:hint="eastAsia"/>
          <w:b/>
          <w:bCs/>
          <w:i/>
          <w:iCs/>
          <w:sz w:val="36"/>
          <w:szCs w:val="36"/>
        </w:rPr>
        <w:t>Supporting Information</w:t>
      </w:r>
    </w:p>
    <w:bookmarkEnd w:id="0"/>
    <w:p>
      <w:pPr>
        <w:jc w:val="center"/>
        <w:rPr>
          <w:b/>
          <w:bCs/>
          <w:i/>
          <w:iCs/>
          <w:sz w:val="32"/>
          <w:szCs w:val="32"/>
        </w:rPr>
      </w:pPr>
    </w:p>
    <w:p>
      <w:pPr>
        <w:spacing w:line="480" w:lineRule="auto"/>
        <w:jc w:val="center"/>
        <w:rPr>
          <w:rFonts w:hint="eastAsia"/>
          <w:b/>
          <w:bCs/>
          <w:sz w:val="30"/>
          <w:szCs w:val="30"/>
          <w:highlight w:val="none"/>
        </w:rPr>
      </w:pPr>
      <w:r>
        <w:rPr>
          <w:rFonts w:hint="eastAsia"/>
          <w:b/>
          <w:bCs/>
          <w:sz w:val="30"/>
          <w:szCs w:val="30"/>
          <w:highlight w:val="none"/>
        </w:rPr>
        <w:t>Preparation of a multifunctional and ultrasensitive Au@AgNPs-Van/PDMS film SERS</w:t>
      </w:r>
      <w:r>
        <w:rPr>
          <w:rFonts w:hint="eastAsia"/>
          <w:b/>
          <w:bCs/>
          <w:sz w:val="30"/>
          <w:szCs w:val="30"/>
          <w:highlight w:val="none"/>
          <w:lang w:val="en-US" w:eastAsia="zh-CN"/>
        </w:rPr>
        <w:t xml:space="preserve"> </w:t>
      </w:r>
      <w:r>
        <w:rPr>
          <w:rFonts w:hint="eastAsia"/>
          <w:b/>
          <w:bCs/>
          <w:sz w:val="30"/>
          <w:szCs w:val="30"/>
          <w:highlight w:val="none"/>
        </w:rPr>
        <w:t>substrate for rapid detection of foodborne pathogens in beef</w:t>
      </w:r>
    </w:p>
    <w:p>
      <w:pPr>
        <w:spacing w:line="480" w:lineRule="auto"/>
        <w:jc w:val="center"/>
        <w:rPr>
          <w:color w:val="000000"/>
          <w:kern w:val="0"/>
          <w:sz w:val="24"/>
          <w:szCs w:val="24"/>
        </w:rPr>
      </w:pPr>
      <w:r>
        <w:rPr>
          <w:color w:val="000000"/>
          <w:sz w:val="24"/>
          <w:szCs w:val="24"/>
        </w:rPr>
        <w:t xml:space="preserve">Yaodi Zhu </w:t>
      </w:r>
      <w:r>
        <w:rPr>
          <w:color w:val="000000"/>
          <w:sz w:val="24"/>
          <w:szCs w:val="24"/>
          <w:vertAlign w:val="superscript"/>
        </w:rPr>
        <w:t>a</w:t>
      </w:r>
      <w:r>
        <w:rPr>
          <w:rFonts w:hint="eastAsia"/>
          <w:color w:val="000000"/>
          <w:sz w:val="24"/>
          <w:szCs w:val="24"/>
          <w:vertAlign w:val="superscript"/>
        </w:rPr>
        <w:t>b</w:t>
      </w:r>
      <w:r>
        <w:rPr>
          <w:color w:val="000000"/>
          <w:sz w:val="24"/>
          <w:szCs w:val="24"/>
          <w:vertAlign w:val="superscript"/>
        </w:rPr>
        <w:t>#</w:t>
      </w:r>
      <w:r>
        <w:rPr>
          <w:color w:val="000000"/>
          <w:sz w:val="24"/>
          <w:szCs w:val="24"/>
        </w:rPr>
        <w:t>, Shijie Liu</w:t>
      </w:r>
      <w:r>
        <w:rPr>
          <w:color w:val="000000"/>
          <w:sz w:val="24"/>
          <w:szCs w:val="24"/>
          <w:vertAlign w:val="superscript"/>
        </w:rPr>
        <w:t>a</w:t>
      </w:r>
      <w:r>
        <w:rPr>
          <w:rFonts w:hint="eastAsia"/>
          <w:color w:val="000000"/>
          <w:sz w:val="24"/>
          <w:szCs w:val="24"/>
          <w:vertAlign w:val="superscript"/>
        </w:rPr>
        <w:t>b</w:t>
      </w:r>
      <w:r>
        <w:rPr>
          <w:color w:val="000000"/>
          <w:sz w:val="24"/>
          <w:szCs w:val="24"/>
          <w:vertAlign w:val="superscript"/>
        </w:rPr>
        <w:t>#</w:t>
      </w:r>
      <w:r>
        <w:rPr>
          <w:color w:val="000000"/>
          <w:sz w:val="24"/>
          <w:szCs w:val="24"/>
        </w:rPr>
        <w:t>, Lijun Zhao</w:t>
      </w:r>
      <w:r>
        <w:rPr>
          <w:color w:val="000000"/>
          <w:sz w:val="24"/>
          <w:szCs w:val="24"/>
          <w:vertAlign w:val="superscript"/>
        </w:rPr>
        <w:t>a</w:t>
      </w:r>
      <w:r>
        <w:rPr>
          <w:rFonts w:hint="eastAsia"/>
          <w:color w:val="000000"/>
          <w:sz w:val="24"/>
          <w:szCs w:val="24"/>
          <w:vertAlign w:val="superscript"/>
        </w:rPr>
        <w:t>b</w:t>
      </w:r>
      <w:r>
        <w:rPr>
          <w:color w:val="000000"/>
          <w:sz w:val="24"/>
          <w:szCs w:val="24"/>
          <w:vertAlign w:val="superscript"/>
        </w:rPr>
        <w:t>*</w:t>
      </w:r>
      <w:r>
        <w:rPr>
          <w:color w:val="000000"/>
          <w:sz w:val="24"/>
          <w:szCs w:val="24"/>
        </w:rPr>
        <w:t>,</w:t>
      </w:r>
      <w:r>
        <w:rPr>
          <w:rFonts w:hint="eastAsia"/>
          <w:color w:val="000000"/>
          <w:sz w:val="24"/>
          <w:szCs w:val="24"/>
        </w:rPr>
        <w:t xml:space="preserve"> Na Wang</w:t>
      </w:r>
      <w:r>
        <w:rPr>
          <w:rFonts w:hint="eastAsia"/>
          <w:color w:val="000000"/>
          <w:sz w:val="24"/>
          <w:szCs w:val="24"/>
          <w:vertAlign w:val="superscript"/>
        </w:rPr>
        <w:t>a</w:t>
      </w:r>
      <w:r>
        <w:rPr>
          <w:rFonts w:hint="eastAsia"/>
          <w:color w:val="000000"/>
          <w:sz w:val="24"/>
          <w:szCs w:val="24"/>
        </w:rPr>
        <w:t>, Mengya</w:t>
      </w:r>
      <w:r>
        <w:rPr>
          <w:rFonts w:hint="eastAsia"/>
          <w:color w:val="000000"/>
          <w:sz w:val="24"/>
          <w:szCs w:val="24"/>
          <w:vertAlign w:val="superscript"/>
        </w:rPr>
        <w:t>ab</w:t>
      </w:r>
      <w:r>
        <w:rPr>
          <w:rFonts w:hint="eastAsia"/>
          <w:color w:val="000000"/>
          <w:sz w:val="24"/>
          <w:szCs w:val="24"/>
        </w:rPr>
        <w:t xml:space="preserve"> Li, Dong Liang</w:t>
      </w:r>
      <w:r>
        <w:rPr>
          <w:rFonts w:hint="eastAsia"/>
          <w:color w:val="000000"/>
          <w:sz w:val="24"/>
          <w:szCs w:val="24"/>
          <w:vertAlign w:val="superscript"/>
        </w:rPr>
        <w:t>a</w:t>
      </w:r>
      <w:r>
        <w:rPr>
          <w:rFonts w:hint="eastAsia"/>
          <w:color w:val="000000"/>
          <w:sz w:val="24"/>
          <w:szCs w:val="24"/>
        </w:rPr>
        <w:t xml:space="preserve">, </w:t>
      </w:r>
      <w:r>
        <w:rPr>
          <w:color w:val="000000"/>
          <w:sz w:val="24"/>
          <w:szCs w:val="24"/>
        </w:rPr>
        <w:t>Gaiming Zhao</w:t>
      </w:r>
      <w:r>
        <w:rPr>
          <w:color w:val="000000"/>
          <w:sz w:val="24"/>
          <w:szCs w:val="24"/>
          <w:vertAlign w:val="superscript"/>
        </w:rPr>
        <w:t>a</w:t>
      </w:r>
      <w:r>
        <w:rPr>
          <w:rFonts w:hint="eastAsia"/>
          <w:color w:val="000000"/>
          <w:sz w:val="24"/>
          <w:szCs w:val="24"/>
          <w:vertAlign w:val="superscript"/>
        </w:rPr>
        <w:t>b</w:t>
      </w:r>
      <w:r>
        <w:rPr>
          <w:color w:val="000000"/>
          <w:sz w:val="24"/>
          <w:szCs w:val="24"/>
        </w:rPr>
        <w:t>,</w:t>
      </w:r>
      <w:r>
        <w:rPr>
          <w:rFonts w:hint="eastAsia"/>
          <w:color w:val="000000"/>
          <w:sz w:val="24"/>
          <w:szCs w:val="24"/>
        </w:rPr>
        <w:t xml:space="preserve"> </w:t>
      </w:r>
      <w:r>
        <w:rPr>
          <w:color w:val="000000"/>
          <w:sz w:val="24"/>
          <w:szCs w:val="24"/>
        </w:rPr>
        <w:t>Weijia Liu</w:t>
      </w:r>
      <w:r>
        <w:rPr>
          <w:color w:val="000000"/>
          <w:sz w:val="24"/>
          <w:szCs w:val="24"/>
          <w:vertAlign w:val="superscript"/>
        </w:rPr>
        <w:t>a</w:t>
      </w:r>
      <w:r>
        <w:rPr>
          <w:rFonts w:hint="eastAsia"/>
          <w:color w:val="000000"/>
          <w:sz w:val="24"/>
          <w:szCs w:val="24"/>
          <w:vertAlign w:val="superscript"/>
        </w:rPr>
        <w:t>b</w:t>
      </w:r>
      <w:r>
        <w:rPr>
          <w:color w:val="000000"/>
          <w:sz w:val="24"/>
          <w:szCs w:val="24"/>
        </w:rPr>
        <w:t>,</w:t>
      </w:r>
      <w:r>
        <w:rPr>
          <w:rFonts w:hint="eastAsia"/>
          <w:color w:val="000000"/>
          <w:sz w:val="24"/>
          <w:szCs w:val="24"/>
        </w:rPr>
        <w:t xml:space="preserve"> Lingxia Sun</w:t>
      </w:r>
      <w:r>
        <w:rPr>
          <w:rFonts w:hint="eastAsia"/>
          <w:color w:val="000000"/>
          <w:sz w:val="24"/>
          <w:szCs w:val="24"/>
          <w:vertAlign w:val="superscript"/>
        </w:rPr>
        <w:t>ab</w:t>
      </w:r>
      <w:r>
        <w:rPr>
          <w:rFonts w:hint="eastAsia"/>
          <w:color w:val="000000"/>
          <w:sz w:val="24"/>
          <w:szCs w:val="24"/>
        </w:rPr>
        <w:t xml:space="preserve">, </w:t>
      </w:r>
      <w:r>
        <w:rPr>
          <w:color w:val="000000"/>
          <w:sz w:val="24"/>
          <w:szCs w:val="24"/>
        </w:rPr>
        <w:t>Lina Xu</w:t>
      </w:r>
      <w:r>
        <w:rPr>
          <w:color w:val="000000"/>
          <w:sz w:val="24"/>
          <w:szCs w:val="24"/>
          <w:vertAlign w:val="superscript"/>
        </w:rPr>
        <w:t>a</w:t>
      </w:r>
      <w:r>
        <w:rPr>
          <w:rFonts w:hint="eastAsia"/>
          <w:color w:val="000000"/>
          <w:sz w:val="24"/>
          <w:szCs w:val="24"/>
        </w:rPr>
        <w:t xml:space="preserve">, </w:t>
      </w:r>
      <w:r>
        <w:rPr>
          <w:color w:val="000000"/>
          <w:sz w:val="24"/>
          <w:szCs w:val="24"/>
        </w:rPr>
        <w:t>Miaoyun Li</w:t>
      </w:r>
      <w:r>
        <w:rPr>
          <w:color w:val="000000"/>
          <w:sz w:val="24"/>
          <w:szCs w:val="24"/>
          <w:vertAlign w:val="superscript"/>
        </w:rPr>
        <w:t>a</w:t>
      </w:r>
      <w:r>
        <w:rPr>
          <w:rFonts w:hint="eastAsia"/>
          <w:color w:val="000000"/>
          <w:sz w:val="24"/>
          <w:szCs w:val="24"/>
          <w:vertAlign w:val="superscript"/>
        </w:rPr>
        <w:t>b</w:t>
      </w:r>
      <w:r>
        <w:rPr>
          <w:color w:val="000000"/>
          <w:sz w:val="24"/>
          <w:szCs w:val="24"/>
          <w:vertAlign w:val="superscript"/>
        </w:rPr>
        <w:t>**</w:t>
      </w:r>
    </w:p>
    <w:p>
      <w:pPr>
        <w:widowControl/>
        <w:spacing w:line="480" w:lineRule="auto"/>
        <w:jc w:val="left"/>
        <w:rPr>
          <w:sz w:val="24"/>
          <w:szCs w:val="24"/>
        </w:rPr>
      </w:pPr>
      <w:r>
        <w:rPr>
          <w:rFonts w:hint="eastAsia"/>
          <w:i/>
          <w:iCs/>
          <w:color w:val="000000"/>
          <w:kern w:val="0"/>
          <w:sz w:val="24"/>
          <w:szCs w:val="24"/>
          <w:vertAlign w:val="superscript"/>
        </w:rPr>
        <w:t>a</w:t>
      </w:r>
      <w:r>
        <w:rPr>
          <w:i/>
          <w:iCs/>
          <w:color w:val="000000"/>
          <w:kern w:val="0"/>
          <w:sz w:val="24"/>
          <w:szCs w:val="24"/>
        </w:rPr>
        <w:t xml:space="preserve"> </w:t>
      </w:r>
      <w:r>
        <w:rPr>
          <w:color w:val="000000"/>
          <w:kern w:val="0"/>
          <w:sz w:val="24"/>
          <w:szCs w:val="24"/>
        </w:rPr>
        <w:t xml:space="preserve">College of Food Science and Technology, International Joint Laboratory of Meat </w:t>
      </w:r>
    </w:p>
    <w:p>
      <w:pPr>
        <w:widowControl/>
        <w:spacing w:line="480" w:lineRule="auto"/>
        <w:jc w:val="left"/>
        <w:rPr>
          <w:sz w:val="24"/>
          <w:szCs w:val="24"/>
        </w:rPr>
      </w:pPr>
      <w:r>
        <w:rPr>
          <w:color w:val="000000"/>
          <w:kern w:val="0"/>
          <w:sz w:val="24"/>
          <w:szCs w:val="24"/>
        </w:rPr>
        <w:t xml:space="preserve">Processing and Safety in Henan province, Henan Agricultural University, No.63 </w:t>
      </w:r>
    </w:p>
    <w:p>
      <w:pPr>
        <w:widowControl/>
        <w:spacing w:line="480" w:lineRule="auto"/>
        <w:jc w:val="left"/>
        <w:rPr>
          <w:sz w:val="24"/>
          <w:szCs w:val="24"/>
        </w:rPr>
      </w:pPr>
      <w:r>
        <w:rPr>
          <w:i/>
          <w:iCs/>
          <w:color w:val="000000"/>
          <w:kern w:val="0"/>
          <w:sz w:val="24"/>
          <w:szCs w:val="24"/>
        </w:rPr>
        <w:t>Wenhua Rd</w:t>
      </w:r>
      <w:r>
        <w:rPr>
          <w:color w:val="000000"/>
          <w:kern w:val="0"/>
          <w:sz w:val="24"/>
          <w:szCs w:val="24"/>
        </w:rPr>
        <w:t xml:space="preserve">, Zhengzhou, 450002, P.R. China </w:t>
      </w:r>
    </w:p>
    <w:p>
      <w:pPr>
        <w:widowControl/>
        <w:spacing w:line="480" w:lineRule="auto"/>
        <w:jc w:val="left"/>
        <w:rPr>
          <w:sz w:val="24"/>
          <w:szCs w:val="24"/>
        </w:rPr>
      </w:pPr>
      <w:r>
        <w:rPr>
          <w:i/>
          <w:iCs/>
          <w:color w:val="000000"/>
          <w:kern w:val="0"/>
          <w:sz w:val="24"/>
          <w:szCs w:val="24"/>
          <w:vertAlign w:val="superscript"/>
        </w:rPr>
        <w:t>b</w:t>
      </w:r>
      <w:r>
        <w:rPr>
          <w:i/>
          <w:iCs/>
          <w:color w:val="000000"/>
          <w:kern w:val="0"/>
          <w:sz w:val="24"/>
          <w:szCs w:val="24"/>
        </w:rPr>
        <w:t xml:space="preserve"> </w:t>
      </w:r>
      <w:r>
        <w:rPr>
          <w:color w:val="000000"/>
          <w:kern w:val="0"/>
          <w:sz w:val="24"/>
          <w:szCs w:val="24"/>
        </w:rPr>
        <w:t xml:space="preserve">International Joint Laboratory of Meat Processing and Safety in Henan province, </w:t>
      </w:r>
    </w:p>
    <w:p>
      <w:pPr>
        <w:widowControl/>
        <w:spacing w:line="480" w:lineRule="auto"/>
        <w:jc w:val="left"/>
        <w:rPr>
          <w:sz w:val="24"/>
          <w:szCs w:val="24"/>
        </w:rPr>
      </w:pPr>
      <w:r>
        <w:rPr>
          <w:color w:val="000000"/>
          <w:kern w:val="0"/>
          <w:sz w:val="24"/>
          <w:szCs w:val="24"/>
        </w:rPr>
        <w:t xml:space="preserve">Henan Agricultural University, No.63 </w:t>
      </w:r>
      <w:r>
        <w:rPr>
          <w:rFonts w:cs="Times New Roman"/>
          <w:i/>
          <w:iCs/>
          <w:color w:val="000000"/>
          <w:kern w:val="0"/>
          <w:sz w:val="24"/>
          <w:szCs w:val="24"/>
        </w:rPr>
        <w:t>Wenhua Rd</w:t>
      </w:r>
      <w:r>
        <w:rPr>
          <w:color w:val="000000"/>
          <w:kern w:val="0"/>
          <w:sz w:val="24"/>
          <w:szCs w:val="24"/>
        </w:rPr>
        <w:t xml:space="preserve">, Zhengzhou, 450002, P.R. China </w:t>
      </w:r>
    </w:p>
    <w:p>
      <w:pPr>
        <w:widowControl/>
        <w:spacing w:line="480" w:lineRule="auto"/>
        <w:jc w:val="left"/>
        <w:rPr>
          <w:color w:val="000000"/>
          <w:kern w:val="0"/>
          <w:sz w:val="24"/>
          <w:szCs w:val="24"/>
        </w:rPr>
      </w:pPr>
      <w:r>
        <w:rPr>
          <w:i/>
          <w:iCs/>
          <w:color w:val="000000"/>
          <w:kern w:val="0"/>
          <w:sz w:val="24"/>
          <w:szCs w:val="24"/>
          <w:vertAlign w:val="superscript"/>
        </w:rPr>
        <w:t>#</w:t>
      </w:r>
      <w:r>
        <w:rPr>
          <w:color w:val="000000"/>
          <w:kern w:val="0"/>
          <w:sz w:val="24"/>
          <w:szCs w:val="24"/>
        </w:rPr>
        <w:t xml:space="preserve"> These authors contributed equally to this study</w:t>
      </w:r>
    </w:p>
    <w:p>
      <w:pPr>
        <w:widowControl/>
        <w:spacing w:line="480" w:lineRule="auto"/>
        <w:jc w:val="left"/>
        <w:rPr>
          <w:color w:val="000000"/>
          <w:kern w:val="0"/>
          <w:sz w:val="24"/>
          <w:szCs w:val="24"/>
        </w:rPr>
      </w:pPr>
      <w:r>
        <w:rPr>
          <w:rFonts w:hint="eastAsia"/>
          <w:b/>
          <w:bCs/>
          <w:color w:val="000000"/>
          <w:kern w:val="0"/>
          <w:sz w:val="24"/>
          <w:szCs w:val="24"/>
        </w:rPr>
        <w:t>Corresponding Author:</w:t>
      </w:r>
      <w:r>
        <w:rPr>
          <w:rFonts w:hint="eastAsia"/>
          <w:color w:val="000000"/>
          <w:kern w:val="0"/>
          <w:sz w:val="24"/>
          <w:szCs w:val="24"/>
        </w:rPr>
        <w:t xml:space="preserve"> </w:t>
      </w:r>
    </w:p>
    <w:p>
      <w:pPr>
        <w:widowControl/>
        <w:spacing w:line="480" w:lineRule="auto"/>
        <w:ind w:firstLine="480" w:firstLineChars="200"/>
        <w:jc w:val="left"/>
        <w:rPr>
          <w:color w:val="000000"/>
          <w:kern w:val="0"/>
          <w:sz w:val="24"/>
          <w:szCs w:val="24"/>
        </w:rPr>
      </w:pPr>
      <w:r>
        <w:rPr>
          <w:rFonts w:hint="eastAsia"/>
          <w:color w:val="000000"/>
          <w:kern w:val="0"/>
          <w:sz w:val="24"/>
          <w:szCs w:val="24"/>
        </w:rPr>
        <w:t>zhaolj2014@126.com (Lijun Zhao);</w:t>
      </w:r>
      <w:r>
        <w:rPr>
          <w:rFonts w:hint="eastAsia" w:cs="Times New Roman"/>
          <w:sz w:val="24"/>
          <w:lang w:bidi="ar"/>
        </w:rPr>
        <w:t xml:space="preserve"> </w:t>
      </w:r>
      <w:r>
        <w:rPr>
          <w:kern w:val="0"/>
          <w:sz w:val="24"/>
          <w:szCs w:val="24"/>
        </w:rPr>
        <w:t>l</w:t>
      </w:r>
      <w:r>
        <w:rPr>
          <w:color w:val="000000"/>
          <w:kern w:val="0"/>
          <w:sz w:val="24"/>
          <w:szCs w:val="24"/>
        </w:rPr>
        <w:t>imy7476@126.com (Miaoyun Li)</w:t>
      </w:r>
    </w:p>
    <w:p>
      <w:r>
        <w:br w:type="page"/>
      </w:r>
    </w:p>
    <w:p>
      <w:pPr>
        <w:jc w:val="center"/>
        <w:rPr>
          <w:rFonts w:ascii="Arial" w:hAnsi="Arial" w:eastAsia="宋体" w:cs="Arial"/>
          <w:i w:val="0"/>
          <w:iCs w:val="0"/>
          <w:caps w:val="0"/>
          <w:color w:val="333333"/>
          <w:spacing w:val="0"/>
          <w:sz w:val="24"/>
          <w:szCs w:val="24"/>
          <w:shd w:val="clear" w:fill="FFFFFF"/>
        </w:rPr>
      </w:pPr>
      <w:r>
        <w:drawing>
          <wp:inline distT="0" distB="0" distL="114300" distR="114300">
            <wp:extent cx="5262880" cy="3171190"/>
            <wp:effectExtent l="0" t="0" r="1397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2880" cy="31711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Arial" w:hAnsi="Arial" w:eastAsia="宋体" w:cs="Arial"/>
          <w:i w:val="0"/>
          <w:iCs w:val="0"/>
          <w:caps w:val="0"/>
          <w:color w:val="333333"/>
          <w:spacing w:val="0"/>
          <w:sz w:val="24"/>
          <w:szCs w:val="24"/>
          <w:shd w:val="clear" w:fill="FFFFFF"/>
        </w:rPr>
      </w:pPr>
      <w:r>
        <w:rPr>
          <w:rFonts w:hint="eastAsia" w:ascii="Times New Roman" w:hAnsi="Times New Roman" w:eastAsia="宋体" w:cs="Times New Roman"/>
          <w:b/>
          <w:bCs/>
          <w:sz w:val="24"/>
          <w:szCs w:val="24"/>
          <w:lang w:val="en-US" w:eastAsia="zh-CN"/>
        </w:rPr>
        <w:t>Fig</w:t>
      </w:r>
      <w:r>
        <w:rPr>
          <w:rFonts w:hint="eastAsia" w:eastAsia="宋体" w:cs="Times New Roman"/>
          <w:b/>
          <w:bCs/>
          <w:sz w:val="24"/>
          <w:szCs w:val="24"/>
          <w:lang w:val="en-US" w:eastAsia="zh-CN"/>
        </w:rPr>
        <w:t>ure S1</w:t>
      </w:r>
      <w:r>
        <w:rPr>
          <w:rFonts w:hint="eastAsia" w:ascii="Times New Roman" w:hAnsi="Times New Roman" w:eastAsia="宋体" w:cs="Times New Roman"/>
          <w:b/>
          <w:bCs/>
          <w:sz w:val="24"/>
          <w:szCs w:val="24"/>
          <w:lang w:val="en-US" w:eastAsia="zh-CN"/>
        </w:rPr>
        <w:t>.</w:t>
      </w:r>
      <w:r>
        <w:rPr>
          <w:rFonts w:hint="eastAsia" w:cs="Times New Roman"/>
          <w:sz w:val="24"/>
          <w:szCs w:val="24"/>
          <w:lang w:val="en-US" w:eastAsia="zh-CN"/>
        </w:rPr>
        <w:t xml:space="preserve"> </w:t>
      </w:r>
      <w:r>
        <w:rPr>
          <w:rFonts w:hint="eastAsia" w:eastAsia="宋体" w:cs="Times New Roman"/>
          <w:sz w:val="24"/>
          <w:szCs w:val="24"/>
          <w:lang w:val="en-US" w:eastAsia="zh-CN"/>
        </w:rPr>
        <w:t>T</w:t>
      </w:r>
      <w:r>
        <w:rPr>
          <w:rFonts w:hint="eastAsia" w:ascii="Times New Roman" w:hAnsi="Times New Roman" w:eastAsia="宋体" w:cs="Times New Roman"/>
          <w:sz w:val="24"/>
          <w:szCs w:val="24"/>
          <w:lang w:val="en-US" w:eastAsia="zh-CN"/>
        </w:rPr>
        <w:t>he chemical structure formulae of MUA</w:t>
      </w:r>
      <w:r>
        <w:rPr>
          <w:rFonts w:hint="eastAsia" w:eastAsia="宋体" w:cs="Times New Roman"/>
          <w:sz w:val="24"/>
          <w:szCs w:val="24"/>
          <w:lang w:val="en-US" w:eastAsia="zh-CN"/>
        </w:rPr>
        <w:t xml:space="preserve"> (a)</w:t>
      </w:r>
      <w:r>
        <w:rPr>
          <w:rFonts w:hint="eastAsia" w:ascii="Times New Roman" w:hAnsi="Times New Roman" w:eastAsia="宋体" w:cs="Times New Roman"/>
          <w:sz w:val="24"/>
          <w:szCs w:val="24"/>
          <w:lang w:val="en-US" w:eastAsia="zh-CN"/>
        </w:rPr>
        <w:t xml:space="preserve"> and Van (</w:t>
      </w:r>
      <w:r>
        <w:rPr>
          <w:rFonts w:hint="eastAsia" w:eastAsia="宋体" w:cs="Times New Roman"/>
          <w:sz w:val="24"/>
          <w:szCs w:val="24"/>
          <w:lang w:val="en-US" w:eastAsia="zh-CN"/>
        </w:rPr>
        <w:t>b</w:t>
      </w:r>
      <w:r>
        <w:rPr>
          <w:rFonts w:hint="eastAsia" w:ascii="Times New Roman" w:hAnsi="Times New Roman" w:eastAsia="宋体" w:cs="Times New Roman"/>
          <w:sz w:val="24"/>
          <w:szCs w:val="24"/>
          <w:lang w:val="en-US" w:eastAsia="zh-CN"/>
        </w:rPr>
        <w:t>), respectively.</w:t>
      </w:r>
    </w:p>
    <w:p>
      <w:pPr>
        <w:rPr>
          <w:rFonts w:hint="eastAsia" w:eastAsia="宋体"/>
          <w:lang w:eastAsia="zh-CN"/>
        </w:rPr>
      </w:pPr>
      <w:r>
        <w:rPr>
          <w:rFonts w:hint="eastAsia" w:eastAsia="宋体"/>
          <w:lang w:eastAsia="zh-CN"/>
        </w:rPr>
        <w:br w:type="page"/>
      </w:r>
    </w:p>
    <w:p>
      <w:pPr>
        <w:jc w:val="center"/>
        <w:rPr>
          <w:rFonts w:hint="eastAsia" w:eastAsia="宋体"/>
          <w:lang w:eastAsia="zh-CN"/>
        </w:rPr>
      </w:pPr>
      <w:r>
        <w:rPr>
          <w:rFonts w:hint="eastAsia" w:eastAsia="宋体"/>
          <w:lang w:eastAsia="zh-CN"/>
        </w:rPr>
        <w:drawing>
          <wp:inline distT="0" distB="0" distL="114300" distR="114300">
            <wp:extent cx="4568190" cy="4784090"/>
            <wp:effectExtent l="0" t="0" r="3810" b="16510"/>
            <wp:docPr id="5" name="图片 5" descr="补充 银结合机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补充 银结合机理"/>
                    <pic:cNvPicPr>
                      <a:picLocks noChangeAspect="1"/>
                    </pic:cNvPicPr>
                  </pic:nvPicPr>
                  <pic:blipFill>
                    <a:blip r:embed="rId5"/>
                    <a:stretch>
                      <a:fillRect/>
                    </a:stretch>
                  </pic:blipFill>
                  <pic:spPr>
                    <a:xfrm>
                      <a:off x="0" y="0"/>
                      <a:ext cx="4568190" cy="47840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rPr>
      </w:pPr>
      <w:r>
        <w:rPr>
          <w:rFonts w:hint="eastAsia" w:ascii="Times New Roman" w:hAnsi="Times New Roman" w:eastAsia="宋体" w:cs="Times New Roman"/>
          <w:b/>
          <w:bCs/>
          <w:sz w:val="24"/>
          <w:szCs w:val="24"/>
          <w:lang w:val="en-US" w:eastAsia="zh-CN"/>
        </w:rPr>
        <w:t>Fig</w:t>
      </w:r>
      <w:r>
        <w:rPr>
          <w:rFonts w:hint="eastAsia" w:eastAsia="宋体" w:cs="Times New Roman"/>
          <w:b/>
          <w:bCs/>
          <w:sz w:val="24"/>
          <w:szCs w:val="24"/>
          <w:lang w:val="en-US" w:eastAsia="zh-CN"/>
        </w:rPr>
        <w:t>ure</w:t>
      </w:r>
      <w:r>
        <w:rPr>
          <w:rFonts w:hint="eastAsia"/>
          <w:b/>
          <w:bCs/>
          <w:sz w:val="24"/>
          <w:szCs w:val="24"/>
          <w:lang w:val="en-US" w:eastAsia="zh-CN"/>
        </w:rPr>
        <w:t xml:space="preserve"> S</w:t>
      </w:r>
      <w:r>
        <w:rPr>
          <w:rFonts w:hint="eastAsia"/>
          <w:b/>
          <w:bCs/>
          <w:sz w:val="24"/>
          <w:szCs w:val="24"/>
        </w:rPr>
        <w:t>2</w:t>
      </w:r>
      <w:r>
        <w:rPr>
          <w:rFonts w:hint="eastAsia"/>
          <w:b/>
          <w:bCs/>
        </w:rPr>
        <w:t>.</w:t>
      </w:r>
      <w:r>
        <w:rPr>
          <w:rFonts w:hint="eastAsia"/>
          <w:lang w:val="en-US" w:eastAsia="zh-CN"/>
        </w:rPr>
        <w:t xml:space="preserve"> </w:t>
      </w:r>
      <w:r>
        <w:rPr>
          <w:rFonts w:hint="eastAsia" w:ascii="Times New Roman" w:hAnsi="Times New Roman" w:eastAsia="宋体" w:cs="Times New Roman"/>
          <w:sz w:val="24"/>
          <w:szCs w:val="24"/>
          <w:lang w:val="en-US" w:eastAsia="zh-CN"/>
        </w:rPr>
        <w:t>Schematic diagram of Au@AgNPs</w:t>
      </w:r>
      <w:r>
        <w:rPr>
          <w:rFonts w:hint="eastAsia" w:eastAsia="宋体" w:cs="Times New Roman"/>
          <w:sz w:val="24"/>
          <w:szCs w:val="24"/>
          <w:lang w:val="en-US" w:eastAsia="zh-CN"/>
        </w:rPr>
        <w:t>/</w:t>
      </w:r>
      <w:r>
        <w:rPr>
          <w:rFonts w:hint="eastAsia" w:ascii="Times New Roman" w:hAnsi="Times New Roman" w:eastAsia="宋体" w:cs="Times New Roman"/>
          <w:sz w:val="24"/>
          <w:szCs w:val="24"/>
          <w:lang w:val="en-US" w:eastAsia="zh-CN"/>
        </w:rPr>
        <w:t>Van synthesis.</w:t>
      </w:r>
      <w:r>
        <w:rPr>
          <w:rFonts w:hint="eastAsia" w:eastAsia="宋体" w:cs="Times New Roman"/>
          <w:sz w:val="24"/>
          <w:szCs w:val="24"/>
          <w:lang w:val="en-US" w:eastAsia="zh-CN"/>
        </w:rPr>
        <w:t xml:space="preserve"> </w:t>
      </w:r>
      <w:r>
        <w:rPr>
          <w:rFonts w:hint="eastAsia"/>
          <w:sz w:val="24"/>
          <w:szCs w:val="24"/>
        </w:rPr>
        <w:t>MUA was commonly used as a multifunctional modification chain with a sulfhydryl group at one end that can be firmly bound to the Ag shell surface via an Ag-S bond and a carboxyl group at the other end that can provide a site for coupling vancomycin. At the same time, the carbon chain of MUA can extend the arm, effectively reducing the steric hindrance between vancomycin and bacteria. EDC activation could facilitate and stably promote the chemical coupling between Van and MUA.</w:t>
      </w:r>
      <w:r>
        <w:rPr>
          <w:rFonts w:hint="eastAsia"/>
        </w:rPr>
        <w:br w:type="page"/>
      </w:r>
    </w:p>
    <w:p>
      <w:pPr>
        <w:rPr>
          <w:rFonts w:hint="eastAsia"/>
        </w:rPr>
      </w:pPr>
      <w:r>
        <w:drawing>
          <wp:inline distT="0" distB="0" distL="114300" distR="114300">
            <wp:extent cx="5450840" cy="2567940"/>
            <wp:effectExtent l="0" t="0" r="16510" b="381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6"/>
                    <a:stretch>
                      <a:fillRect/>
                    </a:stretch>
                  </pic:blipFill>
                  <pic:spPr>
                    <a:xfrm>
                      <a:off x="0" y="0"/>
                      <a:ext cx="5450840" cy="25679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sz w:val="24"/>
          <w:szCs w:val="24"/>
          <w:lang w:val="en-US" w:eastAsia="zh-CN"/>
        </w:rPr>
      </w:pPr>
      <w:r>
        <w:rPr>
          <w:rFonts w:hint="eastAsia"/>
          <w:b/>
          <w:bCs/>
          <w:sz w:val="24"/>
          <w:szCs w:val="24"/>
          <w:lang w:val="en-US" w:eastAsia="zh-CN"/>
        </w:rPr>
        <w:t>Figure S</w:t>
      </w:r>
      <w:r>
        <w:rPr>
          <w:rFonts w:hint="default"/>
          <w:b/>
          <w:bCs/>
          <w:sz w:val="24"/>
          <w:szCs w:val="24"/>
          <w:lang w:val="en-US" w:eastAsia="zh-CN"/>
        </w:rPr>
        <w:t>3</w:t>
      </w:r>
      <w:r>
        <w:rPr>
          <w:rFonts w:hint="default"/>
          <w:sz w:val="24"/>
          <w:szCs w:val="24"/>
          <w:lang w:val="en-US" w:eastAsia="zh-CN"/>
        </w:rPr>
        <w:t xml:space="preserve"> </w:t>
      </w:r>
      <w:r>
        <w:rPr>
          <w:rFonts w:hint="eastAsia"/>
          <w:sz w:val="24"/>
          <w:szCs w:val="24"/>
          <w:lang w:val="en-US" w:eastAsia="zh-CN"/>
        </w:rPr>
        <w:t>S</w:t>
      </w:r>
      <w:r>
        <w:rPr>
          <w:rFonts w:hint="default"/>
          <w:sz w:val="24"/>
          <w:szCs w:val="24"/>
          <w:lang w:val="en-US" w:eastAsia="zh-CN"/>
        </w:rPr>
        <w:t xml:space="preserve">chematic diagram of preparation process of </w:t>
      </w:r>
      <w:r>
        <w:rPr>
          <w:rFonts w:hint="eastAsia"/>
          <w:sz w:val="24"/>
          <w:szCs w:val="24"/>
          <w:lang w:val="en-US" w:eastAsia="zh-CN"/>
        </w:rPr>
        <w:t>Au@AgNPs/Van-PDMS</w:t>
      </w:r>
      <w:r>
        <w:rPr>
          <w:rFonts w:hint="default"/>
          <w:sz w:val="24"/>
          <w:szCs w:val="24"/>
          <w:lang w:val="en-US" w:eastAsia="zh-CN"/>
        </w:rPr>
        <w:t xml:space="preserve"> film</w:t>
      </w:r>
      <w:r>
        <w:rPr>
          <w:rFonts w:hint="eastAsia"/>
          <w:sz w:val="24"/>
          <w:szCs w:val="24"/>
          <w:lang w:val="en-US" w:eastAsia="zh-CN"/>
        </w:rPr>
        <w:t xml:space="preserve"> SERS substrate</w:t>
      </w:r>
    </w:p>
    <w:p>
      <w:pPr>
        <w:rPr>
          <w:rFonts w:hint="eastAsia"/>
        </w:rPr>
      </w:pPr>
      <w:r>
        <w:rPr>
          <w:rFonts w:hint="eastAsia"/>
        </w:rPr>
        <w:br w:type="page"/>
      </w:r>
    </w:p>
    <w:p>
      <w:pPr>
        <w:jc w:val="center"/>
      </w:pPr>
      <w:r>
        <w:rPr>
          <w:rFonts w:hint="eastAsia"/>
        </w:rPr>
        <w:drawing>
          <wp:inline distT="0" distB="0" distL="114300" distR="114300">
            <wp:extent cx="4290060" cy="3623945"/>
            <wp:effectExtent l="0" t="0" r="15240" b="14605"/>
            <wp:docPr id="2" name="图片 2" descr="增强效应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增强效应对比"/>
                    <pic:cNvPicPr>
                      <a:picLocks noChangeAspect="1"/>
                    </pic:cNvPicPr>
                  </pic:nvPicPr>
                  <pic:blipFill>
                    <a:blip r:embed="rId7"/>
                    <a:srcRect l="12113" t="9772" r="11692" b="6121"/>
                    <a:stretch>
                      <a:fillRect/>
                    </a:stretch>
                  </pic:blipFill>
                  <pic:spPr>
                    <a:xfrm>
                      <a:off x="0" y="0"/>
                      <a:ext cx="4290060" cy="36239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ind w:firstLine="482" w:firstLineChars="200"/>
        <w:textAlignment w:val="auto"/>
        <w:rPr>
          <w:rFonts w:cs="Times New Roman"/>
          <w:sz w:val="24"/>
          <w:szCs w:val="24"/>
          <w:lang w:bidi="ar"/>
        </w:rPr>
      </w:pPr>
      <w:r>
        <w:rPr>
          <w:rFonts w:hint="eastAsia" w:cs="Times New Roman"/>
          <w:b/>
          <w:bCs/>
          <w:sz w:val="24"/>
          <w:szCs w:val="24"/>
          <w:lang w:bidi="ar"/>
        </w:rPr>
        <w:t>F</w:t>
      </w:r>
      <w:r>
        <w:rPr>
          <w:rFonts w:hint="eastAsia" w:cs="Times New Roman"/>
          <w:b/>
          <w:bCs/>
          <w:i w:val="0"/>
          <w:iCs w:val="0"/>
          <w:sz w:val="24"/>
          <w:szCs w:val="24"/>
          <w:lang w:bidi="ar"/>
        </w:rPr>
        <w:t>igure S</w:t>
      </w:r>
      <w:r>
        <w:rPr>
          <w:rFonts w:hint="eastAsia" w:cs="Times New Roman"/>
          <w:b/>
          <w:bCs/>
          <w:i w:val="0"/>
          <w:iCs w:val="0"/>
          <w:sz w:val="24"/>
          <w:szCs w:val="24"/>
          <w:lang w:val="en-US" w:eastAsia="zh-CN" w:bidi="ar"/>
        </w:rPr>
        <w:t>4</w:t>
      </w:r>
      <w:r>
        <w:rPr>
          <w:rFonts w:hint="eastAsia" w:cs="Times New Roman"/>
          <w:sz w:val="24"/>
          <w:szCs w:val="24"/>
          <w:lang w:bidi="ar"/>
        </w:rPr>
        <w:t xml:space="preserve">. SERS detection performance for the three </w:t>
      </w:r>
      <w:r>
        <w:rPr>
          <w:rFonts w:hint="eastAsia"/>
          <w:sz w:val="24"/>
          <w:szCs w:val="24"/>
        </w:rPr>
        <w:t>foodborne pathogens pathogens</w:t>
      </w:r>
      <w:r>
        <w:rPr>
          <w:rFonts w:hint="eastAsia" w:cs="Times New Roman"/>
          <w:sz w:val="24"/>
          <w:szCs w:val="24"/>
          <w:lang w:bidi="ar"/>
        </w:rPr>
        <w:t xml:space="preserve"> based on Au@AgNPs/Van-PDMS film. (a)-(d) Raman spectra for blank Au@AgNPs/Van-PDMS film SERS substrate, pure </w:t>
      </w:r>
      <w:r>
        <w:rPr>
          <w:rFonts w:hint="eastAsia" w:cs="Times New Roman"/>
          <w:i/>
          <w:iCs/>
          <w:sz w:val="24"/>
          <w:szCs w:val="24"/>
          <w:lang w:bidi="ar"/>
        </w:rPr>
        <w:t>C. perfringens</w:t>
      </w:r>
      <w:r>
        <w:rPr>
          <w:rFonts w:hint="eastAsia" w:cs="Times New Roman"/>
          <w:sz w:val="24"/>
          <w:szCs w:val="24"/>
          <w:lang w:bidi="ar"/>
        </w:rPr>
        <w:t xml:space="preserve">, pure </w:t>
      </w:r>
      <w:r>
        <w:rPr>
          <w:rFonts w:hint="eastAsia" w:cs="Times New Roman"/>
          <w:i/>
          <w:iCs/>
          <w:sz w:val="24"/>
          <w:szCs w:val="24"/>
          <w:lang w:bidi="ar"/>
        </w:rPr>
        <w:t>B. subtilis</w:t>
      </w:r>
      <w:r>
        <w:rPr>
          <w:rFonts w:hint="eastAsia" w:cs="Times New Roman"/>
          <w:sz w:val="24"/>
          <w:szCs w:val="24"/>
          <w:lang w:bidi="ar"/>
        </w:rPr>
        <w:t xml:space="preserve">, and pure </w:t>
      </w:r>
      <w:r>
        <w:rPr>
          <w:rFonts w:hint="eastAsia" w:cs="Times New Roman"/>
          <w:i/>
          <w:iCs/>
          <w:sz w:val="24"/>
          <w:szCs w:val="24"/>
          <w:lang w:bidi="ar"/>
        </w:rPr>
        <w:t>S. aureus</w:t>
      </w:r>
      <w:r>
        <w:rPr>
          <w:rFonts w:hint="eastAsia" w:cs="Times New Roman"/>
          <w:sz w:val="24"/>
          <w:szCs w:val="24"/>
          <w:lang w:bidi="ar"/>
        </w:rPr>
        <w:t xml:space="preserve">, respectively. (e)-(g) Enhancement spectra for </w:t>
      </w:r>
      <w:r>
        <w:rPr>
          <w:rFonts w:hint="eastAsia" w:cs="Times New Roman"/>
          <w:i/>
          <w:iCs/>
          <w:sz w:val="24"/>
          <w:szCs w:val="24"/>
          <w:lang w:bidi="ar"/>
        </w:rPr>
        <w:t>C. perfringens</w:t>
      </w:r>
      <w:r>
        <w:rPr>
          <w:rFonts w:hint="eastAsia" w:cs="Times New Roman"/>
          <w:sz w:val="24"/>
          <w:szCs w:val="24"/>
          <w:lang w:bidi="ar"/>
        </w:rPr>
        <w:t xml:space="preserve">, </w:t>
      </w:r>
      <w:r>
        <w:rPr>
          <w:rFonts w:hint="eastAsia" w:cs="Times New Roman"/>
          <w:i/>
          <w:iCs/>
          <w:sz w:val="24"/>
          <w:szCs w:val="24"/>
          <w:lang w:bidi="ar"/>
        </w:rPr>
        <w:t>B. subtilis</w:t>
      </w:r>
      <w:r>
        <w:rPr>
          <w:rFonts w:hint="eastAsia" w:cs="Times New Roman"/>
          <w:sz w:val="24"/>
          <w:szCs w:val="24"/>
          <w:lang w:bidi="ar"/>
        </w:rPr>
        <w:t xml:space="preserve">, and </w:t>
      </w:r>
      <w:r>
        <w:rPr>
          <w:rFonts w:hint="eastAsia" w:cs="Times New Roman"/>
          <w:i/>
          <w:iCs/>
          <w:sz w:val="24"/>
          <w:szCs w:val="24"/>
          <w:lang w:bidi="ar"/>
        </w:rPr>
        <w:t>S. aureus</w:t>
      </w:r>
      <w:r>
        <w:rPr>
          <w:rFonts w:hint="eastAsia" w:cs="Times New Roman"/>
          <w:sz w:val="24"/>
          <w:szCs w:val="24"/>
          <w:lang w:bidi="ar"/>
        </w:rPr>
        <w:t xml:space="preserve"> on Au@AgNPs/Van-PDMS film, respectively. Data analysis range: 400-1800 cm</w:t>
      </w:r>
      <w:r>
        <w:rPr>
          <w:rFonts w:hint="eastAsia" w:cs="Times New Roman"/>
          <w:sz w:val="24"/>
          <w:szCs w:val="24"/>
          <w:vertAlign w:val="superscript"/>
          <w:lang w:bidi="ar"/>
        </w:rPr>
        <w:t>-1</w:t>
      </w:r>
      <w:r>
        <w:rPr>
          <w:rFonts w:hint="eastAsia" w:cs="Times New Roman"/>
          <w:sz w:val="24"/>
          <w:szCs w:val="24"/>
          <w:lang w:bidi="ar"/>
        </w:rPr>
        <w:t>.</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eastAsia="黑体"/>
          <w:sz w:val="24"/>
          <w:szCs w:val="24"/>
        </w:rPr>
      </w:pPr>
      <w:r>
        <w:rPr>
          <w:rFonts w:eastAsia="黑体"/>
          <w:b/>
          <w:bCs/>
          <w:sz w:val="24"/>
          <w:szCs w:val="24"/>
        </w:rPr>
        <w:t xml:space="preserve">Table </w:t>
      </w:r>
      <w:r>
        <w:rPr>
          <w:rFonts w:hint="eastAsia" w:eastAsia="黑体"/>
          <w:b/>
          <w:bCs/>
          <w:sz w:val="24"/>
          <w:szCs w:val="24"/>
          <w:lang w:val="en-US" w:eastAsia="zh-CN"/>
        </w:rPr>
        <w:t>S</w:t>
      </w:r>
      <w:r>
        <w:rPr>
          <w:rFonts w:hint="eastAsia" w:eastAsia="黑体"/>
          <w:b/>
          <w:bCs/>
          <w:sz w:val="24"/>
          <w:szCs w:val="24"/>
        </w:rPr>
        <w:t>1</w:t>
      </w:r>
      <w:r>
        <w:rPr>
          <w:rFonts w:hint="eastAsia" w:eastAsia="黑体"/>
          <w:sz w:val="24"/>
          <w:szCs w:val="24"/>
        </w:rPr>
        <w:t xml:space="preserve"> Calculation of </w:t>
      </w:r>
      <w:r>
        <w:rPr>
          <w:rFonts w:hint="eastAsia" w:eastAsia="黑体"/>
          <w:i/>
          <w:sz w:val="24"/>
          <w:szCs w:val="24"/>
        </w:rPr>
        <w:t>AEF</w:t>
      </w:r>
      <w:r>
        <w:rPr>
          <w:rFonts w:hint="eastAsia" w:eastAsia="黑体"/>
          <w:sz w:val="24"/>
          <w:szCs w:val="24"/>
        </w:rPr>
        <w:t xml:space="preserve"> for </w:t>
      </w:r>
      <w:r>
        <w:rPr>
          <w:rFonts w:eastAsia="黑体"/>
          <w:sz w:val="24"/>
          <w:szCs w:val="24"/>
        </w:rPr>
        <w:t>Au@AgNPs/Van-PDMS film</w:t>
      </w:r>
    </w:p>
    <w:tbl>
      <w:tblPr>
        <w:tblStyle w:val="6"/>
        <w:tblW w:w="5074" w:type="pct"/>
        <w:jc w:val="center"/>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449"/>
        <w:gridCol w:w="2343"/>
        <w:gridCol w:w="1373"/>
        <w:gridCol w:w="1154"/>
        <w:gridCol w:w="1227"/>
        <w:gridCol w:w="1103"/>
      </w:tblGrid>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46" w:hRule="atLeast"/>
          <w:jc w:val="center"/>
        </w:trPr>
        <w:tc>
          <w:tcPr>
            <w:tcW w:w="837" w:type="pct"/>
            <w:noWrap/>
            <w:vAlign w:val="center"/>
          </w:tcPr>
          <w:p>
            <w:pPr>
              <w:widowControl/>
              <w:spacing w:line="360" w:lineRule="auto"/>
              <w:jc w:val="center"/>
              <w:rPr>
                <w:color w:val="000000"/>
                <w:kern w:val="0"/>
                <w:sz w:val="21"/>
                <w:szCs w:val="21"/>
              </w:rPr>
            </w:pPr>
            <w:r>
              <w:rPr>
                <w:rFonts w:hint="eastAsia"/>
                <w:color w:val="000000"/>
                <w:kern w:val="0"/>
                <w:sz w:val="21"/>
                <w:szCs w:val="21"/>
              </w:rPr>
              <w:t>Target</w:t>
            </w:r>
          </w:p>
        </w:tc>
        <w:tc>
          <w:tcPr>
            <w:tcW w:w="1354" w:type="pct"/>
            <w:noWrap/>
            <w:vAlign w:val="center"/>
          </w:tcPr>
          <w:p>
            <w:pPr>
              <w:widowControl/>
              <w:spacing w:line="360" w:lineRule="auto"/>
              <w:jc w:val="center"/>
              <w:rPr>
                <w:color w:val="000000"/>
                <w:kern w:val="0"/>
                <w:sz w:val="21"/>
                <w:szCs w:val="21"/>
              </w:rPr>
            </w:pPr>
            <w:r>
              <w:rPr>
                <w:i w:val="0"/>
                <w:iCs/>
                <w:color w:val="000000"/>
                <w:kern w:val="0"/>
                <w:sz w:val="21"/>
                <w:szCs w:val="21"/>
              </w:rPr>
              <w:t>SERS substrate</w:t>
            </w:r>
          </w:p>
        </w:tc>
        <w:tc>
          <w:tcPr>
            <w:tcW w:w="793" w:type="pct"/>
            <w:vAlign w:val="center"/>
          </w:tcPr>
          <w:p>
            <w:pPr>
              <w:widowControl/>
              <w:spacing w:line="360" w:lineRule="auto"/>
              <w:jc w:val="center"/>
              <w:rPr>
                <w:rFonts w:hint="default" w:eastAsia="宋体"/>
                <w:i/>
                <w:color w:val="000000"/>
                <w:kern w:val="0"/>
                <w:sz w:val="21"/>
                <w:szCs w:val="21"/>
                <w:lang w:val="en-US" w:eastAsia="zh-CN"/>
              </w:rPr>
            </w:pPr>
            <w:r>
              <w:rPr>
                <w:rFonts w:hint="eastAsia"/>
                <w:i w:val="0"/>
                <w:iCs/>
                <w:color w:val="000000"/>
                <w:kern w:val="0"/>
                <w:sz w:val="21"/>
                <w:szCs w:val="21"/>
                <w:lang w:val="en-US" w:eastAsia="zh-CN"/>
              </w:rPr>
              <w:t>Raman shift (cm</w:t>
            </w:r>
            <w:r>
              <w:rPr>
                <w:rFonts w:hint="eastAsia"/>
                <w:i w:val="0"/>
                <w:iCs/>
                <w:color w:val="000000"/>
                <w:kern w:val="0"/>
                <w:sz w:val="21"/>
                <w:szCs w:val="21"/>
                <w:vertAlign w:val="superscript"/>
                <w:lang w:val="en-US" w:eastAsia="zh-CN"/>
              </w:rPr>
              <w:t>-1</w:t>
            </w:r>
            <w:r>
              <w:rPr>
                <w:rFonts w:hint="eastAsia"/>
                <w:i w:val="0"/>
                <w:iCs/>
                <w:color w:val="000000"/>
                <w:kern w:val="0"/>
                <w:sz w:val="21"/>
                <w:szCs w:val="21"/>
                <w:lang w:val="en-US" w:eastAsia="zh-CN"/>
              </w:rPr>
              <w:t>)</w:t>
            </w:r>
          </w:p>
        </w:tc>
        <w:tc>
          <w:tcPr>
            <w:tcW w:w="667" w:type="pct"/>
            <w:vAlign w:val="center"/>
          </w:tcPr>
          <w:p>
            <w:pPr>
              <w:widowControl/>
              <w:spacing w:line="360" w:lineRule="auto"/>
              <w:jc w:val="center"/>
              <w:rPr>
                <w:i/>
                <w:color w:val="000000"/>
                <w:kern w:val="0"/>
                <w:sz w:val="21"/>
                <w:szCs w:val="21"/>
              </w:rPr>
            </w:pPr>
            <w:r>
              <w:rPr>
                <w:i/>
                <w:color w:val="000000"/>
                <w:kern w:val="0"/>
                <w:sz w:val="21"/>
                <w:szCs w:val="21"/>
              </w:rPr>
              <w:t>I</w:t>
            </w:r>
            <w:r>
              <w:rPr>
                <w:i/>
                <w:color w:val="000000"/>
                <w:kern w:val="0"/>
                <w:sz w:val="21"/>
                <w:szCs w:val="21"/>
                <w:vertAlign w:val="subscript"/>
              </w:rPr>
              <w:t>RS</w:t>
            </w:r>
            <w:r>
              <w:rPr>
                <w:i/>
                <w:color w:val="000000"/>
                <w:kern w:val="0"/>
                <w:sz w:val="21"/>
                <w:szCs w:val="21"/>
              </w:rPr>
              <w:t xml:space="preserve"> </w:t>
            </w:r>
            <w:r>
              <w:rPr>
                <w:i w:val="0"/>
                <w:iCs/>
                <w:color w:val="000000"/>
                <w:kern w:val="0"/>
                <w:sz w:val="21"/>
                <w:szCs w:val="21"/>
              </w:rPr>
              <w:t>(a.u.)</w:t>
            </w:r>
          </w:p>
        </w:tc>
        <w:tc>
          <w:tcPr>
            <w:tcW w:w="709" w:type="pct"/>
            <w:vAlign w:val="center"/>
          </w:tcPr>
          <w:p>
            <w:pPr>
              <w:widowControl/>
              <w:spacing w:line="360" w:lineRule="auto"/>
              <w:jc w:val="center"/>
              <w:rPr>
                <w:color w:val="000000"/>
                <w:kern w:val="0"/>
                <w:sz w:val="21"/>
                <w:szCs w:val="21"/>
              </w:rPr>
            </w:pPr>
            <w:r>
              <w:rPr>
                <w:i/>
                <w:color w:val="000000"/>
                <w:kern w:val="0"/>
                <w:sz w:val="21"/>
                <w:szCs w:val="21"/>
              </w:rPr>
              <w:t>I</w:t>
            </w:r>
            <w:r>
              <w:rPr>
                <w:i/>
                <w:color w:val="000000"/>
                <w:kern w:val="0"/>
                <w:sz w:val="21"/>
                <w:szCs w:val="21"/>
                <w:vertAlign w:val="subscript"/>
              </w:rPr>
              <w:t>SERS</w:t>
            </w:r>
            <w:r>
              <w:rPr>
                <w:color w:val="000000"/>
                <w:kern w:val="0"/>
                <w:sz w:val="21"/>
                <w:szCs w:val="21"/>
              </w:rPr>
              <w:t xml:space="preserve"> (</w:t>
            </w:r>
            <w:r>
              <w:rPr>
                <w:i w:val="0"/>
                <w:iCs w:val="0"/>
                <w:color w:val="000000"/>
                <w:kern w:val="0"/>
                <w:sz w:val="21"/>
                <w:szCs w:val="21"/>
              </w:rPr>
              <w:t>a.u.</w:t>
            </w:r>
            <w:r>
              <w:rPr>
                <w:color w:val="000000"/>
                <w:kern w:val="0"/>
                <w:sz w:val="21"/>
                <w:szCs w:val="21"/>
              </w:rPr>
              <w:t>)</w:t>
            </w:r>
          </w:p>
        </w:tc>
        <w:tc>
          <w:tcPr>
            <w:tcW w:w="637" w:type="pct"/>
            <w:noWrap/>
            <w:vAlign w:val="center"/>
          </w:tcPr>
          <w:p>
            <w:pPr>
              <w:widowControl/>
              <w:spacing w:line="360" w:lineRule="auto"/>
              <w:jc w:val="center"/>
              <w:rPr>
                <w:i/>
                <w:color w:val="000000"/>
                <w:kern w:val="0"/>
                <w:sz w:val="21"/>
                <w:szCs w:val="21"/>
              </w:rPr>
            </w:pPr>
            <w:r>
              <w:rPr>
                <w:i/>
                <w:sz w:val="21"/>
                <w:szCs w:val="21"/>
              </w:rPr>
              <w:t>AEF</w:t>
            </w:r>
          </w:p>
        </w:tc>
      </w:tr>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6" w:hRule="atLeast"/>
          <w:jc w:val="center"/>
        </w:trPr>
        <w:tc>
          <w:tcPr>
            <w:tcW w:w="837" w:type="pct"/>
            <w:tcBorders>
              <w:bottom w:val="nil"/>
            </w:tcBorders>
            <w:noWrap/>
            <w:vAlign w:val="center"/>
          </w:tcPr>
          <w:p>
            <w:pPr>
              <w:widowControl/>
              <w:spacing w:line="360" w:lineRule="auto"/>
              <w:jc w:val="center"/>
              <w:rPr>
                <w:color w:val="000000"/>
                <w:kern w:val="0"/>
                <w:sz w:val="21"/>
                <w:szCs w:val="21"/>
              </w:rPr>
            </w:pPr>
            <w:r>
              <w:rPr>
                <w:rFonts w:hint="eastAsia" w:cs="Times New Roman"/>
                <w:i/>
                <w:iCs/>
                <w:sz w:val="21"/>
                <w:szCs w:val="21"/>
                <w:lang w:bidi="ar"/>
              </w:rPr>
              <w:t>C. perfringens</w:t>
            </w:r>
          </w:p>
        </w:tc>
        <w:tc>
          <w:tcPr>
            <w:tcW w:w="1354" w:type="pct"/>
            <w:vMerge w:val="restart"/>
            <w:tcBorders>
              <w:bottom w:val="nil"/>
            </w:tcBorders>
            <w:noWrap/>
            <w:vAlign w:val="center"/>
          </w:tcPr>
          <w:p>
            <w:pPr>
              <w:widowControl/>
              <w:spacing w:line="360" w:lineRule="auto"/>
              <w:jc w:val="center"/>
              <w:rPr>
                <w:color w:val="000000"/>
                <w:kern w:val="0"/>
                <w:sz w:val="21"/>
                <w:szCs w:val="21"/>
              </w:rPr>
            </w:pPr>
            <w:r>
              <w:rPr>
                <w:rFonts w:hint="eastAsia" w:cs="Times New Roman"/>
                <w:sz w:val="21"/>
                <w:szCs w:val="21"/>
                <w:lang w:bidi="ar"/>
              </w:rPr>
              <w:t>Au@AgNPs/Van-PDMS film</w:t>
            </w:r>
          </w:p>
        </w:tc>
        <w:tc>
          <w:tcPr>
            <w:tcW w:w="793" w:type="pct"/>
            <w:tcBorders>
              <w:bottom w:val="nil"/>
            </w:tcBorders>
          </w:tcPr>
          <w:p>
            <w:pPr>
              <w:widowControl/>
              <w:spacing w:line="360" w:lineRule="auto"/>
              <w:jc w:val="center"/>
              <w:rPr>
                <w:rFonts w:hint="default" w:eastAsia="宋体" w:cs="Times New Roman"/>
                <w:sz w:val="21"/>
                <w:szCs w:val="21"/>
                <w:lang w:val="en-US" w:eastAsia="zh-CN" w:bidi="ar"/>
              </w:rPr>
            </w:pPr>
            <w:r>
              <w:rPr>
                <w:rFonts w:hint="eastAsia" w:cs="Times New Roman"/>
                <w:sz w:val="21"/>
                <w:szCs w:val="21"/>
                <w:lang w:val="en-US" w:eastAsia="zh-CN" w:bidi="ar"/>
              </w:rPr>
              <w:t>1318</w:t>
            </w:r>
          </w:p>
        </w:tc>
        <w:tc>
          <w:tcPr>
            <w:tcW w:w="667" w:type="pct"/>
            <w:tcBorders>
              <w:bottom w:val="nil"/>
            </w:tcBorders>
          </w:tcPr>
          <w:p>
            <w:pPr>
              <w:widowControl/>
              <w:spacing w:line="360" w:lineRule="auto"/>
              <w:jc w:val="center"/>
              <w:rPr>
                <w:rFonts w:hint="eastAsia"/>
                <w:color w:val="000000"/>
                <w:kern w:val="0"/>
                <w:sz w:val="21"/>
                <w:szCs w:val="21"/>
              </w:rPr>
            </w:pPr>
            <w:r>
              <w:rPr>
                <w:rFonts w:hint="eastAsia"/>
                <w:color w:val="000000"/>
                <w:kern w:val="0"/>
                <w:sz w:val="21"/>
                <w:szCs w:val="21"/>
              </w:rPr>
              <w:t>297.96</w:t>
            </w:r>
          </w:p>
        </w:tc>
        <w:tc>
          <w:tcPr>
            <w:tcW w:w="709" w:type="pct"/>
            <w:tcBorders>
              <w:bottom w:val="nil"/>
            </w:tcBorders>
            <w:noWrap/>
            <w:vAlign w:val="center"/>
          </w:tcPr>
          <w:p>
            <w:pPr>
              <w:widowControl/>
              <w:spacing w:line="360" w:lineRule="auto"/>
              <w:jc w:val="center"/>
              <w:rPr>
                <w:rFonts w:hint="default" w:eastAsia="宋体"/>
                <w:color w:val="000000"/>
                <w:kern w:val="0"/>
                <w:sz w:val="21"/>
                <w:szCs w:val="21"/>
                <w:lang w:val="en-US" w:eastAsia="zh-CN"/>
              </w:rPr>
            </w:pPr>
            <w:r>
              <w:rPr>
                <w:rFonts w:hint="eastAsia"/>
                <w:color w:val="000000"/>
                <w:kern w:val="0"/>
                <w:sz w:val="21"/>
                <w:szCs w:val="21"/>
                <w:lang w:val="en-US" w:eastAsia="zh-CN"/>
              </w:rPr>
              <w:t>145278.59</w:t>
            </w:r>
          </w:p>
        </w:tc>
        <w:tc>
          <w:tcPr>
            <w:tcW w:w="637" w:type="pct"/>
            <w:tcBorders>
              <w:bottom w:val="nil"/>
            </w:tcBorders>
            <w:noWrap/>
            <w:vAlign w:val="center"/>
          </w:tcPr>
          <w:p>
            <w:pPr>
              <w:widowControl/>
              <w:spacing w:line="360" w:lineRule="auto"/>
              <w:jc w:val="center"/>
              <w:rPr>
                <w:rFonts w:hint="eastAsia" w:eastAsia="宋体"/>
                <w:color w:val="000000"/>
                <w:kern w:val="0"/>
                <w:sz w:val="21"/>
                <w:szCs w:val="21"/>
                <w:lang w:eastAsia="zh-CN"/>
              </w:rPr>
            </w:pPr>
            <w:r>
              <w:rPr>
                <w:rFonts w:hint="eastAsia"/>
                <w:color w:val="000000"/>
                <w:kern w:val="0"/>
                <w:sz w:val="21"/>
                <w:szCs w:val="21"/>
                <w:lang w:val="en-US" w:eastAsia="zh-CN"/>
              </w:rPr>
              <w:t>4.88</w:t>
            </w:r>
            <w:r>
              <w:rPr>
                <w:color w:val="333333"/>
                <w:sz w:val="21"/>
                <w:szCs w:val="21"/>
                <w:shd w:val="clear" w:color="auto" w:fill="FFFFFF"/>
              </w:rPr>
              <w:t>×10</w:t>
            </w:r>
            <w:r>
              <w:rPr>
                <w:rFonts w:hint="eastAsia"/>
                <w:color w:val="333333"/>
                <w:sz w:val="21"/>
                <w:szCs w:val="21"/>
                <w:shd w:val="clear" w:color="auto" w:fill="FFFFFF"/>
                <w:vertAlign w:val="superscript"/>
                <w:lang w:val="en-US" w:eastAsia="zh-CN"/>
              </w:rPr>
              <w:t>4</w:t>
            </w:r>
          </w:p>
        </w:tc>
      </w:tr>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6" w:hRule="atLeast"/>
          <w:jc w:val="center"/>
        </w:trPr>
        <w:tc>
          <w:tcPr>
            <w:tcW w:w="837" w:type="pct"/>
            <w:tcBorders>
              <w:top w:val="nil"/>
              <w:bottom w:val="nil"/>
            </w:tcBorders>
            <w:noWrap/>
            <w:vAlign w:val="center"/>
          </w:tcPr>
          <w:p>
            <w:pPr>
              <w:widowControl/>
              <w:spacing w:line="360" w:lineRule="auto"/>
              <w:jc w:val="center"/>
              <w:rPr>
                <w:sz w:val="21"/>
                <w:szCs w:val="21"/>
              </w:rPr>
            </w:pPr>
            <w:r>
              <w:rPr>
                <w:rFonts w:hint="eastAsia" w:cs="Times New Roman"/>
                <w:i/>
                <w:iCs/>
                <w:sz w:val="21"/>
                <w:szCs w:val="21"/>
                <w:lang w:bidi="ar"/>
              </w:rPr>
              <w:t>B. subtilis</w:t>
            </w:r>
          </w:p>
        </w:tc>
        <w:tc>
          <w:tcPr>
            <w:tcW w:w="1354" w:type="pct"/>
            <w:vMerge w:val="continue"/>
            <w:tcBorders>
              <w:top w:val="nil"/>
              <w:bottom w:val="nil"/>
            </w:tcBorders>
            <w:noWrap/>
            <w:vAlign w:val="center"/>
          </w:tcPr>
          <w:p>
            <w:pPr>
              <w:widowControl/>
              <w:spacing w:line="360" w:lineRule="auto"/>
              <w:jc w:val="center"/>
              <w:rPr>
                <w:rFonts w:hint="eastAsia"/>
                <w:color w:val="000000"/>
                <w:kern w:val="0"/>
                <w:sz w:val="21"/>
                <w:szCs w:val="21"/>
              </w:rPr>
            </w:pPr>
          </w:p>
        </w:tc>
        <w:tc>
          <w:tcPr>
            <w:tcW w:w="793" w:type="pct"/>
            <w:tcBorders>
              <w:top w:val="nil"/>
              <w:bottom w:val="nil"/>
            </w:tcBorders>
          </w:tcPr>
          <w:p>
            <w:pPr>
              <w:widowControl/>
              <w:spacing w:line="360" w:lineRule="auto"/>
              <w:jc w:val="center"/>
              <w:rPr>
                <w:rFonts w:hint="default" w:eastAsia="宋体"/>
                <w:color w:val="000000"/>
                <w:kern w:val="0"/>
                <w:sz w:val="21"/>
                <w:szCs w:val="21"/>
                <w:lang w:val="en-US" w:eastAsia="zh-CN"/>
              </w:rPr>
            </w:pPr>
            <w:r>
              <w:rPr>
                <w:rFonts w:hint="eastAsia"/>
                <w:color w:val="000000"/>
                <w:kern w:val="0"/>
                <w:sz w:val="21"/>
                <w:szCs w:val="21"/>
                <w:lang w:val="en-US" w:eastAsia="zh-CN"/>
              </w:rPr>
              <w:t>749</w:t>
            </w:r>
          </w:p>
        </w:tc>
        <w:tc>
          <w:tcPr>
            <w:tcW w:w="667" w:type="pct"/>
            <w:tcBorders>
              <w:top w:val="nil"/>
              <w:bottom w:val="nil"/>
            </w:tcBorders>
          </w:tcPr>
          <w:p>
            <w:pPr>
              <w:widowControl/>
              <w:spacing w:line="360" w:lineRule="auto"/>
              <w:jc w:val="center"/>
              <w:rPr>
                <w:rFonts w:hint="default" w:eastAsia="宋体"/>
                <w:color w:val="000000"/>
                <w:kern w:val="0"/>
                <w:sz w:val="21"/>
                <w:szCs w:val="21"/>
                <w:lang w:val="en-US" w:eastAsia="zh-CN"/>
              </w:rPr>
            </w:pPr>
            <w:r>
              <w:rPr>
                <w:rFonts w:hint="eastAsia"/>
                <w:color w:val="000000"/>
                <w:kern w:val="0"/>
                <w:sz w:val="21"/>
                <w:szCs w:val="21"/>
                <w:lang w:val="en-US" w:eastAsia="zh-CN"/>
              </w:rPr>
              <w:t>138.29</w:t>
            </w:r>
          </w:p>
        </w:tc>
        <w:tc>
          <w:tcPr>
            <w:tcW w:w="709" w:type="pct"/>
            <w:tcBorders>
              <w:top w:val="nil"/>
              <w:bottom w:val="nil"/>
            </w:tcBorders>
            <w:noWrap/>
            <w:vAlign w:val="center"/>
          </w:tcPr>
          <w:p>
            <w:pPr>
              <w:widowControl/>
              <w:spacing w:line="360" w:lineRule="auto"/>
              <w:jc w:val="center"/>
              <w:rPr>
                <w:rFonts w:hint="default" w:eastAsia="宋体"/>
                <w:color w:val="000000"/>
                <w:kern w:val="0"/>
                <w:sz w:val="21"/>
                <w:szCs w:val="21"/>
                <w:lang w:val="en-US" w:eastAsia="zh-CN"/>
              </w:rPr>
            </w:pPr>
            <w:r>
              <w:rPr>
                <w:rFonts w:hint="eastAsia"/>
                <w:color w:val="000000"/>
                <w:kern w:val="0"/>
                <w:sz w:val="21"/>
                <w:szCs w:val="21"/>
                <w:lang w:val="en-US" w:eastAsia="zh-CN"/>
              </w:rPr>
              <w:t>127679.58</w:t>
            </w:r>
          </w:p>
        </w:tc>
        <w:tc>
          <w:tcPr>
            <w:tcW w:w="637" w:type="pct"/>
            <w:tcBorders>
              <w:top w:val="nil"/>
              <w:bottom w:val="nil"/>
            </w:tcBorders>
            <w:noWrap/>
            <w:vAlign w:val="center"/>
          </w:tcPr>
          <w:p>
            <w:pPr>
              <w:widowControl/>
              <w:spacing w:line="360" w:lineRule="auto"/>
              <w:jc w:val="center"/>
              <w:rPr>
                <w:rFonts w:hint="default" w:eastAsia="宋体"/>
                <w:color w:val="000000"/>
                <w:kern w:val="0"/>
                <w:sz w:val="21"/>
                <w:szCs w:val="21"/>
                <w:lang w:val="en-US" w:eastAsia="zh-CN"/>
              </w:rPr>
            </w:pPr>
            <w:r>
              <w:rPr>
                <w:rFonts w:hint="eastAsia"/>
                <w:color w:val="000000"/>
                <w:kern w:val="0"/>
                <w:sz w:val="21"/>
                <w:szCs w:val="21"/>
                <w:lang w:val="en-US" w:eastAsia="zh-CN"/>
              </w:rPr>
              <w:t>9.23</w:t>
            </w:r>
            <w:r>
              <w:rPr>
                <w:color w:val="333333"/>
                <w:sz w:val="21"/>
                <w:szCs w:val="21"/>
                <w:shd w:val="clear" w:color="auto" w:fill="FFFFFF"/>
              </w:rPr>
              <w:t>×10</w:t>
            </w:r>
            <w:r>
              <w:rPr>
                <w:rFonts w:hint="eastAsia"/>
                <w:color w:val="333333"/>
                <w:sz w:val="21"/>
                <w:szCs w:val="21"/>
                <w:shd w:val="clear" w:color="auto" w:fill="FFFFFF"/>
                <w:vertAlign w:val="superscript"/>
                <w:lang w:val="en-US" w:eastAsia="zh-CN"/>
              </w:rPr>
              <w:t>4</w:t>
            </w:r>
          </w:p>
        </w:tc>
      </w:tr>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6" w:hRule="atLeast"/>
          <w:jc w:val="center"/>
        </w:trPr>
        <w:tc>
          <w:tcPr>
            <w:tcW w:w="837" w:type="pct"/>
            <w:tcBorders>
              <w:top w:val="nil"/>
            </w:tcBorders>
            <w:noWrap/>
            <w:vAlign w:val="center"/>
          </w:tcPr>
          <w:p>
            <w:pPr>
              <w:widowControl/>
              <w:spacing w:line="360" w:lineRule="auto"/>
              <w:jc w:val="center"/>
              <w:rPr>
                <w:sz w:val="21"/>
                <w:szCs w:val="21"/>
              </w:rPr>
            </w:pPr>
            <w:r>
              <w:rPr>
                <w:rFonts w:hint="eastAsia" w:cs="Times New Roman"/>
                <w:i/>
                <w:iCs/>
                <w:sz w:val="21"/>
                <w:szCs w:val="21"/>
                <w:lang w:bidi="ar"/>
              </w:rPr>
              <w:t>S. aureus</w:t>
            </w:r>
          </w:p>
        </w:tc>
        <w:tc>
          <w:tcPr>
            <w:tcW w:w="1354" w:type="pct"/>
            <w:vMerge w:val="continue"/>
            <w:tcBorders>
              <w:top w:val="nil"/>
            </w:tcBorders>
            <w:noWrap/>
            <w:vAlign w:val="center"/>
          </w:tcPr>
          <w:p>
            <w:pPr>
              <w:widowControl/>
              <w:spacing w:line="360" w:lineRule="auto"/>
              <w:jc w:val="center"/>
              <w:rPr>
                <w:rFonts w:hint="eastAsia"/>
                <w:color w:val="000000"/>
                <w:kern w:val="0"/>
                <w:sz w:val="21"/>
                <w:szCs w:val="21"/>
              </w:rPr>
            </w:pPr>
          </w:p>
        </w:tc>
        <w:tc>
          <w:tcPr>
            <w:tcW w:w="793" w:type="pct"/>
            <w:tcBorders>
              <w:top w:val="nil"/>
            </w:tcBorders>
          </w:tcPr>
          <w:p>
            <w:pPr>
              <w:widowControl/>
              <w:spacing w:line="360" w:lineRule="auto"/>
              <w:jc w:val="center"/>
              <w:rPr>
                <w:rFonts w:hint="default" w:eastAsia="宋体"/>
                <w:color w:val="000000"/>
                <w:kern w:val="0"/>
                <w:sz w:val="21"/>
                <w:szCs w:val="21"/>
                <w:lang w:val="en-US" w:eastAsia="zh-CN"/>
              </w:rPr>
            </w:pPr>
            <w:r>
              <w:rPr>
                <w:rFonts w:hint="eastAsia"/>
                <w:color w:val="000000"/>
                <w:kern w:val="0"/>
                <w:sz w:val="21"/>
                <w:szCs w:val="21"/>
                <w:lang w:val="en-US" w:eastAsia="zh-CN"/>
              </w:rPr>
              <w:t>1524</w:t>
            </w:r>
          </w:p>
        </w:tc>
        <w:tc>
          <w:tcPr>
            <w:tcW w:w="667" w:type="pct"/>
            <w:tcBorders>
              <w:top w:val="nil"/>
            </w:tcBorders>
          </w:tcPr>
          <w:p>
            <w:pPr>
              <w:widowControl/>
              <w:spacing w:line="360" w:lineRule="auto"/>
              <w:jc w:val="center"/>
              <w:rPr>
                <w:rFonts w:hint="default" w:eastAsia="宋体"/>
                <w:color w:val="000000"/>
                <w:kern w:val="0"/>
                <w:sz w:val="21"/>
                <w:szCs w:val="21"/>
                <w:lang w:val="en-US" w:eastAsia="zh-CN"/>
              </w:rPr>
            </w:pPr>
            <w:r>
              <w:rPr>
                <w:rFonts w:hint="eastAsia"/>
                <w:color w:val="000000"/>
                <w:kern w:val="0"/>
                <w:sz w:val="21"/>
                <w:szCs w:val="21"/>
                <w:lang w:val="en-US" w:eastAsia="zh-CN"/>
              </w:rPr>
              <w:t>205.47</w:t>
            </w:r>
          </w:p>
        </w:tc>
        <w:tc>
          <w:tcPr>
            <w:tcW w:w="709" w:type="pct"/>
            <w:tcBorders>
              <w:top w:val="nil"/>
            </w:tcBorders>
            <w:noWrap/>
            <w:vAlign w:val="center"/>
          </w:tcPr>
          <w:p>
            <w:pPr>
              <w:widowControl/>
              <w:spacing w:line="360" w:lineRule="auto"/>
              <w:jc w:val="center"/>
              <w:rPr>
                <w:rFonts w:hint="default" w:eastAsia="宋体"/>
                <w:color w:val="000000"/>
                <w:kern w:val="0"/>
                <w:sz w:val="21"/>
                <w:szCs w:val="21"/>
                <w:lang w:val="en-US" w:eastAsia="zh-CN"/>
              </w:rPr>
            </w:pPr>
            <w:r>
              <w:rPr>
                <w:rFonts w:hint="eastAsia"/>
                <w:color w:val="000000"/>
                <w:kern w:val="0"/>
                <w:sz w:val="21"/>
                <w:szCs w:val="21"/>
                <w:lang w:val="en-US" w:eastAsia="zh-CN"/>
              </w:rPr>
              <w:t>223935.31</w:t>
            </w:r>
          </w:p>
        </w:tc>
        <w:tc>
          <w:tcPr>
            <w:tcW w:w="637" w:type="pct"/>
            <w:tcBorders>
              <w:top w:val="nil"/>
            </w:tcBorders>
            <w:noWrap/>
            <w:vAlign w:val="center"/>
          </w:tcPr>
          <w:p>
            <w:pPr>
              <w:widowControl/>
              <w:spacing w:line="360" w:lineRule="auto"/>
              <w:jc w:val="center"/>
              <w:rPr>
                <w:rFonts w:hint="default" w:eastAsia="宋体"/>
                <w:color w:val="000000"/>
                <w:kern w:val="0"/>
                <w:sz w:val="21"/>
                <w:szCs w:val="21"/>
                <w:lang w:val="en-US" w:eastAsia="zh-CN"/>
              </w:rPr>
            </w:pPr>
            <w:r>
              <w:rPr>
                <w:rFonts w:hint="eastAsia"/>
                <w:color w:val="000000"/>
                <w:kern w:val="0"/>
                <w:sz w:val="21"/>
                <w:szCs w:val="21"/>
                <w:lang w:val="en-US" w:eastAsia="zh-CN"/>
              </w:rPr>
              <w:t>1.09</w:t>
            </w:r>
            <w:r>
              <w:rPr>
                <w:color w:val="333333"/>
                <w:sz w:val="21"/>
                <w:szCs w:val="21"/>
                <w:shd w:val="clear" w:color="auto" w:fill="FFFFFF"/>
              </w:rPr>
              <w:t>×10</w:t>
            </w:r>
            <w:r>
              <w:rPr>
                <w:rFonts w:hint="eastAsia"/>
                <w:color w:val="333333"/>
                <w:sz w:val="21"/>
                <w:szCs w:val="21"/>
                <w:shd w:val="clear" w:color="auto" w:fill="FFFFFF"/>
                <w:vertAlign w:val="superscript"/>
                <w:lang w:val="en-US" w:eastAsia="zh-CN"/>
              </w:rPr>
              <w:t>5</w:t>
            </w:r>
          </w:p>
        </w:tc>
      </w:tr>
    </w:tbl>
    <w:p>
      <w:pPr>
        <w:keepNext w:val="0"/>
        <w:keepLines w:val="0"/>
        <w:pageBreakBefore w:val="0"/>
        <w:widowControl w:val="0"/>
        <w:kinsoku/>
        <w:wordWrap/>
        <w:overflowPunct/>
        <w:topLinePunct w:val="0"/>
        <w:autoSpaceDE/>
        <w:autoSpaceDN/>
        <w:bidi w:val="0"/>
        <w:adjustRightInd/>
        <w:snapToGrid/>
        <w:spacing w:line="480" w:lineRule="auto"/>
        <w:ind w:firstLine="482" w:firstLineChars="200"/>
        <w:textAlignment w:val="auto"/>
        <w:rPr>
          <w:sz w:val="24"/>
          <w:szCs w:val="24"/>
        </w:rPr>
      </w:pPr>
      <w:r>
        <w:rPr>
          <w:rFonts w:hint="eastAsia"/>
          <w:b/>
          <w:bCs/>
          <w:sz w:val="24"/>
          <w:szCs w:val="24"/>
        </w:rPr>
        <w:t>Combine Figure 4 and Table 1 to expla</w:t>
      </w:r>
      <w:r>
        <w:rPr>
          <w:rFonts w:hint="eastAsia"/>
          <w:b/>
          <w:bCs/>
          <w:sz w:val="24"/>
          <w:szCs w:val="24"/>
          <w:lang w:val="en-US" w:eastAsia="zh-CN"/>
        </w:rPr>
        <w:t>i</w:t>
      </w:r>
      <w:r>
        <w:rPr>
          <w:rFonts w:hint="eastAsia"/>
          <w:b/>
          <w:bCs/>
          <w:sz w:val="24"/>
          <w:szCs w:val="24"/>
        </w:rPr>
        <w:t xml:space="preserve">n the calculation process of </w:t>
      </w:r>
      <w:r>
        <w:rPr>
          <w:rFonts w:hint="eastAsia"/>
          <w:b/>
          <w:bCs/>
          <w:i/>
          <w:iCs/>
          <w:sz w:val="24"/>
          <w:szCs w:val="24"/>
        </w:rPr>
        <w:t>AEF</w:t>
      </w:r>
      <w:r>
        <w:rPr>
          <w:rFonts w:hint="eastAsia"/>
          <w:b/>
          <w:bCs/>
          <w:sz w:val="24"/>
          <w:szCs w:val="24"/>
        </w:rPr>
        <w:t>:</w:t>
      </w:r>
      <w:r>
        <w:rPr>
          <w:rFonts w:hint="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sz w:val="24"/>
          <w:szCs w:val="24"/>
        </w:rPr>
      </w:pPr>
      <w:r>
        <w:rPr>
          <w:rFonts w:hint="eastAsia"/>
          <w:sz w:val="24"/>
          <w:szCs w:val="24"/>
        </w:rPr>
        <w:t>The analytical enhancement factor (</w:t>
      </w:r>
      <w:r>
        <w:rPr>
          <w:rFonts w:hint="eastAsia"/>
          <w:i/>
          <w:iCs/>
          <w:sz w:val="24"/>
          <w:szCs w:val="24"/>
        </w:rPr>
        <w:t>AEF</w:t>
      </w:r>
      <w:r>
        <w:rPr>
          <w:rFonts w:hint="eastAsia"/>
          <w:sz w:val="24"/>
          <w:szCs w:val="24"/>
        </w:rPr>
        <w:t xml:space="preserve">) can be calculated by targeting the intensity of the intensities of the strongest characteristic peaks as follows. </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Ansi="Cambria Math" w:cs="Times New Roman"/>
          <w:sz w:val="24"/>
          <w:szCs w:val="24"/>
        </w:rPr>
      </w:pPr>
      <m:oMath>
        <m:r>
          <m:rPr/>
          <w:rPr>
            <w:rFonts w:ascii="Cambria Math" w:hAnsi="Cambria Math" w:cs="Times New Roman"/>
            <w:sz w:val="24"/>
            <w:szCs w:val="24"/>
          </w:rPr>
          <m:t>AEF</m:t>
        </m:r>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m:rPr/>
                  <w:rPr>
                    <w:rFonts w:ascii="Cambria Math" w:hAnsi="Cambria Math" w:cs="Times New Roman"/>
                    <w:sz w:val="24"/>
                    <w:szCs w:val="24"/>
                  </w:rPr>
                  <m:t>I</m:t>
                </m:r>
                <m:ctrlPr>
                  <w:rPr>
                    <w:rFonts w:ascii="Cambria Math" w:hAnsi="Cambria Math" w:cs="Times New Roman"/>
                    <w:i/>
                    <w:sz w:val="24"/>
                    <w:szCs w:val="24"/>
                  </w:rPr>
                </m:ctrlPr>
              </m:e>
              <m:sub>
                <m:r>
                  <m:rPr/>
                  <w:rPr>
                    <w:rFonts w:ascii="Cambria Math" w:hAnsi="Cambria Math" w:cs="Times New Roman"/>
                    <w:sz w:val="24"/>
                    <w:szCs w:val="24"/>
                  </w:rPr>
                  <m:t>SERS</m:t>
                </m:r>
                <m:ctrlPr>
                  <w:rPr>
                    <w:rFonts w:ascii="Cambria Math" w:hAnsi="Cambria Math" w:cs="Times New Roman"/>
                    <w:i/>
                    <w:sz w:val="24"/>
                    <w:szCs w:val="24"/>
                  </w:rPr>
                </m:ctrlPr>
              </m:sub>
            </m:sSub>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C</m:t>
                </m:r>
                <m:ctrlPr>
                  <w:rPr>
                    <w:rFonts w:ascii="Cambria Math" w:hAnsi="Cambria Math" w:cs="Times New Roman"/>
                    <w:i/>
                    <w:sz w:val="24"/>
                    <w:szCs w:val="24"/>
                  </w:rPr>
                </m:ctrlPr>
              </m:e>
              <m:sub>
                <m:r>
                  <m:rPr/>
                  <w:rPr>
                    <w:rFonts w:ascii="Cambria Math" w:hAnsi="Cambria Math" w:cs="Times New Roman"/>
                    <w:sz w:val="24"/>
                    <w:szCs w:val="24"/>
                  </w:rPr>
                  <m:t>SERS</m:t>
                </m:r>
                <m:ctrlPr>
                  <w:rPr>
                    <w:rFonts w:ascii="Cambria Math" w:hAnsi="Cambria Math" w:cs="Times New Roman"/>
                    <w:i/>
                    <w:sz w:val="24"/>
                    <w:szCs w:val="24"/>
                  </w:rPr>
                </m:ctrlPr>
              </m:sub>
            </m:sSub>
            <m:ctrlPr>
              <w:rPr>
                <w:rFonts w:ascii="Cambria Math" w:hAnsi="Cambria Math" w:cs="Times New Roman"/>
                <w:sz w:val="24"/>
                <w:szCs w:val="24"/>
              </w:rPr>
            </m:ctrlPr>
          </m:num>
          <m:den>
            <m:sSub>
              <m:sSubPr>
                <m:ctrlPr>
                  <w:rPr>
                    <w:rFonts w:ascii="Cambria Math" w:hAnsi="Cambria Math" w:cs="Times New Roman"/>
                    <w:i/>
                    <w:sz w:val="24"/>
                    <w:szCs w:val="24"/>
                  </w:rPr>
                </m:ctrlPr>
              </m:sSubPr>
              <m:e>
                <m:r>
                  <m:rPr/>
                  <w:rPr>
                    <w:rFonts w:ascii="Cambria Math" w:hAnsi="Cambria Math" w:cs="Times New Roman"/>
                    <w:sz w:val="24"/>
                    <w:szCs w:val="24"/>
                  </w:rPr>
                  <m:t>I</m:t>
                </m:r>
                <m:ctrlPr>
                  <w:rPr>
                    <w:rFonts w:ascii="Cambria Math" w:hAnsi="Cambria Math" w:cs="Times New Roman"/>
                    <w:i/>
                    <w:sz w:val="24"/>
                    <w:szCs w:val="24"/>
                  </w:rPr>
                </m:ctrlPr>
              </m:e>
              <m:sub>
                <m:r>
                  <m:rPr/>
                  <w:rPr>
                    <w:rFonts w:ascii="Cambria Math" w:hAnsi="Cambria Math" w:cs="Times New Roman"/>
                    <w:sz w:val="24"/>
                    <w:szCs w:val="24"/>
                  </w:rPr>
                  <m:t>RS</m:t>
                </m:r>
                <m:ctrlPr>
                  <w:rPr>
                    <w:rFonts w:ascii="Cambria Math" w:hAnsi="Cambria Math" w:cs="Times New Roman"/>
                    <w:i/>
                    <w:sz w:val="24"/>
                    <w:szCs w:val="24"/>
                  </w:rPr>
                </m:ctrlPr>
              </m:sub>
            </m:sSub>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C</m:t>
                </m:r>
                <m:ctrlPr>
                  <w:rPr>
                    <w:rFonts w:ascii="Cambria Math" w:hAnsi="Cambria Math" w:cs="Times New Roman"/>
                    <w:i/>
                    <w:sz w:val="24"/>
                    <w:szCs w:val="24"/>
                  </w:rPr>
                </m:ctrlPr>
              </m:e>
              <m:sub>
                <m:r>
                  <m:rPr/>
                  <w:rPr>
                    <w:rFonts w:ascii="Cambria Math" w:hAnsi="Cambria Math" w:cs="Times New Roman"/>
                    <w:sz w:val="24"/>
                    <w:szCs w:val="24"/>
                  </w:rPr>
                  <m:t>RS</m:t>
                </m:r>
                <m:ctrlPr>
                  <w:rPr>
                    <w:rFonts w:ascii="Cambria Math" w:hAnsi="Cambria Math" w:cs="Times New Roman"/>
                    <w:i/>
                    <w:sz w:val="24"/>
                    <w:szCs w:val="24"/>
                  </w:rPr>
                </m:ctrlPr>
              </m:sub>
            </m:sSub>
            <m:ctrlPr>
              <w:rPr>
                <w:rFonts w:ascii="Cambria Math" w:hAnsi="Cambria Math" w:cs="Times New Roman"/>
                <w:sz w:val="24"/>
                <w:szCs w:val="24"/>
              </w:rPr>
            </m:ctrlPr>
          </m:den>
        </m:f>
      </m:oMath>
      <w:r>
        <w:rPr>
          <w:rFonts w:cs="Times New Roman"/>
          <w:sz w:val="24"/>
          <w:szCs w:val="24"/>
        </w:rPr>
        <w:t xml:space="preserve"> </w:t>
      </w:r>
      <w:r>
        <w:rPr>
          <w:rFonts w:hint="eastAsia" w:cs="Times New Roman"/>
          <w:sz w:val="24"/>
          <w:szCs w:val="24"/>
        </w:rPr>
        <w:t xml:space="preserve"> </w:t>
      </w:r>
      <w:r>
        <w:rPr>
          <w:rFonts w:hint="eastAsia" w:cs="Times New Roman"/>
          <w:sz w:val="24"/>
          <w:szCs w:val="24"/>
          <w:lang w:val="en-US" w:eastAsia="zh-CN"/>
        </w:rPr>
        <w:t xml:space="preserve">  </w:t>
      </w:r>
      <w:r>
        <w:rPr>
          <w:rFonts w:hint="eastAsia"/>
          <w:sz w:val="24"/>
          <w:szCs w:val="24"/>
          <w:lang w:val="en-US" w:eastAsia="zh-CN"/>
        </w:rPr>
        <w:t xml:space="preserve"> </w:t>
      </w:r>
      <w:r>
        <w:rPr>
          <w:rFonts w:hint="eastAsia"/>
          <w:sz w:val="24"/>
          <w:szCs w:val="24"/>
        </w:rPr>
        <w:t>(1)</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hAnsi="Cambria Math" w:eastAsia="宋体" w:cs="Times New Roman"/>
          <w:sz w:val="24"/>
          <w:szCs w:val="24"/>
          <w:lang w:val="en-US" w:eastAsia="zh-CN"/>
        </w:rPr>
      </w:pPr>
      <w:r>
        <w:rPr>
          <w:rFonts w:hint="eastAsia"/>
          <w:sz w:val="24"/>
          <w:szCs w:val="24"/>
        </w:rPr>
        <w:t xml:space="preserve">where </w:t>
      </w:r>
      <w:r>
        <w:rPr>
          <w:rFonts w:hint="eastAsia"/>
          <w:i/>
          <w:iCs/>
          <w:sz w:val="24"/>
          <w:szCs w:val="24"/>
        </w:rPr>
        <w:t>I</w:t>
      </w:r>
      <w:r>
        <w:rPr>
          <w:rFonts w:hint="eastAsia"/>
          <w:i/>
          <w:iCs/>
          <w:sz w:val="24"/>
          <w:szCs w:val="24"/>
          <w:vertAlign w:val="subscript"/>
        </w:rPr>
        <w:t>RS</w:t>
      </w:r>
      <w:r>
        <w:rPr>
          <w:rFonts w:hint="eastAsia"/>
          <w:sz w:val="24"/>
          <w:szCs w:val="24"/>
        </w:rPr>
        <w:t xml:space="preserve"> and </w:t>
      </w:r>
      <w:r>
        <w:rPr>
          <w:rFonts w:hint="eastAsia"/>
          <w:i/>
          <w:iCs/>
          <w:sz w:val="24"/>
          <w:szCs w:val="24"/>
        </w:rPr>
        <w:t>I</w:t>
      </w:r>
      <w:r>
        <w:rPr>
          <w:rFonts w:hint="eastAsia"/>
          <w:i/>
          <w:iCs/>
          <w:sz w:val="24"/>
          <w:szCs w:val="24"/>
          <w:vertAlign w:val="subscript"/>
        </w:rPr>
        <w:t>SERS</w:t>
      </w:r>
      <w:r>
        <w:rPr>
          <w:rFonts w:hint="eastAsia"/>
          <w:sz w:val="24"/>
          <w:szCs w:val="24"/>
        </w:rPr>
        <w:t xml:space="preserve"> represent the normal Raman intensity and SERS intensity of </w:t>
      </w:r>
      <w:r>
        <w:rPr>
          <w:rFonts w:hint="eastAsia"/>
          <w:i/>
          <w:iCs/>
          <w:sz w:val="24"/>
          <w:szCs w:val="24"/>
        </w:rPr>
        <w:t>C. perfringens</w:t>
      </w:r>
      <w:r>
        <w:rPr>
          <w:rFonts w:hint="eastAsia"/>
          <w:sz w:val="24"/>
          <w:szCs w:val="24"/>
        </w:rPr>
        <w:t xml:space="preserve">, </w:t>
      </w:r>
      <w:r>
        <w:rPr>
          <w:rFonts w:hint="eastAsia"/>
          <w:i/>
          <w:iCs/>
          <w:sz w:val="24"/>
          <w:szCs w:val="24"/>
        </w:rPr>
        <w:t>B. subtilis</w:t>
      </w:r>
      <w:r>
        <w:rPr>
          <w:rFonts w:hint="eastAsia"/>
          <w:sz w:val="24"/>
          <w:szCs w:val="24"/>
        </w:rPr>
        <w:t xml:space="preserve"> and </w:t>
      </w:r>
      <w:r>
        <w:rPr>
          <w:rFonts w:hint="eastAsia"/>
          <w:i/>
          <w:iCs/>
          <w:sz w:val="24"/>
          <w:szCs w:val="24"/>
        </w:rPr>
        <w:t>S. aureus</w:t>
      </w:r>
      <w:r>
        <w:rPr>
          <w:rFonts w:hint="eastAsia"/>
          <w:sz w:val="24"/>
          <w:szCs w:val="24"/>
        </w:rPr>
        <w:t xml:space="preserve"> at 1318 cm</w:t>
      </w:r>
      <w:r>
        <w:rPr>
          <w:rFonts w:hint="eastAsia"/>
          <w:sz w:val="24"/>
          <w:szCs w:val="24"/>
          <w:vertAlign w:val="superscript"/>
        </w:rPr>
        <w:t>-1</w:t>
      </w:r>
      <w:r>
        <w:rPr>
          <w:rFonts w:hint="eastAsia"/>
          <w:sz w:val="24"/>
          <w:szCs w:val="24"/>
        </w:rPr>
        <w:t>, 749 cm</w:t>
      </w:r>
      <w:r>
        <w:rPr>
          <w:rFonts w:hint="eastAsia"/>
          <w:sz w:val="24"/>
          <w:szCs w:val="24"/>
          <w:vertAlign w:val="superscript"/>
        </w:rPr>
        <w:t>-1</w:t>
      </w:r>
      <w:r>
        <w:rPr>
          <w:rFonts w:hint="eastAsia"/>
          <w:sz w:val="24"/>
          <w:szCs w:val="24"/>
        </w:rPr>
        <w:t xml:space="preserve"> and 1524 cm</w:t>
      </w:r>
      <w:r>
        <w:rPr>
          <w:rFonts w:hint="eastAsia"/>
          <w:sz w:val="24"/>
          <w:szCs w:val="24"/>
          <w:vertAlign w:val="superscript"/>
        </w:rPr>
        <w:t>-1</w:t>
      </w:r>
      <w:r>
        <w:rPr>
          <w:rFonts w:hint="eastAsia"/>
          <w:sz w:val="24"/>
          <w:szCs w:val="24"/>
        </w:rPr>
        <w:t xml:space="preserve">, respectively. </w:t>
      </w:r>
      <w:r>
        <w:rPr>
          <w:rFonts w:hint="eastAsia"/>
          <w:i/>
          <w:iCs/>
          <w:sz w:val="24"/>
          <w:szCs w:val="24"/>
        </w:rPr>
        <w:t>C</w:t>
      </w:r>
      <w:r>
        <w:rPr>
          <w:rFonts w:hint="eastAsia"/>
          <w:i/>
          <w:iCs/>
          <w:sz w:val="24"/>
          <w:szCs w:val="24"/>
          <w:vertAlign w:val="subscript"/>
        </w:rPr>
        <w:t>RS</w:t>
      </w:r>
      <w:r>
        <w:rPr>
          <w:rFonts w:hint="eastAsia"/>
          <w:sz w:val="24"/>
          <w:szCs w:val="24"/>
        </w:rPr>
        <w:t xml:space="preserve"> and </w:t>
      </w:r>
      <w:r>
        <w:rPr>
          <w:rFonts w:hint="eastAsia"/>
          <w:i/>
          <w:iCs/>
          <w:sz w:val="24"/>
          <w:szCs w:val="24"/>
        </w:rPr>
        <w:t>C</w:t>
      </w:r>
      <w:r>
        <w:rPr>
          <w:rFonts w:hint="eastAsia"/>
          <w:i/>
          <w:iCs/>
          <w:sz w:val="24"/>
          <w:szCs w:val="24"/>
          <w:vertAlign w:val="subscript"/>
        </w:rPr>
        <w:t>SERS</w:t>
      </w:r>
      <w:r>
        <w:rPr>
          <w:rFonts w:hint="eastAsia"/>
          <w:sz w:val="24"/>
          <w:szCs w:val="24"/>
        </w:rPr>
        <w:t xml:space="preserve"> are the corresponding concentrations of foodborne pathogens measured in non-SERS conditions and SERS detection conditions, respectively, under identical experimental conditions (laser wavelength, laser power or microscope objective, etc.). In order to obtain better Raman spectra of pure biological samples and highlight the enhancement effect of Au@AgNPs/Van-PDMS film, the concentration of pure foodborne pathogens was selected to be 100 times that of SERS measurement (</w:t>
      </w:r>
      <w:r>
        <w:rPr>
          <w:rFonts w:hint="eastAsia"/>
          <w:i/>
          <w:iCs/>
          <w:sz w:val="24"/>
          <w:szCs w:val="24"/>
        </w:rPr>
        <w:t>C</w:t>
      </w:r>
      <w:r>
        <w:rPr>
          <w:rFonts w:hint="eastAsia"/>
          <w:i/>
          <w:iCs/>
          <w:sz w:val="24"/>
          <w:szCs w:val="24"/>
          <w:vertAlign w:val="subscript"/>
        </w:rPr>
        <w:t>RS</w:t>
      </w:r>
      <w:r>
        <w:rPr>
          <w:rFonts w:hint="eastAsia"/>
          <w:sz w:val="24"/>
          <w:szCs w:val="24"/>
        </w:rPr>
        <w:t xml:space="preserve"> = 100</w:t>
      </w:r>
      <w:r>
        <w:rPr>
          <w:color w:val="333333"/>
          <w:sz w:val="21"/>
          <w:szCs w:val="21"/>
          <w:shd w:val="clear" w:color="auto" w:fill="FFFFFF"/>
        </w:rPr>
        <w:t>×</w:t>
      </w:r>
      <w:r>
        <w:rPr>
          <w:rFonts w:hint="eastAsia"/>
          <w:i/>
          <w:iCs/>
          <w:sz w:val="24"/>
          <w:szCs w:val="24"/>
        </w:rPr>
        <w:t>C</w:t>
      </w:r>
      <w:r>
        <w:rPr>
          <w:rFonts w:hint="eastAsia"/>
          <w:i/>
          <w:iCs/>
          <w:sz w:val="24"/>
          <w:szCs w:val="24"/>
          <w:vertAlign w:val="subscript"/>
        </w:rPr>
        <w:t>SERS</w:t>
      </w:r>
      <w:r>
        <w:rPr>
          <w:rFonts w:hint="eastAsia"/>
          <w:sz w:val="24"/>
          <w:szCs w:val="24"/>
        </w:rPr>
        <w:t>).</w:t>
      </w:r>
      <w:r>
        <w:rPr>
          <w:rFonts w:hint="eastAs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sz w:val="21"/>
          <w:szCs w:val="21"/>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5YmI5N2EzZjg3Nzg0NzI4MTY5ZTJkOGVmMWI2NjIifQ=="/>
  </w:docVars>
  <w:rsids>
    <w:rsidRoot w:val="00D40094"/>
    <w:rsid w:val="0083250A"/>
    <w:rsid w:val="00D40094"/>
    <w:rsid w:val="00F710BF"/>
    <w:rsid w:val="051F2D31"/>
    <w:rsid w:val="05432019"/>
    <w:rsid w:val="091D1374"/>
    <w:rsid w:val="0BB74D62"/>
    <w:rsid w:val="0BCE4606"/>
    <w:rsid w:val="0E8D0520"/>
    <w:rsid w:val="0E9A68C0"/>
    <w:rsid w:val="0FAC24A5"/>
    <w:rsid w:val="127F634E"/>
    <w:rsid w:val="12AB5412"/>
    <w:rsid w:val="16080039"/>
    <w:rsid w:val="1DFF2B40"/>
    <w:rsid w:val="1E875215"/>
    <w:rsid w:val="1FCB7383"/>
    <w:rsid w:val="20430353"/>
    <w:rsid w:val="20E46822"/>
    <w:rsid w:val="231C67EF"/>
    <w:rsid w:val="23B4652E"/>
    <w:rsid w:val="249A54ED"/>
    <w:rsid w:val="25D074A1"/>
    <w:rsid w:val="2613738E"/>
    <w:rsid w:val="2766459E"/>
    <w:rsid w:val="27E42A11"/>
    <w:rsid w:val="28B409B4"/>
    <w:rsid w:val="2AAE0339"/>
    <w:rsid w:val="2CC94C4A"/>
    <w:rsid w:val="2DE7282C"/>
    <w:rsid w:val="343074EF"/>
    <w:rsid w:val="380F20AB"/>
    <w:rsid w:val="38B14F10"/>
    <w:rsid w:val="399200C4"/>
    <w:rsid w:val="3A117D9D"/>
    <w:rsid w:val="3A231E3E"/>
    <w:rsid w:val="3A5D4DAF"/>
    <w:rsid w:val="409C64A6"/>
    <w:rsid w:val="444F2267"/>
    <w:rsid w:val="462211FB"/>
    <w:rsid w:val="46BC0E1F"/>
    <w:rsid w:val="49066BB2"/>
    <w:rsid w:val="4A8C3BCF"/>
    <w:rsid w:val="4B337A07"/>
    <w:rsid w:val="4D471D29"/>
    <w:rsid w:val="501F2028"/>
    <w:rsid w:val="54C618EB"/>
    <w:rsid w:val="55735625"/>
    <w:rsid w:val="594442F0"/>
    <w:rsid w:val="5C941E46"/>
    <w:rsid w:val="5F4B4EC7"/>
    <w:rsid w:val="61E21204"/>
    <w:rsid w:val="632F68AE"/>
    <w:rsid w:val="65A90B99"/>
    <w:rsid w:val="66A3383B"/>
    <w:rsid w:val="68B95597"/>
    <w:rsid w:val="6AA67F68"/>
    <w:rsid w:val="6C5C6966"/>
    <w:rsid w:val="6D413DAD"/>
    <w:rsid w:val="6E3410E7"/>
    <w:rsid w:val="6E5B2C4D"/>
    <w:rsid w:val="77955BF1"/>
    <w:rsid w:val="779B4740"/>
    <w:rsid w:val="784D4CE5"/>
    <w:rsid w:val="7B4B497B"/>
    <w:rsid w:val="7E1222BB"/>
    <w:rsid w:val="7E6D7330"/>
    <w:rsid w:val="7F895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8"/>
      <w:szCs w:val="22"/>
      <w:lang w:val="en-US" w:eastAsia="zh-CN" w:bidi="ar-SA"/>
    </w:rPr>
  </w:style>
  <w:style w:type="paragraph" w:styleId="2">
    <w:name w:val="heading 1"/>
    <w:basedOn w:val="1"/>
    <w:next w:val="1"/>
    <w:link w:val="9"/>
    <w:qFormat/>
    <w:uiPriority w:val="0"/>
    <w:pPr>
      <w:tabs>
        <w:tab w:val="left" w:pos="720"/>
      </w:tabs>
      <w:overflowPunct w:val="0"/>
      <w:topLinePunct/>
      <w:adjustRightInd w:val="0"/>
      <w:snapToGrid w:val="0"/>
      <w:spacing w:line="400" w:lineRule="exact"/>
      <w:outlineLvl w:val="0"/>
    </w:pPr>
    <w:rPr>
      <w:rFonts w:eastAsia="黑体" w:cs="仿宋_GB2312"/>
      <w:b/>
      <w:bCs/>
      <w:color w:val="000000"/>
      <w:kern w:val="44"/>
      <w:sz w:val="24"/>
      <w:szCs w:val="30"/>
    </w:rPr>
  </w:style>
  <w:style w:type="paragraph" w:styleId="3">
    <w:name w:val="heading 2"/>
    <w:basedOn w:val="1"/>
    <w:next w:val="1"/>
    <w:link w:val="8"/>
    <w:semiHidden/>
    <w:unhideWhenUsed/>
    <w:qFormat/>
    <w:uiPriority w:val="0"/>
    <w:pPr>
      <w:keepNext/>
      <w:keepLines/>
      <w:spacing w:line="360" w:lineRule="auto"/>
      <w:outlineLvl w:val="1"/>
    </w:pPr>
    <w:rPr>
      <w:rFonts w:cs="Times New Roman"/>
      <w:b/>
      <w:bCs/>
      <w:sz w:val="24"/>
      <w:szCs w:val="32"/>
    </w:rPr>
  </w:style>
  <w:style w:type="paragraph" w:styleId="4">
    <w:name w:val="heading 3"/>
    <w:basedOn w:val="1"/>
    <w:next w:val="1"/>
    <w:link w:val="10"/>
    <w:semiHidden/>
    <w:unhideWhenUsed/>
    <w:qFormat/>
    <w:uiPriority w:val="0"/>
    <w:pPr>
      <w:spacing w:line="360" w:lineRule="auto"/>
      <w:jc w:val="left"/>
      <w:outlineLvl w:val="2"/>
    </w:pPr>
    <w:rPr>
      <w:rFonts w:cs="Times New Roman"/>
      <w:b/>
      <w:bCs/>
      <w:color w:val="000000"/>
      <w:kern w:val="0"/>
      <w:sz w:val="24"/>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1"/>
    <w:qFormat/>
    <w:uiPriority w:val="0"/>
    <w:rPr>
      <w:sz w:val="18"/>
      <w:szCs w:val="18"/>
    </w:rPr>
  </w:style>
  <w:style w:type="character" w:customStyle="1" w:styleId="8">
    <w:name w:val="标题 2 Char"/>
    <w:link w:val="3"/>
    <w:semiHidden/>
    <w:qFormat/>
    <w:uiPriority w:val="0"/>
    <w:rPr>
      <w:rFonts w:ascii="Times New Roman" w:hAnsi="Times New Roman" w:eastAsia="宋体" w:cs="Times New Roman"/>
      <w:b/>
      <w:bCs/>
      <w:kern w:val="2"/>
      <w:sz w:val="24"/>
      <w:szCs w:val="32"/>
    </w:rPr>
  </w:style>
  <w:style w:type="character" w:customStyle="1" w:styleId="9">
    <w:name w:val="标题 1 Char"/>
    <w:link w:val="2"/>
    <w:qFormat/>
    <w:uiPriority w:val="0"/>
    <w:rPr>
      <w:rFonts w:ascii="仿宋_GB2312" w:hAnsi="仿宋_GB2312" w:eastAsia="黑体" w:cs="仿宋_GB2312"/>
      <w:b/>
      <w:bCs/>
      <w:color w:val="000000"/>
      <w:kern w:val="44"/>
      <w:sz w:val="28"/>
      <w:szCs w:val="30"/>
    </w:rPr>
  </w:style>
  <w:style w:type="character" w:customStyle="1" w:styleId="10">
    <w:name w:val="标题 3 Char"/>
    <w:link w:val="4"/>
    <w:qFormat/>
    <w:uiPriority w:val="0"/>
    <w:rPr>
      <w:rFonts w:ascii="Times New Roman" w:hAnsi="Times New Roman" w:eastAsia="宋体" w:cs="宋体"/>
      <w:b/>
      <w:bCs/>
      <w:color w:val="000000"/>
      <w:kern w:val="2"/>
      <w:sz w:val="24"/>
      <w:szCs w:val="28"/>
    </w:rPr>
  </w:style>
  <w:style w:type="character" w:customStyle="1" w:styleId="11">
    <w:name w:val="批注框文本 Char"/>
    <w:basedOn w:val="7"/>
    <w:link w:val="5"/>
    <w:qFormat/>
    <w:uiPriority w:val="0"/>
    <w:rPr>
      <w:rFonts w:cstheme="minorBidi"/>
      <w:kern w:val="2"/>
      <w:sz w:val="18"/>
      <w:szCs w:val="18"/>
    </w:rPr>
  </w:style>
  <w:style w:type="character" w:styleId="12">
    <w:name w:val="Placeholder Text"/>
    <w:basedOn w:val="7"/>
    <w:unhideWhenUsed/>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tiff"/><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E0143-1207-45FD-B0F0-ECFE046DC9CB}">
  <ds:schemaRefs/>
</ds:datastoreItem>
</file>

<file path=docProps/app.xml><?xml version="1.0" encoding="utf-8"?>
<Properties xmlns="http://schemas.openxmlformats.org/officeDocument/2006/extended-properties" xmlns:vt="http://schemas.openxmlformats.org/officeDocument/2006/docPropsVTypes">
  <Template>Normal</Template>
  <Pages>6</Pages>
  <Words>492</Words>
  <Characters>2704</Characters>
  <Lines>50</Lines>
  <Paragraphs>14</Paragraphs>
  <TotalTime>0</TotalTime>
  <ScaleCrop>false</ScaleCrop>
  <LinksUpToDate>false</LinksUpToDate>
  <CharactersWithSpaces>3127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2020-12-07T05:01:00Z</dcterms:created>
  <dc:creator>liu</dc:creator>
  <cp:lastModifiedBy>西木里</cp:lastModifiedBy>
  <dcterms:modified xsi:type="dcterms:W3CDTF">2022-12-17T13:40:39Z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F64C9BB491A14AD28C99BE2C14108230</vt:lpwstr>
  </property>
</Properties>
</file>