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F4CDEE" w14:textId="77777777" w:rsidR="00557308" w:rsidRPr="005D1E99" w:rsidRDefault="00557308" w:rsidP="00557308">
      <w:pPr>
        <w:spacing w:line="480" w:lineRule="auto"/>
        <w:rPr>
          <w:i/>
          <w:iCs/>
        </w:rPr>
      </w:pPr>
      <w:r>
        <w:rPr>
          <w:i/>
          <w:iCs/>
        </w:rPr>
        <w:t xml:space="preserve">Supplementary </w:t>
      </w:r>
      <w:r w:rsidRPr="005D1E99">
        <w:rPr>
          <w:i/>
          <w:iCs/>
        </w:rPr>
        <w:t xml:space="preserve">Table 1. Inclusion and Exclusion Criteria for studies </w:t>
      </w:r>
    </w:p>
    <w:tbl>
      <w:tblPr>
        <w:tblStyle w:val="PlainTable2"/>
        <w:tblW w:w="5000" w:type="pct"/>
        <w:tblLook w:val="04A0" w:firstRow="1" w:lastRow="0" w:firstColumn="1" w:lastColumn="0" w:noHBand="0" w:noVBand="1"/>
      </w:tblPr>
      <w:tblGrid>
        <w:gridCol w:w="1470"/>
        <w:gridCol w:w="4096"/>
        <w:gridCol w:w="3460"/>
      </w:tblGrid>
      <w:tr w:rsidR="00557308" w:rsidRPr="005D1E99" w14:paraId="503CB0B8" w14:textId="77777777" w:rsidTr="008C6BD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35" w:type="pct"/>
          </w:tcPr>
          <w:p w14:paraId="608CD7D6" w14:textId="77777777" w:rsidR="00557308" w:rsidRPr="005D1E99" w:rsidRDefault="00557308" w:rsidP="008C6BD3">
            <w:pPr>
              <w:spacing w:line="276" w:lineRule="auto"/>
            </w:pPr>
          </w:p>
        </w:tc>
        <w:tc>
          <w:tcPr>
            <w:tcW w:w="2359" w:type="pct"/>
          </w:tcPr>
          <w:p w14:paraId="1641054F" w14:textId="77777777" w:rsidR="00557308" w:rsidRPr="005D1E99" w:rsidRDefault="00557308" w:rsidP="008C6BD3">
            <w:pPr>
              <w:spacing w:line="276" w:lineRule="auto"/>
              <w:cnfStyle w:val="100000000000" w:firstRow="1" w:lastRow="0" w:firstColumn="0" w:lastColumn="0" w:oddVBand="0" w:evenVBand="0" w:oddHBand="0" w:evenHBand="0" w:firstRowFirstColumn="0" w:firstRowLastColumn="0" w:lastRowFirstColumn="0" w:lastRowLastColumn="0"/>
            </w:pPr>
            <w:r w:rsidRPr="005D1E99">
              <w:t>Inclusion Criteria:</w:t>
            </w:r>
          </w:p>
        </w:tc>
        <w:tc>
          <w:tcPr>
            <w:tcW w:w="2006" w:type="pct"/>
          </w:tcPr>
          <w:p w14:paraId="57757600" w14:textId="77777777" w:rsidR="00557308" w:rsidRPr="005D1E99" w:rsidRDefault="00557308" w:rsidP="008C6BD3">
            <w:pPr>
              <w:spacing w:line="276" w:lineRule="auto"/>
              <w:cnfStyle w:val="100000000000" w:firstRow="1" w:lastRow="0" w:firstColumn="0" w:lastColumn="0" w:oddVBand="0" w:evenVBand="0" w:oddHBand="0" w:evenHBand="0" w:firstRowFirstColumn="0" w:firstRowLastColumn="0" w:lastRowFirstColumn="0" w:lastRowLastColumn="0"/>
            </w:pPr>
            <w:r w:rsidRPr="005D1E99">
              <w:t>Exclusion Criteria</w:t>
            </w:r>
          </w:p>
        </w:tc>
      </w:tr>
      <w:tr w:rsidR="00557308" w:rsidRPr="005D1E99" w14:paraId="011F5D93" w14:textId="77777777" w:rsidTr="008C6BD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35" w:type="pct"/>
            <w:tcBorders>
              <w:bottom w:val="nil"/>
            </w:tcBorders>
          </w:tcPr>
          <w:p w14:paraId="43547110" w14:textId="77777777" w:rsidR="00557308" w:rsidRPr="005D1E99" w:rsidRDefault="00557308" w:rsidP="008C6BD3">
            <w:pPr>
              <w:spacing w:line="276" w:lineRule="auto"/>
            </w:pPr>
            <w:r w:rsidRPr="005D1E99">
              <w:t xml:space="preserve">Type of study </w:t>
            </w:r>
          </w:p>
        </w:tc>
        <w:tc>
          <w:tcPr>
            <w:tcW w:w="2359" w:type="pct"/>
            <w:tcBorders>
              <w:bottom w:val="nil"/>
            </w:tcBorders>
          </w:tcPr>
          <w:p w14:paraId="37E0078A" w14:textId="2B6B4C6A" w:rsidR="00557308" w:rsidRPr="00342AFC" w:rsidRDefault="00557308" w:rsidP="00342AFC">
            <w:pPr>
              <w:pStyle w:val="ListParagraph"/>
              <w:numPr>
                <w:ilvl w:val="0"/>
                <w:numId w:val="1"/>
              </w:num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5D1E99">
              <w:rPr>
                <w:rFonts w:ascii="Times New Roman" w:hAnsi="Times New Roman" w:cs="Times New Roman"/>
                <w:sz w:val="24"/>
                <w:szCs w:val="24"/>
              </w:rPr>
              <w:t>Experimental, observational studies, prospective and retrospective cohort studies, and cross-sectional studies that quantitatively assessed and reported on the point/period prevalence</w:t>
            </w:r>
            <w:r w:rsidR="00C5447E">
              <w:rPr>
                <w:rFonts w:ascii="Times New Roman" w:hAnsi="Times New Roman" w:cs="Times New Roman"/>
                <w:sz w:val="24"/>
                <w:szCs w:val="24"/>
              </w:rPr>
              <w:t xml:space="preserve"> (</w:t>
            </w:r>
            <w:proofErr w:type="gramStart"/>
            <w:r w:rsidR="00C5447E">
              <w:rPr>
                <w:rFonts w:ascii="Times New Roman" w:hAnsi="Times New Roman" w:cs="Times New Roman"/>
                <w:sz w:val="24"/>
                <w:szCs w:val="24"/>
              </w:rPr>
              <w:t>i.e.</w:t>
            </w:r>
            <w:proofErr w:type="gramEnd"/>
            <w:r w:rsidR="00C5447E">
              <w:rPr>
                <w:rFonts w:ascii="Times New Roman" w:hAnsi="Times New Roman" w:cs="Times New Roman"/>
                <w:sz w:val="24"/>
                <w:szCs w:val="24"/>
              </w:rPr>
              <w:t xml:space="preserve"> Odds ratio)</w:t>
            </w:r>
            <w:r w:rsidRPr="005D1E99">
              <w:rPr>
                <w:rFonts w:ascii="Times New Roman" w:hAnsi="Times New Roman" w:cs="Times New Roman"/>
                <w:sz w:val="24"/>
                <w:szCs w:val="24"/>
              </w:rPr>
              <w:t xml:space="preserve">, </w:t>
            </w:r>
            <w:r w:rsidR="00C33EBB">
              <w:rPr>
                <w:rFonts w:ascii="Times New Roman" w:hAnsi="Times New Roman" w:cs="Times New Roman"/>
                <w:sz w:val="24"/>
                <w:szCs w:val="24"/>
              </w:rPr>
              <w:t>or/and</w:t>
            </w:r>
            <w:r w:rsidRPr="005D1E99">
              <w:rPr>
                <w:rFonts w:ascii="Times New Roman" w:hAnsi="Times New Roman" w:cs="Times New Roman"/>
                <w:sz w:val="24"/>
                <w:szCs w:val="24"/>
              </w:rPr>
              <w:t xml:space="preserve"> severity of loneliness</w:t>
            </w:r>
            <w:r w:rsidR="00342AFC">
              <w:rPr>
                <w:rFonts w:ascii="Times New Roman" w:hAnsi="Times New Roman" w:cs="Times New Roman"/>
                <w:sz w:val="24"/>
                <w:szCs w:val="24"/>
              </w:rPr>
              <w:t xml:space="preserve"> (i.e. Mean</w:t>
            </w:r>
            <w:r w:rsidR="009F6053">
              <w:rPr>
                <w:rFonts w:ascii="Times New Roman" w:hAnsi="Times New Roman" w:cs="Times New Roman"/>
                <w:sz w:val="24"/>
                <w:szCs w:val="24"/>
              </w:rPr>
              <w:t xml:space="preserve"> differences</w:t>
            </w:r>
            <w:r w:rsidR="00342AFC">
              <w:rPr>
                <w:rFonts w:ascii="Times New Roman" w:hAnsi="Times New Roman" w:cs="Times New Roman"/>
                <w:sz w:val="24"/>
                <w:szCs w:val="24"/>
              </w:rPr>
              <w:t>)</w:t>
            </w:r>
            <w:r w:rsidRPr="005D1E99">
              <w:rPr>
                <w:rFonts w:ascii="Times New Roman" w:hAnsi="Times New Roman" w:cs="Times New Roman"/>
                <w:sz w:val="24"/>
                <w:szCs w:val="24"/>
              </w:rPr>
              <w:t xml:space="preserve"> or</w:t>
            </w:r>
            <w:r w:rsidR="00C33EBB">
              <w:rPr>
                <w:rFonts w:ascii="Times New Roman" w:hAnsi="Times New Roman" w:cs="Times New Roman"/>
                <w:sz w:val="24"/>
                <w:szCs w:val="24"/>
              </w:rPr>
              <w:t>/and</w:t>
            </w:r>
            <w:r w:rsidRPr="005D1E99">
              <w:rPr>
                <w:rFonts w:ascii="Times New Roman" w:hAnsi="Times New Roman" w:cs="Times New Roman"/>
                <w:sz w:val="24"/>
                <w:szCs w:val="24"/>
              </w:rPr>
              <w:t xml:space="preserve"> deficits in PSS. For experimental studies to be included, baseline measures of loneliness or PSS should have been assessed and reported. </w:t>
            </w:r>
          </w:p>
        </w:tc>
        <w:tc>
          <w:tcPr>
            <w:tcW w:w="2006" w:type="pct"/>
            <w:tcBorders>
              <w:bottom w:val="nil"/>
            </w:tcBorders>
          </w:tcPr>
          <w:p w14:paraId="288DFA2C" w14:textId="77777777" w:rsidR="00557308" w:rsidRPr="005D1E99" w:rsidRDefault="00557308" w:rsidP="00557308">
            <w:pPr>
              <w:pStyle w:val="ListParagraph"/>
              <w:numPr>
                <w:ilvl w:val="0"/>
                <w:numId w:val="1"/>
              </w:num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5D1E99">
              <w:rPr>
                <w:rFonts w:ascii="Times New Roman" w:hAnsi="Times New Roman" w:cs="Times New Roman"/>
                <w:color w:val="000000" w:themeColor="text1"/>
                <w:sz w:val="24"/>
                <w:szCs w:val="24"/>
              </w:rPr>
              <w:t xml:space="preserve">Studies in which the only measure of prevalence or severity of loneliness or deficits in PSS was after an intervention had been delivered. </w:t>
            </w:r>
          </w:p>
          <w:p w14:paraId="69C336EF" w14:textId="77777777" w:rsidR="00557308" w:rsidRPr="005D1E99" w:rsidRDefault="00557308" w:rsidP="008C6BD3">
            <w:pPr>
              <w:pStyle w:val="ListParagraph"/>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r>
      <w:tr w:rsidR="00557308" w:rsidRPr="005D1E99" w14:paraId="160D2ED8" w14:textId="77777777" w:rsidTr="008C6BD3">
        <w:tc>
          <w:tcPr>
            <w:cnfStyle w:val="001000000000" w:firstRow="0" w:lastRow="0" w:firstColumn="1" w:lastColumn="0" w:oddVBand="0" w:evenVBand="0" w:oddHBand="0" w:evenHBand="0" w:firstRowFirstColumn="0" w:firstRowLastColumn="0" w:lastRowFirstColumn="0" w:lastRowLastColumn="0"/>
            <w:tcW w:w="635" w:type="pct"/>
            <w:tcBorders>
              <w:top w:val="nil"/>
              <w:bottom w:val="single" w:sz="4" w:space="0" w:color="auto"/>
            </w:tcBorders>
          </w:tcPr>
          <w:p w14:paraId="2B556F59" w14:textId="77777777" w:rsidR="00557308" w:rsidRPr="005D1E99" w:rsidRDefault="00557308" w:rsidP="008C6BD3">
            <w:pPr>
              <w:spacing w:line="276" w:lineRule="auto"/>
            </w:pPr>
          </w:p>
        </w:tc>
        <w:tc>
          <w:tcPr>
            <w:tcW w:w="2359" w:type="pct"/>
            <w:tcBorders>
              <w:top w:val="nil"/>
              <w:bottom w:val="single" w:sz="4" w:space="0" w:color="auto"/>
            </w:tcBorders>
          </w:tcPr>
          <w:p w14:paraId="079D83DA" w14:textId="77777777" w:rsidR="00557308" w:rsidRPr="005D1E99" w:rsidRDefault="00557308" w:rsidP="00557308">
            <w:pPr>
              <w:pStyle w:val="ListParagraph"/>
              <w:numPr>
                <w:ilvl w:val="0"/>
                <w:numId w:val="1"/>
              </w:num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5D1E99">
              <w:rPr>
                <w:rFonts w:ascii="Times New Roman" w:hAnsi="Times New Roman" w:cs="Times New Roman"/>
                <w:sz w:val="24"/>
                <w:szCs w:val="24"/>
              </w:rPr>
              <w:t xml:space="preserve">Studies that use quantitative methods to measure loneliness or concepts that are indicative of </w:t>
            </w:r>
            <w:r w:rsidRPr="005D1E99">
              <w:rPr>
                <w:rFonts w:ascii="Times New Roman" w:eastAsiaTheme="minorEastAsia" w:hAnsi="Times New Roman" w:cs="Times New Roman"/>
                <w:color w:val="000000" w:themeColor="text1"/>
                <w:sz w:val="24"/>
                <w:szCs w:val="24"/>
              </w:rPr>
              <w:t>the perception of a person’s social world</w:t>
            </w:r>
            <w:r w:rsidRPr="005D1E99">
              <w:rPr>
                <w:rFonts w:ascii="Times New Roman" w:hAnsi="Times New Roman" w:cs="Times New Roman"/>
                <w:sz w:val="24"/>
                <w:szCs w:val="24"/>
              </w:rPr>
              <w:t xml:space="preserve"> and subjective appraisal of social connectedness as opposed to objective measures of social relationships such as social network size.</w:t>
            </w:r>
          </w:p>
          <w:p w14:paraId="40D7EAFE" w14:textId="77777777" w:rsidR="00557308" w:rsidRPr="005D1E99" w:rsidRDefault="00557308" w:rsidP="00557308">
            <w:pPr>
              <w:pStyle w:val="ListParagraph"/>
              <w:numPr>
                <w:ilvl w:val="0"/>
                <w:numId w:val="1"/>
              </w:num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5D1E99">
              <w:rPr>
                <w:rFonts w:ascii="Times New Roman" w:hAnsi="Times New Roman" w:cs="Times New Roman"/>
                <w:color w:val="201F1E"/>
                <w:sz w:val="24"/>
                <w:szCs w:val="24"/>
              </w:rPr>
              <w:t xml:space="preserve">Studies where people with CEN constitute a proportion of the sample, </w:t>
            </w:r>
            <w:proofErr w:type="gramStart"/>
            <w:r w:rsidRPr="005D1E99">
              <w:rPr>
                <w:rFonts w:ascii="Times New Roman" w:hAnsi="Times New Roman" w:cs="Times New Roman"/>
                <w:color w:val="201F1E"/>
                <w:sz w:val="24"/>
                <w:szCs w:val="24"/>
              </w:rPr>
              <w:t>provided that</w:t>
            </w:r>
            <w:proofErr w:type="gramEnd"/>
            <w:r w:rsidRPr="005D1E99">
              <w:rPr>
                <w:rFonts w:ascii="Times New Roman" w:hAnsi="Times New Roman" w:cs="Times New Roman"/>
                <w:color w:val="201F1E"/>
                <w:sz w:val="24"/>
                <w:szCs w:val="24"/>
              </w:rPr>
              <w:t xml:space="preserve"> findings relating specifically to people with CEN are clearly identifiable.</w:t>
            </w:r>
          </w:p>
          <w:p w14:paraId="365EFB96" w14:textId="77777777" w:rsidR="00557308" w:rsidRPr="005D1E99" w:rsidRDefault="00557308" w:rsidP="008C6BD3">
            <w:pPr>
              <w:pStyle w:val="ListParagraph"/>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p>
          <w:p w14:paraId="74E67B76" w14:textId="77777777" w:rsidR="00557308" w:rsidRPr="005D1E99" w:rsidRDefault="00557308" w:rsidP="008C6BD3">
            <w:pPr>
              <w:pStyle w:val="ListParagraph"/>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p>
        </w:tc>
        <w:tc>
          <w:tcPr>
            <w:tcW w:w="2006" w:type="pct"/>
            <w:tcBorders>
              <w:top w:val="nil"/>
              <w:bottom w:val="single" w:sz="4" w:space="0" w:color="7F7F7F" w:themeColor="text1" w:themeTint="80"/>
            </w:tcBorders>
          </w:tcPr>
          <w:p w14:paraId="491B5321" w14:textId="77777777" w:rsidR="00557308" w:rsidRPr="005D1E99" w:rsidRDefault="00557308" w:rsidP="00557308">
            <w:pPr>
              <w:pStyle w:val="ListParagraph"/>
              <w:numPr>
                <w:ilvl w:val="0"/>
                <w:numId w:val="1"/>
              </w:num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5D1E99">
              <w:rPr>
                <w:rFonts w:ascii="Times New Roman" w:hAnsi="Times New Roman" w:cs="Times New Roman"/>
                <w:sz w:val="24"/>
                <w:szCs w:val="24"/>
              </w:rPr>
              <w:t>Reviews, meta-analyses, qualitative studies, or conference abstracts and protocols.</w:t>
            </w:r>
          </w:p>
          <w:p w14:paraId="3850FD2B" w14:textId="77777777" w:rsidR="00557308" w:rsidRPr="005D1E99" w:rsidRDefault="00557308" w:rsidP="008C6BD3">
            <w:pPr>
              <w:pStyle w:val="ListParagraph"/>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r>
      <w:tr w:rsidR="00557308" w:rsidRPr="005D1E99" w14:paraId="625A9443" w14:textId="77777777" w:rsidTr="008C6BD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35" w:type="pct"/>
            <w:tcBorders>
              <w:top w:val="single" w:sz="4" w:space="0" w:color="auto"/>
              <w:bottom w:val="nil"/>
            </w:tcBorders>
          </w:tcPr>
          <w:p w14:paraId="12CACE3E" w14:textId="77777777" w:rsidR="00557308" w:rsidRPr="005D1E99" w:rsidRDefault="00557308" w:rsidP="008C6BD3">
            <w:pPr>
              <w:spacing w:line="276" w:lineRule="auto"/>
            </w:pPr>
            <w:r w:rsidRPr="005D1E99">
              <w:t xml:space="preserve">Participants </w:t>
            </w:r>
          </w:p>
        </w:tc>
        <w:tc>
          <w:tcPr>
            <w:tcW w:w="2359" w:type="pct"/>
            <w:tcBorders>
              <w:top w:val="single" w:sz="4" w:space="0" w:color="auto"/>
              <w:bottom w:val="nil"/>
            </w:tcBorders>
          </w:tcPr>
          <w:p w14:paraId="375DA55B" w14:textId="0B42E19F" w:rsidR="005D6C69" w:rsidRPr="005D6C69" w:rsidRDefault="00557308" w:rsidP="005D6C69">
            <w:pPr>
              <w:pStyle w:val="ListParagraph"/>
              <w:numPr>
                <w:ilvl w:val="0"/>
                <w:numId w:val="1"/>
              </w:numPr>
              <w:spacing w:line="276" w:lineRule="auto"/>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b/>
                <w:bCs/>
                <w:i/>
                <w:iCs/>
                <w:sz w:val="24"/>
                <w:szCs w:val="24"/>
              </w:rPr>
            </w:pPr>
            <w:r w:rsidRPr="005D1E99">
              <w:rPr>
                <w:rFonts w:ascii="Times New Roman" w:hAnsi="Times New Roman" w:cs="Times New Roman"/>
                <w:sz w:val="24"/>
                <w:szCs w:val="24"/>
              </w:rPr>
              <w:t xml:space="preserve">Participants with a primary diagnosis of, or who endorse traits associated with, a ‘personality disorder’, regardless of whether this is, previously or currently, assessed using a validated ‘personality disorder’ diagnostic method, </w:t>
            </w:r>
            <w:r w:rsidRPr="005D1E99">
              <w:rPr>
                <w:rFonts w:ascii="Times New Roman" w:hAnsi="Times New Roman" w:cs="Times New Roman"/>
                <w:sz w:val="24"/>
                <w:szCs w:val="24"/>
              </w:rPr>
              <w:lastRenderedPageBreak/>
              <w:t xml:space="preserve">self-reported diagnosis, or diagnosis made by a mental health professional. This includes studies with samples from a non-clinical population who have been assessed for </w:t>
            </w:r>
            <w:r w:rsidRPr="005D6C69">
              <w:rPr>
                <w:rFonts w:ascii="Times New Roman" w:hAnsi="Times New Roman" w:cs="Times New Roman"/>
                <w:sz w:val="24"/>
                <w:szCs w:val="24"/>
              </w:rPr>
              <w:t xml:space="preserve">CEN symptoms or related traits. </w:t>
            </w:r>
            <w:r w:rsidR="005D6C69" w:rsidRPr="005D6C69">
              <w:rPr>
                <w:rFonts w:ascii="Times New Roman" w:hAnsi="Times New Roman" w:cs="Times New Roman"/>
                <w:sz w:val="24"/>
                <w:szCs w:val="24"/>
              </w:rPr>
              <w:t>We have included people who would</w:t>
            </w:r>
            <w:r w:rsidR="005D6C69">
              <w:rPr>
                <w:rFonts w:ascii="Times New Roman" w:hAnsi="Times New Roman" w:cs="Times New Roman"/>
                <w:sz w:val="24"/>
                <w:szCs w:val="24"/>
              </w:rPr>
              <w:t xml:space="preserve"> not necessarily</w:t>
            </w:r>
            <w:r w:rsidR="005D6C69" w:rsidRPr="005D6C69">
              <w:rPr>
                <w:rFonts w:ascii="Times New Roman" w:hAnsi="Times New Roman" w:cs="Times New Roman"/>
                <w:sz w:val="24"/>
                <w:szCs w:val="24"/>
              </w:rPr>
              <w:t xml:space="preserve"> meet the criteria for the diagnosis but have </w:t>
            </w:r>
            <w:r w:rsidR="00DE479D">
              <w:rPr>
                <w:rFonts w:ascii="Times New Roman" w:hAnsi="Times New Roman" w:cs="Times New Roman"/>
                <w:sz w:val="24"/>
                <w:szCs w:val="24"/>
              </w:rPr>
              <w:t xml:space="preserve">‘personality disorder’ </w:t>
            </w:r>
            <w:r w:rsidR="005D6C69" w:rsidRPr="005D6C69">
              <w:rPr>
                <w:rFonts w:ascii="Times New Roman" w:hAnsi="Times New Roman" w:cs="Times New Roman"/>
                <w:sz w:val="24"/>
                <w:szCs w:val="24"/>
              </w:rPr>
              <w:t xml:space="preserve">related </w:t>
            </w:r>
            <w:r w:rsidR="00DE479D">
              <w:rPr>
                <w:rFonts w:ascii="Times New Roman" w:hAnsi="Times New Roman" w:cs="Times New Roman"/>
                <w:sz w:val="24"/>
                <w:szCs w:val="24"/>
              </w:rPr>
              <w:t xml:space="preserve">traits. </w:t>
            </w:r>
            <w:r w:rsidR="005D6C69">
              <w:rPr>
                <w:rFonts w:ascii="Times New Roman" w:hAnsi="Times New Roman" w:cs="Times New Roman"/>
                <w:sz w:val="24"/>
                <w:szCs w:val="24"/>
              </w:rPr>
              <w:t xml:space="preserve"> </w:t>
            </w:r>
          </w:p>
          <w:p w14:paraId="6351F2B2" w14:textId="77777777" w:rsidR="00557308" w:rsidRPr="005D6C69" w:rsidRDefault="00557308" w:rsidP="005D6C69">
            <w:pPr>
              <w:pStyle w:val="ListParagraph"/>
              <w:spacing w:line="276" w:lineRule="auto"/>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b/>
                <w:bCs/>
                <w:i/>
                <w:iCs/>
                <w:sz w:val="24"/>
                <w:szCs w:val="24"/>
              </w:rPr>
            </w:pPr>
          </w:p>
        </w:tc>
        <w:tc>
          <w:tcPr>
            <w:tcW w:w="2006" w:type="pct"/>
            <w:tcBorders>
              <w:bottom w:val="nil"/>
            </w:tcBorders>
          </w:tcPr>
          <w:p w14:paraId="59D8845C" w14:textId="77777777" w:rsidR="00557308" w:rsidRPr="005D1E99" w:rsidRDefault="00557308" w:rsidP="00557308">
            <w:pPr>
              <w:pStyle w:val="ListParagraph"/>
              <w:numPr>
                <w:ilvl w:val="0"/>
                <w:numId w:val="1"/>
              </w:num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5D1E99">
              <w:rPr>
                <w:rFonts w:ascii="Times New Roman" w:hAnsi="Times New Roman" w:cs="Times New Roman"/>
                <w:sz w:val="24"/>
                <w:szCs w:val="24"/>
              </w:rPr>
              <w:lastRenderedPageBreak/>
              <w:t xml:space="preserve">Studies focusing solely on objective measures of social relationships or measures of perceptions for a specific relationship such as perception of support from a parent or partner. </w:t>
            </w:r>
          </w:p>
        </w:tc>
      </w:tr>
      <w:tr w:rsidR="00557308" w:rsidRPr="005D1E99" w14:paraId="02193E0F" w14:textId="77777777" w:rsidTr="008C6BD3">
        <w:tc>
          <w:tcPr>
            <w:cnfStyle w:val="001000000000" w:firstRow="0" w:lastRow="0" w:firstColumn="1" w:lastColumn="0" w:oddVBand="0" w:evenVBand="0" w:oddHBand="0" w:evenHBand="0" w:firstRowFirstColumn="0" w:firstRowLastColumn="0" w:lastRowFirstColumn="0" w:lastRowLastColumn="0"/>
            <w:tcW w:w="635" w:type="pct"/>
            <w:tcBorders>
              <w:top w:val="nil"/>
            </w:tcBorders>
          </w:tcPr>
          <w:p w14:paraId="47F6BC2F" w14:textId="77777777" w:rsidR="00557308" w:rsidRPr="005D1E99" w:rsidRDefault="00557308" w:rsidP="008C6BD3">
            <w:pPr>
              <w:spacing w:line="276" w:lineRule="auto"/>
            </w:pPr>
          </w:p>
        </w:tc>
        <w:tc>
          <w:tcPr>
            <w:tcW w:w="2359" w:type="pct"/>
            <w:tcBorders>
              <w:top w:val="nil"/>
            </w:tcBorders>
          </w:tcPr>
          <w:p w14:paraId="5F9E3BDA" w14:textId="77777777" w:rsidR="00557308" w:rsidRPr="005D1E99" w:rsidRDefault="00557308" w:rsidP="00557308">
            <w:pPr>
              <w:pStyle w:val="ListParagraph"/>
              <w:numPr>
                <w:ilvl w:val="0"/>
                <w:numId w:val="2"/>
              </w:num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5D1E99">
              <w:rPr>
                <w:rFonts w:ascii="Times New Roman" w:hAnsi="Times New Roman" w:cs="Times New Roman"/>
                <w:sz w:val="24"/>
                <w:szCs w:val="24"/>
              </w:rPr>
              <w:t xml:space="preserve">Participants with psychiatric comorbidities such as depression, anxiety, or ADHD. The decision to include participants with comorbidities is in keeping with clinical reality in which a high proportion of people diagnosed with CEN also meet criteria for other mental health conditions, including ADHD and Autism Spectrum conditions </w:t>
            </w:r>
            <w:sdt>
              <w:sdtPr>
                <w:rPr>
                  <w:rFonts w:ascii="Times New Roman" w:hAnsi="Times New Roman" w:cs="Times New Roman"/>
                  <w:color w:val="000000"/>
                  <w:sz w:val="24"/>
                  <w:szCs w:val="24"/>
                </w:rPr>
                <w:tag w:val="MENDELEY_CITATION_v3_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"/>
                <w:id w:val="-1620439788"/>
                <w:placeholder>
                  <w:docPart w:val="C7982AF816049E4F81D3D0515DE914ED"/>
                </w:placeholder>
              </w:sdtPr>
              <w:sdtContent>
                <w:r w:rsidRPr="005D1E99">
                  <w:rPr>
                    <w:rFonts w:ascii="Times New Roman" w:hAnsi="Times New Roman" w:cs="Times New Roman"/>
                    <w:bCs/>
                    <w:color w:val="000000"/>
                    <w:sz w:val="24"/>
                    <w:szCs w:val="24"/>
                  </w:rPr>
                  <w:t>(28–30)</w:t>
                </w:r>
              </w:sdtContent>
            </w:sdt>
            <w:r w:rsidRPr="005D1E99">
              <w:rPr>
                <w:rFonts w:ascii="Times New Roman" w:hAnsi="Times New Roman" w:cs="Times New Roman"/>
                <w:sz w:val="24"/>
                <w:szCs w:val="24"/>
              </w:rPr>
              <w:t>.</w:t>
            </w:r>
          </w:p>
          <w:p w14:paraId="546AFFCC" w14:textId="77777777" w:rsidR="00557308" w:rsidRPr="005D1E99" w:rsidRDefault="00557308" w:rsidP="008C6BD3">
            <w:pPr>
              <w:pStyle w:val="ListParagraph"/>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p>
          <w:p w14:paraId="27E41AA4" w14:textId="77777777" w:rsidR="00557308" w:rsidRPr="005D1E99" w:rsidRDefault="00557308" w:rsidP="00557308">
            <w:pPr>
              <w:pStyle w:val="ListParagraph"/>
              <w:numPr>
                <w:ilvl w:val="0"/>
                <w:numId w:val="2"/>
              </w:num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5D1E99">
              <w:rPr>
                <w:rFonts w:ascii="Times New Roman" w:hAnsi="Times New Roman" w:cs="Times New Roman"/>
                <w:sz w:val="24"/>
                <w:szCs w:val="24"/>
              </w:rPr>
              <w:t>Individuals of all age-groups and ethnic backgrounds</w:t>
            </w:r>
          </w:p>
        </w:tc>
        <w:tc>
          <w:tcPr>
            <w:tcW w:w="2006" w:type="pct"/>
            <w:tcBorders>
              <w:top w:val="nil"/>
              <w:bottom w:val="single" w:sz="4" w:space="0" w:color="auto"/>
            </w:tcBorders>
          </w:tcPr>
          <w:p w14:paraId="74DEBDC5" w14:textId="77777777" w:rsidR="00557308" w:rsidRPr="005D1E99" w:rsidRDefault="00557308" w:rsidP="00557308">
            <w:pPr>
              <w:pStyle w:val="ListParagraph"/>
              <w:numPr>
                <w:ilvl w:val="0"/>
                <w:numId w:val="2"/>
              </w:numPr>
              <w:spacing w:line="276" w:lineRule="auto"/>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i/>
                <w:iCs/>
                <w:sz w:val="24"/>
                <w:szCs w:val="24"/>
              </w:rPr>
            </w:pPr>
            <w:r w:rsidRPr="005D1E99">
              <w:rPr>
                <w:rFonts w:ascii="Times New Roman" w:hAnsi="Times New Roman" w:cs="Times New Roman"/>
                <w:sz w:val="24"/>
                <w:szCs w:val="24"/>
              </w:rPr>
              <w:t xml:space="preserve">Participants with comorbid chronic physical or organic conditions, developmental disorders (except for ADHD and Autism Spectrum conditions as it is a common comorbidity for CEN), and neurocognitive disorders or traumatic brain injuries. With the aim of capturing loneliness among people with CEN and the psychiatric comorbidities commonly associated with CEN and to avoid the conflation of loneliness with physical health issues, people with physical or organic </w:t>
            </w:r>
            <w:proofErr w:type="gramStart"/>
            <w:r w:rsidRPr="005D1E99">
              <w:rPr>
                <w:rFonts w:ascii="Times New Roman" w:hAnsi="Times New Roman" w:cs="Times New Roman"/>
                <w:sz w:val="24"/>
                <w:szCs w:val="24"/>
              </w:rPr>
              <w:t>conditions</w:t>
            </w:r>
            <w:proofErr w:type="gramEnd"/>
            <w:r w:rsidRPr="005D1E99">
              <w:rPr>
                <w:rFonts w:ascii="Times New Roman" w:hAnsi="Times New Roman" w:cs="Times New Roman"/>
                <w:sz w:val="24"/>
                <w:szCs w:val="24"/>
              </w:rPr>
              <w:t xml:space="preserve"> </w:t>
            </w:r>
          </w:p>
          <w:p w14:paraId="2023379D" w14:textId="77777777" w:rsidR="00557308" w:rsidRPr="005D1E99" w:rsidRDefault="00557308" w:rsidP="008C6BD3">
            <w:pPr>
              <w:spacing w:line="276" w:lineRule="auto"/>
              <w:cnfStyle w:val="000000000000" w:firstRow="0" w:lastRow="0" w:firstColumn="0" w:lastColumn="0" w:oddVBand="0" w:evenVBand="0" w:oddHBand="0" w:evenHBand="0" w:firstRowFirstColumn="0" w:firstRowLastColumn="0" w:lastRowFirstColumn="0" w:lastRowLastColumn="0"/>
            </w:pPr>
          </w:p>
        </w:tc>
      </w:tr>
      <w:tr w:rsidR="00557308" w:rsidRPr="005D1E99" w14:paraId="2C631403" w14:textId="77777777" w:rsidTr="008C6BD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35" w:type="pct"/>
          </w:tcPr>
          <w:p w14:paraId="1D6E6585" w14:textId="77777777" w:rsidR="00557308" w:rsidRPr="005D1E99" w:rsidRDefault="00557308" w:rsidP="008C6BD3">
            <w:pPr>
              <w:spacing w:line="276" w:lineRule="auto"/>
            </w:pPr>
            <w:r w:rsidRPr="005D1E99">
              <w:t xml:space="preserve">Outcome(s) </w:t>
            </w:r>
          </w:p>
        </w:tc>
        <w:tc>
          <w:tcPr>
            <w:tcW w:w="2359" w:type="pct"/>
          </w:tcPr>
          <w:p w14:paraId="2F396F45" w14:textId="65117E6E" w:rsidR="00557308" w:rsidRPr="005D1E99" w:rsidRDefault="00557308" w:rsidP="00557308">
            <w:pPr>
              <w:pStyle w:val="ListParagraph"/>
              <w:numPr>
                <w:ilvl w:val="0"/>
                <w:numId w:val="2"/>
              </w:num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5D1E99">
              <w:rPr>
                <w:rFonts w:ascii="Times New Roman" w:hAnsi="Times New Roman" w:cs="Times New Roman"/>
                <w:sz w:val="24"/>
                <w:szCs w:val="24"/>
              </w:rPr>
              <w:t xml:space="preserve">Studies measuring and reporting the proportion of participants experiencing loneliness or describing the severity of loneliness or </w:t>
            </w:r>
            <w:r w:rsidR="00C33EBB">
              <w:rPr>
                <w:rFonts w:ascii="Times New Roman" w:hAnsi="Times New Roman" w:cs="Times New Roman"/>
                <w:sz w:val="24"/>
                <w:szCs w:val="24"/>
              </w:rPr>
              <w:t xml:space="preserve">deficits in </w:t>
            </w:r>
            <w:r w:rsidRPr="005D1E99">
              <w:rPr>
                <w:rFonts w:ascii="Times New Roman" w:hAnsi="Times New Roman" w:cs="Times New Roman"/>
                <w:sz w:val="24"/>
                <w:szCs w:val="24"/>
              </w:rPr>
              <w:t>PSS</w:t>
            </w:r>
          </w:p>
        </w:tc>
        <w:tc>
          <w:tcPr>
            <w:tcW w:w="2006" w:type="pct"/>
          </w:tcPr>
          <w:p w14:paraId="496E6D47" w14:textId="77777777" w:rsidR="00557308" w:rsidRPr="005D1E99" w:rsidRDefault="00557308" w:rsidP="008C6BD3">
            <w:pPr>
              <w:spacing w:line="276" w:lineRule="auto"/>
              <w:cnfStyle w:val="000000100000" w:firstRow="0" w:lastRow="0" w:firstColumn="0" w:lastColumn="0" w:oddVBand="0" w:evenVBand="0" w:oddHBand="1" w:evenHBand="0" w:firstRowFirstColumn="0" w:firstRowLastColumn="0" w:lastRowFirstColumn="0" w:lastRowLastColumn="0"/>
            </w:pPr>
          </w:p>
        </w:tc>
      </w:tr>
      <w:tr w:rsidR="00557308" w:rsidRPr="005D1E99" w14:paraId="289D44C9" w14:textId="77777777" w:rsidTr="008C6BD3">
        <w:tc>
          <w:tcPr>
            <w:cnfStyle w:val="001000000000" w:firstRow="0" w:lastRow="0" w:firstColumn="1" w:lastColumn="0" w:oddVBand="0" w:evenVBand="0" w:oddHBand="0" w:evenHBand="0" w:firstRowFirstColumn="0" w:firstRowLastColumn="0" w:lastRowFirstColumn="0" w:lastRowLastColumn="0"/>
            <w:tcW w:w="635" w:type="pct"/>
          </w:tcPr>
          <w:p w14:paraId="70037B0C" w14:textId="77777777" w:rsidR="00557308" w:rsidRPr="005D1E99" w:rsidRDefault="00557308" w:rsidP="008C6BD3">
            <w:pPr>
              <w:spacing w:line="276" w:lineRule="auto"/>
            </w:pPr>
            <w:r w:rsidRPr="005D1E99">
              <w:lastRenderedPageBreak/>
              <w:t xml:space="preserve">Language </w:t>
            </w:r>
          </w:p>
        </w:tc>
        <w:tc>
          <w:tcPr>
            <w:tcW w:w="2359" w:type="pct"/>
          </w:tcPr>
          <w:p w14:paraId="509471E5" w14:textId="77777777" w:rsidR="00557308" w:rsidRPr="005D1E99" w:rsidRDefault="00557308" w:rsidP="00557308">
            <w:pPr>
              <w:pStyle w:val="ListParagraph"/>
              <w:numPr>
                <w:ilvl w:val="0"/>
                <w:numId w:val="2"/>
              </w:num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5D1E99">
              <w:rPr>
                <w:rFonts w:ascii="Times New Roman" w:hAnsi="Times New Roman" w:cs="Times New Roman"/>
                <w:sz w:val="24"/>
                <w:szCs w:val="24"/>
              </w:rPr>
              <w:t xml:space="preserve">Studies written in English and Spanish and no restrictions for publication dates.  </w:t>
            </w:r>
          </w:p>
        </w:tc>
        <w:tc>
          <w:tcPr>
            <w:tcW w:w="2006" w:type="pct"/>
          </w:tcPr>
          <w:p w14:paraId="69E245D1" w14:textId="77777777" w:rsidR="00557308" w:rsidRPr="005D1E99" w:rsidRDefault="00557308" w:rsidP="008C6BD3">
            <w:pPr>
              <w:spacing w:line="276" w:lineRule="auto"/>
              <w:cnfStyle w:val="000000000000" w:firstRow="0" w:lastRow="0" w:firstColumn="0" w:lastColumn="0" w:oddVBand="0" w:evenVBand="0" w:oddHBand="0" w:evenHBand="0" w:firstRowFirstColumn="0" w:firstRowLastColumn="0" w:lastRowFirstColumn="0" w:lastRowLastColumn="0"/>
            </w:pPr>
          </w:p>
        </w:tc>
      </w:tr>
    </w:tbl>
    <w:p w14:paraId="4D33E9D1" w14:textId="77777777" w:rsidR="009E061E" w:rsidRDefault="009E061E"/>
    <w:sectPr w:rsidR="009E061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F85F85"/>
    <w:multiLevelType w:val="hybridMultilevel"/>
    <w:tmpl w:val="B3961E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74598C3F"/>
    <w:multiLevelType w:val="hybridMultilevel"/>
    <w:tmpl w:val="B0EA86C4"/>
    <w:lvl w:ilvl="0" w:tplc="22406710">
      <w:start w:val="1"/>
      <w:numFmt w:val="bullet"/>
      <w:lvlText w:val=""/>
      <w:lvlJc w:val="left"/>
      <w:pPr>
        <w:ind w:left="720" w:hanging="360"/>
      </w:pPr>
      <w:rPr>
        <w:rFonts w:ascii="Symbol" w:hAnsi="Symbol" w:hint="default"/>
      </w:rPr>
    </w:lvl>
    <w:lvl w:ilvl="1" w:tplc="41D4F1EC">
      <w:start w:val="1"/>
      <w:numFmt w:val="bullet"/>
      <w:lvlText w:val="-"/>
      <w:lvlJc w:val="left"/>
      <w:pPr>
        <w:ind w:left="1440" w:hanging="360"/>
      </w:pPr>
      <w:rPr>
        <w:rFonts w:ascii="Calibri" w:hAnsi="Calibri" w:hint="default"/>
      </w:rPr>
    </w:lvl>
    <w:lvl w:ilvl="2" w:tplc="89504A5A">
      <w:start w:val="1"/>
      <w:numFmt w:val="bullet"/>
      <w:lvlText w:val=""/>
      <w:lvlJc w:val="left"/>
      <w:pPr>
        <w:ind w:left="2160" w:hanging="360"/>
      </w:pPr>
      <w:rPr>
        <w:rFonts w:ascii="Wingdings" w:hAnsi="Wingdings" w:hint="default"/>
      </w:rPr>
    </w:lvl>
    <w:lvl w:ilvl="3" w:tplc="F6E68CF0">
      <w:start w:val="1"/>
      <w:numFmt w:val="bullet"/>
      <w:lvlText w:val=""/>
      <w:lvlJc w:val="left"/>
      <w:pPr>
        <w:ind w:left="2880" w:hanging="360"/>
      </w:pPr>
      <w:rPr>
        <w:rFonts w:ascii="Symbol" w:hAnsi="Symbol" w:hint="default"/>
      </w:rPr>
    </w:lvl>
    <w:lvl w:ilvl="4" w:tplc="4350D9BE">
      <w:start w:val="1"/>
      <w:numFmt w:val="bullet"/>
      <w:lvlText w:val="o"/>
      <w:lvlJc w:val="left"/>
      <w:pPr>
        <w:ind w:left="3600" w:hanging="360"/>
      </w:pPr>
      <w:rPr>
        <w:rFonts w:ascii="Courier New" w:hAnsi="Courier New" w:hint="default"/>
      </w:rPr>
    </w:lvl>
    <w:lvl w:ilvl="5" w:tplc="C5C0C82A">
      <w:start w:val="1"/>
      <w:numFmt w:val="bullet"/>
      <w:lvlText w:val=""/>
      <w:lvlJc w:val="left"/>
      <w:pPr>
        <w:ind w:left="4320" w:hanging="360"/>
      </w:pPr>
      <w:rPr>
        <w:rFonts w:ascii="Wingdings" w:hAnsi="Wingdings" w:hint="default"/>
      </w:rPr>
    </w:lvl>
    <w:lvl w:ilvl="6" w:tplc="A9548FCC">
      <w:start w:val="1"/>
      <w:numFmt w:val="bullet"/>
      <w:lvlText w:val=""/>
      <w:lvlJc w:val="left"/>
      <w:pPr>
        <w:ind w:left="5040" w:hanging="360"/>
      </w:pPr>
      <w:rPr>
        <w:rFonts w:ascii="Symbol" w:hAnsi="Symbol" w:hint="default"/>
      </w:rPr>
    </w:lvl>
    <w:lvl w:ilvl="7" w:tplc="E69EF8BA">
      <w:start w:val="1"/>
      <w:numFmt w:val="bullet"/>
      <w:lvlText w:val="o"/>
      <w:lvlJc w:val="left"/>
      <w:pPr>
        <w:ind w:left="5760" w:hanging="360"/>
      </w:pPr>
      <w:rPr>
        <w:rFonts w:ascii="Courier New" w:hAnsi="Courier New" w:hint="default"/>
      </w:rPr>
    </w:lvl>
    <w:lvl w:ilvl="8" w:tplc="A5CAD880">
      <w:start w:val="1"/>
      <w:numFmt w:val="bullet"/>
      <w:lvlText w:val=""/>
      <w:lvlJc w:val="left"/>
      <w:pPr>
        <w:ind w:left="6480" w:hanging="360"/>
      </w:pPr>
      <w:rPr>
        <w:rFonts w:ascii="Wingdings" w:hAnsi="Wingdings" w:hint="default"/>
      </w:rPr>
    </w:lvl>
  </w:abstractNum>
  <w:num w:numId="1" w16cid:durableId="791359299">
    <w:abstractNumId w:val="1"/>
  </w:num>
  <w:num w:numId="2" w16cid:durableId="148716718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5"/>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7308"/>
    <w:rsid w:val="00312E67"/>
    <w:rsid w:val="00342AFC"/>
    <w:rsid w:val="003F4951"/>
    <w:rsid w:val="00557308"/>
    <w:rsid w:val="005D6C69"/>
    <w:rsid w:val="006063C7"/>
    <w:rsid w:val="009E061E"/>
    <w:rsid w:val="009F6053"/>
    <w:rsid w:val="00C33EBB"/>
    <w:rsid w:val="00C5447E"/>
    <w:rsid w:val="00DE0D10"/>
    <w:rsid w:val="00DE479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5183F3AF"/>
  <w15:chartTrackingRefBased/>
  <w15:docId w15:val="{F6F46772-9077-4F48-936C-633A96FE6D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57308"/>
    <w:rPr>
      <w:rFonts w:ascii="Times New Roman" w:eastAsia="Times New Roman" w:hAnsi="Times New Roman" w:cs="Times New Roman"/>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57308"/>
    <w:pPr>
      <w:spacing w:after="160" w:line="259" w:lineRule="auto"/>
      <w:ind w:left="720"/>
      <w:contextualSpacing/>
    </w:pPr>
    <w:rPr>
      <w:rFonts w:asciiTheme="minorHAnsi" w:eastAsiaTheme="minorHAnsi" w:hAnsiTheme="minorHAnsi" w:cstheme="minorBidi"/>
      <w:sz w:val="22"/>
      <w:szCs w:val="22"/>
      <w:lang w:val="en-US" w:eastAsia="en-US"/>
    </w:rPr>
  </w:style>
  <w:style w:type="table" w:styleId="PlainTable2">
    <w:name w:val="Plain Table 2"/>
    <w:basedOn w:val="TableNormal"/>
    <w:uiPriority w:val="42"/>
    <w:rsid w:val="00557308"/>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commentcontentpara">
    <w:name w:val="commentcontentpara"/>
    <w:basedOn w:val="Normal"/>
    <w:rsid w:val="005D6C69"/>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88831396">
      <w:bodyDiv w:val="1"/>
      <w:marLeft w:val="0"/>
      <w:marRight w:val="0"/>
      <w:marTop w:val="0"/>
      <w:marBottom w:val="0"/>
      <w:divBdr>
        <w:top w:val="none" w:sz="0" w:space="0" w:color="auto"/>
        <w:left w:val="none" w:sz="0" w:space="0" w:color="auto"/>
        <w:bottom w:val="none" w:sz="0" w:space="0" w:color="auto"/>
        <w:right w:val="none" w:sz="0" w:space="0" w:color="auto"/>
      </w:divBdr>
      <w:divsChild>
        <w:div w:id="720326370">
          <w:marLeft w:val="0"/>
          <w:marRight w:val="0"/>
          <w:marTop w:val="0"/>
          <w:marBottom w:val="0"/>
          <w:divBdr>
            <w:top w:val="none" w:sz="0" w:space="0" w:color="auto"/>
            <w:left w:val="none" w:sz="0" w:space="0" w:color="auto"/>
            <w:bottom w:val="none" w:sz="0" w:space="0" w:color="auto"/>
            <w:right w:val="none" w:sz="0" w:space="0" w:color="auto"/>
          </w:divBdr>
        </w:div>
      </w:divsChild>
    </w:div>
    <w:div w:id="1410349781">
      <w:bodyDiv w:val="1"/>
      <w:marLeft w:val="0"/>
      <w:marRight w:val="0"/>
      <w:marTop w:val="0"/>
      <w:marBottom w:val="0"/>
      <w:divBdr>
        <w:top w:val="none" w:sz="0" w:space="0" w:color="auto"/>
        <w:left w:val="none" w:sz="0" w:space="0" w:color="auto"/>
        <w:bottom w:val="none" w:sz="0" w:space="0" w:color="auto"/>
        <w:right w:val="none" w:sz="0" w:space="0" w:color="auto"/>
      </w:divBdr>
      <w:divsChild>
        <w:div w:id="50216539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glossaryDocument" Target="glossary/document.xml"/><Relationship Id="rId5" Type="http://schemas.openxmlformats.org/officeDocument/2006/relationships/fontTable" Target="fontTable.xml"/><Relationship Id="rId4" Type="http://schemas.openxmlformats.org/officeDocument/2006/relationships/webSettings" Target="webSettings.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C7982AF816049E4F81D3D0515DE914ED"/>
        <w:category>
          <w:name w:val="General"/>
          <w:gallery w:val="placeholder"/>
        </w:category>
        <w:types>
          <w:type w:val="bbPlcHdr"/>
        </w:types>
        <w:behaviors>
          <w:behavior w:val="content"/>
        </w:behaviors>
        <w:guid w:val="{7CE9C5D8-6AFB-AC4E-A9E5-5FF3FB9C80D7}"/>
      </w:docPartPr>
      <w:docPartBody>
        <w:p w:rsidR="00A51F3D" w:rsidRDefault="000D5A23" w:rsidP="000D5A23">
          <w:pPr>
            <w:pStyle w:val="C7982AF816049E4F81D3D0515DE914ED"/>
          </w:pPr>
          <w:r w:rsidRPr="00DB3A53">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5A23"/>
    <w:rsid w:val="000D5A23"/>
    <w:rsid w:val="001323ED"/>
    <w:rsid w:val="003644D0"/>
    <w:rsid w:val="00660FF5"/>
    <w:rsid w:val="006946C4"/>
    <w:rsid w:val="006D6FD1"/>
    <w:rsid w:val="009D7C64"/>
    <w:rsid w:val="00A51F3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D5A23"/>
    <w:rPr>
      <w:color w:val="808080"/>
    </w:rPr>
  </w:style>
  <w:style w:type="paragraph" w:customStyle="1" w:styleId="C7982AF816049E4F81D3D0515DE914ED">
    <w:name w:val="C7982AF816049E4F81D3D0515DE914ED"/>
    <w:rsid w:val="000D5A2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3</Pages>
  <Words>460</Words>
  <Characters>2627</Characters>
  <Application>Microsoft Office Word</Application>
  <DocSecurity>0</DocSecurity>
  <Lines>21</Lines>
  <Paragraphs>6</Paragraphs>
  <ScaleCrop>false</ScaleCrop>
  <Company/>
  <LinksUpToDate>false</LinksUpToDate>
  <CharactersWithSpaces>3081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Ikhtabi, Sarah</dc:creator>
  <cp:keywords/>
  <dc:description/>
  <cp:lastModifiedBy>Ikhtabi, Sarah</cp:lastModifiedBy>
  <cp:revision>9</cp:revision>
  <dcterms:created xsi:type="dcterms:W3CDTF">2023-04-15T11:46:00Z</dcterms:created>
  <dcterms:modified xsi:type="dcterms:W3CDTF">2023-05-31T10:22:00Z</dcterms:modified>
</cp:coreProperties>
</file>