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F9168" w14:textId="16F9324F" w:rsidR="003343F0" w:rsidRDefault="00000000">
      <w:pPr>
        <w:spacing w:beforeLines="50" w:before="156" w:afterLines="50" w:after="156" w:line="360" w:lineRule="auto"/>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Supplementary </w:t>
      </w:r>
      <w:r w:rsidR="004031E3" w:rsidRPr="004031E3">
        <w:rPr>
          <w:rFonts w:ascii="Times New Roman" w:hAnsi="Times New Roman" w:cs="Times New Roman"/>
          <w:color w:val="000000" w:themeColor="text1"/>
          <w:szCs w:val="21"/>
        </w:rPr>
        <w:t>Information</w:t>
      </w:r>
      <w:r w:rsidR="004031E3">
        <w:rPr>
          <w:rFonts w:ascii="Times New Roman" w:hAnsi="Times New Roman" w:cs="Times New Roman"/>
          <w:color w:val="000000" w:themeColor="text1"/>
          <w:szCs w:val="21"/>
        </w:rPr>
        <w:t xml:space="preserve"> </w:t>
      </w:r>
      <w:r w:rsidR="004031E3">
        <w:rPr>
          <w:rFonts w:ascii="Times New Roman" w:hAnsi="Times New Roman" w:cs="Times New Roman" w:hint="eastAsia"/>
          <w:color w:val="000000" w:themeColor="text1"/>
          <w:szCs w:val="21"/>
        </w:rPr>
        <w:t>of</w:t>
      </w:r>
      <w:r w:rsidR="004031E3">
        <w:rPr>
          <w:rFonts w:ascii="Times New Roman" w:hAnsi="Times New Roman" w:cs="Times New Roman"/>
          <w:color w:val="000000" w:themeColor="text1"/>
          <w:szCs w:val="21"/>
        </w:rPr>
        <w:t xml:space="preserve"> </w:t>
      </w:r>
      <w:r w:rsidR="004031E3">
        <w:rPr>
          <w:rFonts w:ascii="Times New Roman" w:hAnsi="Times New Roman" w:cs="Times New Roman" w:hint="eastAsia"/>
          <w:color w:val="000000" w:themeColor="text1"/>
          <w:szCs w:val="21"/>
        </w:rPr>
        <w:t>the</w:t>
      </w:r>
      <w:r w:rsidR="004031E3">
        <w:rPr>
          <w:rFonts w:ascii="Times New Roman" w:hAnsi="Times New Roman" w:cs="Times New Roman"/>
          <w:color w:val="000000" w:themeColor="text1"/>
          <w:szCs w:val="21"/>
        </w:rPr>
        <w:t xml:space="preserve"> manuscript:</w:t>
      </w:r>
    </w:p>
    <w:p w14:paraId="05EA28FD" w14:textId="77777777" w:rsidR="003343F0" w:rsidRDefault="00000000">
      <w:pPr>
        <w:spacing w:beforeLines="50" w:before="156" w:afterLines="50" w:after="156" w:line="360" w:lineRule="auto"/>
        <w:jc w:val="left"/>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Nitrogen addition affects biomass allocation and functional traits of two dominated tree species in North China</w:t>
      </w:r>
    </w:p>
    <w:p w14:paraId="03331C19" w14:textId="7C5B0BAE" w:rsidR="003343F0" w:rsidRPr="004031E3" w:rsidRDefault="004031E3" w:rsidP="004031E3">
      <w:pPr>
        <w:spacing w:beforeLines="50" w:before="156" w:afterLines="50" w:after="156" w:line="360" w:lineRule="auto"/>
        <w:rPr>
          <w:rFonts w:ascii="Times New Roman" w:hAnsi="Times New Roman" w:cs="Times New Roman"/>
          <w:b/>
          <w:bCs/>
          <w:sz w:val="24"/>
          <w:szCs w:val="24"/>
        </w:rPr>
      </w:pPr>
      <w:r w:rsidRPr="00B35E10">
        <w:rPr>
          <w:rFonts w:ascii="Times New Roman" w:hAnsi="Times New Roman" w:cs="Times New Roman"/>
          <w:b/>
          <w:bCs/>
          <w:sz w:val="24"/>
          <w:szCs w:val="24"/>
        </w:rPr>
        <w:t>Qinze Zhang</w:t>
      </w:r>
      <w:r>
        <w:rPr>
          <w:rFonts w:ascii="Times New Roman" w:hAnsi="Times New Roman" w:cs="Times New Roman"/>
          <w:b/>
          <w:bCs/>
          <w:sz w:val="24"/>
          <w:szCs w:val="24"/>
        </w:rPr>
        <w:t xml:space="preserve"> </w:t>
      </w:r>
      <w:r w:rsidRPr="00DA2F4B">
        <w:rPr>
          <w:rFonts w:ascii="Times New Roman" w:hAnsi="Times New Roman" w:cs="Times New Roman"/>
          <w:b/>
          <w:bCs/>
          <w:sz w:val="24"/>
          <w:szCs w:val="24"/>
          <w:vertAlign w:val="superscript"/>
        </w:rPr>
        <w:t>a</w:t>
      </w:r>
      <w:r>
        <w:rPr>
          <w:rFonts w:ascii="Times New Roman" w:hAnsi="Times New Roman" w:cs="Times New Roman"/>
          <w:b/>
          <w:bCs/>
          <w:sz w:val="24"/>
          <w:szCs w:val="24"/>
        </w:rPr>
        <w:t>, Jiyou Zhu</w:t>
      </w:r>
      <w:r w:rsidRPr="00E64537">
        <w:rPr>
          <w:rFonts w:ascii="Times New Roman" w:hAnsi="Times New Roman" w:cs="Times New Roman"/>
          <w:b/>
          <w:bCs/>
          <w:sz w:val="24"/>
          <w:szCs w:val="24"/>
          <w:vertAlign w:val="superscript"/>
        </w:rPr>
        <w:t xml:space="preserve"> </w:t>
      </w:r>
      <w:r w:rsidRPr="00DA2F4B">
        <w:rPr>
          <w:rFonts w:ascii="Times New Roman" w:hAnsi="Times New Roman" w:cs="Times New Roman"/>
          <w:b/>
          <w:bCs/>
          <w:sz w:val="24"/>
          <w:szCs w:val="24"/>
          <w:vertAlign w:val="superscript"/>
        </w:rPr>
        <w:t>a</w:t>
      </w:r>
      <w:r>
        <w:rPr>
          <w:rFonts w:ascii="Times New Roman" w:hAnsi="Times New Roman" w:cs="Times New Roman"/>
          <w:b/>
          <w:bCs/>
          <w:sz w:val="24"/>
          <w:szCs w:val="24"/>
        </w:rPr>
        <w:t>, Jiaan Liang</w:t>
      </w:r>
      <w:r w:rsidRPr="00E64537">
        <w:rPr>
          <w:rFonts w:ascii="Times New Roman" w:hAnsi="Times New Roman" w:cs="Times New Roman"/>
          <w:b/>
          <w:bCs/>
          <w:sz w:val="24"/>
          <w:szCs w:val="24"/>
          <w:vertAlign w:val="superscript"/>
        </w:rPr>
        <w:t xml:space="preserve"> </w:t>
      </w:r>
      <w:r w:rsidRPr="00DA2F4B">
        <w:rPr>
          <w:rFonts w:ascii="Times New Roman" w:hAnsi="Times New Roman" w:cs="Times New Roman"/>
          <w:b/>
          <w:bCs/>
          <w:sz w:val="24"/>
          <w:szCs w:val="24"/>
          <w:vertAlign w:val="superscript"/>
        </w:rPr>
        <w:t>a</w:t>
      </w:r>
      <w:r>
        <w:rPr>
          <w:rFonts w:ascii="Times New Roman" w:hAnsi="Times New Roman" w:cs="Times New Roman"/>
          <w:b/>
          <w:bCs/>
          <w:sz w:val="24"/>
          <w:szCs w:val="24"/>
        </w:rPr>
        <w:t>, Meiyang Li</w:t>
      </w:r>
      <w:r w:rsidRPr="00E64537">
        <w:rPr>
          <w:rFonts w:ascii="Times New Roman" w:hAnsi="Times New Roman" w:cs="Times New Roman"/>
          <w:b/>
          <w:bCs/>
          <w:sz w:val="24"/>
          <w:szCs w:val="24"/>
          <w:vertAlign w:val="superscript"/>
        </w:rPr>
        <w:t xml:space="preserve"> </w:t>
      </w:r>
      <w:r w:rsidRPr="00DA2F4B">
        <w:rPr>
          <w:rFonts w:ascii="Times New Roman" w:hAnsi="Times New Roman" w:cs="Times New Roman"/>
          <w:b/>
          <w:bCs/>
          <w:sz w:val="24"/>
          <w:szCs w:val="24"/>
          <w:vertAlign w:val="superscript"/>
        </w:rPr>
        <w:t>a</w:t>
      </w:r>
      <w:r>
        <w:rPr>
          <w:rFonts w:ascii="Times New Roman" w:hAnsi="Times New Roman" w:cs="Times New Roman"/>
          <w:b/>
          <w:bCs/>
          <w:sz w:val="24"/>
          <w:szCs w:val="24"/>
        </w:rPr>
        <w:t>, Shuo Huang</w:t>
      </w:r>
      <w:r w:rsidRPr="00E64537">
        <w:rPr>
          <w:rFonts w:ascii="Times New Roman" w:hAnsi="Times New Roman" w:cs="Times New Roman"/>
          <w:b/>
          <w:bCs/>
          <w:sz w:val="24"/>
          <w:szCs w:val="24"/>
          <w:vertAlign w:val="superscript"/>
        </w:rPr>
        <w:t xml:space="preserve"> </w:t>
      </w:r>
      <w:r w:rsidRPr="00DA2F4B">
        <w:rPr>
          <w:rFonts w:ascii="Times New Roman" w:hAnsi="Times New Roman" w:cs="Times New Roman"/>
          <w:b/>
          <w:bCs/>
          <w:sz w:val="24"/>
          <w:szCs w:val="24"/>
          <w:vertAlign w:val="superscript"/>
        </w:rPr>
        <w:t>a</w:t>
      </w:r>
      <w:r>
        <w:rPr>
          <w:rFonts w:ascii="Times New Roman" w:hAnsi="Times New Roman" w:cs="Times New Roman"/>
          <w:b/>
          <w:bCs/>
          <w:sz w:val="24"/>
          <w:szCs w:val="24"/>
        </w:rPr>
        <w:t>, Hongyuan Li</w:t>
      </w:r>
      <w:r w:rsidRPr="00E64537">
        <w:rPr>
          <w:rFonts w:ascii="Times New Roman" w:hAnsi="Times New Roman" w:cs="Times New Roman"/>
          <w:b/>
          <w:bCs/>
          <w:sz w:val="24"/>
          <w:szCs w:val="24"/>
          <w:vertAlign w:val="superscript"/>
        </w:rPr>
        <w:t xml:space="preserve"> </w:t>
      </w:r>
      <w:r w:rsidRPr="00DA2F4B">
        <w:rPr>
          <w:rFonts w:ascii="Times New Roman" w:hAnsi="Times New Roman" w:cs="Times New Roman"/>
          <w:b/>
          <w:bCs/>
          <w:sz w:val="24"/>
          <w:szCs w:val="24"/>
          <w:vertAlign w:val="superscript"/>
        </w:rPr>
        <w:t>a</w:t>
      </w:r>
      <w:r>
        <w:rPr>
          <w:rFonts w:ascii="Times New Roman" w:hAnsi="Times New Roman" w:cs="Times New Roman"/>
          <w:b/>
          <w:bCs/>
          <w:sz w:val="24"/>
          <w:szCs w:val="24"/>
          <w:vertAlign w:val="superscript"/>
        </w:rPr>
        <w:t xml:space="preserve">, </w:t>
      </w:r>
      <w:r w:rsidRPr="00E64537">
        <w:rPr>
          <w:rFonts w:ascii="Times New Roman" w:hAnsi="Times New Roman" w:cs="Times New Roman"/>
          <w:sz w:val="24"/>
          <w:szCs w:val="24"/>
          <w:vertAlign w:val="superscript"/>
        </w:rPr>
        <w:t>*</w:t>
      </w:r>
    </w:p>
    <w:p w14:paraId="5AC9A8AC" w14:textId="1E568A56" w:rsidR="003343F0" w:rsidRDefault="004031E3">
      <w:pPr>
        <w:spacing w:beforeLines="50" w:before="156" w:afterLines="50" w:after="156" w:line="360" w:lineRule="auto"/>
        <w:rPr>
          <w:rFonts w:ascii="Times New Roman" w:hAnsi="Times New Roman" w:cs="Times New Roman"/>
        </w:rPr>
      </w:pPr>
      <w:r>
        <w:rPr>
          <w:rFonts w:ascii="Times New Roman" w:hAnsi="Times New Roman" w:cs="Times New Roman"/>
          <w:szCs w:val="21"/>
          <w:vertAlign w:val="superscript"/>
        </w:rPr>
        <w:t>a</w:t>
      </w:r>
      <w:r>
        <w:rPr>
          <w:rFonts w:ascii="Times New Roman" w:hAnsi="Times New Roman" w:cs="Times New Roman"/>
          <w:szCs w:val="21"/>
        </w:rPr>
        <w:t xml:space="preserve"> </w:t>
      </w:r>
      <w:r w:rsidRPr="004031E3">
        <w:rPr>
          <w:rFonts w:ascii="Times New Roman" w:hAnsi="Times New Roman" w:cs="Times New Roman"/>
          <w:i/>
          <w:iCs/>
          <w:szCs w:val="21"/>
        </w:rPr>
        <w:t>College</w:t>
      </w:r>
      <w:r w:rsidRPr="004031E3">
        <w:rPr>
          <w:rFonts w:ascii="Times New Roman" w:hAnsi="Times New Roman" w:cs="Times New Roman"/>
          <w:i/>
          <w:iCs/>
        </w:rPr>
        <w:t xml:space="preserve"> of Environmental Science &amp; Engineering, Nankai University, Tianjin 300350, China</w:t>
      </w:r>
    </w:p>
    <w:p w14:paraId="0558B42B" w14:textId="0FA199AF" w:rsidR="003343F0" w:rsidRDefault="00000000">
      <w:pPr>
        <w:spacing w:beforeLines="50" w:before="156" w:afterLines="50" w:after="156" w:line="360" w:lineRule="auto"/>
        <w:rPr>
          <w:rFonts w:ascii="Times New Roman" w:hAnsi="Times New Roman" w:cs="Times New Roman"/>
          <w:b/>
          <w:sz w:val="24"/>
          <w:szCs w:val="24"/>
        </w:rPr>
      </w:pPr>
      <w:r>
        <w:rPr>
          <w:rFonts w:ascii="Times New Roman" w:hAnsi="Times New Roman" w:cs="Times New Roman"/>
          <w:b/>
          <w:bCs/>
          <w:sz w:val="24"/>
          <w:szCs w:val="24"/>
          <w:vertAlign w:val="superscript"/>
        </w:rPr>
        <w:t>*</w:t>
      </w:r>
      <w:r>
        <w:rPr>
          <w:rFonts w:ascii="Times New Roman" w:hAnsi="Times New Roman" w:cs="Times New Roman"/>
          <w:b/>
          <w:sz w:val="24"/>
          <w:szCs w:val="24"/>
        </w:rPr>
        <w:t xml:space="preserve">Corresponding author: </w:t>
      </w:r>
      <w:r w:rsidR="004031E3" w:rsidRPr="004031E3">
        <w:rPr>
          <w:rFonts w:ascii="Times New Roman" w:hAnsi="Times New Roman" w:cs="Times New Roman"/>
          <w:bCs/>
          <w:sz w:val="24"/>
          <w:szCs w:val="24"/>
        </w:rPr>
        <w:t>eialee@nankai.edu.cn (Hongyuan Li)</w:t>
      </w:r>
    </w:p>
    <w:p w14:paraId="37048C65" w14:textId="5793C85E" w:rsidR="00AD5DDB" w:rsidRDefault="00AD5DDB">
      <w:pPr>
        <w:sectPr w:rsidR="00AD5DDB">
          <w:footerReference w:type="default" r:id="rId7"/>
          <w:pgSz w:w="11906" w:h="16838"/>
          <w:pgMar w:top="1440" w:right="1800" w:bottom="1440" w:left="1800" w:header="851" w:footer="992" w:gutter="0"/>
          <w:cols w:space="425"/>
          <w:docGrid w:type="lines" w:linePitch="312"/>
        </w:sectPr>
      </w:pPr>
    </w:p>
    <w:p w14:paraId="5AC391AB" w14:textId="3DE81662" w:rsidR="00AD5DDB" w:rsidRDefault="00AD5DDB" w:rsidP="00AD5DDB">
      <w:pPr>
        <w:spacing w:beforeLines="50" w:before="156" w:afterLines="50" w:after="156"/>
        <w:rPr>
          <w:rFonts w:ascii="Times New Roman" w:hAnsi="Times New Roman" w:cs="Times New Roman"/>
        </w:rPr>
      </w:pPr>
      <w:r w:rsidRPr="00CE1360">
        <w:rPr>
          <w:rFonts w:ascii="Times New Roman" w:hAnsi="Times New Roman" w:cs="Times New Roman"/>
          <w:b/>
          <w:bCs/>
        </w:rPr>
        <w:lastRenderedPageBreak/>
        <w:t>Table S</w:t>
      </w:r>
      <w:r>
        <w:rPr>
          <w:rFonts w:ascii="Times New Roman" w:hAnsi="Times New Roman" w:cs="Times New Roman"/>
          <w:b/>
          <w:bCs/>
        </w:rPr>
        <w:t>1</w:t>
      </w:r>
      <w:r>
        <w:rPr>
          <w:rFonts w:ascii="Times New Roman" w:hAnsi="Times New Roman" w:cs="Times New Roman"/>
        </w:rPr>
        <w:t xml:space="preserve"> </w:t>
      </w:r>
      <w:r w:rsidRPr="009936EB">
        <w:rPr>
          <w:rFonts w:ascii="Times New Roman" w:hAnsi="Times New Roman" w:cs="Times New Roman"/>
        </w:rPr>
        <w:t xml:space="preserve">List of plant functional traits </w:t>
      </w:r>
      <w:r>
        <w:rPr>
          <w:rFonts w:ascii="Times New Roman" w:hAnsi="Times New Roman" w:cs="Times New Roman" w:hint="eastAsia"/>
        </w:rPr>
        <w:t>se</w:t>
      </w:r>
      <w:r>
        <w:rPr>
          <w:rFonts w:ascii="Times New Roman" w:hAnsi="Times New Roman" w:cs="Times New Roman"/>
        </w:rPr>
        <w:t>lected</w:t>
      </w:r>
    </w:p>
    <w:tbl>
      <w:tblPr>
        <w:tblStyle w:val="a7"/>
        <w:tblW w:w="14175"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37"/>
        <w:gridCol w:w="730"/>
        <w:gridCol w:w="2396"/>
        <w:gridCol w:w="2126"/>
        <w:gridCol w:w="7086"/>
      </w:tblGrid>
      <w:tr w:rsidR="00AD5DDB" w:rsidRPr="00253383" w14:paraId="2E8C4292" w14:textId="77777777" w:rsidTr="000D2DFC">
        <w:trPr>
          <w:jc w:val="center"/>
        </w:trPr>
        <w:tc>
          <w:tcPr>
            <w:tcW w:w="1837" w:type="dxa"/>
            <w:tcBorders>
              <w:top w:val="single" w:sz="4" w:space="0" w:color="auto"/>
              <w:bottom w:val="single" w:sz="4" w:space="0" w:color="auto"/>
            </w:tcBorders>
            <w:vAlign w:val="center"/>
          </w:tcPr>
          <w:p w14:paraId="1BB83653"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Trait</w:t>
            </w:r>
          </w:p>
        </w:tc>
        <w:tc>
          <w:tcPr>
            <w:tcW w:w="730" w:type="dxa"/>
            <w:tcBorders>
              <w:top w:val="single" w:sz="4" w:space="0" w:color="auto"/>
              <w:bottom w:val="single" w:sz="4" w:space="0" w:color="auto"/>
            </w:tcBorders>
            <w:vAlign w:val="center"/>
          </w:tcPr>
          <w:p w14:paraId="0508C288"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U</w:t>
            </w:r>
            <w:r w:rsidRPr="00253383">
              <w:rPr>
                <w:rFonts w:ascii="Times New Roman" w:hAnsi="Times New Roman" w:cs="Times New Roman"/>
                <w:szCs w:val="21"/>
              </w:rPr>
              <w:t>nit</w:t>
            </w:r>
          </w:p>
        </w:tc>
        <w:tc>
          <w:tcPr>
            <w:tcW w:w="2396" w:type="dxa"/>
            <w:tcBorders>
              <w:top w:val="single" w:sz="4" w:space="0" w:color="auto"/>
              <w:bottom w:val="single" w:sz="4" w:space="0" w:color="auto"/>
            </w:tcBorders>
            <w:vAlign w:val="center"/>
          </w:tcPr>
          <w:p w14:paraId="3C1B8D9C"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D</w:t>
            </w:r>
            <w:r w:rsidRPr="00253383">
              <w:rPr>
                <w:rFonts w:ascii="Times New Roman" w:hAnsi="Times New Roman" w:cs="Times New Roman"/>
                <w:szCs w:val="21"/>
              </w:rPr>
              <w:t>escription</w:t>
            </w:r>
          </w:p>
        </w:tc>
        <w:tc>
          <w:tcPr>
            <w:tcW w:w="2126" w:type="dxa"/>
            <w:tcBorders>
              <w:top w:val="single" w:sz="4" w:space="0" w:color="auto"/>
              <w:bottom w:val="single" w:sz="4" w:space="0" w:color="auto"/>
            </w:tcBorders>
            <w:vAlign w:val="center"/>
          </w:tcPr>
          <w:p w14:paraId="081467FA"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C</w:t>
            </w:r>
            <w:r w:rsidRPr="00253383">
              <w:rPr>
                <w:rFonts w:ascii="Times New Roman" w:hAnsi="Times New Roman" w:cs="Times New Roman"/>
                <w:szCs w:val="21"/>
              </w:rPr>
              <w:t>haracteristic</w:t>
            </w:r>
          </w:p>
        </w:tc>
        <w:tc>
          <w:tcPr>
            <w:tcW w:w="7086" w:type="dxa"/>
            <w:tcBorders>
              <w:top w:val="single" w:sz="4" w:space="0" w:color="auto"/>
              <w:bottom w:val="single" w:sz="4" w:space="0" w:color="auto"/>
            </w:tcBorders>
            <w:vAlign w:val="center"/>
          </w:tcPr>
          <w:p w14:paraId="11E58E2E"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F</w:t>
            </w:r>
            <w:r w:rsidRPr="00253383">
              <w:rPr>
                <w:rFonts w:ascii="Times New Roman" w:hAnsi="Times New Roman" w:cs="Times New Roman"/>
                <w:szCs w:val="21"/>
              </w:rPr>
              <w:t>unction</w:t>
            </w:r>
          </w:p>
        </w:tc>
      </w:tr>
      <w:tr w:rsidR="00AD5DDB" w:rsidRPr="00253383" w14:paraId="709EC2D2" w14:textId="77777777" w:rsidTr="000D2DFC">
        <w:trPr>
          <w:jc w:val="center"/>
        </w:trPr>
        <w:tc>
          <w:tcPr>
            <w:tcW w:w="14175" w:type="dxa"/>
            <w:gridSpan w:val="5"/>
            <w:tcBorders>
              <w:top w:val="single" w:sz="4" w:space="0" w:color="auto"/>
              <w:bottom w:val="nil"/>
            </w:tcBorders>
            <w:vAlign w:val="center"/>
          </w:tcPr>
          <w:p w14:paraId="55E295EF" w14:textId="77777777" w:rsidR="00AD5DDB" w:rsidRPr="006968F3" w:rsidRDefault="00AD5DDB" w:rsidP="000D2DFC">
            <w:pPr>
              <w:spacing w:beforeLines="50" w:before="156" w:afterLines="50" w:after="156"/>
              <w:rPr>
                <w:rFonts w:ascii="Times New Roman" w:hAnsi="Times New Roman" w:cs="Times New Roman"/>
                <w:b/>
                <w:bCs/>
                <w:szCs w:val="21"/>
              </w:rPr>
            </w:pPr>
            <w:r w:rsidRPr="006968F3">
              <w:rPr>
                <w:rFonts w:ascii="Times New Roman" w:hAnsi="Times New Roman" w:cs="Times New Roman" w:hint="eastAsia"/>
                <w:b/>
                <w:bCs/>
                <w:szCs w:val="21"/>
              </w:rPr>
              <w:t>Aboveground</w:t>
            </w:r>
            <w:r w:rsidRPr="006968F3">
              <w:rPr>
                <w:rFonts w:ascii="Times New Roman" w:hAnsi="Times New Roman" w:cs="Times New Roman"/>
                <w:b/>
                <w:bCs/>
                <w:szCs w:val="21"/>
              </w:rPr>
              <w:t xml:space="preserve"> </w:t>
            </w:r>
            <w:r w:rsidRPr="006968F3">
              <w:rPr>
                <w:rFonts w:ascii="Times New Roman" w:hAnsi="Times New Roman" w:cs="Times New Roman" w:hint="eastAsia"/>
                <w:b/>
                <w:bCs/>
                <w:szCs w:val="21"/>
              </w:rPr>
              <w:t>traits</w:t>
            </w:r>
          </w:p>
        </w:tc>
      </w:tr>
      <w:tr w:rsidR="00AD5DDB" w:rsidRPr="00253383" w14:paraId="191D4D68" w14:textId="77777777" w:rsidTr="000D2DFC">
        <w:trPr>
          <w:jc w:val="center"/>
        </w:trPr>
        <w:tc>
          <w:tcPr>
            <w:tcW w:w="1837" w:type="dxa"/>
            <w:tcBorders>
              <w:top w:val="nil"/>
            </w:tcBorders>
            <w:vAlign w:val="center"/>
          </w:tcPr>
          <w:p w14:paraId="15A4D9B1"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S</w:t>
            </w:r>
            <w:r w:rsidRPr="00253383">
              <w:rPr>
                <w:rFonts w:ascii="Times New Roman" w:hAnsi="Times New Roman" w:cs="Times New Roman"/>
                <w:szCs w:val="21"/>
              </w:rPr>
              <w:t>LA</w:t>
            </w:r>
          </w:p>
        </w:tc>
        <w:tc>
          <w:tcPr>
            <w:tcW w:w="730" w:type="dxa"/>
            <w:tcBorders>
              <w:top w:val="nil"/>
            </w:tcBorders>
            <w:vAlign w:val="center"/>
          </w:tcPr>
          <w:p w14:paraId="70402840"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cm</w:t>
            </w:r>
            <w:r w:rsidRPr="00253383">
              <w:rPr>
                <w:rFonts w:ascii="Times New Roman" w:hAnsi="Times New Roman" w:cs="Times New Roman"/>
                <w:szCs w:val="21"/>
                <w:vertAlign w:val="superscript"/>
              </w:rPr>
              <w:t>2</w:t>
            </w:r>
            <w:r w:rsidRPr="00253383">
              <w:rPr>
                <w:rFonts w:ascii="Times New Roman" w:hAnsi="Times New Roman" w:cs="Times New Roman"/>
                <w:szCs w:val="21"/>
              </w:rPr>
              <w:t>/g</w:t>
            </w:r>
          </w:p>
        </w:tc>
        <w:tc>
          <w:tcPr>
            <w:tcW w:w="2396" w:type="dxa"/>
            <w:tcBorders>
              <w:top w:val="nil"/>
            </w:tcBorders>
            <w:vAlign w:val="center"/>
          </w:tcPr>
          <w:p w14:paraId="68550DFE" w14:textId="084FA91D"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 xml:space="preserve">Specific </w:t>
            </w:r>
            <w:r w:rsidR="001B3B9E">
              <w:rPr>
                <w:rFonts w:ascii="Times New Roman" w:hAnsi="Times New Roman" w:cs="Times New Roman"/>
                <w:szCs w:val="21"/>
              </w:rPr>
              <w:t>leaf</w:t>
            </w:r>
            <w:r w:rsidRPr="00253383">
              <w:rPr>
                <w:rFonts w:ascii="Times New Roman" w:hAnsi="Times New Roman" w:cs="Times New Roman"/>
                <w:szCs w:val="21"/>
              </w:rPr>
              <w:t xml:space="preserve"> area</w:t>
            </w:r>
          </w:p>
        </w:tc>
        <w:tc>
          <w:tcPr>
            <w:tcW w:w="2126" w:type="dxa"/>
            <w:tcBorders>
              <w:top w:val="nil"/>
            </w:tcBorders>
            <w:vAlign w:val="center"/>
          </w:tcPr>
          <w:p w14:paraId="2206B519"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Morphology</w:t>
            </w:r>
          </w:p>
        </w:tc>
        <w:tc>
          <w:tcPr>
            <w:tcW w:w="7086" w:type="dxa"/>
            <w:tcBorders>
              <w:top w:val="nil"/>
            </w:tcBorders>
            <w:vAlign w:val="center"/>
          </w:tcPr>
          <w:p w14:paraId="765E422A" w14:textId="67CFB54F"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 xml:space="preserve">Assimilate utilization, Light interception, Palatability, </w:t>
            </w:r>
            <w:r w:rsidR="001B3B9E">
              <w:rPr>
                <w:rFonts w:ascii="Times New Roman" w:hAnsi="Times New Roman" w:cs="Times New Roman"/>
                <w:szCs w:val="21"/>
              </w:rPr>
              <w:t>S</w:t>
            </w:r>
            <w:r w:rsidRPr="00253383">
              <w:rPr>
                <w:rFonts w:ascii="Times New Roman" w:hAnsi="Times New Roman" w:cs="Times New Roman"/>
                <w:szCs w:val="21"/>
              </w:rPr>
              <w:t>pace niche in</w:t>
            </w:r>
            <w:r>
              <w:rPr>
                <w:rFonts w:ascii="Times New Roman" w:hAnsi="Times New Roman" w:cs="Times New Roman"/>
                <w:szCs w:val="21"/>
              </w:rPr>
              <w:t xml:space="preserve"> </w:t>
            </w:r>
            <w:r w:rsidRPr="00253383">
              <w:rPr>
                <w:rFonts w:ascii="Times New Roman" w:hAnsi="Times New Roman" w:cs="Times New Roman"/>
                <w:szCs w:val="21"/>
              </w:rPr>
              <w:t>canopy</w:t>
            </w:r>
            <w:r>
              <w:rPr>
                <w:rFonts w:ascii="Times New Roman" w:hAnsi="Times New Roman" w:cs="Times New Roman"/>
                <w:szCs w:val="21"/>
              </w:rPr>
              <w:t xml:space="preserve"> </w:t>
            </w:r>
            <w:r w:rsidRPr="009B3F92">
              <w:rPr>
                <w:rFonts w:ascii="Times New Roman" w:hAnsi="Times New Roman" w:cs="Times New Roman"/>
                <w:szCs w:val="21"/>
              </w:rPr>
              <w:t>(</w:t>
            </w:r>
            <w:r w:rsidRPr="00634399">
              <w:rPr>
                <w:rFonts w:ascii="Times New Roman" w:hAnsi="Times New Roman" w:cs="Times New Roman"/>
                <w:color w:val="00B0F0"/>
                <w:szCs w:val="21"/>
              </w:rPr>
              <w:t>Wilson et al., 1999</w:t>
            </w:r>
            <w:r>
              <w:rPr>
                <w:rFonts w:ascii="Times New Roman" w:hAnsi="Times New Roman" w:cs="Times New Roman"/>
                <w:szCs w:val="21"/>
              </w:rPr>
              <w:t xml:space="preserve">; </w:t>
            </w:r>
            <w:r w:rsidRPr="00634399">
              <w:rPr>
                <w:rFonts w:ascii="Times New Roman" w:hAnsi="Times New Roman" w:cs="Times New Roman"/>
                <w:color w:val="00B0F0"/>
                <w:szCs w:val="21"/>
              </w:rPr>
              <w:t>Rowe et al., 2012</w:t>
            </w:r>
            <w:r w:rsidRPr="009B3F92">
              <w:rPr>
                <w:rFonts w:ascii="Times New Roman" w:hAnsi="Times New Roman" w:cs="Times New Roman"/>
                <w:szCs w:val="21"/>
              </w:rPr>
              <w:t>)</w:t>
            </w:r>
          </w:p>
        </w:tc>
      </w:tr>
      <w:tr w:rsidR="00AD5DDB" w:rsidRPr="00253383" w14:paraId="33B0EDF1" w14:textId="77777777" w:rsidTr="000D2DFC">
        <w:trPr>
          <w:jc w:val="center"/>
        </w:trPr>
        <w:tc>
          <w:tcPr>
            <w:tcW w:w="1837" w:type="dxa"/>
            <w:vAlign w:val="center"/>
          </w:tcPr>
          <w:p w14:paraId="142F43E9"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L</w:t>
            </w:r>
            <w:r w:rsidRPr="00253383">
              <w:rPr>
                <w:rFonts w:ascii="Times New Roman" w:hAnsi="Times New Roman" w:cs="Times New Roman"/>
                <w:szCs w:val="21"/>
              </w:rPr>
              <w:t>A</w:t>
            </w:r>
          </w:p>
        </w:tc>
        <w:tc>
          <w:tcPr>
            <w:tcW w:w="730" w:type="dxa"/>
            <w:vAlign w:val="center"/>
          </w:tcPr>
          <w:p w14:paraId="744CECCD"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cm</w:t>
            </w:r>
            <w:r w:rsidRPr="00253383">
              <w:rPr>
                <w:rFonts w:ascii="Times New Roman" w:hAnsi="Times New Roman" w:cs="Times New Roman"/>
                <w:szCs w:val="21"/>
                <w:vertAlign w:val="superscript"/>
              </w:rPr>
              <w:t>2</w:t>
            </w:r>
          </w:p>
        </w:tc>
        <w:tc>
          <w:tcPr>
            <w:tcW w:w="2396" w:type="dxa"/>
            <w:vAlign w:val="center"/>
          </w:tcPr>
          <w:p w14:paraId="4625664A" w14:textId="77777777" w:rsidR="00AD5DDB" w:rsidRPr="00253383" w:rsidRDefault="00AD5DDB" w:rsidP="000D2DFC">
            <w:pPr>
              <w:spacing w:beforeLines="50" w:before="156" w:afterLines="50" w:after="156"/>
              <w:rPr>
                <w:rFonts w:ascii="Times New Roman" w:hAnsi="Times New Roman" w:cs="Times New Roman"/>
                <w:szCs w:val="21"/>
              </w:rPr>
            </w:pPr>
            <w:r>
              <w:rPr>
                <w:rFonts w:ascii="Times New Roman" w:hAnsi="Times New Roman" w:cs="Times New Roman" w:hint="eastAsia"/>
                <w:szCs w:val="21"/>
              </w:rPr>
              <w:t>L</w:t>
            </w:r>
            <w:r w:rsidRPr="00253383">
              <w:rPr>
                <w:rFonts w:ascii="Times New Roman" w:hAnsi="Times New Roman" w:cs="Times New Roman"/>
                <w:szCs w:val="21"/>
              </w:rPr>
              <w:t>eaf area</w:t>
            </w:r>
          </w:p>
        </w:tc>
        <w:tc>
          <w:tcPr>
            <w:tcW w:w="2126" w:type="dxa"/>
            <w:vAlign w:val="center"/>
          </w:tcPr>
          <w:p w14:paraId="23D1FB6D"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Morphology</w:t>
            </w:r>
          </w:p>
        </w:tc>
        <w:tc>
          <w:tcPr>
            <w:tcW w:w="7086" w:type="dxa"/>
            <w:vAlign w:val="center"/>
          </w:tcPr>
          <w:p w14:paraId="49A75692"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Light interception</w:t>
            </w:r>
            <w:r>
              <w:rPr>
                <w:rFonts w:ascii="Times New Roman" w:hAnsi="Times New Roman" w:cs="Times New Roman"/>
                <w:szCs w:val="21"/>
              </w:rPr>
              <w:t xml:space="preserve"> (</w:t>
            </w:r>
            <w:r w:rsidRPr="00634399">
              <w:rPr>
                <w:rFonts w:ascii="Times New Roman" w:hAnsi="Times New Roman" w:cs="Times New Roman"/>
                <w:color w:val="00B0F0"/>
                <w:szCs w:val="21"/>
              </w:rPr>
              <w:t>Wilson et al., 1999</w:t>
            </w:r>
            <w:r>
              <w:rPr>
                <w:rFonts w:ascii="Times New Roman" w:hAnsi="Times New Roman" w:cs="Times New Roman"/>
                <w:szCs w:val="21"/>
              </w:rPr>
              <w:t>;</w:t>
            </w:r>
            <w:r w:rsidRPr="00634399">
              <w:rPr>
                <w:rFonts w:ascii="Times New Roman" w:hAnsi="Times New Roman" w:cs="Times New Roman"/>
                <w:color w:val="00B0F0"/>
                <w:szCs w:val="21"/>
              </w:rPr>
              <w:t xml:space="preserve"> Maire et al., 2012</w:t>
            </w:r>
            <w:r>
              <w:rPr>
                <w:rFonts w:ascii="Times New Roman" w:hAnsi="Times New Roman" w:cs="Times New Roman"/>
                <w:szCs w:val="21"/>
              </w:rPr>
              <w:t>)</w:t>
            </w:r>
          </w:p>
        </w:tc>
      </w:tr>
      <w:tr w:rsidR="00AD5DDB" w:rsidRPr="00253383" w14:paraId="25E03C35" w14:textId="77777777" w:rsidTr="000D2DFC">
        <w:trPr>
          <w:jc w:val="center"/>
        </w:trPr>
        <w:tc>
          <w:tcPr>
            <w:tcW w:w="1837" w:type="dxa"/>
            <w:vAlign w:val="center"/>
          </w:tcPr>
          <w:p w14:paraId="689E2C1E"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L</w:t>
            </w:r>
            <w:r w:rsidRPr="00253383">
              <w:rPr>
                <w:rFonts w:ascii="Times New Roman" w:hAnsi="Times New Roman" w:cs="Times New Roman"/>
                <w:szCs w:val="21"/>
              </w:rPr>
              <w:t>T</w:t>
            </w:r>
          </w:p>
        </w:tc>
        <w:tc>
          <w:tcPr>
            <w:tcW w:w="730" w:type="dxa"/>
            <w:vAlign w:val="center"/>
          </w:tcPr>
          <w:p w14:paraId="170F6FCA"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cm</w:t>
            </w:r>
          </w:p>
        </w:tc>
        <w:tc>
          <w:tcPr>
            <w:tcW w:w="2396" w:type="dxa"/>
            <w:vAlign w:val="center"/>
          </w:tcPr>
          <w:p w14:paraId="464059A5"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L</w:t>
            </w:r>
            <w:r w:rsidRPr="00253383">
              <w:rPr>
                <w:rFonts w:ascii="Times New Roman" w:hAnsi="Times New Roman" w:cs="Times New Roman"/>
                <w:szCs w:val="21"/>
              </w:rPr>
              <w:t>eaf thickness</w:t>
            </w:r>
          </w:p>
        </w:tc>
        <w:tc>
          <w:tcPr>
            <w:tcW w:w="2126" w:type="dxa"/>
            <w:vAlign w:val="center"/>
          </w:tcPr>
          <w:p w14:paraId="2DBBF0CD"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Morphology</w:t>
            </w:r>
          </w:p>
        </w:tc>
        <w:tc>
          <w:tcPr>
            <w:tcW w:w="7086" w:type="dxa"/>
            <w:vAlign w:val="center"/>
          </w:tcPr>
          <w:p w14:paraId="1E11A47E" w14:textId="77777777" w:rsidR="00AD5DDB" w:rsidRPr="00253383" w:rsidRDefault="00AD5DDB" w:rsidP="000D2DFC">
            <w:pPr>
              <w:spacing w:beforeLines="50" w:before="156" w:afterLines="50" w:after="156"/>
              <w:rPr>
                <w:rFonts w:ascii="Times New Roman" w:hAnsi="Times New Roman" w:cs="Times New Roman"/>
                <w:szCs w:val="21"/>
              </w:rPr>
            </w:pPr>
            <w:r>
              <w:rPr>
                <w:rFonts w:ascii="Times New Roman" w:hAnsi="Times New Roman" w:cs="Times New Roman" w:hint="eastAsia"/>
                <w:szCs w:val="21"/>
              </w:rPr>
              <w:t>W</w:t>
            </w:r>
            <w:r>
              <w:rPr>
                <w:rFonts w:ascii="Times New Roman" w:hAnsi="Times New Roman" w:cs="Times New Roman"/>
                <w:szCs w:val="21"/>
              </w:rPr>
              <w:t xml:space="preserve">ater storage, </w:t>
            </w:r>
            <w:r w:rsidRPr="00EF70E2">
              <w:rPr>
                <w:rFonts w:ascii="Times New Roman" w:hAnsi="Times New Roman" w:cs="Times New Roman"/>
                <w:szCs w:val="21"/>
              </w:rPr>
              <w:t>Palatability</w:t>
            </w:r>
            <w:r>
              <w:rPr>
                <w:rFonts w:ascii="Times New Roman" w:hAnsi="Times New Roman" w:cs="Times New Roman"/>
                <w:szCs w:val="21"/>
              </w:rPr>
              <w:t xml:space="preserve"> </w:t>
            </w:r>
            <w:r w:rsidRPr="009B3F92">
              <w:rPr>
                <w:rFonts w:ascii="Times New Roman" w:hAnsi="Times New Roman" w:cs="Times New Roman"/>
                <w:szCs w:val="21"/>
              </w:rPr>
              <w:t>(</w:t>
            </w:r>
            <w:r w:rsidRPr="00634399">
              <w:rPr>
                <w:rFonts w:ascii="Times New Roman" w:hAnsi="Times New Roman" w:cs="Times New Roman"/>
                <w:color w:val="00B0F0"/>
                <w:szCs w:val="21"/>
              </w:rPr>
              <w:t>Garnier et al., 2004</w:t>
            </w:r>
            <w:r>
              <w:rPr>
                <w:rFonts w:ascii="Times New Roman" w:hAnsi="Times New Roman" w:cs="Times New Roman"/>
                <w:szCs w:val="21"/>
              </w:rPr>
              <w:t xml:space="preserve">; </w:t>
            </w:r>
            <w:r w:rsidRPr="00634399">
              <w:rPr>
                <w:rFonts w:ascii="Times New Roman" w:hAnsi="Times New Roman" w:cs="Times New Roman"/>
                <w:color w:val="00B0F0"/>
                <w:szCs w:val="21"/>
              </w:rPr>
              <w:t>Rowe et al., 2012</w:t>
            </w:r>
            <w:r w:rsidRPr="009B3F92">
              <w:rPr>
                <w:rFonts w:ascii="Times New Roman" w:hAnsi="Times New Roman" w:cs="Times New Roman"/>
                <w:szCs w:val="21"/>
              </w:rPr>
              <w:t>)</w:t>
            </w:r>
          </w:p>
        </w:tc>
      </w:tr>
      <w:tr w:rsidR="00AD5DDB" w:rsidRPr="00253383" w14:paraId="11FCF694" w14:textId="77777777" w:rsidTr="000D2DFC">
        <w:trPr>
          <w:jc w:val="center"/>
        </w:trPr>
        <w:tc>
          <w:tcPr>
            <w:tcW w:w="1837" w:type="dxa"/>
            <w:vAlign w:val="center"/>
          </w:tcPr>
          <w:p w14:paraId="26728D34"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L</w:t>
            </w:r>
            <w:r w:rsidRPr="00253383">
              <w:rPr>
                <w:rFonts w:ascii="Times New Roman" w:hAnsi="Times New Roman" w:cs="Times New Roman"/>
                <w:szCs w:val="21"/>
              </w:rPr>
              <w:t>DMC</w:t>
            </w:r>
          </w:p>
        </w:tc>
        <w:tc>
          <w:tcPr>
            <w:tcW w:w="730" w:type="dxa"/>
            <w:vAlign w:val="center"/>
          </w:tcPr>
          <w:p w14:paraId="139FD677" w14:textId="2C17EF1B" w:rsidR="00AD5DDB" w:rsidRPr="00253383" w:rsidRDefault="00AD5DDB" w:rsidP="000D2DFC">
            <w:pPr>
              <w:spacing w:beforeLines="50" w:before="156" w:afterLines="50" w:after="156"/>
              <w:rPr>
                <w:rFonts w:ascii="Times New Roman" w:hAnsi="Times New Roman" w:cs="Times New Roman"/>
                <w:szCs w:val="21"/>
              </w:rPr>
            </w:pPr>
            <w:r>
              <w:rPr>
                <w:rFonts w:ascii="Times New Roman" w:hAnsi="Times New Roman" w:cs="Times New Roman" w:hint="eastAsia"/>
                <w:szCs w:val="21"/>
              </w:rPr>
              <w:t>%</w:t>
            </w:r>
          </w:p>
        </w:tc>
        <w:tc>
          <w:tcPr>
            <w:tcW w:w="2396" w:type="dxa"/>
            <w:vAlign w:val="center"/>
          </w:tcPr>
          <w:p w14:paraId="75F34D26"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Leaf dry matter content</w:t>
            </w:r>
          </w:p>
        </w:tc>
        <w:tc>
          <w:tcPr>
            <w:tcW w:w="2126" w:type="dxa"/>
            <w:vAlign w:val="center"/>
          </w:tcPr>
          <w:p w14:paraId="11E3944F"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Morphology</w:t>
            </w:r>
          </w:p>
        </w:tc>
        <w:tc>
          <w:tcPr>
            <w:tcW w:w="7086" w:type="dxa"/>
            <w:vAlign w:val="center"/>
          </w:tcPr>
          <w:p w14:paraId="62BD4495" w14:textId="77777777" w:rsidR="00AD5DDB" w:rsidRPr="00253383" w:rsidRDefault="00AD5DDB" w:rsidP="000D2DFC">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 xml:space="preserve">Assimilate utilization, </w:t>
            </w:r>
            <w:bookmarkStart w:id="0" w:name="OLE_LINK2"/>
            <w:r w:rsidRPr="00253383">
              <w:rPr>
                <w:rFonts w:ascii="Times New Roman" w:hAnsi="Times New Roman" w:cs="Times New Roman"/>
                <w:szCs w:val="21"/>
              </w:rPr>
              <w:t>Palatability</w:t>
            </w:r>
            <w:bookmarkEnd w:id="0"/>
            <w:r w:rsidRPr="00253383">
              <w:rPr>
                <w:rFonts w:ascii="Times New Roman" w:hAnsi="Times New Roman" w:cs="Times New Roman"/>
                <w:szCs w:val="21"/>
              </w:rPr>
              <w:t>, Decomposability</w:t>
            </w:r>
            <w:r>
              <w:rPr>
                <w:rFonts w:ascii="Times New Roman" w:hAnsi="Times New Roman" w:cs="Times New Roman"/>
                <w:szCs w:val="21"/>
              </w:rPr>
              <w:t xml:space="preserve"> (</w:t>
            </w:r>
            <w:r w:rsidRPr="00634399">
              <w:rPr>
                <w:rFonts w:ascii="Times New Roman" w:hAnsi="Times New Roman" w:cs="Times New Roman"/>
                <w:color w:val="00B0F0"/>
                <w:szCs w:val="21"/>
              </w:rPr>
              <w:t>Maire et al., 2012</w:t>
            </w:r>
            <w:r>
              <w:rPr>
                <w:rFonts w:ascii="Times New Roman" w:hAnsi="Times New Roman" w:cs="Times New Roman"/>
                <w:szCs w:val="21"/>
              </w:rPr>
              <w:t>)</w:t>
            </w:r>
          </w:p>
        </w:tc>
      </w:tr>
      <w:tr w:rsidR="00AD5DDB" w:rsidRPr="00253383" w14:paraId="7602FA6D" w14:textId="77777777" w:rsidTr="00777B53">
        <w:trPr>
          <w:jc w:val="center"/>
        </w:trPr>
        <w:tc>
          <w:tcPr>
            <w:tcW w:w="1837" w:type="dxa"/>
          </w:tcPr>
          <w:p w14:paraId="7B36CC02" w14:textId="0516617D" w:rsidR="00AD5DDB" w:rsidRPr="00253383" w:rsidRDefault="00AD5DDB" w:rsidP="00AD5DDB">
            <w:pPr>
              <w:spacing w:beforeLines="50" w:before="156" w:afterLines="50" w:after="156"/>
              <w:rPr>
                <w:rFonts w:ascii="Times New Roman" w:hAnsi="Times New Roman" w:cs="Times New Roman"/>
                <w:szCs w:val="21"/>
              </w:rPr>
            </w:pPr>
            <w:r>
              <w:rPr>
                <w:rFonts w:ascii="Times New Roman" w:hAnsi="Times New Roman" w:cs="Times New Roman"/>
                <w:szCs w:val="21"/>
              </w:rPr>
              <w:t>L</w:t>
            </w:r>
            <w:r w:rsidRPr="00253383">
              <w:rPr>
                <w:rFonts w:ascii="Times New Roman" w:hAnsi="Times New Roman" w:cs="Times New Roman"/>
                <w:szCs w:val="21"/>
              </w:rPr>
              <w:t>TD</w:t>
            </w:r>
          </w:p>
        </w:tc>
        <w:tc>
          <w:tcPr>
            <w:tcW w:w="730" w:type="dxa"/>
            <w:vAlign w:val="center"/>
          </w:tcPr>
          <w:p w14:paraId="003D6616" w14:textId="3278C5D9"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g</w:t>
            </w:r>
            <w:r w:rsidRPr="00253383">
              <w:rPr>
                <w:rFonts w:ascii="Times New Roman" w:hAnsi="Times New Roman" w:cs="Times New Roman"/>
                <w:szCs w:val="21"/>
              </w:rPr>
              <w:t>/cm</w:t>
            </w:r>
            <w:r w:rsidRPr="00253383">
              <w:rPr>
                <w:rFonts w:ascii="Times New Roman" w:hAnsi="Times New Roman" w:cs="Times New Roman"/>
                <w:szCs w:val="21"/>
                <w:vertAlign w:val="superscript"/>
              </w:rPr>
              <w:t>3</w:t>
            </w:r>
          </w:p>
        </w:tc>
        <w:tc>
          <w:tcPr>
            <w:tcW w:w="2396" w:type="dxa"/>
            <w:vAlign w:val="center"/>
          </w:tcPr>
          <w:p w14:paraId="4E82091F" w14:textId="52A1A564" w:rsidR="00AD5DDB" w:rsidRPr="00253383" w:rsidRDefault="00AD5DDB" w:rsidP="00AD5DDB">
            <w:pPr>
              <w:spacing w:beforeLines="50" w:before="156" w:afterLines="50" w:after="156"/>
              <w:rPr>
                <w:rFonts w:ascii="Times New Roman" w:hAnsi="Times New Roman" w:cs="Times New Roman"/>
                <w:szCs w:val="21"/>
              </w:rPr>
            </w:pPr>
            <w:r>
              <w:rPr>
                <w:rFonts w:ascii="Times New Roman" w:hAnsi="Times New Roman" w:cs="Times New Roman"/>
                <w:szCs w:val="21"/>
              </w:rPr>
              <w:t>Leaf tissue density</w:t>
            </w:r>
          </w:p>
        </w:tc>
        <w:tc>
          <w:tcPr>
            <w:tcW w:w="2126" w:type="dxa"/>
            <w:vAlign w:val="center"/>
          </w:tcPr>
          <w:p w14:paraId="6DA4CDC4" w14:textId="77A93B64"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Morphology</w:t>
            </w:r>
          </w:p>
        </w:tc>
        <w:tc>
          <w:tcPr>
            <w:tcW w:w="7086" w:type="dxa"/>
            <w:vAlign w:val="center"/>
          </w:tcPr>
          <w:p w14:paraId="6676C8D1" w14:textId="3C10B27D"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Assimilate utilization, Decomposability</w:t>
            </w:r>
            <w:r>
              <w:rPr>
                <w:rFonts w:ascii="Times New Roman" w:hAnsi="Times New Roman" w:cs="Times New Roman"/>
                <w:szCs w:val="21"/>
              </w:rPr>
              <w:t>, Resource storage (</w:t>
            </w:r>
            <w:r w:rsidRPr="00634399">
              <w:rPr>
                <w:rFonts w:ascii="Times New Roman" w:hAnsi="Times New Roman" w:cs="Times New Roman"/>
                <w:color w:val="00B0F0"/>
                <w:szCs w:val="21"/>
              </w:rPr>
              <w:t>Maire et al., 2012</w:t>
            </w:r>
            <w:r>
              <w:rPr>
                <w:rFonts w:ascii="Times New Roman" w:hAnsi="Times New Roman" w:cs="Times New Roman"/>
                <w:szCs w:val="21"/>
              </w:rPr>
              <w:t>)</w:t>
            </w:r>
          </w:p>
        </w:tc>
      </w:tr>
      <w:tr w:rsidR="00AD5DDB" w:rsidRPr="00253383" w14:paraId="224103F1" w14:textId="77777777" w:rsidTr="000D2DFC">
        <w:trPr>
          <w:jc w:val="center"/>
        </w:trPr>
        <w:tc>
          <w:tcPr>
            <w:tcW w:w="1837" w:type="dxa"/>
            <w:vAlign w:val="center"/>
          </w:tcPr>
          <w:p w14:paraId="308C3534"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L</w:t>
            </w:r>
            <w:r w:rsidRPr="00253383">
              <w:rPr>
                <w:rFonts w:ascii="Times New Roman" w:hAnsi="Times New Roman" w:cs="Times New Roman"/>
                <w:szCs w:val="21"/>
              </w:rPr>
              <w:t>NC</w:t>
            </w:r>
          </w:p>
        </w:tc>
        <w:tc>
          <w:tcPr>
            <w:tcW w:w="730" w:type="dxa"/>
            <w:vAlign w:val="center"/>
          </w:tcPr>
          <w:p w14:paraId="0DE1D087" w14:textId="0CEC30D6" w:rsidR="00AD5DDB" w:rsidRPr="00253383" w:rsidRDefault="00AD5DDB" w:rsidP="00AD5DDB">
            <w:pPr>
              <w:spacing w:beforeLines="50" w:before="156" w:afterLines="50" w:after="156"/>
              <w:rPr>
                <w:rFonts w:ascii="Times New Roman" w:hAnsi="Times New Roman" w:cs="Times New Roman"/>
                <w:szCs w:val="21"/>
              </w:rPr>
            </w:pPr>
            <w:r>
              <w:rPr>
                <w:rFonts w:ascii="Times New Roman" w:hAnsi="Times New Roman" w:cs="Times New Roman"/>
                <w:szCs w:val="21"/>
              </w:rPr>
              <w:t>%</w:t>
            </w:r>
          </w:p>
        </w:tc>
        <w:tc>
          <w:tcPr>
            <w:tcW w:w="2396" w:type="dxa"/>
            <w:vAlign w:val="center"/>
          </w:tcPr>
          <w:p w14:paraId="2B098D35"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Leaf N content</w:t>
            </w:r>
          </w:p>
        </w:tc>
        <w:tc>
          <w:tcPr>
            <w:tcW w:w="2126" w:type="dxa"/>
            <w:vAlign w:val="center"/>
          </w:tcPr>
          <w:p w14:paraId="287AECA4"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Chemical composition</w:t>
            </w:r>
          </w:p>
        </w:tc>
        <w:tc>
          <w:tcPr>
            <w:tcW w:w="7086" w:type="dxa"/>
            <w:vAlign w:val="center"/>
          </w:tcPr>
          <w:p w14:paraId="0ED526DF"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Photosynthetic capacity, Palatability</w:t>
            </w:r>
            <w:r>
              <w:rPr>
                <w:rFonts w:ascii="Times New Roman" w:hAnsi="Times New Roman" w:cs="Times New Roman"/>
                <w:szCs w:val="21"/>
              </w:rPr>
              <w:t xml:space="preserve"> </w:t>
            </w:r>
            <w:r w:rsidRPr="009B3F92">
              <w:rPr>
                <w:rFonts w:ascii="Times New Roman" w:hAnsi="Times New Roman" w:cs="Times New Roman"/>
                <w:szCs w:val="21"/>
              </w:rPr>
              <w:t>(</w:t>
            </w:r>
            <w:r w:rsidRPr="00634399">
              <w:rPr>
                <w:rFonts w:ascii="Times New Roman" w:hAnsi="Times New Roman" w:cs="Times New Roman"/>
                <w:color w:val="00B0F0"/>
                <w:szCs w:val="21"/>
              </w:rPr>
              <w:t>Yang et al., 2009</w:t>
            </w:r>
            <w:r w:rsidRPr="009B3F92">
              <w:rPr>
                <w:rFonts w:ascii="Times New Roman" w:hAnsi="Times New Roman" w:cs="Times New Roman"/>
                <w:szCs w:val="21"/>
              </w:rPr>
              <w:t xml:space="preserve">; </w:t>
            </w:r>
            <w:r w:rsidRPr="00634399">
              <w:rPr>
                <w:rFonts w:ascii="Times New Roman" w:hAnsi="Times New Roman" w:cs="Times New Roman"/>
                <w:color w:val="00B0F0"/>
                <w:szCs w:val="21"/>
              </w:rPr>
              <w:t>Ordoñez et al., 2009</w:t>
            </w:r>
            <w:r w:rsidRPr="009B3F92">
              <w:rPr>
                <w:rFonts w:ascii="Times New Roman" w:hAnsi="Times New Roman" w:cs="Times New Roman"/>
                <w:szCs w:val="21"/>
              </w:rPr>
              <w:t>)</w:t>
            </w:r>
          </w:p>
        </w:tc>
      </w:tr>
      <w:tr w:rsidR="00AD5DDB" w:rsidRPr="00253383" w14:paraId="399FA0CC" w14:textId="77777777" w:rsidTr="000D2DFC">
        <w:trPr>
          <w:jc w:val="center"/>
        </w:trPr>
        <w:tc>
          <w:tcPr>
            <w:tcW w:w="1837" w:type="dxa"/>
            <w:vAlign w:val="center"/>
          </w:tcPr>
          <w:p w14:paraId="3341009B"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L</w:t>
            </w:r>
            <w:r w:rsidRPr="00253383">
              <w:rPr>
                <w:rFonts w:ascii="Times New Roman" w:hAnsi="Times New Roman" w:cs="Times New Roman"/>
                <w:szCs w:val="21"/>
              </w:rPr>
              <w:t>CC</w:t>
            </w:r>
          </w:p>
        </w:tc>
        <w:tc>
          <w:tcPr>
            <w:tcW w:w="730" w:type="dxa"/>
            <w:vAlign w:val="center"/>
          </w:tcPr>
          <w:p w14:paraId="5FC0FBCB" w14:textId="72A3EC18" w:rsidR="00AD5DDB" w:rsidRPr="00253383" w:rsidRDefault="00AD5DDB" w:rsidP="00AD5DDB">
            <w:pPr>
              <w:spacing w:beforeLines="50" w:before="156" w:afterLines="50" w:after="156"/>
              <w:rPr>
                <w:rFonts w:ascii="Times New Roman" w:hAnsi="Times New Roman" w:cs="Times New Roman"/>
                <w:szCs w:val="21"/>
              </w:rPr>
            </w:pPr>
            <w:r>
              <w:rPr>
                <w:rFonts w:ascii="Times New Roman" w:hAnsi="Times New Roman" w:cs="Times New Roman"/>
                <w:szCs w:val="21"/>
              </w:rPr>
              <w:t>%</w:t>
            </w:r>
          </w:p>
        </w:tc>
        <w:tc>
          <w:tcPr>
            <w:tcW w:w="2396" w:type="dxa"/>
            <w:vAlign w:val="center"/>
          </w:tcPr>
          <w:p w14:paraId="09889183"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Leaf C content</w:t>
            </w:r>
          </w:p>
        </w:tc>
        <w:tc>
          <w:tcPr>
            <w:tcW w:w="2126" w:type="dxa"/>
            <w:vAlign w:val="center"/>
          </w:tcPr>
          <w:p w14:paraId="5742FE3E"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Chemical composition</w:t>
            </w:r>
          </w:p>
        </w:tc>
        <w:tc>
          <w:tcPr>
            <w:tcW w:w="7086" w:type="dxa"/>
            <w:vAlign w:val="center"/>
          </w:tcPr>
          <w:p w14:paraId="40207E72"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Assimilate utilization,</w:t>
            </w:r>
            <w:r>
              <w:rPr>
                <w:rFonts w:ascii="Times New Roman" w:hAnsi="Times New Roman" w:cs="Times New Roman"/>
                <w:szCs w:val="21"/>
              </w:rPr>
              <w:t xml:space="preserve"> Leaf</w:t>
            </w:r>
            <w:r w:rsidRPr="008A03F8">
              <w:rPr>
                <w:rFonts w:ascii="Times New Roman" w:hAnsi="Times New Roman" w:cs="Times New Roman"/>
                <w:szCs w:val="21"/>
              </w:rPr>
              <w:t xml:space="preserve"> architecture</w:t>
            </w:r>
            <w:r>
              <w:rPr>
                <w:rFonts w:ascii="Times New Roman" w:hAnsi="Times New Roman" w:cs="Times New Roman"/>
                <w:szCs w:val="21"/>
              </w:rPr>
              <w:t xml:space="preserve"> (</w:t>
            </w:r>
            <w:r w:rsidRPr="00634399">
              <w:rPr>
                <w:rFonts w:ascii="Times New Roman" w:hAnsi="Times New Roman" w:cs="Times New Roman"/>
                <w:color w:val="00B0F0"/>
                <w:szCs w:val="21"/>
              </w:rPr>
              <w:t>Bryant et al., 1983</w:t>
            </w:r>
            <w:r>
              <w:rPr>
                <w:rFonts w:ascii="Times New Roman" w:hAnsi="Times New Roman" w:cs="Times New Roman"/>
                <w:szCs w:val="21"/>
              </w:rPr>
              <w:t xml:space="preserve">; </w:t>
            </w:r>
            <w:r w:rsidRPr="00634399">
              <w:rPr>
                <w:rFonts w:ascii="Times New Roman" w:hAnsi="Times New Roman" w:cs="Times New Roman"/>
                <w:color w:val="00B0F0"/>
                <w:szCs w:val="21"/>
              </w:rPr>
              <w:t>Maire et al., 2012</w:t>
            </w:r>
            <w:r>
              <w:rPr>
                <w:rFonts w:ascii="Times New Roman" w:hAnsi="Times New Roman" w:cs="Times New Roman"/>
                <w:szCs w:val="21"/>
              </w:rPr>
              <w:t>)</w:t>
            </w:r>
          </w:p>
        </w:tc>
      </w:tr>
      <w:tr w:rsidR="00AD5DDB" w:rsidRPr="00253383" w14:paraId="4554A16D" w14:textId="77777777" w:rsidTr="000D2DFC">
        <w:trPr>
          <w:jc w:val="center"/>
        </w:trPr>
        <w:tc>
          <w:tcPr>
            <w:tcW w:w="1837" w:type="dxa"/>
            <w:vAlign w:val="center"/>
          </w:tcPr>
          <w:p w14:paraId="3BE89397"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L</w:t>
            </w:r>
            <w:r w:rsidRPr="00253383">
              <w:rPr>
                <w:rFonts w:ascii="Times New Roman" w:hAnsi="Times New Roman" w:cs="Times New Roman"/>
                <w:szCs w:val="21"/>
              </w:rPr>
              <w:t>CC/LNC</w:t>
            </w:r>
          </w:p>
        </w:tc>
        <w:tc>
          <w:tcPr>
            <w:tcW w:w="730" w:type="dxa"/>
            <w:vAlign w:val="center"/>
          </w:tcPr>
          <w:p w14:paraId="6472EDC2" w14:textId="15A541AB" w:rsidR="00AD5DDB" w:rsidRPr="00253383" w:rsidRDefault="00AD5DDB" w:rsidP="00AD5DDB">
            <w:pPr>
              <w:spacing w:beforeLines="50" w:before="156" w:afterLines="50" w:after="156"/>
              <w:rPr>
                <w:rFonts w:ascii="Times New Roman" w:hAnsi="Times New Roman" w:cs="Times New Roman"/>
                <w:szCs w:val="21"/>
              </w:rPr>
            </w:pPr>
            <w:r>
              <w:rPr>
                <w:rFonts w:ascii="Times New Roman" w:hAnsi="Times New Roman" w:cs="Times New Roman" w:hint="eastAsia"/>
                <w:szCs w:val="21"/>
              </w:rPr>
              <w:t>%</w:t>
            </w:r>
          </w:p>
        </w:tc>
        <w:tc>
          <w:tcPr>
            <w:tcW w:w="2396" w:type="dxa"/>
            <w:vAlign w:val="center"/>
          </w:tcPr>
          <w:p w14:paraId="28180684" w14:textId="77777777" w:rsidR="00AD5DDB" w:rsidRPr="00011FD4" w:rsidRDefault="00AD5DDB" w:rsidP="00AD5DDB">
            <w:pPr>
              <w:spacing w:beforeLines="50" w:before="156" w:afterLines="50" w:after="156"/>
              <w:rPr>
                <w:rFonts w:ascii="Times New Roman" w:hAnsi="Times New Roman" w:cs="Times New Roman"/>
                <w:szCs w:val="21"/>
                <w:lang w:val="pt-BR"/>
              </w:rPr>
            </w:pPr>
            <w:r w:rsidRPr="00011FD4">
              <w:rPr>
                <w:rFonts w:ascii="Times New Roman" w:hAnsi="Times New Roman" w:cs="Times New Roman"/>
                <w:szCs w:val="21"/>
                <w:lang w:val="pt-BR"/>
              </w:rPr>
              <w:t>Leaf C/N ratio</w:t>
            </w:r>
          </w:p>
        </w:tc>
        <w:tc>
          <w:tcPr>
            <w:tcW w:w="2126" w:type="dxa"/>
            <w:vAlign w:val="center"/>
          </w:tcPr>
          <w:p w14:paraId="3CBEC407"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Chemical composition</w:t>
            </w:r>
          </w:p>
        </w:tc>
        <w:tc>
          <w:tcPr>
            <w:tcW w:w="7086" w:type="dxa"/>
            <w:vAlign w:val="center"/>
          </w:tcPr>
          <w:p w14:paraId="7D7324B8" w14:textId="77777777" w:rsidR="00AD5DDB" w:rsidRPr="00253383" w:rsidRDefault="00AD5DDB" w:rsidP="00AD5DDB">
            <w:pPr>
              <w:spacing w:beforeLines="50" w:before="156" w:afterLines="50" w:after="156"/>
              <w:rPr>
                <w:rFonts w:ascii="Times New Roman" w:hAnsi="Times New Roman" w:cs="Times New Roman"/>
                <w:szCs w:val="21"/>
              </w:rPr>
            </w:pPr>
            <w:r>
              <w:rPr>
                <w:rFonts w:ascii="Times New Roman" w:hAnsi="Times New Roman" w:cs="Times New Roman" w:hint="eastAsia"/>
                <w:szCs w:val="21"/>
              </w:rPr>
              <w:t>L</w:t>
            </w:r>
            <w:r>
              <w:rPr>
                <w:rFonts w:ascii="Times New Roman" w:hAnsi="Times New Roman" w:cs="Times New Roman"/>
                <w:szCs w:val="21"/>
              </w:rPr>
              <w:t>eaf growth resource limitation (</w:t>
            </w:r>
            <w:r w:rsidRPr="00634399">
              <w:rPr>
                <w:rFonts w:ascii="Times New Roman" w:hAnsi="Times New Roman" w:cs="Times New Roman"/>
                <w:color w:val="00B0F0"/>
                <w:szCs w:val="21"/>
              </w:rPr>
              <w:t>Wilson, 1988</w:t>
            </w:r>
            <w:r w:rsidRPr="00B85F3C">
              <w:rPr>
                <w:rFonts w:ascii="Times New Roman" w:hAnsi="Times New Roman" w:cs="Times New Roman"/>
                <w:szCs w:val="21"/>
              </w:rPr>
              <w:t xml:space="preserve">; </w:t>
            </w:r>
            <w:r w:rsidRPr="00634399">
              <w:rPr>
                <w:rFonts w:ascii="Times New Roman" w:hAnsi="Times New Roman" w:cs="Times New Roman"/>
                <w:color w:val="00B0F0"/>
                <w:szCs w:val="21"/>
              </w:rPr>
              <w:t>Wang et al., 2016</w:t>
            </w:r>
            <w:r>
              <w:rPr>
                <w:rFonts w:ascii="Times New Roman" w:hAnsi="Times New Roman" w:cs="Times New Roman"/>
                <w:szCs w:val="21"/>
              </w:rPr>
              <w:t>)</w:t>
            </w:r>
          </w:p>
        </w:tc>
      </w:tr>
      <w:tr w:rsidR="00AD5DDB" w:rsidRPr="00253383" w14:paraId="02F8CCD6" w14:textId="77777777" w:rsidTr="000D2DFC">
        <w:trPr>
          <w:jc w:val="center"/>
        </w:trPr>
        <w:tc>
          <w:tcPr>
            <w:tcW w:w="1837" w:type="dxa"/>
            <w:vAlign w:val="center"/>
          </w:tcPr>
          <w:p w14:paraId="5AC1B2BB"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P</w:t>
            </w:r>
            <w:r w:rsidRPr="00253383">
              <w:rPr>
                <w:rFonts w:ascii="Times New Roman" w:hAnsi="Times New Roman" w:cs="Times New Roman"/>
                <w:szCs w:val="21"/>
              </w:rPr>
              <w:t>L</w:t>
            </w:r>
          </w:p>
        </w:tc>
        <w:tc>
          <w:tcPr>
            <w:tcW w:w="730" w:type="dxa"/>
            <w:vAlign w:val="center"/>
          </w:tcPr>
          <w:p w14:paraId="53F28B7F"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cm</w:t>
            </w:r>
          </w:p>
        </w:tc>
        <w:tc>
          <w:tcPr>
            <w:tcW w:w="2396" w:type="dxa"/>
            <w:vAlign w:val="center"/>
          </w:tcPr>
          <w:p w14:paraId="1ADE5FA1"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P</w:t>
            </w:r>
            <w:r w:rsidRPr="00253383">
              <w:rPr>
                <w:rFonts w:ascii="Times New Roman" w:hAnsi="Times New Roman" w:cs="Times New Roman"/>
                <w:szCs w:val="21"/>
              </w:rPr>
              <w:t>lant height</w:t>
            </w:r>
          </w:p>
        </w:tc>
        <w:tc>
          <w:tcPr>
            <w:tcW w:w="2126" w:type="dxa"/>
            <w:vAlign w:val="center"/>
          </w:tcPr>
          <w:p w14:paraId="60076AD2"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Morphology</w:t>
            </w:r>
          </w:p>
        </w:tc>
        <w:tc>
          <w:tcPr>
            <w:tcW w:w="7086" w:type="dxa"/>
            <w:vAlign w:val="center"/>
          </w:tcPr>
          <w:p w14:paraId="1799D122" w14:textId="77777777" w:rsidR="00AD5DDB" w:rsidRPr="00253383" w:rsidRDefault="00AD5DDB" w:rsidP="00AD5DDB">
            <w:pPr>
              <w:spacing w:beforeLines="50" w:before="156" w:afterLines="50" w:after="156"/>
              <w:rPr>
                <w:rFonts w:ascii="Times New Roman" w:hAnsi="Times New Roman" w:cs="Times New Roman"/>
                <w:szCs w:val="21"/>
              </w:rPr>
            </w:pPr>
            <w:r w:rsidRPr="00EF70E2">
              <w:rPr>
                <w:rFonts w:ascii="Times New Roman" w:hAnsi="Times New Roman" w:cs="Times New Roman"/>
                <w:szCs w:val="21"/>
              </w:rPr>
              <w:t>Light interception, Avoidance</w:t>
            </w:r>
            <w:r>
              <w:rPr>
                <w:rFonts w:ascii="Times New Roman" w:hAnsi="Times New Roman" w:cs="Times New Roman"/>
                <w:szCs w:val="21"/>
              </w:rPr>
              <w:t xml:space="preserve"> (</w:t>
            </w:r>
            <w:r w:rsidRPr="00634399">
              <w:rPr>
                <w:rFonts w:ascii="Times New Roman" w:hAnsi="Times New Roman" w:cs="Times New Roman"/>
                <w:color w:val="00B0F0"/>
                <w:szCs w:val="21"/>
              </w:rPr>
              <w:t>Walburg et al., 1982</w:t>
            </w:r>
            <w:r w:rsidRPr="002072A7">
              <w:rPr>
                <w:rFonts w:ascii="Times New Roman" w:hAnsi="Times New Roman" w:cs="Times New Roman"/>
                <w:szCs w:val="21"/>
              </w:rPr>
              <w:t xml:space="preserve">; </w:t>
            </w:r>
            <w:r w:rsidRPr="00634399">
              <w:rPr>
                <w:rFonts w:ascii="Times New Roman" w:hAnsi="Times New Roman" w:cs="Times New Roman"/>
                <w:color w:val="00B0F0"/>
                <w:szCs w:val="21"/>
              </w:rPr>
              <w:t>Yin et al., 2011</w:t>
            </w:r>
            <w:r>
              <w:rPr>
                <w:rFonts w:ascii="Times New Roman" w:hAnsi="Times New Roman" w:cs="Times New Roman"/>
                <w:szCs w:val="21"/>
              </w:rPr>
              <w:t>)</w:t>
            </w:r>
          </w:p>
        </w:tc>
      </w:tr>
      <w:tr w:rsidR="00AD5DDB" w:rsidRPr="00253383" w14:paraId="592EA023" w14:textId="77777777" w:rsidTr="000D2DFC">
        <w:trPr>
          <w:jc w:val="center"/>
        </w:trPr>
        <w:tc>
          <w:tcPr>
            <w:tcW w:w="14175" w:type="dxa"/>
            <w:gridSpan w:val="5"/>
            <w:vAlign w:val="center"/>
          </w:tcPr>
          <w:p w14:paraId="1DD6EC29" w14:textId="77777777" w:rsidR="00AD5DDB" w:rsidRPr="006968F3" w:rsidRDefault="00AD5DDB" w:rsidP="00AD5DDB">
            <w:pPr>
              <w:spacing w:beforeLines="50" w:before="156" w:afterLines="50" w:after="156"/>
              <w:rPr>
                <w:rFonts w:ascii="Times New Roman" w:hAnsi="Times New Roman" w:cs="Times New Roman"/>
                <w:b/>
                <w:bCs/>
                <w:szCs w:val="21"/>
              </w:rPr>
            </w:pPr>
            <w:r w:rsidRPr="006968F3">
              <w:rPr>
                <w:rFonts w:ascii="Times New Roman" w:hAnsi="Times New Roman" w:cs="Times New Roman" w:hint="eastAsia"/>
                <w:b/>
                <w:bCs/>
                <w:szCs w:val="21"/>
              </w:rPr>
              <w:lastRenderedPageBreak/>
              <w:t>Belowground</w:t>
            </w:r>
            <w:r w:rsidRPr="006968F3">
              <w:rPr>
                <w:rFonts w:ascii="Times New Roman" w:hAnsi="Times New Roman" w:cs="Times New Roman"/>
                <w:b/>
                <w:bCs/>
                <w:szCs w:val="21"/>
              </w:rPr>
              <w:t xml:space="preserve"> </w:t>
            </w:r>
            <w:r w:rsidRPr="006968F3">
              <w:rPr>
                <w:rFonts w:ascii="Times New Roman" w:hAnsi="Times New Roman" w:cs="Times New Roman" w:hint="eastAsia"/>
                <w:b/>
                <w:bCs/>
                <w:szCs w:val="21"/>
              </w:rPr>
              <w:t>traits</w:t>
            </w:r>
          </w:p>
        </w:tc>
      </w:tr>
      <w:tr w:rsidR="00AD5DDB" w:rsidRPr="00253383" w14:paraId="43396404" w14:textId="77777777" w:rsidTr="000D2DFC">
        <w:trPr>
          <w:jc w:val="center"/>
        </w:trPr>
        <w:tc>
          <w:tcPr>
            <w:tcW w:w="1837" w:type="dxa"/>
            <w:vAlign w:val="center"/>
          </w:tcPr>
          <w:p w14:paraId="6CC234E1"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S</w:t>
            </w:r>
            <w:r w:rsidRPr="00253383">
              <w:rPr>
                <w:rFonts w:ascii="Times New Roman" w:hAnsi="Times New Roman" w:cs="Times New Roman"/>
                <w:szCs w:val="21"/>
              </w:rPr>
              <w:t>RL</w:t>
            </w:r>
          </w:p>
        </w:tc>
        <w:tc>
          <w:tcPr>
            <w:tcW w:w="730" w:type="dxa"/>
            <w:vAlign w:val="center"/>
          </w:tcPr>
          <w:p w14:paraId="71739798"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cm/g</w:t>
            </w:r>
          </w:p>
        </w:tc>
        <w:tc>
          <w:tcPr>
            <w:tcW w:w="2396" w:type="dxa"/>
            <w:vAlign w:val="center"/>
          </w:tcPr>
          <w:p w14:paraId="7A8B85CC"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Specific root length</w:t>
            </w:r>
          </w:p>
        </w:tc>
        <w:tc>
          <w:tcPr>
            <w:tcW w:w="2126" w:type="dxa"/>
            <w:vAlign w:val="center"/>
          </w:tcPr>
          <w:p w14:paraId="5598CC62"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Morphology</w:t>
            </w:r>
          </w:p>
        </w:tc>
        <w:tc>
          <w:tcPr>
            <w:tcW w:w="7086" w:type="dxa"/>
            <w:vAlign w:val="center"/>
          </w:tcPr>
          <w:p w14:paraId="61E5AD62" w14:textId="2839A584"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 xml:space="preserve">Assimilate utilization, Nutrient uptake, </w:t>
            </w:r>
            <w:r w:rsidR="001B3B9E">
              <w:rPr>
                <w:rFonts w:ascii="Times New Roman" w:hAnsi="Times New Roman" w:cs="Times New Roman"/>
                <w:szCs w:val="21"/>
              </w:rPr>
              <w:t>S</w:t>
            </w:r>
            <w:r w:rsidRPr="00253383">
              <w:rPr>
                <w:rFonts w:ascii="Times New Roman" w:hAnsi="Times New Roman" w:cs="Times New Roman"/>
                <w:szCs w:val="21"/>
              </w:rPr>
              <w:t xml:space="preserve">pace niche in </w:t>
            </w:r>
            <w:r w:rsidR="001B3B9E">
              <w:rPr>
                <w:rFonts w:ascii="Times New Roman" w:hAnsi="Times New Roman" w:cs="Times New Roman"/>
                <w:szCs w:val="21"/>
              </w:rPr>
              <w:t>soil</w:t>
            </w:r>
            <w:r>
              <w:rPr>
                <w:rFonts w:ascii="Times New Roman" w:hAnsi="Times New Roman" w:cs="Times New Roman"/>
                <w:szCs w:val="21"/>
              </w:rPr>
              <w:t>, Forage efficiency (</w:t>
            </w:r>
            <w:r w:rsidRPr="00634399">
              <w:rPr>
                <w:rFonts w:ascii="Times New Roman" w:hAnsi="Times New Roman" w:cs="Times New Roman"/>
                <w:color w:val="00B0F0"/>
                <w:szCs w:val="21"/>
              </w:rPr>
              <w:t>Li et al., 2016</w:t>
            </w:r>
            <w:r>
              <w:rPr>
                <w:rFonts w:ascii="Times New Roman" w:hAnsi="Times New Roman" w:cs="Times New Roman"/>
                <w:szCs w:val="21"/>
              </w:rPr>
              <w:t xml:space="preserve">; </w:t>
            </w:r>
            <w:r w:rsidRPr="00634399">
              <w:rPr>
                <w:rFonts w:ascii="Times New Roman" w:hAnsi="Times New Roman" w:cs="Times New Roman"/>
                <w:color w:val="00B0F0"/>
                <w:szCs w:val="21"/>
              </w:rPr>
              <w:t>Ding et al., 2020</w:t>
            </w:r>
            <w:r>
              <w:rPr>
                <w:rFonts w:ascii="Times New Roman" w:hAnsi="Times New Roman" w:cs="Times New Roman"/>
                <w:szCs w:val="21"/>
              </w:rPr>
              <w:t>)</w:t>
            </w:r>
          </w:p>
        </w:tc>
      </w:tr>
      <w:tr w:rsidR="00AD5DDB" w:rsidRPr="00253383" w14:paraId="25D23887" w14:textId="77777777" w:rsidTr="000D2DFC">
        <w:trPr>
          <w:jc w:val="center"/>
        </w:trPr>
        <w:tc>
          <w:tcPr>
            <w:tcW w:w="1837" w:type="dxa"/>
            <w:vAlign w:val="center"/>
          </w:tcPr>
          <w:p w14:paraId="0BBEB803"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S</w:t>
            </w:r>
            <w:r w:rsidRPr="00253383">
              <w:rPr>
                <w:rFonts w:ascii="Times New Roman" w:hAnsi="Times New Roman" w:cs="Times New Roman"/>
                <w:szCs w:val="21"/>
              </w:rPr>
              <w:t>RA</w:t>
            </w:r>
          </w:p>
        </w:tc>
        <w:tc>
          <w:tcPr>
            <w:tcW w:w="730" w:type="dxa"/>
            <w:vAlign w:val="center"/>
          </w:tcPr>
          <w:p w14:paraId="2EA5F44D"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cm</w:t>
            </w:r>
            <w:r w:rsidRPr="00253383">
              <w:rPr>
                <w:rFonts w:ascii="Times New Roman" w:hAnsi="Times New Roman" w:cs="Times New Roman"/>
                <w:szCs w:val="21"/>
                <w:vertAlign w:val="superscript"/>
              </w:rPr>
              <w:t>2</w:t>
            </w:r>
            <w:r w:rsidRPr="00253383">
              <w:rPr>
                <w:rFonts w:ascii="Times New Roman" w:hAnsi="Times New Roman" w:cs="Times New Roman"/>
                <w:szCs w:val="21"/>
              </w:rPr>
              <w:t>/g</w:t>
            </w:r>
          </w:p>
        </w:tc>
        <w:tc>
          <w:tcPr>
            <w:tcW w:w="2396" w:type="dxa"/>
            <w:vAlign w:val="center"/>
          </w:tcPr>
          <w:p w14:paraId="2F9A0411"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Specific root area</w:t>
            </w:r>
          </w:p>
        </w:tc>
        <w:tc>
          <w:tcPr>
            <w:tcW w:w="2126" w:type="dxa"/>
            <w:vAlign w:val="center"/>
          </w:tcPr>
          <w:p w14:paraId="429ACEB3"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Morphology</w:t>
            </w:r>
          </w:p>
        </w:tc>
        <w:tc>
          <w:tcPr>
            <w:tcW w:w="7086" w:type="dxa"/>
            <w:vAlign w:val="center"/>
          </w:tcPr>
          <w:p w14:paraId="47F890A7" w14:textId="3548D1BF"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 xml:space="preserve">Assimilate utilization, Nutrient uptake, </w:t>
            </w:r>
            <w:r w:rsidR="001B3B9E">
              <w:rPr>
                <w:rFonts w:ascii="Times New Roman" w:hAnsi="Times New Roman" w:cs="Times New Roman"/>
                <w:szCs w:val="21"/>
              </w:rPr>
              <w:t>S</w:t>
            </w:r>
            <w:r w:rsidRPr="00253383">
              <w:rPr>
                <w:rFonts w:ascii="Times New Roman" w:hAnsi="Times New Roman" w:cs="Times New Roman"/>
                <w:szCs w:val="21"/>
              </w:rPr>
              <w:t xml:space="preserve">pace niche in </w:t>
            </w:r>
            <w:r w:rsidR="001B3B9E">
              <w:rPr>
                <w:rFonts w:ascii="Times New Roman" w:hAnsi="Times New Roman" w:cs="Times New Roman"/>
                <w:szCs w:val="21"/>
              </w:rPr>
              <w:t>soil</w:t>
            </w:r>
            <w:r>
              <w:rPr>
                <w:rFonts w:ascii="Times New Roman" w:hAnsi="Times New Roman" w:cs="Times New Roman"/>
                <w:szCs w:val="21"/>
              </w:rPr>
              <w:t xml:space="preserve"> (</w:t>
            </w:r>
            <w:r w:rsidRPr="00634399">
              <w:rPr>
                <w:rFonts w:ascii="Times New Roman" w:hAnsi="Times New Roman" w:cs="Times New Roman"/>
                <w:color w:val="00B0F0"/>
                <w:szCs w:val="21"/>
              </w:rPr>
              <w:t>Li et al., 2016</w:t>
            </w:r>
            <w:r>
              <w:rPr>
                <w:rFonts w:ascii="Times New Roman" w:hAnsi="Times New Roman" w:cs="Times New Roman"/>
                <w:szCs w:val="21"/>
              </w:rPr>
              <w:t>)</w:t>
            </w:r>
          </w:p>
        </w:tc>
      </w:tr>
      <w:tr w:rsidR="00AD5DDB" w:rsidRPr="00253383" w14:paraId="61F9B577" w14:textId="77777777" w:rsidTr="000D2DFC">
        <w:trPr>
          <w:jc w:val="center"/>
        </w:trPr>
        <w:tc>
          <w:tcPr>
            <w:tcW w:w="1837" w:type="dxa"/>
            <w:vAlign w:val="center"/>
          </w:tcPr>
          <w:p w14:paraId="0CCF4F10"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R</w:t>
            </w:r>
            <w:r w:rsidRPr="00253383">
              <w:rPr>
                <w:rFonts w:ascii="Times New Roman" w:hAnsi="Times New Roman" w:cs="Times New Roman"/>
                <w:szCs w:val="21"/>
              </w:rPr>
              <w:t>L</w:t>
            </w:r>
          </w:p>
        </w:tc>
        <w:tc>
          <w:tcPr>
            <w:tcW w:w="730" w:type="dxa"/>
            <w:vAlign w:val="center"/>
          </w:tcPr>
          <w:p w14:paraId="0818DF40"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cm</w:t>
            </w:r>
          </w:p>
        </w:tc>
        <w:tc>
          <w:tcPr>
            <w:tcW w:w="2396" w:type="dxa"/>
            <w:vAlign w:val="center"/>
          </w:tcPr>
          <w:p w14:paraId="3D3943D6"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R</w:t>
            </w:r>
            <w:r w:rsidRPr="00253383">
              <w:rPr>
                <w:rFonts w:ascii="Times New Roman" w:hAnsi="Times New Roman" w:cs="Times New Roman"/>
                <w:szCs w:val="21"/>
              </w:rPr>
              <w:t>oot length</w:t>
            </w:r>
          </w:p>
        </w:tc>
        <w:tc>
          <w:tcPr>
            <w:tcW w:w="2126" w:type="dxa"/>
            <w:vAlign w:val="center"/>
          </w:tcPr>
          <w:p w14:paraId="58EC3B50"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Morphology</w:t>
            </w:r>
          </w:p>
        </w:tc>
        <w:tc>
          <w:tcPr>
            <w:tcW w:w="7086" w:type="dxa"/>
            <w:vAlign w:val="center"/>
          </w:tcPr>
          <w:p w14:paraId="79AC4C58" w14:textId="77777777" w:rsidR="00AD5DDB" w:rsidRPr="00253383" w:rsidRDefault="00AD5DDB" w:rsidP="00AD5DDB">
            <w:pPr>
              <w:spacing w:beforeLines="50" w:before="156" w:afterLines="50" w:after="156"/>
              <w:rPr>
                <w:rFonts w:ascii="Times New Roman" w:hAnsi="Times New Roman" w:cs="Times New Roman"/>
                <w:szCs w:val="21"/>
              </w:rPr>
            </w:pPr>
            <w:r w:rsidRPr="00EF70E2">
              <w:rPr>
                <w:rFonts w:ascii="Times New Roman" w:hAnsi="Times New Roman" w:cs="Times New Roman"/>
                <w:szCs w:val="21"/>
              </w:rPr>
              <w:t>Space niche in soil, Nutrient acquisition strategy</w:t>
            </w:r>
            <w:r>
              <w:rPr>
                <w:rFonts w:ascii="Times New Roman" w:hAnsi="Times New Roman" w:cs="Times New Roman"/>
                <w:szCs w:val="21"/>
              </w:rPr>
              <w:t xml:space="preserve"> (</w:t>
            </w:r>
            <w:r w:rsidRPr="00634399">
              <w:rPr>
                <w:rFonts w:ascii="Times New Roman" w:hAnsi="Times New Roman" w:cs="Times New Roman"/>
                <w:color w:val="00B0F0"/>
                <w:szCs w:val="21"/>
              </w:rPr>
              <w:t>Maire et al., 2012</w:t>
            </w:r>
            <w:r>
              <w:rPr>
                <w:rFonts w:ascii="Times New Roman" w:hAnsi="Times New Roman" w:cs="Times New Roman"/>
                <w:szCs w:val="21"/>
              </w:rPr>
              <w:t>)</w:t>
            </w:r>
          </w:p>
        </w:tc>
      </w:tr>
      <w:tr w:rsidR="00AD5DDB" w:rsidRPr="00253383" w14:paraId="286849BF" w14:textId="77777777" w:rsidTr="000D2DFC">
        <w:trPr>
          <w:jc w:val="center"/>
        </w:trPr>
        <w:tc>
          <w:tcPr>
            <w:tcW w:w="1837" w:type="dxa"/>
            <w:vAlign w:val="center"/>
          </w:tcPr>
          <w:p w14:paraId="43B38CD8"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R</w:t>
            </w:r>
            <w:r w:rsidRPr="00253383">
              <w:rPr>
                <w:rFonts w:ascii="Times New Roman" w:hAnsi="Times New Roman" w:cs="Times New Roman"/>
                <w:szCs w:val="21"/>
              </w:rPr>
              <w:t>A</w:t>
            </w:r>
          </w:p>
        </w:tc>
        <w:tc>
          <w:tcPr>
            <w:tcW w:w="730" w:type="dxa"/>
            <w:vAlign w:val="center"/>
          </w:tcPr>
          <w:p w14:paraId="5A2F028C"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cm</w:t>
            </w:r>
            <w:r w:rsidRPr="00253383">
              <w:rPr>
                <w:rFonts w:ascii="Times New Roman" w:hAnsi="Times New Roman" w:cs="Times New Roman"/>
                <w:szCs w:val="21"/>
                <w:vertAlign w:val="superscript"/>
              </w:rPr>
              <w:t>2</w:t>
            </w:r>
          </w:p>
        </w:tc>
        <w:tc>
          <w:tcPr>
            <w:tcW w:w="2396" w:type="dxa"/>
            <w:vAlign w:val="center"/>
          </w:tcPr>
          <w:p w14:paraId="5881AB05"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Root area per soil volume</w:t>
            </w:r>
          </w:p>
        </w:tc>
        <w:tc>
          <w:tcPr>
            <w:tcW w:w="2126" w:type="dxa"/>
            <w:vAlign w:val="center"/>
          </w:tcPr>
          <w:p w14:paraId="018AC9D1"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Morphology</w:t>
            </w:r>
          </w:p>
        </w:tc>
        <w:tc>
          <w:tcPr>
            <w:tcW w:w="7086" w:type="dxa"/>
            <w:vAlign w:val="center"/>
          </w:tcPr>
          <w:p w14:paraId="446D1916" w14:textId="77777777" w:rsidR="00AD5DDB" w:rsidRPr="00253383" w:rsidRDefault="00AD5DDB" w:rsidP="00AD5DDB">
            <w:pPr>
              <w:spacing w:beforeLines="50" w:before="156" w:afterLines="50" w:after="156"/>
              <w:rPr>
                <w:rFonts w:ascii="Times New Roman" w:hAnsi="Times New Roman" w:cs="Times New Roman"/>
                <w:szCs w:val="21"/>
              </w:rPr>
            </w:pPr>
            <w:r w:rsidRPr="00EF70E2">
              <w:rPr>
                <w:rFonts w:ascii="Times New Roman" w:hAnsi="Times New Roman" w:cs="Times New Roman"/>
                <w:szCs w:val="21"/>
              </w:rPr>
              <w:t>Space niche in soil, Nutrient acquisition strategy</w:t>
            </w:r>
            <w:r>
              <w:rPr>
                <w:rFonts w:ascii="Times New Roman" w:hAnsi="Times New Roman" w:cs="Times New Roman"/>
                <w:szCs w:val="21"/>
              </w:rPr>
              <w:t xml:space="preserve"> (</w:t>
            </w:r>
            <w:r w:rsidRPr="00634399">
              <w:rPr>
                <w:rFonts w:ascii="Times New Roman" w:hAnsi="Times New Roman" w:cs="Times New Roman"/>
                <w:color w:val="00B0F0"/>
                <w:szCs w:val="21"/>
              </w:rPr>
              <w:t>Maire et al., 2012</w:t>
            </w:r>
            <w:r>
              <w:rPr>
                <w:rFonts w:ascii="Times New Roman" w:hAnsi="Times New Roman" w:cs="Times New Roman"/>
                <w:szCs w:val="21"/>
              </w:rPr>
              <w:t>)</w:t>
            </w:r>
          </w:p>
        </w:tc>
      </w:tr>
      <w:tr w:rsidR="00AD5DDB" w:rsidRPr="00253383" w14:paraId="0CB640DC" w14:textId="77777777" w:rsidTr="000D2DFC">
        <w:trPr>
          <w:jc w:val="center"/>
        </w:trPr>
        <w:tc>
          <w:tcPr>
            <w:tcW w:w="1837" w:type="dxa"/>
            <w:vAlign w:val="center"/>
          </w:tcPr>
          <w:p w14:paraId="43E1E0C7"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R</w:t>
            </w:r>
            <w:r w:rsidRPr="00253383">
              <w:rPr>
                <w:rFonts w:ascii="Times New Roman" w:hAnsi="Times New Roman" w:cs="Times New Roman"/>
                <w:szCs w:val="21"/>
              </w:rPr>
              <w:t>NC</w:t>
            </w:r>
          </w:p>
        </w:tc>
        <w:tc>
          <w:tcPr>
            <w:tcW w:w="730" w:type="dxa"/>
            <w:vAlign w:val="center"/>
          </w:tcPr>
          <w:p w14:paraId="4B791B91" w14:textId="27BFE803" w:rsidR="00AD5DDB" w:rsidRPr="00253383" w:rsidRDefault="00AD5DDB" w:rsidP="00AD5DDB">
            <w:pPr>
              <w:spacing w:beforeLines="50" w:before="156" w:afterLines="50" w:after="156"/>
              <w:rPr>
                <w:rFonts w:ascii="Times New Roman" w:hAnsi="Times New Roman" w:cs="Times New Roman"/>
                <w:szCs w:val="21"/>
              </w:rPr>
            </w:pPr>
            <w:r>
              <w:rPr>
                <w:rFonts w:ascii="Times New Roman" w:hAnsi="Times New Roman" w:cs="Times New Roman"/>
                <w:szCs w:val="21"/>
              </w:rPr>
              <w:t>%</w:t>
            </w:r>
          </w:p>
        </w:tc>
        <w:tc>
          <w:tcPr>
            <w:tcW w:w="2396" w:type="dxa"/>
            <w:vAlign w:val="center"/>
          </w:tcPr>
          <w:p w14:paraId="00236B63"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Root N content</w:t>
            </w:r>
          </w:p>
        </w:tc>
        <w:tc>
          <w:tcPr>
            <w:tcW w:w="2126" w:type="dxa"/>
            <w:vAlign w:val="center"/>
          </w:tcPr>
          <w:p w14:paraId="69DB630B"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Chemical composition</w:t>
            </w:r>
          </w:p>
        </w:tc>
        <w:tc>
          <w:tcPr>
            <w:tcW w:w="7086" w:type="dxa"/>
            <w:vAlign w:val="center"/>
          </w:tcPr>
          <w:p w14:paraId="2073920A"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Efficiency of nitrogen transport and utilization</w:t>
            </w:r>
            <w:r>
              <w:rPr>
                <w:rFonts w:ascii="Times New Roman" w:hAnsi="Times New Roman" w:cs="Times New Roman"/>
                <w:szCs w:val="21"/>
              </w:rPr>
              <w:t xml:space="preserve"> (</w:t>
            </w:r>
            <w:r w:rsidRPr="00634399">
              <w:rPr>
                <w:rFonts w:ascii="Times New Roman" w:hAnsi="Times New Roman" w:cs="Times New Roman"/>
                <w:color w:val="00B0F0"/>
                <w:szCs w:val="21"/>
              </w:rPr>
              <w:t>Nadelhoffer et al., 1999</w:t>
            </w:r>
            <w:r w:rsidRPr="00B85F3C">
              <w:rPr>
                <w:rFonts w:ascii="Times New Roman" w:hAnsi="Times New Roman" w:cs="Times New Roman"/>
                <w:szCs w:val="21"/>
              </w:rPr>
              <w:t xml:space="preserve">; </w:t>
            </w:r>
            <w:r w:rsidRPr="00634399">
              <w:rPr>
                <w:rFonts w:ascii="Times New Roman" w:hAnsi="Times New Roman" w:cs="Times New Roman"/>
                <w:color w:val="00B0F0"/>
                <w:szCs w:val="21"/>
              </w:rPr>
              <w:t>Bauer et al., 2004</w:t>
            </w:r>
            <w:r>
              <w:rPr>
                <w:rFonts w:ascii="Times New Roman" w:hAnsi="Times New Roman" w:cs="Times New Roman"/>
                <w:szCs w:val="21"/>
              </w:rPr>
              <w:t>)</w:t>
            </w:r>
          </w:p>
        </w:tc>
      </w:tr>
      <w:tr w:rsidR="00AD5DDB" w:rsidRPr="00253383" w14:paraId="14DF47B5" w14:textId="77777777" w:rsidTr="000D2DFC">
        <w:trPr>
          <w:jc w:val="center"/>
        </w:trPr>
        <w:tc>
          <w:tcPr>
            <w:tcW w:w="1837" w:type="dxa"/>
            <w:vAlign w:val="center"/>
          </w:tcPr>
          <w:p w14:paraId="46E2E661"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R</w:t>
            </w:r>
            <w:r w:rsidRPr="00253383">
              <w:rPr>
                <w:rFonts w:ascii="Times New Roman" w:hAnsi="Times New Roman" w:cs="Times New Roman"/>
                <w:szCs w:val="21"/>
              </w:rPr>
              <w:t>CC</w:t>
            </w:r>
          </w:p>
        </w:tc>
        <w:tc>
          <w:tcPr>
            <w:tcW w:w="730" w:type="dxa"/>
            <w:vAlign w:val="center"/>
          </w:tcPr>
          <w:p w14:paraId="09ACE265" w14:textId="641FC1AF" w:rsidR="00AD5DDB" w:rsidRPr="00253383" w:rsidRDefault="00AD5DDB" w:rsidP="00AD5DDB">
            <w:pPr>
              <w:spacing w:beforeLines="50" w:before="156" w:afterLines="50" w:after="156"/>
              <w:rPr>
                <w:rFonts w:ascii="Times New Roman" w:hAnsi="Times New Roman" w:cs="Times New Roman"/>
                <w:szCs w:val="21"/>
              </w:rPr>
            </w:pPr>
            <w:r>
              <w:rPr>
                <w:rFonts w:ascii="Times New Roman" w:hAnsi="Times New Roman" w:cs="Times New Roman"/>
                <w:szCs w:val="21"/>
              </w:rPr>
              <w:t>%</w:t>
            </w:r>
          </w:p>
        </w:tc>
        <w:tc>
          <w:tcPr>
            <w:tcW w:w="2396" w:type="dxa"/>
            <w:vAlign w:val="center"/>
          </w:tcPr>
          <w:p w14:paraId="4875F749"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Root C content</w:t>
            </w:r>
          </w:p>
        </w:tc>
        <w:tc>
          <w:tcPr>
            <w:tcW w:w="2126" w:type="dxa"/>
            <w:vAlign w:val="center"/>
          </w:tcPr>
          <w:p w14:paraId="709C8701"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Chemical composition</w:t>
            </w:r>
          </w:p>
        </w:tc>
        <w:tc>
          <w:tcPr>
            <w:tcW w:w="7086" w:type="dxa"/>
            <w:vAlign w:val="center"/>
          </w:tcPr>
          <w:p w14:paraId="3FF42940"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 xml:space="preserve">Efficiency of </w:t>
            </w:r>
            <w:r>
              <w:rPr>
                <w:rFonts w:ascii="Times New Roman" w:hAnsi="Times New Roman" w:cs="Times New Roman"/>
                <w:szCs w:val="21"/>
              </w:rPr>
              <w:t>carbon</w:t>
            </w:r>
            <w:r w:rsidRPr="00253383">
              <w:rPr>
                <w:rFonts w:ascii="Times New Roman" w:hAnsi="Times New Roman" w:cs="Times New Roman"/>
                <w:szCs w:val="21"/>
              </w:rPr>
              <w:t xml:space="preserve"> transport and utilization</w:t>
            </w:r>
            <w:r>
              <w:rPr>
                <w:rFonts w:ascii="Times New Roman" w:hAnsi="Times New Roman" w:cs="Times New Roman"/>
                <w:szCs w:val="21"/>
              </w:rPr>
              <w:t>, Root</w:t>
            </w:r>
            <w:r w:rsidRPr="008A03F8">
              <w:rPr>
                <w:rFonts w:ascii="Times New Roman" w:hAnsi="Times New Roman" w:cs="Times New Roman"/>
                <w:szCs w:val="21"/>
              </w:rPr>
              <w:t xml:space="preserve"> architecture</w:t>
            </w:r>
            <w:r>
              <w:rPr>
                <w:rFonts w:ascii="Times New Roman" w:hAnsi="Times New Roman" w:cs="Times New Roman"/>
                <w:szCs w:val="21"/>
              </w:rPr>
              <w:t xml:space="preserve"> (</w:t>
            </w:r>
            <w:r w:rsidRPr="00634399">
              <w:rPr>
                <w:rFonts w:ascii="Times New Roman" w:hAnsi="Times New Roman" w:cs="Times New Roman"/>
                <w:color w:val="00B0F0"/>
                <w:szCs w:val="21"/>
              </w:rPr>
              <w:t>Bryant et al., 1983</w:t>
            </w:r>
            <w:r>
              <w:rPr>
                <w:rFonts w:ascii="Times New Roman" w:hAnsi="Times New Roman" w:cs="Times New Roman"/>
                <w:szCs w:val="21"/>
              </w:rPr>
              <w:t xml:space="preserve">; </w:t>
            </w:r>
            <w:r w:rsidRPr="00634399">
              <w:rPr>
                <w:rFonts w:ascii="Times New Roman" w:hAnsi="Times New Roman" w:cs="Times New Roman"/>
                <w:color w:val="00B0F0"/>
                <w:szCs w:val="21"/>
              </w:rPr>
              <w:t>Maire et al., 2012</w:t>
            </w:r>
            <w:r>
              <w:rPr>
                <w:rFonts w:ascii="Times New Roman" w:hAnsi="Times New Roman" w:cs="Times New Roman"/>
                <w:szCs w:val="21"/>
              </w:rPr>
              <w:t>)</w:t>
            </w:r>
          </w:p>
        </w:tc>
      </w:tr>
      <w:tr w:rsidR="00AD5DDB" w:rsidRPr="00253383" w14:paraId="69F802D5" w14:textId="77777777" w:rsidTr="000D2DFC">
        <w:trPr>
          <w:jc w:val="center"/>
        </w:trPr>
        <w:tc>
          <w:tcPr>
            <w:tcW w:w="1837" w:type="dxa"/>
            <w:vAlign w:val="center"/>
          </w:tcPr>
          <w:p w14:paraId="54CE9ADB"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R</w:t>
            </w:r>
            <w:r w:rsidRPr="00253383">
              <w:rPr>
                <w:rFonts w:ascii="Times New Roman" w:hAnsi="Times New Roman" w:cs="Times New Roman"/>
                <w:szCs w:val="21"/>
              </w:rPr>
              <w:t>CC/RNC</w:t>
            </w:r>
          </w:p>
        </w:tc>
        <w:tc>
          <w:tcPr>
            <w:tcW w:w="730" w:type="dxa"/>
            <w:vAlign w:val="center"/>
          </w:tcPr>
          <w:p w14:paraId="1517B4EE" w14:textId="31563B0E" w:rsidR="00AD5DDB" w:rsidRPr="00253383" w:rsidRDefault="00AD5DDB" w:rsidP="00AD5DDB">
            <w:pPr>
              <w:spacing w:beforeLines="50" w:before="156" w:afterLines="50" w:after="156"/>
              <w:rPr>
                <w:rFonts w:ascii="Times New Roman" w:hAnsi="Times New Roman" w:cs="Times New Roman"/>
                <w:szCs w:val="21"/>
              </w:rPr>
            </w:pPr>
            <w:r>
              <w:rPr>
                <w:rFonts w:ascii="Times New Roman" w:hAnsi="Times New Roman" w:cs="Times New Roman" w:hint="eastAsia"/>
                <w:szCs w:val="21"/>
              </w:rPr>
              <w:t>%</w:t>
            </w:r>
          </w:p>
        </w:tc>
        <w:tc>
          <w:tcPr>
            <w:tcW w:w="2396" w:type="dxa"/>
            <w:vAlign w:val="center"/>
          </w:tcPr>
          <w:p w14:paraId="4984BB1E"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Root C/N ratio</w:t>
            </w:r>
          </w:p>
        </w:tc>
        <w:tc>
          <w:tcPr>
            <w:tcW w:w="2126" w:type="dxa"/>
            <w:vAlign w:val="center"/>
          </w:tcPr>
          <w:p w14:paraId="040B51A2"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Chemical composition</w:t>
            </w:r>
          </w:p>
        </w:tc>
        <w:tc>
          <w:tcPr>
            <w:tcW w:w="7086" w:type="dxa"/>
            <w:vAlign w:val="center"/>
          </w:tcPr>
          <w:p w14:paraId="41475E43" w14:textId="77777777" w:rsidR="00AD5DDB" w:rsidRPr="005F6BCF" w:rsidRDefault="00AD5DDB" w:rsidP="00AD5DDB">
            <w:pPr>
              <w:spacing w:beforeLines="50" w:before="156" w:afterLines="50" w:after="156"/>
            </w:pPr>
            <w:r>
              <w:rPr>
                <w:rFonts w:ascii="Times New Roman" w:hAnsi="Times New Roman" w:cs="Times New Roman"/>
                <w:szCs w:val="21"/>
              </w:rPr>
              <w:t>Root growth resource limitation,</w:t>
            </w:r>
            <w:r w:rsidRPr="005F6BCF">
              <w:rPr>
                <w:rFonts w:ascii="Times New Roman" w:hAnsi="Times New Roman" w:cs="Times New Roman"/>
                <w:szCs w:val="21"/>
              </w:rPr>
              <w:t xml:space="preserve"> Soil </w:t>
            </w:r>
            <w:r>
              <w:rPr>
                <w:rFonts w:ascii="Times New Roman" w:hAnsi="Times New Roman" w:cs="Times New Roman"/>
                <w:szCs w:val="21"/>
              </w:rPr>
              <w:t>nutrient</w:t>
            </w:r>
            <w:r w:rsidRPr="005F6BCF">
              <w:rPr>
                <w:rFonts w:ascii="Times New Roman" w:hAnsi="Times New Roman" w:cs="Times New Roman"/>
                <w:szCs w:val="21"/>
              </w:rPr>
              <w:t xml:space="preserve"> resource limitation</w:t>
            </w:r>
            <w:r>
              <w:rPr>
                <w:rFonts w:ascii="Times New Roman" w:hAnsi="Times New Roman" w:cs="Times New Roman"/>
                <w:szCs w:val="21"/>
              </w:rPr>
              <w:t xml:space="preserve"> (</w:t>
            </w:r>
            <w:bookmarkStart w:id="1" w:name="_Hlk97718430"/>
            <w:r w:rsidRPr="00634399">
              <w:rPr>
                <w:rFonts w:ascii="Times New Roman" w:hAnsi="Times New Roman" w:cs="Times New Roman"/>
                <w:color w:val="00B0F0"/>
                <w:szCs w:val="21"/>
              </w:rPr>
              <w:t>Wilson</w:t>
            </w:r>
            <w:bookmarkEnd w:id="1"/>
            <w:r w:rsidRPr="00634399">
              <w:rPr>
                <w:rFonts w:ascii="Times New Roman" w:hAnsi="Times New Roman" w:cs="Times New Roman"/>
                <w:color w:val="00B0F0"/>
                <w:szCs w:val="21"/>
              </w:rPr>
              <w:t>, 1988</w:t>
            </w:r>
            <w:r w:rsidRPr="00B85F3C">
              <w:rPr>
                <w:rFonts w:ascii="Times New Roman" w:hAnsi="Times New Roman" w:cs="Times New Roman"/>
                <w:szCs w:val="21"/>
              </w:rPr>
              <w:t xml:space="preserve">; </w:t>
            </w:r>
            <w:r w:rsidRPr="00634399">
              <w:rPr>
                <w:rFonts w:ascii="Times New Roman" w:hAnsi="Times New Roman" w:cs="Times New Roman"/>
                <w:color w:val="00B0F0"/>
                <w:szCs w:val="21"/>
              </w:rPr>
              <w:t>Wang et al., 2016</w:t>
            </w:r>
            <w:r>
              <w:rPr>
                <w:rFonts w:ascii="Times New Roman" w:hAnsi="Times New Roman" w:cs="Times New Roman"/>
                <w:szCs w:val="21"/>
              </w:rPr>
              <w:t>)</w:t>
            </w:r>
          </w:p>
        </w:tc>
      </w:tr>
      <w:tr w:rsidR="00AD5DDB" w:rsidRPr="00253383" w14:paraId="3DD58B41" w14:textId="77777777" w:rsidTr="000D2DFC">
        <w:trPr>
          <w:jc w:val="center"/>
        </w:trPr>
        <w:tc>
          <w:tcPr>
            <w:tcW w:w="1837" w:type="dxa"/>
          </w:tcPr>
          <w:p w14:paraId="6A91A50E"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R</w:t>
            </w:r>
            <w:r w:rsidRPr="00253383">
              <w:rPr>
                <w:rFonts w:ascii="Times New Roman" w:hAnsi="Times New Roman" w:cs="Times New Roman"/>
                <w:szCs w:val="21"/>
              </w:rPr>
              <w:t>TD</w:t>
            </w:r>
          </w:p>
        </w:tc>
        <w:tc>
          <w:tcPr>
            <w:tcW w:w="730" w:type="dxa"/>
            <w:vAlign w:val="center"/>
          </w:tcPr>
          <w:p w14:paraId="7075F7B4"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g</w:t>
            </w:r>
            <w:r w:rsidRPr="00253383">
              <w:rPr>
                <w:rFonts w:ascii="Times New Roman" w:hAnsi="Times New Roman" w:cs="Times New Roman"/>
                <w:szCs w:val="21"/>
              </w:rPr>
              <w:t>/cm</w:t>
            </w:r>
            <w:r w:rsidRPr="00253383">
              <w:rPr>
                <w:rFonts w:ascii="Times New Roman" w:hAnsi="Times New Roman" w:cs="Times New Roman"/>
                <w:szCs w:val="21"/>
                <w:vertAlign w:val="superscript"/>
              </w:rPr>
              <w:t>3</w:t>
            </w:r>
          </w:p>
        </w:tc>
        <w:tc>
          <w:tcPr>
            <w:tcW w:w="2396" w:type="dxa"/>
            <w:vAlign w:val="center"/>
          </w:tcPr>
          <w:p w14:paraId="78ACAAA0" w14:textId="77777777" w:rsidR="00AD5DDB" w:rsidRPr="00253383" w:rsidRDefault="00AD5DDB" w:rsidP="00AD5DDB">
            <w:pPr>
              <w:spacing w:beforeLines="50" w:before="156" w:afterLines="50" w:after="156"/>
              <w:rPr>
                <w:rFonts w:ascii="Times New Roman" w:hAnsi="Times New Roman" w:cs="Times New Roman"/>
                <w:szCs w:val="21"/>
              </w:rPr>
            </w:pPr>
            <w:r>
              <w:rPr>
                <w:rFonts w:ascii="Times New Roman" w:hAnsi="Times New Roman" w:cs="Times New Roman" w:hint="eastAsia"/>
                <w:szCs w:val="21"/>
              </w:rPr>
              <w:t>R</w:t>
            </w:r>
            <w:r>
              <w:rPr>
                <w:rFonts w:ascii="Times New Roman" w:hAnsi="Times New Roman" w:cs="Times New Roman"/>
                <w:szCs w:val="21"/>
              </w:rPr>
              <w:t>oot tissue density</w:t>
            </w:r>
          </w:p>
        </w:tc>
        <w:tc>
          <w:tcPr>
            <w:tcW w:w="2126" w:type="dxa"/>
            <w:vAlign w:val="center"/>
          </w:tcPr>
          <w:p w14:paraId="131AAE3E"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Morphology</w:t>
            </w:r>
          </w:p>
        </w:tc>
        <w:tc>
          <w:tcPr>
            <w:tcW w:w="7086" w:type="dxa"/>
            <w:vAlign w:val="center"/>
          </w:tcPr>
          <w:p w14:paraId="019B4C94"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Assimilate utilization, Water transport</w:t>
            </w:r>
            <w:r>
              <w:rPr>
                <w:rFonts w:ascii="Times New Roman" w:hAnsi="Times New Roman" w:cs="Times New Roman"/>
                <w:szCs w:val="21"/>
              </w:rPr>
              <w:t>, Resource storage (</w:t>
            </w:r>
            <w:r w:rsidRPr="00634399">
              <w:rPr>
                <w:rFonts w:ascii="Times New Roman" w:hAnsi="Times New Roman" w:cs="Times New Roman"/>
                <w:color w:val="00B0F0"/>
                <w:szCs w:val="21"/>
              </w:rPr>
              <w:t>Maire et al., 2012</w:t>
            </w:r>
            <w:r>
              <w:rPr>
                <w:rFonts w:ascii="Times New Roman" w:hAnsi="Times New Roman" w:cs="Times New Roman"/>
                <w:szCs w:val="21"/>
              </w:rPr>
              <w:t>)</w:t>
            </w:r>
          </w:p>
        </w:tc>
      </w:tr>
      <w:tr w:rsidR="00AD5DDB" w:rsidRPr="00253383" w14:paraId="02EDB7A5" w14:textId="77777777" w:rsidTr="000D2DFC">
        <w:trPr>
          <w:jc w:val="center"/>
        </w:trPr>
        <w:tc>
          <w:tcPr>
            <w:tcW w:w="1837" w:type="dxa"/>
            <w:vAlign w:val="center"/>
          </w:tcPr>
          <w:p w14:paraId="444C0D03"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B</w:t>
            </w:r>
            <w:r w:rsidRPr="00253383">
              <w:rPr>
                <w:rFonts w:ascii="Times New Roman" w:hAnsi="Times New Roman" w:cs="Times New Roman"/>
                <w:szCs w:val="21"/>
              </w:rPr>
              <w:t>RI</w:t>
            </w:r>
          </w:p>
        </w:tc>
        <w:tc>
          <w:tcPr>
            <w:tcW w:w="730" w:type="dxa"/>
            <w:vAlign w:val="center"/>
          </w:tcPr>
          <w:p w14:paraId="349C0D93"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c</w:t>
            </w:r>
            <w:r w:rsidRPr="00253383">
              <w:rPr>
                <w:rFonts w:ascii="Times New Roman" w:hAnsi="Times New Roman" w:cs="Times New Roman"/>
                <w:szCs w:val="21"/>
              </w:rPr>
              <w:t>m</w:t>
            </w:r>
            <w:r w:rsidRPr="00E65232">
              <w:rPr>
                <w:rFonts w:ascii="Times New Roman" w:hAnsi="Times New Roman" w:cs="Times New Roman"/>
                <w:szCs w:val="21"/>
                <w:vertAlign w:val="superscript"/>
              </w:rPr>
              <w:t>-1</w:t>
            </w:r>
          </w:p>
        </w:tc>
        <w:tc>
          <w:tcPr>
            <w:tcW w:w="2396" w:type="dxa"/>
            <w:vAlign w:val="center"/>
          </w:tcPr>
          <w:p w14:paraId="61C17FF1" w14:textId="77777777" w:rsidR="00AD5DDB"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Branching intensity</w:t>
            </w:r>
          </w:p>
        </w:tc>
        <w:tc>
          <w:tcPr>
            <w:tcW w:w="2126" w:type="dxa"/>
            <w:vAlign w:val="center"/>
          </w:tcPr>
          <w:p w14:paraId="57561B96"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Morphology</w:t>
            </w:r>
          </w:p>
        </w:tc>
        <w:tc>
          <w:tcPr>
            <w:tcW w:w="7086" w:type="dxa"/>
            <w:vAlign w:val="center"/>
          </w:tcPr>
          <w:p w14:paraId="1D6D3DEF" w14:textId="77777777" w:rsidR="00AD5DDB" w:rsidRPr="00253383" w:rsidRDefault="00AD5DDB" w:rsidP="00AD5DDB">
            <w:pPr>
              <w:spacing w:beforeLines="50" w:before="156" w:afterLines="50" w:after="156"/>
              <w:rPr>
                <w:rFonts w:ascii="Times New Roman" w:hAnsi="Times New Roman" w:cs="Times New Roman"/>
                <w:szCs w:val="21"/>
              </w:rPr>
            </w:pPr>
            <w:r w:rsidRPr="00BE1198">
              <w:rPr>
                <w:rFonts w:ascii="Times New Roman" w:hAnsi="Times New Roman" w:cs="Times New Roman"/>
                <w:szCs w:val="21"/>
              </w:rPr>
              <w:t>Fungal colonization</w:t>
            </w:r>
            <w:r>
              <w:rPr>
                <w:rFonts w:ascii="Times New Roman" w:hAnsi="Times New Roman" w:cs="Times New Roman"/>
                <w:szCs w:val="21"/>
              </w:rPr>
              <w:t xml:space="preserve"> (</w:t>
            </w:r>
            <w:r w:rsidRPr="00634399">
              <w:rPr>
                <w:rFonts w:ascii="Times New Roman" w:hAnsi="Times New Roman" w:cs="Times New Roman"/>
                <w:color w:val="00B0F0"/>
                <w:szCs w:val="21"/>
              </w:rPr>
              <w:t>Ding et al., 2020</w:t>
            </w:r>
            <w:r>
              <w:rPr>
                <w:rFonts w:ascii="Times New Roman" w:hAnsi="Times New Roman" w:cs="Times New Roman"/>
                <w:szCs w:val="21"/>
              </w:rPr>
              <w:t>)</w:t>
            </w:r>
          </w:p>
        </w:tc>
      </w:tr>
      <w:tr w:rsidR="00AD5DDB" w:rsidRPr="00253383" w14:paraId="448C4854" w14:textId="77777777" w:rsidTr="000D2DFC">
        <w:trPr>
          <w:jc w:val="center"/>
        </w:trPr>
        <w:tc>
          <w:tcPr>
            <w:tcW w:w="1837" w:type="dxa"/>
            <w:vAlign w:val="center"/>
          </w:tcPr>
          <w:p w14:paraId="74AAE2CB" w14:textId="679C4A09"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RD</w:t>
            </w:r>
          </w:p>
        </w:tc>
        <w:tc>
          <w:tcPr>
            <w:tcW w:w="730" w:type="dxa"/>
            <w:vAlign w:val="center"/>
          </w:tcPr>
          <w:p w14:paraId="5ACB8C3E"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c</w:t>
            </w:r>
            <w:r w:rsidRPr="00253383">
              <w:rPr>
                <w:rFonts w:ascii="Times New Roman" w:hAnsi="Times New Roman" w:cs="Times New Roman"/>
                <w:szCs w:val="21"/>
              </w:rPr>
              <w:t>m</w:t>
            </w:r>
          </w:p>
        </w:tc>
        <w:tc>
          <w:tcPr>
            <w:tcW w:w="2396" w:type="dxa"/>
            <w:vAlign w:val="center"/>
          </w:tcPr>
          <w:p w14:paraId="4DD01917" w14:textId="77777777" w:rsidR="00AD5DDB"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hint="eastAsia"/>
                <w:szCs w:val="21"/>
              </w:rPr>
              <w:t>A</w:t>
            </w:r>
            <w:r w:rsidRPr="00253383">
              <w:rPr>
                <w:rFonts w:ascii="Times New Roman" w:hAnsi="Times New Roman" w:cs="Times New Roman"/>
                <w:szCs w:val="21"/>
              </w:rPr>
              <w:t>verage root diameter</w:t>
            </w:r>
          </w:p>
        </w:tc>
        <w:tc>
          <w:tcPr>
            <w:tcW w:w="2126" w:type="dxa"/>
            <w:vAlign w:val="center"/>
          </w:tcPr>
          <w:p w14:paraId="435F56C8" w14:textId="77777777" w:rsidR="00AD5DDB" w:rsidRPr="00253383" w:rsidRDefault="00AD5DDB" w:rsidP="00AD5DDB">
            <w:pPr>
              <w:spacing w:beforeLines="50" w:before="156" w:afterLines="50" w:after="156"/>
              <w:rPr>
                <w:rFonts w:ascii="Times New Roman" w:hAnsi="Times New Roman" w:cs="Times New Roman"/>
                <w:szCs w:val="21"/>
              </w:rPr>
            </w:pPr>
            <w:r w:rsidRPr="00253383">
              <w:rPr>
                <w:rFonts w:ascii="Times New Roman" w:hAnsi="Times New Roman" w:cs="Times New Roman"/>
                <w:szCs w:val="21"/>
              </w:rPr>
              <w:t>Morphology</w:t>
            </w:r>
          </w:p>
        </w:tc>
        <w:tc>
          <w:tcPr>
            <w:tcW w:w="7086" w:type="dxa"/>
            <w:vAlign w:val="center"/>
          </w:tcPr>
          <w:p w14:paraId="3B90FED0" w14:textId="77777777" w:rsidR="00AD5DDB" w:rsidRPr="00253383" w:rsidRDefault="00AD5DDB" w:rsidP="00AD5DDB">
            <w:pPr>
              <w:spacing w:beforeLines="50" w:before="156" w:afterLines="50" w:after="156"/>
              <w:rPr>
                <w:rFonts w:ascii="Times New Roman" w:hAnsi="Times New Roman" w:cs="Times New Roman"/>
                <w:szCs w:val="21"/>
              </w:rPr>
            </w:pPr>
            <w:r w:rsidRPr="00BE1198">
              <w:rPr>
                <w:rFonts w:ascii="Times New Roman" w:hAnsi="Times New Roman" w:cs="Times New Roman"/>
                <w:szCs w:val="21"/>
              </w:rPr>
              <w:t>Growth time strategy</w:t>
            </w:r>
            <w:r>
              <w:rPr>
                <w:rFonts w:ascii="Times New Roman" w:hAnsi="Times New Roman" w:cs="Times New Roman"/>
                <w:szCs w:val="21"/>
              </w:rPr>
              <w:t>, Life span (</w:t>
            </w:r>
            <w:r w:rsidRPr="00634399">
              <w:rPr>
                <w:rFonts w:ascii="Times New Roman" w:hAnsi="Times New Roman" w:cs="Times New Roman"/>
                <w:color w:val="00B0F0"/>
                <w:szCs w:val="21"/>
              </w:rPr>
              <w:t>Ding et al., 2020</w:t>
            </w:r>
            <w:r>
              <w:rPr>
                <w:rFonts w:ascii="Times New Roman" w:hAnsi="Times New Roman" w:cs="Times New Roman"/>
                <w:szCs w:val="21"/>
              </w:rPr>
              <w:t>)</w:t>
            </w:r>
          </w:p>
        </w:tc>
      </w:tr>
    </w:tbl>
    <w:p w14:paraId="0D23FEEB" w14:textId="77777777" w:rsidR="00AD5DDB" w:rsidRPr="00AD5DDB" w:rsidRDefault="00AD5DDB">
      <w:pPr>
        <w:spacing w:beforeLines="50" w:before="156" w:afterLines="50" w:after="156"/>
        <w:rPr>
          <w:rFonts w:ascii="Times New Roman" w:hAnsi="Times New Roman" w:cs="Times New Roman"/>
          <w:b/>
          <w:bCs/>
        </w:rPr>
        <w:sectPr w:rsidR="00AD5DDB" w:rsidRPr="00AD5DDB" w:rsidSect="00AD5DDB">
          <w:pgSz w:w="16838" w:h="11906" w:orient="landscape"/>
          <w:pgMar w:top="1800" w:right="1440" w:bottom="1800" w:left="1440" w:header="851" w:footer="992" w:gutter="0"/>
          <w:cols w:space="425"/>
          <w:docGrid w:type="lines" w:linePitch="312"/>
        </w:sectPr>
      </w:pPr>
    </w:p>
    <w:p w14:paraId="448AD010" w14:textId="745A0E6B" w:rsidR="003343F0" w:rsidRDefault="00000000">
      <w:pPr>
        <w:spacing w:beforeLines="50" w:before="156" w:afterLines="50" w:after="156"/>
        <w:rPr>
          <w:rFonts w:ascii="Times New Roman" w:hAnsi="Times New Roman" w:cs="Times New Roman"/>
        </w:rPr>
      </w:pPr>
      <w:r>
        <w:rPr>
          <w:rFonts w:ascii="Times New Roman" w:hAnsi="Times New Roman" w:cs="Times New Roman"/>
          <w:b/>
          <w:bCs/>
        </w:rPr>
        <w:lastRenderedPageBreak/>
        <w:t>Table S</w:t>
      </w:r>
      <w:r w:rsidR="00AD5DDB">
        <w:rPr>
          <w:rFonts w:ascii="Times New Roman" w:hAnsi="Times New Roman" w:cs="Times New Roman"/>
          <w:b/>
          <w:bCs/>
        </w:rPr>
        <w:t>2</w:t>
      </w:r>
      <w:r>
        <w:rPr>
          <w:rFonts w:ascii="Times New Roman" w:hAnsi="Times New Roman" w:cs="Times New Roman"/>
        </w:rPr>
        <w:t xml:space="preserve"> Effects of N addition on biomass (aboveground, belowground and total biomass) and root-shoot ratio of </w:t>
      </w:r>
      <w:r>
        <w:rPr>
          <w:rFonts w:ascii="Times New Roman" w:hAnsi="Times New Roman" w:cs="Times New Roman"/>
          <w:i/>
          <w:iCs/>
        </w:rPr>
        <w:t>Pinus tabuliformis</w:t>
      </w:r>
      <w:r>
        <w:rPr>
          <w:rFonts w:ascii="Times New Roman" w:hAnsi="Times New Roman" w:cs="Times New Roman"/>
        </w:rPr>
        <w:t xml:space="preserve"> and </w:t>
      </w:r>
      <w:r>
        <w:rPr>
          <w:rFonts w:ascii="Times New Roman" w:hAnsi="Times New Roman" w:cs="Times New Roman"/>
          <w:i/>
          <w:iCs/>
        </w:rPr>
        <w:t>Fraxinus chinensis</w:t>
      </w:r>
      <w:r>
        <w:rPr>
          <w:rFonts w:ascii="Times New Roman" w:hAnsi="Times New Roman" w:cs="Times New Roman"/>
        </w:rPr>
        <w:t>.</w:t>
      </w:r>
      <w:r>
        <w:t xml:space="preserve"> </w:t>
      </w:r>
      <w:r>
        <w:rPr>
          <w:rFonts w:ascii="Times New Roman" w:hAnsi="Times New Roman" w:cs="Times New Roman"/>
        </w:rPr>
        <w:t xml:space="preserve">Asterisks were added to </w:t>
      </w:r>
      <w:r>
        <w:rPr>
          <w:rFonts w:ascii="Times New Roman" w:hAnsi="Times New Roman" w:cs="Times New Roman"/>
          <w:i/>
          <w:iCs/>
        </w:rPr>
        <w:t>P</w:t>
      </w:r>
      <w:r>
        <w:rPr>
          <w:rFonts w:ascii="Times New Roman" w:hAnsi="Times New Roman" w:cs="Times New Roman"/>
        </w:rPr>
        <w:t xml:space="preserve"> values at the levels of “</w:t>
      </w:r>
      <w:r>
        <w:rPr>
          <w:rFonts w:ascii="Times New Roman" w:hAnsi="Times New Roman" w:cs="Times New Roman"/>
          <w:vertAlign w:val="superscript"/>
        </w:rPr>
        <w:t>***</w:t>
      </w:r>
      <w:r>
        <w:rPr>
          <w:rFonts w:ascii="Times New Roman" w:hAnsi="Times New Roman" w:cs="Times New Roman"/>
        </w:rPr>
        <w:t xml:space="preserve">” for </w:t>
      </w:r>
      <w:r>
        <w:rPr>
          <w:rFonts w:ascii="Times New Roman" w:hAnsi="Times New Roman" w:cs="Times New Roman"/>
          <w:i/>
          <w:iCs/>
        </w:rPr>
        <w:t>P</w:t>
      </w:r>
      <w:r>
        <w:rPr>
          <w:rFonts w:ascii="Times New Roman" w:hAnsi="Times New Roman" w:cs="Times New Roman"/>
        </w:rPr>
        <w:t xml:space="preserve"> &lt; 0.001, “</w:t>
      </w:r>
      <w:r>
        <w:rPr>
          <w:rFonts w:ascii="Times New Roman" w:hAnsi="Times New Roman" w:cs="Times New Roman"/>
          <w:vertAlign w:val="superscript"/>
        </w:rPr>
        <w:t>**</w:t>
      </w:r>
      <w:r>
        <w:rPr>
          <w:rFonts w:ascii="Times New Roman" w:hAnsi="Times New Roman" w:cs="Times New Roman"/>
        </w:rPr>
        <w:t xml:space="preserve">” for </w:t>
      </w:r>
      <w:r>
        <w:rPr>
          <w:rFonts w:ascii="Times New Roman" w:hAnsi="Times New Roman" w:cs="Times New Roman"/>
          <w:i/>
          <w:iCs/>
        </w:rPr>
        <w:t xml:space="preserve">P </w:t>
      </w:r>
      <w:r>
        <w:rPr>
          <w:rFonts w:ascii="Times New Roman" w:hAnsi="Times New Roman" w:cs="Times New Roman"/>
        </w:rPr>
        <w:t>&lt; 0.01, and “</w:t>
      </w:r>
      <w:r>
        <w:rPr>
          <w:rFonts w:ascii="Times New Roman" w:hAnsi="Times New Roman" w:cs="Times New Roman"/>
          <w:vertAlign w:val="superscript"/>
        </w:rPr>
        <w:t>*</w:t>
      </w:r>
      <w:r>
        <w:rPr>
          <w:rFonts w:ascii="Times New Roman" w:hAnsi="Times New Roman" w:cs="Times New Roman"/>
        </w:rPr>
        <w:t xml:space="preserve">” for </w:t>
      </w:r>
      <w:r>
        <w:rPr>
          <w:rFonts w:ascii="Times New Roman" w:hAnsi="Times New Roman" w:cs="Times New Roman"/>
          <w:i/>
          <w:iCs/>
        </w:rPr>
        <w:t xml:space="preserve">P </w:t>
      </w:r>
      <w:r>
        <w:rPr>
          <w:rFonts w:ascii="Times New Roman" w:hAnsi="Times New Roman" w:cs="Times New Roman"/>
        </w:rPr>
        <w:t>&lt; 0.05.</w:t>
      </w:r>
    </w:p>
    <w:tbl>
      <w:tblPr>
        <w:tblStyle w:val="a7"/>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1560"/>
        <w:gridCol w:w="1417"/>
        <w:gridCol w:w="1488"/>
        <w:gridCol w:w="1489"/>
      </w:tblGrid>
      <w:tr w:rsidR="003343F0" w14:paraId="1ACEBD09" w14:textId="77777777">
        <w:trPr>
          <w:jc w:val="center"/>
        </w:trPr>
        <w:tc>
          <w:tcPr>
            <w:tcW w:w="2268" w:type="dxa"/>
            <w:vMerge w:val="restart"/>
            <w:tcBorders>
              <w:top w:val="single" w:sz="4" w:space="0" w:color="auto"/>
              <w:bottom w:val="single" w:sz="4" w:space="0" w:color="auto"/>
            </w:tcBorders>
            <w:vAlign w:val="center"/>
          </w:tcPr>
          <w:p w14:paraId="1C5CD9B2"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V</w:t>
            </w:r>
            <w:r>
              <w:rPr>
                <w:rFonts w:ascii="Times New Roman" w:hAnsi="Times New Roman" w:cs="Times New Roman"/>
              </w:rPr>
              <w:t>ariable</w:t>
            </w:r>
          </w:p>
        </w:tc>
        <w:tc>
          <w:tcPr>
            <w:tcW w:w="2977" w:type="dxa"/>
            <w:gridSpan w:val="2"/>
            <w:tcBorders>
              <w:top w:val="single" w:sz="4" w:space="0" w:color="auto"/>
              <w:bottom w:val="single" w:sz="4" w:space="0" w:color="auto"/>
            </w:tcBorders>
            <w:vAlign w:val="center"/>
          </w:tcPr>
          <w:p w14:paraId="31183A03"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i/>
                <w:iCs/>
              </w:rPr>
              <w:t>Pinus tabuliformis</w:t>
            </w:r>
          </w:p>
        </w:tc>
        <w:tc>
          <w:tcPr>
            <w:tcW w:w="2977" w:type="dxa"/>
            <w:gridSpan w:val="2"/>
            <w:tcBorders>
              <w:top w:val="single" w:sz="4" w:space="0" w:color="auto"/>
              <w:bottom w:val="single" w:sz="4" w:space="0" w:color="auto"/>
            </w:tcBorders>
          </w:tcPr>
          <w:p w14:paraId="09764F59"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i/>
                <w:iCs/>
              </w:rPr>
              <w:t>Fraxinus chinensis</w:t>
            </w:r>
          </w:p>
        </w:tc>
      </w:tr>
      <w:tr w:rsidR="003343F0" w14:paraId="4034E8ED" w14:textId="77777777">
        <w:trPr>
          <w:jc w:val="center"/>
        </w:trPr>
        <w:tc>
          <w:tcPr>
            <w:tcW w:w="2268" w:type="dxa"/>
            <w:vMerge/>
            <w:tcBorders>
              <w:top w:val="single" w:sz="4" w:space="0" w:color="auto"/>
              <w:bottom w:val="single" w:sz="4" w:space="0" w:color="auto"/>
            </w:tcBorders>
            <w:vAlign w:val="center"/>
          </w:tcPr>
          <w:p w14:paraId="0836C27D" w14:textId="77777777" w:rsidR="003343F0" w:rsidRDefault="003343F0">
            <w:pPr>
              <w:spacing w:beforeLines="50" w:before="156" w:afterLines="50" w:after="156"/>
              <w:rPr>
                <w:rFonts w:ascii="Times New Roman" w:hAnsi="Times New Roman" w:cs="Times New Roman"/>
              </w:rPr>
            </w:pPr>
          </w:p>
        </w:tc>
        <w:tc>
          <w:tcPr>
            <w:tcW w:w="1560" w:type="dxa"/>
            <w:tcBorders>
              <w:top w:val="single" w:sz="4" w:space="0" w:color="auto"/>
              <w:bottom w:val="single" w:sz="4" w:space="0" w:color="auto"/>
            </w:tcBorders>
            <w:vAlign w:val="center"/>
          </w:tcPr>
          <w:p w14:paraId="37CFDC13"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 xml:space="preserve"> value</w:t>
            </w:r>
          </w:p>
        </w:tc>
        <w:tc>
          <w:tcPr>
            <w:tcW w:w="1417" w:type="dxa"/>
            <w:tcBorders>
              <w:top w:val="single" w:sz="4" w:space="0" w:color="auto"/>
              <w:bottom w:val="single" w:sz="4" w:space="0" w:color="auto"/>
            </w:tcBorders>
            <w:vAlign w:val="center"/>
          </w:tcPr>
          <w:p w14:paraId="3C3A9441" w14:textId="77777777" w:rsidR="003343F0" w:rsidRDefault="00000000">
            <w:pPr>
              <w:spacing w:beforeLines="50" w:before="156" w:afterLines="50" w:after="156"/>
              <w:jc w:val="center"/>
              <w:rPr>
                <w:rFonts w:ascii="Times New Roman" w:hAnsi="Times New Roman" w:cs="Times New Roman"/>
                <w:i/>
                <w:iCs/>
              </w:rPr>
            </w:pPr>
            <w:r>
              <w:rPr>
                <w:rFonts w:ascii="Times New Roman" w:hAnsi="Times New Roman" w:cs="Times New Roman" w:hint="eastAsia"/>
                <w:i/>
                <w:iCs/>
              </w:rPr>
              <w:t>P</w:t>
            </w:r>
            <w:r>
              <w:rPr>
                <w:rFonts w:ascii="Times New Roman" w:hAnsi="Times New Roman" w:cs="Times New Roman"/>
                <w:i/>
                <w:iCs/>
              </w:rPr>
              <w:t xml:space="preserve"> </w:t>
            </w:r>
            <w:r>
              <w:rPr>
                <w:rFonts w:ascii="Times New Roman" w:hAnsi="Times New Roman" w:cs="Times New Roman"/>
              </w:rPr>
              <w:t>value</w:t>
            </w:r>
          </w:p>
        </w:tc>
        <w:tc>
          <w:tcPr>
            <w:tcW w:w="1488" w:type="dxa"/>
            <w:tcBorders>
              <w:top w:val="single" w:sz="4" w:space="0" w:color="auto"/>
              <w:bottom w:val="single" w:sz="4" w:space="0" w:color="auto"/>
            </w:tcBorders>
            <w:vAlign w:val="center"/>
          </w:tcPr>
          <w:p w14:paraId="2E5642CD" w14:textId="77777777" w:rsidR="003343F0" w:rsidRDefault="00000000">
            <w:pPr>
              <w:spacing w:beforeLines="50" w:before="156" w:afterLines="50" w:after="156"/>
              <w:jc w:val="center"/>
              <w:rPr>
                <w:rFonts w:ascii="Times New Roman" w:hAnsi="Times New Roman" w:cs="Times New Roman"/>
                <w:i/>
                <w:iCs/>
              </w:rPr>
            </w:pPr>
            <w:r>
              <w:rPr>
                <w:rFonts w:ascii="Times New Roman" w:hAnsi="Times New Roman" w:cs="Times New Roman" w:hint="eastAsia"/>
              </w:rPr>
              <w:t>F</w:t>
            </w:r>
            <w:r>
              <w:rPr>
                <w:rFonts w:ascii="Times New Roman" w:hAnsi="Times New Roman" w:cs="Times New Roman"/>
              </w:rPr>
              <w:t xml:space="preserve"> value</w:t>
            </w:r>
          </w:p>
        </w:tc>
        <w:tc>
          <w:tcPr>
            <w:tcW w:w="1489" w:type="dxa"/>
            <w:tcBorders>
              <w:top w:val="single" w:sz="4" w:space="0" w:color="auto"/>
              <w:bottom w:val="single" w:sz="4" w:space="0" w:color="auto"/>
            </w:tcBorders>
            <w:vAlign w:val="center"/>
          </w:tcPr>
          <w:p w14:paraId="3E4D8D5C" w14:textId="77777777" w:rsidR="003343F0" w:rsidRDefault="00000000">
            <w:pPr>
              <w:spacing w:beforeLines="50" w:before="156" w:afterLines="50" w:after="156"/>
              <w:jc w:val="center"/>
              <w:rPr>
                <w:rFonts w:ascii="Times New Roman" w:hAnsi="Times New Roman" w:cs="Times New Roman"/>
                <w:i/>
                <w:iCs/>
              </w:rPr>
            </w:pPr>
            <w:r>
              <w:rPr>
                <w:rFonts w:ascii="Times New Roman" w:hAnsi="Times New Roman" w:cs="Times New Roman" w:hint="eastAsia"/>
                <w:i/>
                <w:iCs/>
              </w:rPr>
              <w:t>P</w:t>
            </w:r>
            <w:r>
              <w:rPr>
                <w:rFonts w:ascii="Times New Roman" w:hAnsi="Times New Roman" w:cs="Times New Roman"/>
              </w:rPr>
              <w:t xml:space="preserve"> value</w:t>
            </w:r>
          </w:p>
        </w:tc>
      </w:tr>
      <w:tr w:rsidR="003343F0" w14:paraId="7774D4E4" w14:textId="77777777">
        <w:trPr>
          <w:jc w:val="center"/>
        </w:trPr>
        <w:tc>
          <w:tcPr>
            <w:tcW w:w="2268" w:type="dxa"/>
            <w:tcBorders>
              <w:top w:val="single" w:sz="4" w:space="0" w:color="auto"/>
            </w:tcBorders>
            <w:vAlign w:val="center"/>
          </w:tcPr>
          <w:p w14:paraId="48D89228"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rPr>
              <w:t>Aboveground biomass</w:t>
            </w:r>
          </w:p>
        </w:tc>
        <w:tc>
          <w:tcPr>
            <w:tcW w:w="1560" w:type="dxa"/>
            <w:tcBorders>
              <w:top w:val="single" w:sz="4" w:space="0" w:color="auto"/>
            </w:tcBorders>
            <w:vAlign w:val="center"/>
          </w:tcPr>
          <w:p w14:paraId="376BDC01"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.781</w:t>
            </w:r>
          </w:p>
        </w:tc>
        <w:tc>
          <w:tcPr>
            <w:tcW w:w="1417" w:type="dxa"/>
            <w:tcBorders>
              <w:top w:val="single" w:sz="4" w:space="0" w:color="auto"/>
            </w:tcBorders>
            <w:vAlign w:val="center"/>
          </w:tcPr>
          <w:p w14:paraId="3FE3D32D" w14:textId="77777777" w:rsidR="003343F0" w:rsidRDefault="00000000">
            <w:pPr>
              <w:spacing w:beforeLines="50" w:before="156" w:afterLines="50" w:after="156"/>
              <w:jc w:val="center"/>
              <w:rPr>
                <w:rFonts w:ascii="Times New Roman" w:hAnsi="Times New Roman" w:cs="Times New Roman"/>
                <w:b/>
                <w:bCs/>
              </w:rPr>
            </w:pPr>
            <w:r>
              <w:rPr>
                <w:rFonts w:ascii="Times New Roman" w:hAnsi="Times New Roman" w:cs="Times New Roman" w:hint="eastAsia"/>
                <w:b/>
                <w:bCs/>
              </w:rPr>
              <w:t>0</w:t>
            </w:r>
            <w:r>
              <w:rPr>
                <w:rFonts w:ascii="Times New Roman" w:hAnsi="Times New Roman" w:cs="Times New Roman"/>
                <w:b/>
                <w:bCs/>
              </w:rPr>
              <w:t>.025</w:t>
            </w:r>
            <w:r>
              <w:rPr>
                <w:rFonts w:ascii="Times New Roman" w:hAnsi="Times New Roman" w:cs="Times New Roman"/>
                <w:vertAlign w:val="superscript"/>
              </w:rPr>
              <w:t>*</w:t>
            </w:r>
          </w:p>
        </w:tc>
        <w:tc>
          <w:tcPr>
            <w:tcW w:w="1488" w:type="dxa"/>
            <w:tcBorders>
              <w:top w:val="single" w:sz="4" w:space="0" w:color="auto"/>
            </w:tcBorders>
          </w:tcPr>
          <w:p w14:paraId="222943C2"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.865</w:t>
            </w:r>
          </w:p>
        </w:tc>
        <w:tc>
          <w:tcPr>
            <w:tcW w:w="1489" w:type="dxa"/>
            <w:tcBorders>
              <w:top w:val="single" w:sz="4" w:space="0" w:color="auto"/>
            </w:tcBorders>
          </w:tcPr>
          <w:p w14:paraId="24193E39"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.189</w:t>
            </w:r>
          </w:p>
        </w:tc>
      </w:tr>
      <w:tr w:rsidR="003343F0" w14:paraId="53BF9AA6" w14:textId="77777777">
        <w:trPr>
          <w:jc w:val="center"/>
        </w:trPr>
        <w:tc>
          <w:tcPr>
            <w:tcW w:w="2268" w:type="dxa"/>
            <w:vAlign w:val="center"/>
          </w:tcPr>
          <w:p w14:paraId="581813E8"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rPr>
              <w:t>Belowground biomass</w:t>
            </w:r>
          </w:p>
        </w:tc>
        <w:tc>
          <w:tcPr>
            <w:tcW w:w="1560" w:type="dxa"/>
            <w:vAlign w:val="center"/>
          </w:tcPr>
          <w:p w14:paraId="2EC08678"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.809</w:t>
            </w:r>
          </w:p>
        </w:tc>
        <w:tc>
          <w:tcPr>
            <w:tcW w:w="1417" w:type="dxa"/>
            <w:vAlign w:val="center"/>
          </w:tcPr>
          <w:p w14:paraId="2AF3859B"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0</w:t>
            </w:r>
            <w:r>
              <w:rPr>
                <w:rFonts w:ascii="Times New Roman" w:hAnsi="Times New Roman" w:cs="Times New Roman"/>
                <w:b/>
                <w:bCs/>
              </w:rPr>
              <w:t>.024</w:t>
            </w:r>
            <w:r>
              <w:rPr>
                <w:rFonts w:ascii="Times New Roman" w:hAnsi="Times New Roman" w:cs="Times New Roman"/>
                <w:vertAlign w:val="superscript"/>
              </w:rPr>
              <w:t>*</w:t>
            </w:r>
          </w:p>
        </w:tc>
        <w:tc>
          <w:tcPr>
            <w:tcW w:w="1488" w:type="dxa"/>
          </w:tcPr>
          <w:p w14:paraId="5B59673F"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5.791</w:t>
            </w:r>
          </w:p>
        </w:tc>
        <w:tc>
          <w:tcPr>
            <w:tcW w:w="1489" w:type="dxa"/>
          </w:tcPr>
          <w:p w14:paraId="0FDAB0DC"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&lt;</w:t>
            </w:r>
            <w:r>
              <w:rPr>
                <w:rFonts w:ascii="Times New Roman" w:hAnsi="Times New Roman" w:cs="Times New Roman"/>
                <w:b/>
                <w:bCs/>
              </w:rPr>
              <w:t>0.001</w:t>
            </w:r>
            <w:r>
              <w:rPr>
                <w:rFonts w:ascii="Times New Roman" w:hAnsi="Times New Roman" w:cs="Times New Roman"/>
                <w:vertAlign w:val="superscript"/>
              </w:rPr>
              <w:t>***</w:t>
            </w:r>
          </w:p>
        </w:tc>
      </w:tr>
      <w:tr w:rsidR="003343F0" w14:paraId="4046E3DD" w14:textId="77777777">
        <w:trPr>
          <w:jc w:val="center"/>
        </w:trPr>
        <w:tc>
          <w:tcPr>
            <w:tcW w:w="2268" w:type="dxa"/>
            <w:vAlign w:val="center"/>
          </w:tcPr>
          <w:p w14:paraId="789CAB04"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otal biomass</w:t>
            </w:r>
          </w:p>
        </w:tc>
        <w:tc>
          <w:tcPr>
            <w:tcW w:w="1560" w:type="dxa"/>
            <w:vAlign w:val="center"/>
          </w:tcPr>
          <w:p w14:paraId="2D59BB0E"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.048</w:t>
            </w:r>
          </w:p>
        </w:tc>
        <w:tc>
          <w:tcPr>
            <w:tcW w:w="1417" w:type="dxa"/>
            <w:vAlign w:val="center"/>
          </w:tcPr>
          <w:p w14:paraId="6669D2A3"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0</w:t>
            </w:r>
            <w:r>
              <w:rPr>
                <w:rFonts w:ascii="Times New Roman" w:hAnsi="Times New Roman" w:cs="Times New Roman"/>
                <w:b/>
                <w:bCs/>
              </w:rPr>
              <w:t>.021</w:t>
            </w:r>
            <w:r>
              <w:rPr>
                <w:rFonts w:ascii="Times New Roman" w:hAnsi="Times New Roman" w:cs="Times New Roman"/>
                <w:vertAlign w:val="superscript"/>
              </w:rPr>
              <w:t>*</w:t>
            </w:r>
          </w:p>
        </w:tc>
        <w:tc>
          <w:tcPr>
            <w:tcW w:w="1488" w:type="dxa"/>
          </w:tcPr>
          <w:p w14:paraId="04C2AD28"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.136</w:t>
            </w:r>
          </w:p>
        </w:tc>
        <w:tc>
          <w:tcPr>
            <w:tcW w:w="1489" w:type="dxa"/>
          </w:tcPr>
          <w:p w14:paraId="3B798743"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b/>
                <w:bCs/>
              </w:rPr>
              <w:t>0.011</w:t>
            </w:r>
            <w:r>
              <w:rPr>
                <w:rFonts w:ascii="Times New Roman" w:hAnsi="Times New Roman" w:cs="Times New Roman"/>
                <w:vertAlign w:val="superscript"/>
              </w:rPr>
              <w:t>*</w:t>
            </w:r>
          </w:p>
        </w:tc>
      </w:tr>
      <w:tr w:rsidR="003343F0" w14:paraId="5B9D76B6" w14:textId="77777777">
        <w:trPr>
          <w:jc w:val="center"/>
        </w:trPr>
        <w:tc>
          <w:tcPr>
            <w:tcW w:w="2268" w:type="dxa"/>
            <w:vAlign w:val="center"/>
          </w:tcPr>
          <w:p w14:paraId="7AA07CE8"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rPr>
              <w:t>Root-Shoot ratio</w:t>
            </w:r>
          </w:p>
        </w:tc>
        <w:tc>
          <w:tcPr>
            <w:tcW w:w="1560" w:type="dxa"/>
            <w:vAlign w:val="center"/>
          </w:tcPr>
          <w:p w14:paraId="79E4D87F"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.793</w:t>
            </w:r>
          </w:p>
        </w:tc>
        <w:tc>
          <w:tcPr>
            <w:tcW w:w="1417" w:type="dxa"/>
            <w:vAlign w:val="center"/>
          </w:tcPr>
          <w:p w14:paraId="5B528908"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0</w:t>
            </w:r>
            <w:r>
              <w:rPr>
                <w:rFonts w:ascii="Times New Roman" w:hAnsi="Times New Roman" w:cs="Times New Roman"/>
                <w:b/>
                <w:bCs/>
              </w:rPr>
              <w:t>.046</w:t>
            </w:r>
            <w:r>
              <w:rPr>
                <w:rFonts w:ascii="Times New Roman" w:hAnsi="Times New Roman" w:cs="Times New Roman"/>
                <w:vertAlign w:val="superscript"/>
              </w:rPr>
              <w:t>*</w:t>
            </w:r>
          </w:p>
        </w:tc>
        <w:tc>
          <w:tcPr>
            <w:tcW w:w="1488" w:type="dxa"/>
          </w:tcPr>
          <w:p w14:paraId="085FCC5B"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3.305</w:t>
            </w:r>
          </w:p>
        </w:tc>
        <w:tc>
          <w:tcPr>
            <w:tcW w:w="1489" w:type="dxa"/>
          </w:tcPr>
          <w:p w14:paraId="5E2F675E"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&lt;</w:t>
            </w:r>
            <w:r>
              <w:rPr>
                <w:rFonts w:ascii="Times New Roman" w:hAnsi="Times New Roman" w:cs="Times New Roman"/>
                <w:b/>
                <w:bCs/>
              </w:rPr>
              <w:t>0.001</w:t>
            </w:r>
            <w:r>
              <w:rPr>
                <w:rFonts w:ascii="Times New Roman" w:hAnsi="Times New Roman" w:cs="Times New Roman"/>
                <w:vertAlign w:val="superscript"/>
              </w:rPr>
              <w:t>***</w:t>
            </w:r>
          </w:p>
        </w:tc>
      </w:tr>
    </w:tbl>
    <w:p w14:paraId="42DFFDBB" w14:textId="77777777" w:rsidR="003343F0" w:rsidRDefault="003343F0">
      <w:pPr>
        <w:rPr>
          <w:rFonts w:ascii="Times New Roman" w:hAnsi="Times New Roman" w:cs="Times New Roman"/>
        </w:rPr>
      </w:pPr>
    </w:p>
    <w:p w14:paraId="2615D211" w14:textId="77777777" w:rsidR="003343F0" w:rsidRDefault="003343F0">
      <w:pPr>
        <w:rPr>
          <w:rFonts w:ascii="Times New Roman" w:hAnsi="Times New Roman" w:cs="Times New Roman"/>
        </w:rPr>
      </w:pPr>
    </w:p>
    <w:p w14:paraId="2E289591" w14:textId="77777777" w:rsidR="003343F0" w:rsidRDefault="003343F0">
      <w:pPr>
        <w:rPr>
          <w:rFonts w:ascii="Times New Roman" w:hAnsi="Times New Roman" w:cs="Times New Roman"/>
        </w:rPr>
      </w:pPr>
    </w:p>
    <w:p w14:paraId="65FEA8C6" w14:textId="77777777" w:rsidR="003343F0" w:rsidRDefault="003343F0">
      <w:pPr>
        <w:rPr>
          <w:rFonts w:ascii="Times New Roman" w:hAnsi="Times New Roman" w:cs="Times New Roman"/>
        </w:rPr>
      </w:pPr>
    </w:p>
    <w:p w14:paraId="759DB09B" w14:textId="77777777" w:rsidR="003343F0" w:rsidRDefault="003343F0">
      <w:pPr>
        <w:rPr>
          <w:rFonts w:ascii="Times New Roman" w:hAnsi="Times New Roman" w:cs="Times New Roman"/>
        </w:rPr>
      </w:pPr>
    </w:p>
    <w:p w14:paraId="3D8D341A" w14:textId="77777777" w:rsidR="003343F0" w:rsidRDefault="003343F0">
      <w:pPr>
        <w:rPr>
          <w:rFonts w:ascii="Times New Roman" w:hAnsi="Times New Roman" w:cs="Times New Roman"/>
        </w:rPr>
      </w:pPr>
    </w:p>
    <w:p w14:paraId="6D14A4C8" w14:textId="77777777" w:rsidR="003343F0" w:rsidRDefault="003343F0">
      <w:pPr>
        <w:rPr>
          <w:rFonts w:ascii="Times New Roman" w:hAnsi="Times New Roman" w:cs="Times New Roman"/>
        </w:rPr>
      </w:pPr>
    </w:p>
    <w:p w14:paraId="4C02769B" w14:textId="77777777" w:rsidR="003343F0" w:rsidRDefault="003343F0">
      <w:pPr>
        <w:rPr>
          <w:rFonts w:ascii="Times New Roman" w:hAnsi="Times New Roman" w:cs="Times New Roman"/>
        </w:rPr>
      </w:pPr>
    </w:p>
    <w:p w14:paraId="158CEC28" w14:textId="77777777" w:rsidR="003343F0" w:rsidRDefault="003343F0">
      <w:pPr>
        <w:rPr>
          <w:rFonts w:ascii="Times New Roman" w:hAnsi="Times New Roman" w:cs="Times New Roman"/>
        </w:rPr>
      </w:pPr>
    </w:p>
    <w:p w14:paraId="5A4C77D2" w14:textId="77777777" w:rsidR="003343F0" w:rsidRDefault="003343F0">
      <w:pPr>
        <w:rPr>
          <w:rFonts w:ascii="Times New Roman" w:hAnsi="Times New Roman" w:cs="Times New Roman"/>
        </w:rPr>
      </w:pPr>
    </w:p>
    <w:p w14:paraId="429DA375" w14:textId="77777777" w:rsidR="003343F0" w:rsidRDefault="003343F0">
      <w:pPr>
        <w:rPr>
          <w:rFonts w:ascii="Times New Roman" w:hAnsi="Times New Roman" w:cs="Times New Roman"/>
        </w:rPr>
      </w:pPr>
    </w:p>
    <w:p w14:paraId="3494961F" w14:textId="77777777" w:rsidR="003343F0" w:rsidRDefault="003343F0">
      <w:pPr>
        <w:rPr>
          <w:rFonts w:ascii="Times New Roman" w:hAnsi="Times New Roman" w:cs="Times New Roman"/>
        </w:rPr>
      </w:pPr>
    </w:p>
    <w:p w14:paraId="434FFC34" w14:textId="77777777" w:rsidR="003343F0" w:rsidRDefault="003343F0">
      <w:pPr>
        <w:rPr>
          <w:rFonts w:ascii="Times New Roman" w:hAnsi="Times New Roman" w:cs="Times New Roman"/>
        </w:rPr>
      </w:pPr>
    </w:p>
    <w:p w14:paraId="6E8B21AB" w14:textId="77777777" w:rsidR="003343F0" w:rsidRDefault="003343F0">
      <w:pPr>
        <w:rPr>
          <w:rFonts w:ascii="Times New Roman" w:hAnsi="Times New Roman" w:cs="Times New Roman"/>
        </w:rPr>
      </w:pPr>
    </w:p>
    <w:p w14:paraId="6A978199" w14:textId="77777777" w:rsidR="003343F0" w:rsidRDefault="003343F0">
      <w:pPr>
        <w:rPr>
          <w:rFonts w:ascii="Times New Roman" w:hAnsi="Times New Roman" w:cs="Times New Roman"/>
        </w:rPr>
      </w:pPr>
    </w:p>
    <w:p w14:paraId="5153BAC0" w14:textId="77777777" w:rsidR="003343F0" w:rsidRDefault="003343F0">
      <w:pPr>
        <w:rPr>
          <w:rFonts w:ascii="Times New Roman" w:hAnsi="Times New Roman" w:cs="Times New Roman"/>
        </w:rPr>
      </w:pPr>
    </w:p>
    <w:p w14:paraId="14302E5F" w14:textId="77777777" w:rsidR="003343F0" w:rsidRDefault="003343F0">
      <w:pPr>
        <w:rPr>
          <w:rFonts w:ascii="Times New Roman" w:hAnsi="Times New Roman" w:cs="Times New Roman"/>
        </w:rPr>
      </w:pPr>
    </w:p>
    <w:p w14:paraId="176FA517" w14:textId="77777777" w:rsidR="003343F0" w:rsidRDefault="003343F0">
      <w:pPr>
        <w:rPr>
          <w:rFonts w:ascii="Times New Roman" w:hAnsi="Times New Roman" w:cs="Times New Roman"/>
        </w:rPr>
      </w:pPr>
    </w:p>
    <w:p w14:paraId="311D2E23" w14:textId="77777777" w:rsidR="003343F0" w:rsidRDefault="003343F0">
      <w:pPr>
        <w:rPr>
          <w:rFonts w:ascii="Times New Roman" w:hAnsi="Times New Roman" w:cs="Times New Roman"/>
        </w:rPr>
      </w:pPr>
    </w:p>
    <w:p w14:paraId="477FB2D5" w14:textId="77777777" w:rsidR="003343F0" w:rsidRDefault="003343F0">
      <w:pPr>
        <w:rPr>
          <w:rFonts w:ascii="Times New Roman" w:hAnsi="Times New Roman" w:cs="Times New Roman"/>
        </w:rPr>
      </w:pPr>
    </w:p>
    <w:p w14:paraId="08FC5F1D" w14:textId="77777777" w:rsidR="003343F0" w:rsidRDefault="003343F0">
      <w:pPr>
        <w:rPr>
          <w:rFonts w:ascii="Times New Roman" w:hAnsi="Times New Roman" w:cs="Times New Roman"/>
        </w:rPr>
      </w:pPr>
    </w:p>
    <w:p w14:paraId="54D984D2" w14:textId="77777777" w:rsidR="003343F0" w:rsidRDefault="003343F0">
      <w:pPr>
        <w:rPr>
          <w:rFonts w:ascii="Times New Roman" w:hAnsi="Times New Roman" w:cs="Times New Roman"/>
        </w:rPr>
      </w:pPr>
    </w:p>
    <w:p w14:paraId="37C9495A" w14:textId="77777777" w:rsidR="003343F0" w:rsidRDefault="003343F0">
      <w:pPr>
        <w:rPr>
          <w:rFonts w:ascii="Times New Roman" w:hAnsi="Times New Roman" w:cs="Times New Roman"/>
        </w:rPr>
      </w:pPr>
    </w:p>
    <w:p w14:paraId="400FCC19" w14:textId="77777777" w:rsidR="003343F0" w:rsidRDefault="003343F0">
      <w:pPr>
        <w:rPr>
          <w:rFonts w:ascii="Times New Roman" w:hAnsi="Times New Roman" w:cs="Times New Roman"/>
        </w:rPr>
      </w:pPr>
    </w:p>
    <w:p w14:paraId="3915C315" w14:textId="77777777" w:rsidR="003343F0" w:rsidRDefault="003343F0">
      <w:pPr>
        <w:rPr>
          <w:rFonts w:ascii="Times New Roman" w:hAnsi="Times New Roman" w:cs="Times New Roman"/>
        </w:rPr>
      </w:pPr>
    </w:p>
    <w:p w14:paraId="12E9DAF7" w14:textId="77777777" w:rsidR="003343F0" w:rsidRDefault="003343F0">
      <w:pPr>
        <w:rPr>
          <w:rFonts w:ascii="Times New Roman" w:hAnsi="Times New Roman" w:cs="Times New Roman"/>
        </w:rPr>
      </w:pPr>
    </w:p>
    <w:p w14:paraId="30820382" w14:textId="77777777" w:rsidR="003343F0" w:rsidRDefault="003343F0">
      <w:pPr>
        <w:rPr>
          <w:rFonts w:ascii="Times New Roman" w:hAnsi="Times New Roman" w:cs="Times New Roman"/>
        </w:rPr>
      </w:pPr>
    </w:p>
    <w:p w14:paraId="06CD5A89" w14:textId="77777777" w:rsidR="003343F0" w:rsidRDefault="003343F0">
      <w:pPr>
        <w:rPr>
          <w:rFonts w:ascii="Times New Roman" w:hAnsi="Times New Roman" w:cs="Times New Roman"/>
        </w:rPr>
      </w:pPr>
    </w:p>
    <w:p w14:paraId="0F16F81D" w14:textId="2D175D11" w:rsidR="003343F0" w:rsidRDefault="00000000">
      <w:pPr>
        <w:spacing w:beforeLines="50" w:before="156" w:afterLines="50" w:after="156"/>
        <w:rPr>
          <w:rFonts w:ascii="Times New Roman" w:hAnsi="Times New Roman" w:cs="Times New Roman"/>
        </w:rPr>
      </w:pPr>
      <w:r>
        <w:rPr>
          <w:rFonts w:ascii="Times New Roman" w:hAnsi="Times New Roman" w:cs="Times New Roman"/>
          <w:b/>
          <w:bCs/>
        </w:rPr>
        <w:lastRenderedPageBreak/>
        <w:t>Table S</w:t>
      </w:r>
      <w:r w:rsidR="00AD5DDB">
        <w:rPr>
          <w:rFonts w:ascii="Times New Roman" w:hAnsi="Times New Roman" w:cs="Times New Roman"/>
          <w:b/>
          <w:bCs/>
        </w:rPr>
        <w:t>3</w:t>
      </w:r>
      <w:r>
        <w:rPr>
          <w:rFonts w:ascii="Times New Roman" w:hAnsi="Times New Roman" w:cs="Times New Roman"/>
        </w:rPr>
        <w:t xml:space="preserve"> Effects of N addition on </w:t>
      </w:r>
      <w:r>
        <w:rPr>
          <w:rFonts w:ascii="Times New Roman" w:hAnsi="Times New Roman" w:cs="Times New Roman" w:hint="eastAsia"/>
        </w:rPr>
        <w:t>a</w:t>
      </w:r>
      <w:r>
        <w:rPr>
          <w:rFonts w:ascii="Times New Roman" w:hAnsi="Times New Roman" w:cs="Times New Roman"/>
        </w:rPr>
        <w:t xml:space="preserve">boveground traits including leaf area (LA), specific leaf area (SLA), leaf thickness (LT), plant height (PL), leaf dry matter content (LDMC), and leaf tissue density (LTD) of </w:t>
      </w:r>
      <w:r>
        <w:rPr>
          <w:rFonts w:ascii="Times New Roman" w:hAnsi="Times New Roman" w:cs="Times New Roman"/>
          <w:i/>
          <w:iCs/>
        </w:rPr>
        <w:t>Pinus tabuliformis</w:t>
      </w:r>
      <w:r>
        <w:rPr>
          <w:rFonts w:ascii="Times New Roman" w:hAnsi="Times New Roman" w:cs="Times New Roman"/>
        </w:rPr>
        <w:t xml:space="preserve"> and </w:t>
      </w:r>
      <w:r>
        <w:rPr>
          <w:rFonts w:ascii="Times New Roman" w:hAnsi="Times New Roman" w:cs="Times New Roman"/>
          <w:i/>
          <w:iCs/>
        </w:rPr>
        <w:t>Fraxinus chinensis</w:t>
      </w:r>
      <w:r>
        <w:rPr>
          <w:rFonts w:ascii="Times New Roman" w:hAnsi="Times New Roman" w:cs="Times New Roman"/>
        </w:rPr>
        <w:t>.</w:t>
      </w:r>
      <w:r>
        <w:t xml:space="preserve"> </w:t>
      </w:r>
      <w:r>
        <w:rPr>
          <w:rFonts w:ascii="Times New Roman" w:hAnsi="Times New Roman" w:cs="Times New Roman"/>
        </w:rPr>
        <w:t xml:space="preserve">Asterisks were added to </w:t>
      </w:r>
      <w:r>
        <w:rPr>
          <w:rFonts w:ascii="Times New Roman" w:hAnsi="Times New Roman" w:cs="Times New Roman"/>
          <w:i/>
          <w:iCs/>
        </w:rPr>
        <w:t>P</w:t>
      </w:r>
      <w:r>
        <w:rPr>
          <w:rFonts w:ascii="Times New Roman" w:hAnsi="Times New Roman" w:cs="Times New Roman"/>
        </w:rPr>
        <w:t xml:space="preserve"> values at the levels of “</w:t>
      </w:r>
      <w:r>
        <w:rPr>
          <w:rFonts w:ascii="Times New Roman" w:hAnsi="Times New Roman" w:cs="Times New Roman"/>
          <w:vertAlign w:val="superscript"/>
        </w:rPr>
        <w:t>***</w:t>
      </w:r>
      <w:r>
        <w:rPr>
          <w:rFonts w:ascii="Times New Roman" w:hAnsi="Times New Roman" w:cs="Times New Roman"/>
        </w:rPr>
        <w:t xml:space="preserve">” for </w:t>
      </w:r>
      <w:r>
        <w:rPr>
          <w:rFonts w:ascii="Times New Roman" w:hAnsi="Times New Roman" w:cs="Times New Roman"/>
          <w:i/>
          <w:iCs/>
        </w:rPr>
        <w:t>P</w:t>
      </w:r>
      <w:r>
        <w:rPr>
          <w:rFonts w:ascii="Times New Roman" w:hAnsi="Times New Roman" w:cs="Times New Roman"/>
        </w:rPr>
        <w:t xml:space="preserve"> &lt; 0.001, “</w:t>
      </w:r>
      <w:r>
        <w:rPr>
          <w:rFonts w:ascii="Times New Roman" w:hAnsi="Times New Roman" w:cs="Times New Roman"/>
          <w:vertAlign w:val="superscript"/>
        </w:rPr>
        <w:t>**</w:t>
      </w:r>
      <w:r>
        <w:rPr>
          <w:rFonts w:ascii="Times New Roman" w:hAnsi="Times New Roman" w:cs="Times New Roman"/>
        </w:rPr>
        <w:t xml:space="preserve">” for </w:t>
      </w:r>
      <w:r>
        <w:rPr>
          <w:rFonts w:ascii="Times New Roman" w:hAnsi="Times New Roman" w:cs="Times New Roman"/>
          <w:i/>
          <w:iCs/>
        </w:rPr>
        <w:t xml:space="preserve">P </w:t>
      </w:r>
      <w:r>
        <w:rPr>
          <w:rFonts w:ascii="Times New Roman" w:hAnsi="Times New Roman" w:cs="Times New Roman"/>
        </w:rPr>
        <w:t>&lt; 0.01, and “</w:t>
      </w:r>
      <w:r>
        <w:rPr>
          <w:rFonts w:ascii="Times New Roman" w:hAnsi="Times New Roman" w:cs="Times New Roman"/>
          <w:vertAlign w:val="superscript"/>
        </w:rPr>
        <w:t>*</w:t>
      </w:r>
      <w:r>
        <w:rPr>
          <w:rFonts w:ascii="Times New Roman" w:hAnsi="Times New Roman" w:cs="Times New Roman"/>
        </w:rPr>
        <w:t xml:space="preserve">” for </w:t>
      </w:r>
      <w:r>
        <w:rPr>
          <w:rFonts w:ascii="Times New Roman" w:hAnsi="Times New Roman" w:cs="Times New Roman"/>
          <w:i/>
          <w:iCs/>
        </w:rPr>
        <w:t xml:space="preserve">P </w:t>
      </w:r>
      <w:r>
        <w:rPr>
          <w:rFonts w:ascii="Times New Roman" w:hAnsi="Times New Roman" w:cs="Times New Roman"/>
        </w:rPr>
        <w:t>&lt; 0.05.</w:t>
      </w:r>
    </w:p>
    <w:tbl>
      <w:tblPr>
        <w:tblStyle w:val="a7"/>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1560"/>
        <w:gridCol w:w="1417"/>
        <w:gridCol w:w="1488"/>
        <w:gridCol w:w="1489"/>
      </w:tblGrid>
      <w:tr w:rsidR="003343F0" w14:paraId="1C001461" w14:textId="77777777">
        <w:trPr>
          <w:jc w:val="center"/>
        </w:trPr>
        <w:tc>
          <w:tcPr>
            <w:tcW w:w="2268" w:type="dxa"/>
            <w:vMerge w:val="restart"/>
            <w:tcBorders>
              <w:top w:val="single" w:sz="4" w:space="0" w:color="auto"/>
              <w:bottom w:val="single" w:sz="4" w:space="0" w:color="auto"/>
            </w:tcBorders>
            <w:vAlign w:val="center"/>
          </w:tcPr>
          <w:p w14:paraId="7F3928CE"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V</w:t>
            </w:r>
            <w:r>
              <w:rPr>
                <w:rFonts w:ascii="Times New Roman" w:hAnsi="Times New Roman" w:cs="Times New Roman"/>
              </w:rPr>
              <w:t>ariable</w:t>
            </w:r>
          </w:p>
        </w:tc>
        <w:tc>
          <w:tcPr>
            <w:tcW w:w="2977" w:type="dxa"/>
            <w:gridSpan w:val="2"/>
            <w:tcBorders>
              <w:top w:val="single" w:sz="4" w:space="0" w:color="auto"/>
              <w:bottom w:val="single" w:sz="4" w:space="0" w:color="auto"/>
            </w:tcBorders>
            <w:vAlign w:val="center"/>
          </w:tcPr>
          <w:p w14:paraId="4EDF507C"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i/>
                <w:iCs/>
              </w:rPr>
              <w:t>Pinus tabuliformis</w:t>
            </w:r>
          </w:p>
        </w:tc>
        <w:tc>
          <w:tcPr>
            <w:tcW w:w="2977" w:type="dxa"/>
            <w:gridSpan w:val="2"/>
            <w:tcBorders>
              <w:top w:val="single" w:sz="4" w:space="0" w:color="auto"/>
              <w:bottom w:val="single" w:sz="4" w:space="0" w:color="auto"/>
            </w:tcBorders>
          </w:tcPr>
          <w:p w14:paraId="681F8361"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i/>
                <w:iCs/>
              </w:rPr>
              <w:t>Fraxinus chinensis</w:t>
            </w:r>
          </w:p>
        </w:tc>
      </w:tr>
      <w:tr w:rsidR="003343F0" w14:paraId="6F23742C" w14:textId="77777777">
        <w:trPr>
          <w:jc w:val="center"/>
        </w:trPr>
        <w:tc>
          <w:tcPr>
            <w:tcW w:w="2268" w:type="dxa"/>
            <w:vMerge/>
            <w:tcBorders>
              <w:top w:val="single" w:sz="4" w:space="0" w:color="auto"/>
              <w:bottom w:val="single" w:sz="4" w:space="0" w:color="auto"/>
            </w:tcBorders>
            <w:vAlign w:val="center"/>
          </w:tcPr>
          <w:p w14:paraId="4A1A958B" w14:textId="77777777" w:rsidR="003343F0" w:rsidRDefault="003343F0">
            <w:pPr>
              <w:spacing w:beforeLines="50" w:before="156" w:afterLines="50" w:after="156"/>
              <w:rPr>
                <w:rFonts w:ascii="Times New Roman" w:hAnsi="Times New Roman" w:cs="Times New Roman"/>
              </w:rPr>
            </w:pPr>
          </w:p>
        </w:tc>
        <w:tc>
          <w:tcPr>
            <w:tcW w:w="1560" w:type="dxa"/>
            <w:tcBorders>
              <w:top w:val="single" w:sz="4" w:space="0" w:color="auto"/>
              <w:bottom w:val="single" w:sz="4" w:space="0" w:color="auto"/>
            </w:tcBorders>
            <w:vAlign w:val="center"/>
          </w:tcPr>
          <w:p w14:paraId="78E7DA32"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 xml:space="preserve"> value</w:t>
            </w:r>
          </w:p>
        </w:tc>
        <w:tc>
          <w:tcPr>
            <w:tcW w:w="1417" w:type="dxa"/>
            <w:tcBorders>
              <w:top w:val="single" w:sz="4" w:space="0" w:color="auto"/>
              <w:bottom w:val="single" w:sz="4" w:space="0" w:color="auto"/>
            </w:tcBorders>
            <w:vAlign w:val="center"/>
          </w:tcPr>
          <w:p w14:paraId="71AAB529" w14:textId="77777777" w:rsidR="003343F0" w:rsidRDefault="00000000">
            <w:pPr>
              <w:spacing w:beforeLines="50" w:before="156" w:afterLines="50" w:after="156"/>
              <w:jc w:val="center"/>
              <w:rPr>
                <w:rFonts w:ascii="Times New Roman" w:hAnsi="Times New Roman" w:cs="Times New Roman"/>
                <w:i/>
                <w:iCs/>
              </w:rPr>
            </w:pPr>
            <w:r>
              <w:rPr>
                <w:rFonts w:ascii="Times New Roman" w:hAnsi="Times New Roman" w:cs="Times New Roman" w:hint="eastAsia"/>
                <w:i/>
                <w:iCs/>
              </w:rPr>
              <w:t>P</w:t>
            </w:r>
            <w:r>
              <w:rPr>
                <w:rFonts w:ascii="Times New Roman" w:hAnsi="Times New Roman" w:cs="Times New Roman"/>
                <w:i/>
                <w:iCs/>
              </w:rPr>
              <w:t xml:space="preserve"> </w:t>
            </w:r>
            <w:r>
              <w:rPr>
                <w:rFonts w:ascii="Times New Roman" w:hAnsi="Times New Roman" w:cs="Times New Roman"/>
              </w:rPr>
              <w:t>value</w:t>
            </w:r>
          </w:p>
        </w:tc>
        <w:tc>
          <w:tcPr>
            <w:tcW w:w="1488" w:type="dxa"/>
            <w:tcBorders>
              <w:top w:val="single" w:sz="4" w:space="0" w:color="auto"/>
              <w:bottom w:val="single" w:sz="4" w:space="0" w:color="auto"/>
            </w:tcBorders>
            <w:vAlign w:val="center"/>
          </w:tcPr>
          <w:p w14:paraId="3CF4CF9E" w14:textId="77777777" w:rsidR="003343F0" w:rsidRDefault="00000000">
            <w:pPr>
              <w:spacing w:beforeLines="50" w:before="156" w:afterLines="50" w:after="156"/>
              <w:jc w:val="center"/>
              <w:rPr>
                <w:rFonts w:ascii="Times New Roman" w:hAnsi="Times New Roman" w:cs="Times New Roman"/>
                <w:i/>
                <w:iCs/>
              </w:rPr>
            </w:pPr>
            <w:r>
              <w:rPr>
                <w:rFonts w:ascii="Times New Roman" w:hAnsi="Times New Roman" w:cs="Times New Roman" w:hint="eastAsia"/>
              </w:rPr>
              <w:t>F</w:t>
            </w:r>
            <w:r>
              <w:rPr>
                <w:rFonts w:ascii="Times New Roman" w:hAnsi="Times New Roman" w:cs="Times New Roman"/>
              </w:rPr>
              <w:t xml:space="preserve"> value</w:t>
            </w:r>
          </w:p>
        </w:tc>
        <w:tc>
          <w:tcPr>
            <w:tcW w:w="1489" w:type="dxa"/>
            <w:tcBorders>
              <w:top w:val="single" w:sz="4" w:space="0" w:color="auto"/>
              <w:bottom w:val="single" w:sz="4" w:space="0" w:color="auto"/>
            </w:tcBorders>
            <w:vAlign w:val="center"/>
          </w:tcPr>
          <w:p w14:paraId="16CDC5A1" w14:textId="77777777" w:rsidR="003343F0" w:rsidRDefault="00000000">
            <w:pPr>
              <w:spacing w:beforeLines="50" w:before="156" w:afterLines="50" w:after="156"/>
              <w:jc w:val="center"/>
              <w:rPr>
                <w:rFonts w:ascii="Times New Roman" w:hAnsi="Times New Roman" w:cs="Times New Roman"/>
                <w:i/>
                <w:iCs/>
              </w:rPr>
            </w:pPr>
            <w:r>
              <w:rPr>
                <w:rFonts w:ascii="Times New Roman" w:hAnsi="Times New Roman" w:cs="Times New Roman" w:hint="eastAsia"/>
                <w:i/>
                <w:iCs/>
              </w:rPr>
              <w:t>P</w:t>
            </w:r>
            <w:r>
              <w:rPr>
                <w:rFonts w:ascii="Times New Roman" w:hAnsi="Times New Roman" w:cs="Times New Roman"/>
              </w:rPr>
              <w:t xml:space="preserve"> value</w:t>
            </w:r>
          </w:p>
        </w:tc>
      </w:tr>
      <w:tr w:rsidR="003343F0" w14:paraId="30B8CB17" w14:textId="77777777">
        <w:trPr>
          <w:jc w:val="center"/>
        </w:trPr>
        <w:tc>
          <w:tcPr>
            <w:tcW w:w="2268" w:type="dxa"/>
            <w:tcBorders>
              <w:top w:val="single" w:sz="4" w:space="0" w:color="auto"/>
            </w:tcBorders>
            <w:vAlign w:val="center"/>
          </w:tcPr>
          <w:p w14:paraId="3E2CAF26"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rPr>
              <w:t>LA</w:t>
            </w:r>
          </w:p>
        </w:tc>
        <w:tc>
          <w:tcPr>
            <w:tcW w:w="1560" w:type="dxa"/>
            <w:tcBorders>
              <w:top w:val="single" w:sz="4" w:space="0" w:color="auto"/>
            </w:tcBorders>
            <w:vAlign w:val="center"/>
          </w:tcPr>
          <w:p w14:paraId="534825B0"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.441</w:t>
            </w:r>
          </w:p>
        </w:tc>
        <w:tc>
          <w:tcPr>
            <w:tcW w:w="1417" w:type="dxa"/>
            <w:tcBorders>
              <w:top w:val="single" w:sz="4" w:space="0" w:color="auto"/>
            </w:tcBorders>
            <w:vAlign w:val="center"/>
          </w:tcPr>
          <w:p w14:paraId="11DAA576"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.441</w:t>
            </w:r>
          </w:p>
        </w:tc>
        <w:tc>
          <w:tcPr>
            <w:tcW w:w="1488" w:type="dxa"/>
            <w:tcBorders>
              <w:top w:val="single" w:sz="4" w:space="0" w:color="auto"/>
            </w:tcBorders>
          </w:tcPr>
          <w:p w14:paraId="0C0A4F27"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.343</w:t>
            </w:r>
          </w:p>
        </w:tc>
        <w:tc>
          <w:tcPr>
            <w:tcW w:w="1489" w:type="dxa"/>
            <w:tcBorders>
              <w:top w:val="single" w:sz="4" w:space="0" w:color="auto"/>
            </w:tcBorders>
          </w:tcPr>
          <w:p w14:paraId="028B2FE3"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.291</w:t>
            </w:r>
          </w:p>
        </w:tc>
      </w:tr>
      <w:tr w:rsidR="003343F0" w14:paraId="792B579D" w14:textId="77777777">
        <w:trPr>
          <w:jc w:val="center"/>
        </w:trPr>
        <w:tc>
          <w:tcPr>
            <w:tcW w:w="2268" w:type="dxa"/>
            <w:vAlign w:val="center"/>
          </w:tcPr>
          <w:p w14:paraId="3C5410F8"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LA</w:t>
            </w:r>
          </w:p>
        </w:tc>
        <w:tc>
          <w:tcPr>
            <w:tcW w:w="1560" w:type="dxa"/>
            <w:vAlign w:val="center"/>
          </w:tcPr>
          <w:p w14:paraId="001BBBE3"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5.281</w:t>
            </w:r>
          </w:p>
        </w:tc>
        <w:tc>
          <w:tcPr>
            <w:tcW w:w="1417" w:type="dxa"/>
            <w:vAlign w:val="center"/>
          </w:tcPr>
          <w:p w14:paraId="43039303"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&lt;</w:t>
            </w:r>
            <w:r>
              <w:rPr>
                <w:rFonts w:ascii="Times New Roman" w:hAnsi="Times New Roman" w:cs="Times New Roman"/>
                <w:b/>
                <w:bCs/>
              </w:rPr>
              <w:t>0.001</w:t>
            </w:r>
            <w:r>
              <w:rPr>
                <w:rFonts w:ascii="Times New Roman" w:hAnsi="Times New Roman" w:cs="Times New Roman"/>
                <w:vertAlign w:val="superscript"/>
              </w:rPr>
              <w:t>***</w:t>
            </w:r>
          </w:p>
        </w:tc>
        <w:tc>
          <w:tcPr>
            <w:tcW w:w="1488" w:type="dxa"/>
          </w:tcPr>
          <w:p w14:paraId="7B2B9F9F"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.173</w:t>
            </w:r>
          </w:p>
        </w:tc>
        <w:tc>
          <w:tcPr>
            <w:tcW w:w="1489" w:type="dxa"/>
          </w:tcPr>
          <w:p w14:paraId="53979491"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.148</w:t>
            </w:r>
          </w:p>
        </w:tc>
      </w:tr>
      <w:tr w:rsidR="003343F0" w14:paraId="0A636DCE" w14:textId="77777777">
        <w:trPr>
          <w:jc w:val="center"/>
        </w:trPr>
        <w:tc>
          <w:tcPr>
            <w:tcW w:w="2268" w:type="dxa"/>
            <w:vAlign w:val="center"/>
          </w:tcPr>
          <w:p w14:paraId="0ECD132E"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T</w:t>
            </w:r>
          </w:p>
        </w:tc>
        <w:tc>
          <w:tcPr>
            <w:tcW w:w="1560" w:type="dxa"/>
            <w:vAlign w:val="center"/>
          </w:tcPr>
          <w:p w14:paraId="6C6589F9"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.769</w:t>
            </w:r>
          </w:p>
        </w:tc>
        <w:tc>
          <w:tcPr>
            <w:tcW w:w="1417" w:type="dxa"/>
            <w:vAlign w:val="center"/>
          </w:tcPr>
          <w:p w14:paraId="0E6B137D"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.481</w:t>
            </w:r>
          </w:p>
        </w:tc>
        <w:tc>
          <w:tcPr>
            <w:tcW w:w="1488" w:type="dxa"/>
          </w:tcPr>
          <w:p w14:paraId="3CD769F8"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.769</w:t>
            </w:r>
          </w:p>
        </w:tc>
        <w:tc>
          <w:tcPr>
            <w:tcW w:w="1489" w:type="dxa"/>
          </w:tcPr>
          <w:p w14:paraId="2F09147B"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.481</w:t>
            </w:r>
          </w:p>
        </w:tc>
      </w:tr>
      <w:tr w:rsidR="003343F0" w14:paraId="3C1AE201" w14:textId="77777777">
        <w:trPr>
          <w:jc w:val="center"/>
        </w:trPr>
        <w:tc>
          <w:tcPr>
            <w:tcW w:w="2268" w:type="dxa"/>
            <w:vAlign w:val="center"/>
          </w:tcPr>
          <w:p w14:paraId="23783761"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L</w:t>
            </w:r>
          </w:p>
        </w:tc>
        <w:tc>
          <w:tcPr>
            <w:tcW w:w="1560" w:type="dxa"/>
            <w:vAlign w:val="center"/>
          </w:tcPr>
          <w:p w14:paraId="55F138E9"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.485</w:t>
            </w:r>
          </w:p>
        </w:tc>
        <w:tc>
          <w:tcPr>
            <w:tcW w:w="1417" w:type="dxa"/>
            <w:vAlign w:val="center"/>
          </w:tcPr>
          <w:p w14:paraId="22213716"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0</w:t>
            </w:r>
            <w:r>
              <w:rPr>
                <w:rFonts w:ascii="Times New Roman" w:hAnsi="Times New Roman" w:cs="Times New Roman"/>
                <w:b/>
                <w:bCs/>
              </w:rPr>
              <w:t>.016</w:t>
            </w:r>
            <w:r>
              <w:rPr>
                <w:rFonts w:ascii="Times New Roman" w:hAnsi="Times New Roman" w:cs="Times New Roman"/>
                <w:vertAlign w:val="superscript"/>
              </w:rPr>
              <w:t>*</w:t>
            </w:r>
          </w:p>
        </w:tc>
        <w:tc>
          <w:tcPr>
            <w:tcW w:w="1488" w:type="dxa"/>
          </w:tcPr>
          <w:p w14:paraId="6F4B04CE"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.282</w:t>
            </w:r>
          </w:p>
        </w:tc>
        <w:tc>
          <w:tcPr>
            <w:tcW w:w="1489" w:type="dxa"/>
          </w:tcPr>
          <w:p w14:paraId="2C044D6C"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.758</w:t>
            </w:r>
          </w:p>
        </w:tc>
      </w:tr>
      <w:tr w:rsidR="003343F0" w14:paraId="709FBA32" w14:textId="77777777">
        <w:trPr>
          <w:jc w:val="center"/>
        </w:trPr>
        <w:tc>
          <w:tcPr>
            <w:tcW w:w="2268" w:type="dxa"/>
            <w:vAlign w:val="center"/>
          </w:tcPr>
          <w:p w14:paraId="6E5D1BEC"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DMC</w:t>
            </w:r>
          </w:p>
        </w:tc>
        <w:tc>
          <w:tcPr>
            <w:tcW w:w="1560" w:type="dxa"/>
            <w:vAlign w:val="center"/>
          </w:tcPr>
          <w:p w14:paraId="05052B98"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.462</w:t>
            </w:r>
          </w:p>
        </w:tc>
        <w:tc>
          <w:tcPr>
            <w:tcW w:w="1417" w:type="dxa"/>
            <w:vAlign w:val="center"/>
          </w:tcPr>
          <w:p w14:paraId="32660743" w14:textId="77777777" w:rsidR="003343F0" w:rsidRDefault="00000000">
            <w:pPr>
              <w:spacing w:beforeLines="50" w:before="156" w:afterLines="50" w:after="156"/>
              <w:jc w:val="center"/>
              <w:rPr>
                <w:rFonts w:ascii="Times New Roman" w:hAnsi="Times New Roman" w:cs="Times New Roman"/>
                <w:b/>
                <w:bCs/>
              </w:rPr>
            </w:pPr>
            <w:r>
              <w:rPr>
                <w:rFonts w:ascii="Times New Roman" w:hAnsi="Times New Roman" w:cs="Times New Roman" w:hint="eastAsia"/>
                <w:b/>
                <w:bCs/>
              </w:rPr>
              <w:t>0</w:t>
            </w:r>
            <w:r>
              <w:rPr>
                <w:rFonts w:ascii="Times New Roman" w:hAnsi="Times New Roman" w:cs="Times New Roman"/>
                <w:b/>
                <w:bCs/>
              </w:rPr>
              <w:t>.030</w:t>
            </w:r>
            <w:r>
              <w:rPr>
                <w:rFonts w:ascii="Times New Roman" w:hAnsi="Times New Roman" w:cs="Times New Roman"/>
                <w:vertAlign w:val="superscript"/>
              </w:rPr>
              <w:t>*</w:t>
            </w:r>
          </w:p>
        </w:tc>
        <w:tc>
          <w:tcPr>
            <w:tcW w:w="1488" w:type="dxa"/>
          </w:tcPr>
          <w:p w14:paraId="0F317327"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w:t>
            </w:r>
            <w:r>
              <w:rPr>
                <w:rFonts w:ascii="Times New Roman" w:hAnsi="Times New Roman" w:cs="Times New Roman" w:hint="eastAsia"/>
              </w:rPr>
              <w:t>6</w:t>
            </w:r>
            <w:r>
              <w:rPr>
                <w:rFonts w:ascii="Times New Roman" w:hAnsi="Times New Roman" w:cs="Times New Roman"/>
              </w:rPr>
              <w:t>39</w:t>
            </w:r>
          </w:p>
        </w:tc>
        <w:tc>
          <w:tcPr>
            <w:tcW w:w="1489" w:type="dxa"/>
          </w:tcPr>
          <w:p w14:paraId="771B6287"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0</w:t>
            </w:r>
            <w:r>
              <w:rPr>
                <w:rFonts w:ascii="Times New Roman" w:hAnsi="Times New Roman" w:cs="Times New Roman"/>
                <w:b/>
                <w:bCs/>
              </w:rPr>
              <w:t>.0</w:t>
            </w:r>
            <w:r>
              <w:rPr>
                <w:rFonts w:ascii="Times New Roman" w:hAnsi="Times New Roman" w:cs="Times New Roman" w:hint="eastAsia"/>
                <w:b/>
                <w:bCs/>
              </w:rPr>
              <w:t>4</w:t>
            </w:r>
            <w:r>
              <w:rPr>
                <w:rFonts w:ascii="Times New Roman" w:hAnsi="Times New Roman" w:cs="Times New Roman"/>
                <w:b/>
                <w:bCs/>
              </w:rPr>
              <w:t>9</w:t>
            </w:r>
            <w:r>
              <w:rPr>
                <w:rFonts w:ascii="Times New Roman" w:hAnsi="Times New Roman" w:cs="Times New Roman"/>
                <w:b/>
                <w:bCs/>
                <w:vertAlign w:val="superscript"/>
              </w:rPr>
              <w:t>*</w:t>
            </w:r>
          </w:p>
        </w:tc>
      </w:tr>
      <w:tr w:rsidR="003343F0" w14:paraId="0D9770D3" w14:textId="77777777">
        <w:trPr>
          <w:jc w:val="center"/>
        </w:trPr>
        <w:tc>
          <w:tcPr>
            <w:tcW w:w="2268" w:type="dxa"/>
            <w:vAlign w:val="center"/>
          </w:tcPr>
          <w:p w14:paraId="3AB6F265"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TD</w:t>
            </w:r>
          </w:p>
        </w:tc>
        <w:tc>
          <w:tcPr>
            <w:tcW w:w="1560" w:type="dxa"/>
            <w:vAlign w:val="center"/>
          </w:tcPr>
          <w:p w14:paraId="177DEBA1"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.667</w:t>
            </w:r>
          </w:p>
        </w:tc>
        <w:tc>
          <w:tcPr>
            <w:tcW w:w="1417" w:type="dxa"/>
            <w:vAlign w:val="center"/>
          </w:tcPr>
          <w:p w14:paraId="54C53848"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.528</w:t>
            </w:r>
          </w:p>
        </w:tc>
        <w:tc>
          <w:tcPr>
            <w:tcW w:w="1488" w:type="dxa"/>
          </w:tcPr>
          <w:p w14:paraId="2D0D1639"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.693</w:t>
            </w:r>
          </w:p>
        </w:tc>
        <w:tc>
          <w:tcPr>
            <w:tcW w:w="1489" w:type="dxa"/>
          </w:tcPr>
          <w:p w14:paraId="6A1A4A0B" w14:textId="77777777" w:rsidR="003343F0" w:rsidRDefault="00000000">
            <w:pPr>
              <w:spacing w:beforeLines="50" w:before="156" w:afterLines="50" w:after="156"/>
              <w:jc w:val="center"/>
              <w:rPr>
                <w:rFonts w:ascii="Times New Roman" w:hAnsi="Times New Roman" w:cs="Times New Roman"/>
                <w:b/>
                <w:bCs/>
              </w:rPr>
            </w:pPr>
            <w:r>
              <w:rPr>
                <w:rFonts w:ascii="Times New Roman" w:hAnsi="Times New Roman" w:cs="Times New Roman" w:hint="eastAsia"/>
                <w:b/>
                <w:bCs/>
              </w:rPr>
              <w:t>0</w:t>
            </w:r>
            <w:r>
              <w:rPr>
                <w:rFonts w:ascii="Times New Roman" w:hAnsi="Times New Roman" w:cs="Times New Roman"/>
                <w:b/>
                <w:bCs/>
              </w:rPr>
              <w:t>.026</w:t>
            </w:r>
            <w:r>
              <w:rPr>
                <w:rFonts w:ascii="Times New Roman" w:hAnsi="Times New Roman" w:cs="Times New Roman"/>
                <w:vertAlign w:val="superscript"/>
              </w:rPr>
              <w:t>*</w:t>
            </w:r>
          </w:p>
        </w:tc>
      </w:tr>
    </w:tbl>
    <w:p w14:paraId="05D0068D" w14:textId="77777777" w:rsidR="003343F0" w:rsidRDefault="003343F0">
      <w:pPr>
        <w:rPr>
          <w:rFonts w:ascii="Times New Roman" w:hAnsi="Times New Roman" w:cs="Times New Roman"/>
        </w:rPr>
      </w:pPr>
    </w:p>
    <w:p w14:paraId="18981608" w14:textId="77777777" w:rsidR="003343F0" w:rsidRDefault="003343F0">
      <w:pPr>
        <w:rPr>
          <w:rFonts w:ascii="Times New Roman" w:hAnsi="Times New Roman" w:cs="Times New Roman"/>
        </w:rPr>
      </w:pPr>
    </w:p>
    <w:p w14:paraId="1D91FD56" w14:textId="77777777" w:rsidR="003343F0" w:rsidRDefault="003343F0">
      <w:pPr>
        <w:rPr>
          <w:rFonts w:ascii="Times New Roman" w:hAnsi="Times New Roman" w:cs="Times New Roman"/>
        </w:rPr>
      </w:pPr>
    </w:p>
    <w:p w14:paraId="04B08A36" w14:textId="77777777" w:rsidR="003343F0" w:rsidRDefault="003343F0">
      <w:pPr>
        <w:rPr>
          <w:rFonts w:ascii="Times New Roman" w:hAnsi="Times New Roman" w:cs="Times New Roman"/>
        </w:rPr>
      </w:pPr>
    </w:p>
    <w:p w14:paraId="03B2F56A" w14:textId="77777777" w:rsidR="003343F0" w:rsidRDefault="003343F0">
      <w:pPr>
        <w:rPr>
          <w:rFonts w:ascii="Times New Roman" w:hAnsi="Times New Roman" w:cs="Times New Roman"/>
        </w:rPr>
      </w:pPr>
    </w:p>
    <w:p w14:paraId="037D950A" w14:textId="77777777" w:rsidR="003343F0" w:rsidRDefault="003343F0">
      <w:pPr>
        <w:rPr>
          <w:rFonts w:ascii="Times New Roman" w:hAnsi="Times New Roman" w:cs="Times New Roman"/>
        </w:rPr>
      </w:pPr>
    </w:p>
    <w:p w14:paraId="03CB5696" w14:textId="77777777" w:rsidR="003343F0" w:rsidRDefault="003343F0">
      <w:pPr>
        <w:rPr>
          <w:rFonts w:ascii="Times New Roman" w:hAnsi="Times New Roman" w:cs="Times New Roman"/>
        </w:rPr>
      </w:pPr>
    </w:p>
    <w:p w14:paraId="2AC56394" w14:textId="77777777" w:rsidR="003343F0" w:rsidRDefault="003343F0">
      <w:pPr>
        <w:rPr>
          <w:rFonts w:ascii="Times New Roman" w:hAnsi="Times New Roman" w:cs="Times New Roman"/>
        </w:rPr>
      </w:pPr>
    </w:p>
    <w:p w14:paraId="7189E93F" w14:textId="77777777" w:rsidR="003343F0" w:rsidRDefault="003343F0">
      <w:pPr>
        <w:rPr>
          <w:rFonts w:ascii="Times New Roman" w:hAnsi="Times New Roman" w:cs="Times New Roman"/>
        </w:rPr>
      </w:pPr>
    </w:p>
    <w:p w14:paraId="52C616D6" w14:textId="77777777" w:rsidR="003343F0" w:rsidRDefault="003343F0">
      <w:pPr>
        <w:rPr>
          <w:rFonts w:ascii="Times New Roman" w:hAnsi="Times New Roman" w:cs="Times New Roman"/>
        </w:rPr>
      </w:pPr>
    </w:p>
    <w:p w14:paraId="146700D0" w14:textId="77777777" w:rsidR="003343F0" w:rsidRDefault="003343F0">
      <w:pPr>
        <w:rPr>
          <w:rFonts w:ascii="Times New Roman" w:hAnsi="Times New Roman" w:cs="Times New Roman"/>
        </w:rPr>
      </w:pPr>
    </w:p>
    <w:p w14:paraId="4E96E2B6" w14:textId="77777777" w:rsidR="003343F0" w:rsidRDefault="003343F0">
      <w:pPr>
        <w:rPr>
          <w:rFonts w:ascii="Times New Roman" w:hAnsi="Times New Roman" w:cs="Times New Roman"/>
        </w:rPr>
      </w:pPr>
    </w:p>
    <w:p w14:paraId="0D842DF9" w14:textId="77777777" w:rsidR="003343F0" w:rsidRDefault="003343F0">
      <w:pPr>
        <w:rPr>
          <w:rFonts w:ascii="Times New Roman" w:hAnsi="Times New Roman" w:cs="Times New Roman"/>
        </w:rPr>
      </w:pPr>
    </w:p>
    <w:p w14:paraId="22E4525F" w14:textId="77777777" w:rsidR="003343F0" w:rsidRDefault="003343F0">
      <w:pPr>
        <w:rPr>
          <w:rFonts w:ascii="Times New Roman" w:hAnsi="Times New Roman" w:cs="Times New Roman"/>
        </w:rPr>
      </w:pPr>
    </w:p>
    <w:p w14:paraId="2C38C0BC" w14:textId="77777777" w:rsidR="003343F0" w:rsidRDefault="003343F0">
      <w:pPr>
        <w:rPr>
          <w:rFonts w:ascii="Times New Roman" w:hAnsi="Times New Roman" w:cs="Times New Roman"/>
        </w:rPr>
      </w:pPr>
    </w:p>
    <w:p w14:paraId="1846A4F2" w14:textId="77777777" w:rsidR="003343F0" w:rsidRDefault="003343F0">
      <w:pPr>
        <w:rPr>
          <w:rFonts w:ascii="Times New Roman" w:hAnsi="Times New Roman" w:cs="Times New Roman"/>
        </w:rPr>
      </w:pPr>
    </w:p>
    <w:p w14:paraId="693297AD" w14:textId="77777777" w:rsidR="003343F0" w:rsidRDefault="003343F0">
      <w:pPr>
        <w:rPr>
          <w:rFonts w:ascii="Times New Roman" w:hAnsi="Times New Roman" w:cs="Times New Roman"/>
        </w:rPr>
      </w:pPr>
    </w:p>
    <w:p w14:paraId="54F1B7CA" w14:textId="77777777" w:rsidR="003343F0" w:rsidRDefault="003343F0">
      <w:pPr>
        <w:rPr>
          <w:rFonts w:ascii="Times New Roman" w:hAnsi="Times New Roman" w:cs="Times New Roman"/>
        </w:rPr>
      </w:pPr>
    </w:p>
    <w:p w14:paraId="5824A875" w14:textId="77777777" w:rsidR="003343F0" w:rsidRDefault="003343F0">
      <w:pPr>
        <w:rPr>
          <w:rFonts w:ascii="Times New Roman" w:hAnsi="Times New Roman" w:cs="Times New Roman"/>
        </w:rPr>
      </w:pPr>
    </w:p>
    <w:p w14:paraId="115F75CF" w14:textId="77777777" w:rsidR="003343F0" w:rsidRDefault="003343F0">
      <w:pPr>
        <w:rPr>
          <w:rFonts w:ascii="Times New Roman" w:hAnsi="Times New Roman" w:cs="Times New Roman"/>
        </w:rPr>
      </w:pPr>
    </w:p>
    <w:p w14:paraId="16374FDB" w14:textId="77777777" w:rsidR="003343F0" w:rsidRDefault="003343F0">
      <w:pPr>
        <w:rPr>
          <w:rFonts w:ascii="Times New Roman" w:hAnsi="Times New Roman" w:cs="Times New Roman"/>
        </w:rPr>
      </w:pPr>
    </w:p>
    <w:p w14:paraId="62FF4D3D" w14:textId="77777777" w:rsidR="003343F0" w:rsidRDefault="003343F0">
      <w:pPr>
        <w:rPr>
          <w:rFonts w:ascii="Times New Roman" w:hAnsi="Times New Roman" w:cs="Times New Roman"/>
        </w:rPr>
      </w:pPr>
    </w:p>
    <w:p w14:paraId="60243FFF" w14:textId="77777777" w:rsidR="003343F0" w:rsidRDefault="003343F0">
      <w:pPr>
        <w:rPr>
          <w:rFonts w:ascii="Times New Roman" w:hAnsi="Times New Roman" w:cs="Times New Roman"/>
        </w:rPr>
      </w:pPr>
    </w:p>
    <w:p w14:paraId="69B80528" w14:textId="33E9D82F" w:rsidR="003343F0" w:rsidRDefault="00000000">
      <w:pPr>
        <w:spacing w:beforeLines="50" w:before="156" w:afterLines="50" w:after="156"/>
        <w:rPr>
          <w:rFonts w:ascii="Times New Roman" w:hAnsi="Times New Roman" w:cs="Times New Roman"/>
        </w:rPr>
      </w:pPr>
      <w:r>
        <w:rPr>
          <w:rFonts w:ascii="Times New Roman" w:hAnsi="Times New Roman" w:cs="Times New Roman"/>
          <w:b/>
          <w:bCs/>
        </w:rPr>
        <w:lastRenderedPageBreak/>
        <w:t>Table S</w:t>
      </w:r>
      <w:r w:rsidR="00AD5DDB">
        <w:rPr>
          <w:rFonts w:ascii="Times New Roman" w:hAnsi="Times New Roman" w:cs="Times New Roman"/>
          <w:b/>
          <w:bCs/>
        </w:rPr>
        <w:t>4</w:t>
      </w:r>
      <w:r>
        <w:rPr>
          <w:rFonts w:ascii="Times New Roman" w:hAnsi="Times New Roman" w:cs="Times New Roman"/>
        </w:rPr>
        <w:t xml:space="preserve"> Effects of N addition on belowground traits including root length (RL), specific root length (SRL), root area (RA), specific root area (SRA), average root diameter (RD), root tissue density (RTD) and branching intensity (BRI) of </w:t>
      </w:r>
      <w:r>
        <w:rPr>
          <w:rFonts w:ascii="Times New Roman" w:hAnsi="Times New Roman" w:cs="Times New Roman"/>
          <w:i/>
          <w:iCs/>
        </w:rPr>
        <w:t>Pinus tabuliformis</w:t>
      </w:r>
      <w:r>
        <w:rPr>
          <w:rFonts w:ascii="Times New Roman" w:hAnsi="Times New Roman" w:cs="Times New Roman"/>
        </w:rPr>
        <w:t xml:space="preserve"> and </w:t>
      </w:r>
      <w:r>
        <w:rPr>
          <w:rFonts w:ascii="Times New Roman" w:hAnsi="Times New Roman" w:cs="Times New Roman"/>
          <w:i/>
          <w:iCs/>
        </w:rPr>
        <w:t>Fraxinus chinensis</w:t>
      </w:r>
      <w:r>
        <w:rPr>
          <w:rFonts w:ascii="Times New Roman" w:hAnsi="Times New Roman" w:cs="Times New Roman"/>
        </w:rPr>
        <w:t>.</w:t>
      </w:r>
      <w:r>
        <w:t xml:space="preserve"> </w:t>
      </w:r>
      <w:r>
        <w:rPr>
          <w:rFonts w:ascii="Times New Roman" w:hAnsi="Times New Roman" w:cs="Times New Roman"/>
        </w:rPr>
        <w:t xml:space="preserve">Asterisks were added to </w:t>
      </w:r>
      <w:r>
        <w:rPr>
          <w:rFonts w:ascii="Times New Roman" w:hAnsi="Times New Roman" w:cs="Times New Roman"/>
          <w:i/>
          <w:iCs/>
        </w:rPr>
        <w:t>P</w:t>
      </w:r>
      <w:r>
        <w:rPr>
          <w:rFonts w:ascii="Times New Roman" w:hAnsi="Times New Roman" w:cs="Times New Roman"/>
        </w:rPr>
        <w:t xml:space="preserve"> values at the levels of “</w:t>
      </w:r>
      <w:r>
        <w:rPr>
          <w:rFonts w:ascii="Times New Roman" w:hAnsi="Times New Roman" w:cs="Times New Roman"/>
          <w:vertAlign w:val="superscript"/>
        </w:rPr>
        <w:t>***</w:t>
      </w:r>
      <w:r>
        <w:rPr>
          <w:rFonts w:ascii="Times New Roman" w:hAnsi="Times New Roman" w:cs="Times New Roman"/>
        </w:rPr>
        <w:t xml:space="preserve">” for </w:t>
      </w:r>
      <w:r>
        <w:rPr>
          <w:rFonts w:ascii="Times New Roman" w:hAnsi="Times New Roman" w:cs="Times New Roman"/>
          <w:i/>
          <w:iCs/>
        </w:rPr>
        <w:t>P</w:t>
      </w:r>
      <w:r>
        <w:rPr>
          <w:rFonts w:ascii="Times New Roman" w:hAnsi="Times New Roman" w:cs="Times New Roman"/>
        </w:rPr>
        <w:t xml:space="preserve"> &lt; 0.001, “</w:t>
      </w:r>
      <w:r>
        <w:rPr>
          <w:rFonts w:ascii="Times New Roman" w:hAnsi="Times New Roman" w:cs="Times New Roman"/>
          <w:vertAlign w:val="superscript"/>
        </w:rPr>
        <w:t>**</w:t>
      </w:r>
      <w:r>
        <w:rPr>
          <w:rFonts w:ascii="Times New Roman" w:hAnsi="Times New Roman" w:cs="Times New Roman"/>
        </w:rPr>
        <w:t xml:space="preserve">” for </w:t>
      </w:r>
      <w:r>
        <w:rPr>
          <w:rFonts w:ascii="Times New Roman" w:hAnsi="Times New Roman" w:cs="Times New Roman"/>
          <w:i/>
          <w:iCs/>
        </w:rPr>
        <w:t xml:space="preserve">P </w:t>
      </w:r>
      <w:r>
        <w:rPr>
          <w:rFonts w:ascii="Times New Roman" w:hAnsi="Times New Roman" w:cs="Times New Roman"/>
        </w:rPr>
        <w:t>&lt; 0.01, and “</w:t>
      </w:r>
      <w:r>
        <w:rPr>
          <w:rFonts w:ascii="Times New Roman" w:hAnsi="Times New Roman" w:cs="Times New Roman"/>
          <w:vertAlign w:val="superscript"/>
        </w:rPr>
        <w:t>*</w:t>
      </w:r>
      <w:r>
        <w:rPr>
          <w:rFonts w:ascii="Times New Roman" w:hAnsi="Times New Roman" w:cs="Times New Roman"/>
        </w:rPr>
        <w:t xml:space="preserve">” for </w:t>
      </w:r>
      <w:r>
        <w:rPr>
          <w:rFonts w:ascii="Times New Roman" w:hAnsi="Times New Roman" w:cs="Times New Roman"/>
          <w:i/>
          <w:iCs/>
        </w:rPr>
        <w:t xml:space="preserve">P </w:t>
      </w:r>
      <w:r>
        <w:rPr>
          <w:rFonts w:ascii="Times New Roman" w:hAnsi="Times New Roman" w:cs="Times New Roman"/>
        </w:rPr>
        <w:t>&lt; 0.05.</w:t>
      </w:r>
    </w:p>
    <w:tbl>
      <w:tblPr>
        <w:tblStyle w:val="a7"/>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1560"/>
        <w:gridCol w:w="1417"/>
        <w:gridCol w:w="1488"/>
        <w:gridCol w:w="1489"/>
      </w:tblGrid>
      <w:tr w:rsidR="003343F0" w14:paraId="2AFEB662" w14:textId="77777777">
        <w:trPr>
          <w:jc w:val="center"/>
        </w:trPr>
        <w:tc>
          <w:tcPr>
            <w:tcW w:w="2268" w:type="dxa"/>
            <w:vMerge w:val="restart"/>
            <w:tcBorders>
              <w:top w:val="single" w:sz="4" w:space="0" w:color="auto"/>
              <w:bottom w:val="single" w:sz="4" w:space="0" w:color="auto"/>
            </w:tcBorders>
            <w:vAlign w:val="center"/>
          </w:tcPr>
          <w:p w14:paraId="53AAC278"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V</w:t>
            </w:r>
            <w:r>
              <w:rPr>
                <w:rFonts w:ascii="Times New Roman" w:hAnsi="Times New Roman" w:cs="Times New Roman"/>
              </w:rPr>
              <w:t>ariable</w:t>
            </w:r>
          </w:p>
        </w:tc>
        <w:tc>
          <w:tcPr>
            <w:tcW w:w="2977" w:type="dxa"/>
            <w:gridSpan w:val="2"/>
            <w:tcBorders>
              <w:top w:val="single" w:sz="4" w:space="0" w:color="auto"/>
              <w:bottom w:val="single" w:sz="4" w:space="0" w:color="auto"/>
            </w:tcBorders>
            <w:vAlign w:val="center"/>
          </w:tcPr>
          <w:p w14:paraId="58F367DC"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i/>
                <w:iCs/>
              </w:rPr>
              <w:t>Pinus tabuliformis</w:t>
            </w:r>
          </w:p>
        </w:tc>
        <w:tc>
          <w:tcPr>
            <w:tcW w:w="2977" w:type="dxa"/>
            <w:gridSpan w:val="2"/>
            <w:tcBorders>
              <w:top w:val="single" w:sz="4" w:space="0" w:color="auto"/>
              <w:bottom w:val="single" w:sz="4" w:space="0" w:color="auto"/>
            </w:tcBorders>
          </w:tcPr>
          <w:p w14:paraId="0CE43CD7"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i/>
                <w:iCs/>
              </w:rPr>
              <w:t>Fraxinus chinensis</w:t>
            </w:r>
          </w:p>
        </w:tc>
      </w:tr>
      <w:tr w:rsidR="003343F0" w14:paraId="3EF90354" w14:textId="77777777">
        <w:trPr>
          <w:jc w:val="center"/>
        </w:trPr>
        <w:tc>
          <w:tcPr>
            <w:tcW w:w="2268" w:type="dxa"/>
            <w:vMerge/>
            <w:tcBorders>
              <w:top w:val="single" w:sz="4" w:space="0" w:color="auto"/>
              <w:bottom w:val="single" w:sz="4" w:space="0" w:color="auto"/>
            </w:tcBorders>
            <w:vAlign w:val="center"/>
          </w:tcPr>
          <w:p w14:paraId="08A7A2E0" w14:textId="77777777" w:rsidR="003343F0" w:rsidRDefault="003343F0">
            <w:pPr>
              <w:spacing w:beforeLines="50" w:before="156" w:afterLines="50" w:after="156"/>
              <w:rPr>
                <w:rFonts w:ascii="Times New Roman" w:hAnsi="Times New Roman" w:cs="Times New Roman"/>
              </w:rPr>
            </w:pPr>
          </w:p>
        </w:tc>
        <w:tc>
          <w:tcPr>
            <w:tcW w:w="1560" w:type="dxa"/>
            <w:tcBorders>
              <w:top w:val="single" w:sz="4" w:space="0" w:color="auto"/>
              <w:bottom w:val="single" w:sz="4" w:space="0" w:color="auto"/>
            </w:tcBorders>
            <w:vAlign w:val="center"/>
          </w:tcPr>
          <w:p w14:paraId="2220139D"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 xml:space="preserve"> value</w:t>
            </w:r>
          </w:p>
        </w:tc>
        <w:tc>
          <w:tcPr>
            <w:tcW w:w="1417" w:type="dxa"/>
            <w:tcBorders>
              <w:top w:val="single" w:sz="4" w:space="0" w:color="auto"/>
              <w:bottom w:val="single" w:sz="4" w:space="0" w:color="auto"/>
            </w:tcBorders>
            <w:vAlign w:val="center"/>
          </w:tcPr>
          <w:p w14:paraId="439D3644" w14:textId="77777777" w:rsidR="003343F0" w:rsidRDefault="00000000">
            <w:pPr>
              <w:spacing w:beforeLines="50" w:before="156" w:afterLines="50" w:after="156"/>
              <w:jc w:val="center"/>
              <w:rPr>
                <w:rFonts w:ascii="Times New Roman" w:hAnsi="Times New Roman" w:cs="Times New Roman"/>
                <w:i/>
                <w:iCs/>
              </w:rPr>
            </w:pPr>
            <w:r>
              <w:rPr>
                <w:rFonts w:ascii="Times New Roman" w:hAnsi="Times New Roman" w:cs="Times New Roman" w:hint="eastAsia"/>
                <w:i/>
                <w:iCs/>
              </w:rPr>
              <w:t>P</w:t>
            </w:r>
            <w:r>
              <w:rPr>
                <w:rFonts w:ascii="Times New Roman" w:hAnsi="Times New Roman" w:cs="Times New Roman"/>
                <w:i/>
                <w:iCs/>
              </w:rPr>
              <w:t xml:space="preserve"> </w:t>
            </w:r>
            <w:r>
              <w:rPr>
                <w:rFonts w:ascii="Times New Roman" w:hAnsi="Times New Roman" w:cs="Times New Roman"/>
              </w:rPr>
              <w:t>value</w:t>
            </w:r>
          </w:p>
        </w:tc>
        <w:tc>
          <w:tcPr>
            <w:tcW w:w="1488" w:type="dxa"/>
            <w:tcBorders>
              <w:top w:val="single" w:sz="4" w:space="0" w:color="auto"/>
              <w:bottom w:val="single" w:sz="4" w:space="0" w:color="auto"/>
            </w:tcBorders>
            <w:vAlign w:val="center"/>
          </w:tcPr>
          <w:p w14:paraId="0137AC71" w14:textId="77777777" w:rsidR="003343F0" w:rsidRDefault="00000000">
            <w:pPr>
              <w:spacing w:beforeLines="50" w:before="156" w:afterLines="50" w:after="156"/>
              <w:jc w:val="center"/>
              <w:rPr>
                <w:rFonts w:ascii="Times New Roman" w:hAnsi="Times New Roman" w:cs="Times New Roman"/>
                <w:i/>
                <w:iCs/>
              </w:rPr>
            </w:pPr>
            <w:r>
              <w:rPr>
                <w:rFonts w:ascii="Times New Roman" w:hAnsi="Times New Roman" w:cs="Times New Roman" w:hint="eastAsia"/>
              </w:rPr>
              <w:t>F</w:t>
            </w:r>
            <w:r>
              <w:rPr>
                <w:rFonts w:ascii="Times New Roman" w:hAnsi="Times New Roman" w:cs="Times New Roman"/>
              </w:rPr>
              <w:t xml:space="preserve"> value</w:t>
            </w:r>
          </w:p>
        </w:tc>
        <w:tc>
          <w:tcPr>
            <w:tcW w:w="1489" w:type="dxa"/>
            <w:tcBorders>
              <w:top w:val="single" w:sz="4" w:space="0" w:color="auto"/>
              <w:bottom w:val="single" w:sz="4" w:space="0" w:color="auto"/>
            </w:tcBorders>
            <w:vAlign w:val="center"/>
          </w:tcPr>
          <w:p w14:paraId="4FDF2771" w14:textId="77777777" w:rsidR="003343F0" w:rsidRDefault="00000000">
            <w:pPr>
              <w:spacing w:beforeLines="50" w:before="156" w:afterLines="50" w:after="156"/>
              <w:jc w:val="center"/>
              <w:rPr>
                <w:rFonts w:ascii="Times New Roman" w:hAnsi="Times New Roman" w:cs="Times New Roman"/>
                <w:i/>
                <w:iCs/>
              </w:rPr>
            </w:pPr>
            <w:r>
              <w:rPr>
                <w:rFonts w:ascii="Times New Roman" w:hAnsi="Times New Roman" w:cs="Times New Roman" w:hint="eastAsia"/>
                <w:i/>
                <w:iCs/>
              </w:rPr>
              <w:t>P</w:t>
            </w:r>
            <w:r>
              <w:rPr>
                <w:rFonts w:ascii="Times New Roman" w:hAnsi="Times New Roman" w:cs="Times New Roman"/>
              </w:rPr>
              <w:t xml:space="preserve"> value</w:t>
            </w:r>
          </w:p>
        </w:tc>
      </w:tr>
      <w:tr w:rsidR="003343F0" w14:paraId="4D90B604" w14:textId="77777777">
        <w:trPr>
          <w:jc w:val="center"/>
        </w:trPr>
        <w:tc>
          <w:tcPr>
            <w:tcW w:w="2268" w:type="dxa"/>
            <w:tcBorders>
              <w:top w:val="single" w:sz="4" w:space="0" w:color="auto"/>
            </w:tcBorders>
            <w:vAlign w:val="center"/>
          </w:tcPr>
          <w:p w14:paraId="72017452"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rPr>
              <w:t>RL</w:t>
            </w:r>
          </w:p>
        </w:tc>
        <w:tc>
          <w:tcPr>
            <w:tcW w:w="1560" w:type="dxa"/>
            <w:tcBorders>
              <w:top w:val="single" w:sz="4" w:space="0" w:color="auto"/>
            </w:tcBorders>
            <w:vAlign w:val="center"/>
          </w:tcPr>
          <w:p w14:paraId="3CD86094"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rPr>
              <w:t>1.584</w:t>
            </w:r>
          </w:p>
        </w:tc>
        <w:tc>
          <w:tcPr>
            <w:tcW w:w="1417" w:type="dxa"/>
            <w:tcBorders>
              <w:top w:val="single" w:sz="4" w:space="0" w:color="auto"/>
            </w:tcBorders>
            <w:vAlign w:val="center"/>
          </w:tcPr>
          <w:p w14:paraId="53FDF218"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Pr>
                <w:rFonts w:ascii="Times New Roman" w:hAnsi="Times New Roman" w:cs="Times New Roman" w:hint="eastAsia"/>
              </w:rPr>
              <w:t>238</w:t>
            </w:r>
          </w:p>
        </w:tc>
        <w:tc>
          <w:tcPr>
            <w:tcW w:w="1488" w:type="dxa"/>
            <w:tcBorders>
              <w:top w:val="single" w:sz="4" w:space="0" w:color="auto"/>
            </w:tcBorders>
          </w:tcPr>
          <w:p w14:paraId="503D64E0"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rPr>
              <w:t>7.363</w:t>
            </w:r>
          </w:p>
        </w:tc>
        <w:tc>
          <w:tcPr>
            <w:tcW w:w="1489" w:type="dxa"/>
            <w:tcBorders>
              <w:top w:val="single" w:sz="4" w:space="0" w:color="auto"/>
            </w:tcBorders>
          </w:tcPr>
          <w:p w14:paraId="5E53BD44"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0</w:t>
            </w:r>
            <w:r>
              <w:rPr>
                <w:rFonts w:ascii="Times New Roman" w:hAnsi="Times New Roman" w:cs="Times New Roman"/>
                <w:b/>
                <w:bCs/>
              </w:rPr>
              <w:t>.006</w:t>
            </w:r>
            <w:r>
              <w:rPr>
                <w:rFonts w:ascii="Times New Roman" w:hAnsi="Times New Roman" w:cs="Times New Roman"/>
                <w:vertAlign w:val="superscript"/>
              </w:rPr>
              <w:t>**</w:t>
            </w:r>
          </w:p>
        </w:tc>
      </w:tr>
      <w:tr w:rsidR="003343F0" w14:paraId="27FFAFCF" w14:textId="77777777">
        <w:trPr>
          <w:jc w:val="center"/>
        </w:trPr>
        <w:tc>
          <w:tcPr>
            <w:tcW w:w="2268" w:type="dxa"/>
            <w:vAlign w:val="center"/>
          </w:tcPr>
          <w:p w14:paraId="43A388E6"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RL</w:t>
            </w:r>
          </w:p>
        </w:tc>
        <w:tc>
          <w:tcPr>
            <w:tcW w:w="1560" w:type="dxa"/>
            <w:vAlign w:val="center"/>
          </w:tcPr>
          <w:p w14:paraId="73C7CA66"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6.983</w:t>
            </w:r>
          </w:p>
        </w:tc>
        <w:tc>
          <w:tcPr>
            <w:tcW w:w="1417" w:type="dxa"/>
            <w:vAlign w:val="center"/>
          </w:tcPr>
          <w:p w14:paraId="52ACAC01"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&lt;</w:t>
            </w:r>
            <w:r>
              <w:rPr>
                <w:rFonts w:ascii="Times New Roman" w:hAnsi="Times New Roman" w:cs="Times New Roman"/>
                <w:b/>
                <w:bCs/>
              </w:rPr>
              <w:t>0.001</w:t>
            </w:r>
            <w:r>
              <w:rPr>
                <w:rFonts w:ascii="Times New Roman" w:hAnsi="Times New Roman" w:cs="Times New Roman"/>
                <w:vertAlign w:val="superscript"/>
              </w:rPr>
              <w:t>***</w:t>
            </w:r>
          </w:p>
        </w:tc>
        <w:tc>
          <w:tcPr>
            <w:tcW w:w="1488" w:type="dxa"/>
          </w:tcPr>
          <w:p w14:paraId="454F936E"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.057</w:t>
            </w:r>
          </w:p>
        </w:tc>
        <w:tc>
          <w:tcPr>
            <w:tcW w:w="1489" w:type="dxa"/>
          </w:tcPr>
          <w:p w14:paraId="18D7C079"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0</w:t>
            </w:r>
            <w:r>
              <w:rPr>
                <w:rFonts w:ascii="Times New Roman" w:hAnsi="Times New Roman" w:cs="Times New Roman"/>
                <w:b/>
                <w:bCs/>
              </w:rPr>
              <w:t>.012</w:t>
            </w:r>
            <w:r>
              <w:rPr>
                <w:rFonts w:ascii="Times New Roman" w:hAnsi="Times New Roman" w:cs="Times New Roman"/>
                <w:vertAlign w:val="superscript"/>
              </w:rPr>
              <w:t>*</w:t>
            </w:r>
          </w:p>
        </w:tc>
      </w:tr>
      <w:tr w:rsidR="003343F0" w14:paraId="10660675" w14:textId="77777777">
        <w:trPr>
          <w:jc w:val="center"/>
        </w:trPr>
        <w:tc>
          <w:tcPr>
            <w:tcW w:w="2268" w:type="dxa"/>
            <w:vAlign w:val="center"/>
          </w:tcPr>
          <w:p w14:paraId="1708677A"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A</w:t>
            </w:r>
          </w:p>
        </w:tc>
        <w:tc>
          <w:tcPr>
            <w:tcW w:w="1560" w:type="dxa"/>
            <w:vAlign w:val="center"/>
          </w:tcPr>
          <w:p w14:paraId="38766D8A"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.675</w:t>
            </w:r>
          </w:p>
        </w:tc>
        <w:tc>
          <w:tcPr>
            <w:tcW w:w="1417" w:type="dxa"/>
            <w:vAlign w:val="center"/>
          </w:tcPr>
          <w:p w14:paraId="32552625" w14:textId="77777777" w:rsidR="003343F0" w:rsidRDefault="00000000">
            <w:pPr>
              <w:spacing w:beforeLines="50" w:before="156" w:afterLines="50" w:after="156"/>
              <w:jc w:val="center"/>
              <w:rPr>
                <w:rFonts w:ascii="Times New Roman" w:hAnsi="Times New Roman" w:cs="Times New Roman"/>
                <w:b/>
                <w:bCs/>
              </w:rPr>
            </w:pPr>
            <w:r>
              <w:rPr>
                <w:rFonts w:ascii="Times New Roman" w:hAnsi="Times New Roman" w:cs="Times New Roman" w:hint="eastAsia"/>
                <w:b/>
                <w:bCs/>
              </w:rPr>
              <w:t>0</w:t>
            </w:r>
            <w:r>
              <w:rPr>
                <w:rFonts w:ascii="Times New Roman" w:hAnsi="Times New Roman" w:cs="Times New Roman"/>
                <w:b/>
                <w:bCs/>
              </w:rPr>
              <w:t>.049</w:t>
            </w:r>
            <w:r>
              <w:rPr>
                <w:rFonts w:ascii="Times New Roman" w:hAnsi="Times New Roman" w:cs="Times New Roman"/>
                <w:b/>
                <w:bCs/>
                <w:vertAlign w:val="superscript"/>
              </w:rPr>
              <w:t>*</w:t>
            </w:r>
          </w:p>
        </w:tc>
        <w:tc>
          <w:tcPr>
            <w:tcW w:w="1488" w:type="dxa"/>
          </w:tcPr>
          <w:p w14:paraId="07A51936"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.553</w:t>
            </w:r>
          </w:p>
        </w:tc>
        <w:tc>
          <w:tcPr>
            <w:tcW w:w="1489" w:type="dxa"/>
          </w:tcPr>
          <w:p w14:paraId="63C4CFD5"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0</w:t>
            </w:r>
            <w:r>
              <w:rPr>
                <w:rFonts w:ascii="Times New Roman" w:hAnsi="Times New Roman" w:cs="Times New Roman"/>
                <w:b/>
                <w:bCs/>
              </w:rPr>
              <w:t>.028</w:t>
            </w:r>
            <w:r>
              <w:rPr>
                <w:rFonts w:ascii="Times New Roman" w:hAnsi="Times New Roman" w:cs="Times New Roman"/>
                <w:vertAlign w:val="superscript"/>
              </w:rPr>
              <w:t>*</w:t>
            </w:r>
          </w:p>
        </w:tc>
      </w:tr>
      <w:tr w:rsidR="003343F0" w14:paraId="0DF742EF" w14:textId="77777777">
        <w:trPr>
          <w:jc w:val="center"/>
        </w:trPr>
        <w:tc>
          <w:tcPr>
            <w:tcW w:w="2268" w:type="dxa"/>
            <w:vAlign w:val="center"/>
          </w:tcPr>
          <w:p w14:paraId="35127572"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RA</w:t>
            </w:r>
          </w:p>
        </w:tc>
        <w:tc>
          <w:tcPr>
            <w:tcW w:w="1560" w:type="dxa"/>
            <w:vAlign w:val="center"/>
          </w:tcPr>
          <w:p w14:paraId="20306012"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8.243</w:t>
            </w:r>
          </w:p>
        </w:tc>
        <w:tc>
          <w:tcPr>
            <w:tcW w:w="1417" w:type="dxa"/>
            <w:vAlign w:val="center"/>
          </w:tcPr>
          <w:p w14:paraId="7AE25B37"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&lt;</w:t>
            </w:r>
            <w:r>
              <w:rPr>
                <w:rFonts w:ascii="Times New Roman" w:hAnsi="Times New Roman" w:cs="Times New Roman"/>
                <w:b/>
                <w:bCs/>
              </w:rPr>
              <w:t>0.001</w:t>
            </w:r>
            <w:r>
              <w:rPr>
                <w:rFonts w:ascii="Times New Roman" w:hAnsi="Times New Roman" w:cs="Times New Roman"/>
                <w:vertAlign w:val="superscript"/>
              </w:rPr>
              <w:t>***</w:t>
            </w:r>
          </w:p>
        </w:tc>
        <w:tc>
          <w:tcPr>
            <w:tcW w:w="1488" w:type="dxa"/>
          </w:tcPr>
          <w:p w14:paraId="58D25486"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.667</w:t>
            </w:r>
          </w:p>
        </w:tc>
        <w:tc>
          <w:tcPr>
            <w:tcW w:w="1489" w:type="dxa"/>
          </w:tcPr>
          <w:p w14:paraId="18018926" w14:textId="77777777" w:rsidR="003343F0" w:rsidRDefault="00000000">
            <w:pPr>
              <w:spacing w:beforeLines="50" w:before="156" w:afterLines="50" w:after="156"/>
              <w:jc w:val="center"/>
              <w:rPr>
                <w:rFonts w:ascii="Times New Roman" w:hAnsi="Times New Roman" w:cs="Times New Roman"/>
                <w:b/>
                <w:bCs/>
              </w:rPr>
            </w:pPr>
            <w:r>
              <w:rPr>
                <w:rFonts w:ascii="Times New Roman" w:hAnsi="Times New Roman" w:cs="Times New Roman" w:hint="eastAsia"/>
                <w:b/>
                <w:bCs/>
              </w:rPr>
              <w:t>0</w:t>
            </w:r>
            <w:r>
              <w:rPr>
                <w:rFonts w:ascii="Times New Roman" w:hAnsi="Times New Roman" w:cs="Times New Roman"/>
                <w:b/>
                <w:bCs/>
              </w:rPr>
              <w:t>.027</w:t>
            </w:r>
            <w:r>
              <w:rPr>
                <w:rFonts w:ascii="Times New Roman" w:hAnsi="Times New Roman" w:cs="Times New Roman"/>
                <w:vertAlign w:val="superscript"/>
              </w:rPr>
              <w:t>*</w:t>
            </w:r>
          </w:p>
        </w:tc>
      </w:tr>
      <w:tr w:rsidR="003343F0" w14:paraId="4EAA05FC" w14:textId="77777777">
        <w:trPr>
          <w:jc w:val="center"/>
        </w:trPr>
        <w:tc>
          <w:tcPr>
            <w:tcW w:w="2268" w:type="dxa"/>
            <w:vAlign w:val="center"/>
          </w:tcPr>
          <w:p w14:paraId="61CF9347"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D</w:t>
            </w:r>
          </w:p>
        </w:tc>
        <w:tc>
          <w:tcPr>
            <w:tcW w:w="1560" w:type="dxa"/>
            <w:vAlign w:val="center"/>
          </w:tcPr>
          <w:p w14:paraId="7351FD6E"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.617</w:t>
            </w:r>
          </w:p>
        </w:tc>
        <w:tc>
          <w:tcPr>
            <w:tcW w:w="1417" w:type="dxa"/>
            <w:vAlign w:val="center"/>
          </w:tcPr>
          <w:p w14:paraId="2B7461B8"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.231</w:t>
            </w:r>
          </w:p>
        </w:tc>
        <w:tc>
          <w:tcPr>
            <w:tcW w:w="1488" w:type="dxa"/>
          </w:tcPr>
          <w:p w14:paraId="2AD593F5"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.604</w:t>
            </w:r>
          </w:p>
        </w:tc>
        <w:tc>
          <w:tcPr>
            <w:tcW w:w="1489" w:type="dxa"/>
          </w:tcPr>
          <w:p w14:paraId="5E99D5C0" w14:textId="77777777" w:rsidR="003343F0" w:rsidRDefault="00000000">
            <w:pPr>
              <w:spacing w:beforeLines="50" w:before="156" w:afterLines="50" w:after="156"/>
              <w:jc w:val="center"/>
              <w:rPr>
                <w:rFonts w:ascii="Times New Roman" w:hAnsi="Times New Roman" w:cs="Times New Roman"/>
                <w:b/>
                <w:bCs/>
              </w:rPr>
            </w:pPr>
            <w:r>
              <w:rPr>
                <w:rFonts w:ascii="Times New Roman" w:hAnsi="Times New Roman" w:cs="Times New Roman" w:hint="eastAsia"/>
                <w:b/>
                <w:bCs/>
              </w:rPr>
              <w:t>0</w:t>
            </w:r>
            <w:r>
              <w:rPr>
                <w:rFonts w:ascii="Times New Roman" w:hAnsi="Times New Roman" w:cs="Times New Roman"/>
                <w:b/>
                <w:bCs/>
              </w:rPr>
              <w:t>.009</w:t>
            </w:r>
            <w:r>
              <w:rPr>
                <w:rFonts w:ascii="Times New Roman" w:hAnsi="Times New Roman" w:cs="Times New Roman"/>
                <w:vertAlign w:val="superscript"/>
              </w:rPr>
              <w:t>**</w:t>
            </w:r>
          </w:p>
        </w:tc>
      </w:tr>
      <w:tr w:rsidR="003343F0" w14:paraId="41EF9A9D" w14:textId="77777777">
        <w:trPr>
          <w:jc w:val="center"/>
        </w:trPr>
        <w:tc>
          <w:tcPr>
            <w:tcW w:w="2268" w:type="dxa"/>
            <w:vAlign w:val="center"/>
          </w:tcPr>
          <w:p w14:paraId="6BB46937"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rPr>
              <w:t>RTD</w:t>
            </w:r>
          </w:p>
        </w:tc>
        <w:tc>
          <w:tcPr>
            <w:tcW w:w="1560" w:type="dxa"/>
            <w:vAlign w:val="center"/>
          </w:tcPr>
          <w:p w14:paraId="03354690"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5.306</w:t>
            </w:r>
          </w:p>
        </w:tc>
        <w:tc>
          <w:tcPr>
            <w:tcW w:w="1417" w:type="dxa"/>
            <w:vAlign w:val="center"/>
          </w:tcPr>
          <w:p w14:paraId="2DE0C53A"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&lt;</w:t>
            </w:r>
            <w:r>
              <w:rPr>
                <w:rFonts w:ascii="Times New Roman" w:hAnsi="Times New Roman" w:cs="Times New Roman"/>
                <w:b/>
                <w:bCs/>
              </w:rPr>
              <w:t>0.001</w:t>
            </w:r>
            <w:r>
              <w:rPr>
                <w:rFonts w:ascii="Times New Roman" w:hAnsi="Times New Roman" w:cs="Times New Roman"/>
                <w:vertAlign w:val="superscript"/>
              </w:rPr>
              <w:t>***</w:t>
            </w:r>
          </w:p>
        </w:tc>
        <w:tc>
          <w:tcPr>
            <w:tcW w:w="1488" w:type="dxa"/>
          </w:tcPr>
          <w:p w14:paraId="22FAFD6B"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.611</w:t>
            </w:r>
          </w:p>
        </w:tc>
        <w:tc>
          <w:tcPr>
            <w:tcW w:w="1489" w:type="dxa"/>
          </w:tcPr>
          <w:p w14:paraId="11D8B6F5"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.556</w:t>
            </w:r>
          </w:p>
        </w:tc>
      </w:tr>
      <w:tr w:rsidR="003343F0" w14:paraId="5D2CC591" w14:textId="77777777">
        <w:trPr>
          <w:jc w:val="center"/>
        </w:trPr>
        <w:tc>
          <w:tcPr>
            <w:tcW w:w="2268" w:type="dxa"/>
            <w:vAlign w:val="center"/>
          </w:tcPr>
          <w:p w14:paraId="200B4910"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RI</w:t>
            </w:r>
          </w:p>
        </w:tc>
        <w:tc>
          <w:tcPr>
            <w:tcW w:w="1560" w:type="dxa"/>
            <w:vAlign w:val="center"/>
          </w:tcPr>
          <w:p w14:paraId="6BFE9DFC"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.344</w:t>
            </w:r>
          </w:p>
        </w:tc>
        <w:tc>
          <w:tcPr>
            <w:tcW w:w="1417" w:type="dxa"/>
            <w:vAlign w:val="center"/>
          </w:tcPr>
          <w:p w14:paraId="21FFCF13"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.291</w:t>
            </w:r>
          </w:p>
        </w:tc>
        <w:tc>
          <w:tcPr>
            <w:tcW w:w="1488" w:type="dxa"/>
          </w:tcPr>
          <w:p w14:paraId="6DB7CF8F"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.154</w:t>
            </w:r>
          </w:p>
        </w:tc>
        <w:tc>
          <w:tcPr>
            <w:tcW w:w="1489" w:type="dxa"/>
          </w:tcPr>
          <w:p w14:paraId="3FA2A1FA"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.342</w:t>
            </w:r>
          </w:p>
        </w:tc>
      </w:tr>
    </w:tbl>
    <w:p w14:paraId="19A42C09" w14:textId="77777777" w:rsidR="003343F0" w:rsidRDefault="003343F0">
      <w:pPr>
        <w:rPr>
          <w:rFonts w:ascii="Times New Roman" w:hAnsi="Times New Roman" w:cs="Times New Roman"/>
        </w:rPr>
      </w:pPr>
    </w:p>
    <w:p w14:paraId="4A3A1F60" w14:textId="77777777" w:rsidR="003343F0" w:rsidRDefault="003343F0">
      <w:pPr>
        <w:rPr>
          <w:rFonts w:ascii="Times New Roman" w:hAnsi="Times New Roman" w:cs="Times New Roman"/>
        </w:rPr>
      </w:pPr>
    </w:p>
    <w:p w14:paraId="32D27201" w14:textId="77777777" w:rsidR="003343F0" w:rsidRDefault="003343F0">
      <w:pPr>
        <w:rPr>
          <w:rFonts w:ascii="Times New Roman" w:hAnsi="Times New Roman" w:cs="Times New Roman"/>
        </w:rPr>
      </w:pPr>
    </w:p>
    <w:p w14:paraId="4E6C58D2" w14:textId="77777777" w:rsidR="003343F0" w:rsidRDefault="003343F0">
      <w:pPr>
        <w:rPr>
          <w:rFonts w:ascii="Times New Roman" w:hAnsi="Times New Roman" w:cs="Times New Roman"/>
        </w:rPr>
      </w:pPr>
    </w:p>
    <w:p w14:paraId="2D983C91" w14:textId="77777777" w:rsidR="003343F0" w:rsidRDefault="003343F0">
      <w:pPr>
        <w:rPr>
          <w:rFonts w:ascii="Times New Roman" w:hAnsi="Times New Roman" w:cs="Times New Roman"/>
        </w:rPr>
      </w:pPr>
    </w:p>
    <w:p w14:paraId="44585D11" w14:textId="77777777" w:rsidR="003343F0" w:rsidRDefault="003343F0">
      <w:pPr>
        <w:rPr>
          <w:rFonts w:ascii="Times New Roman" w:hAnsi="Times New Roman" w:cs="Times New Roman"/>
        </w:rPr>
      </w:pPr>
    </w:p>
    <w:p w14:paraId="0CF73F94" w14:textId="77777777" w:rsidR="003343F0" w:rsidRDefault="003343F0">
      <w:pPr>
        <w:rPr>
          <w:rFonts w:ascii="Times New Roman" w:hAnsi="Times New Roman" w:cs="Times New Roman"/>
        </w:rPr>
      </w:pPr>
    </w:p>
    <w:p w14:paraId="044EC18C" w14:textId="77777777" w:rsidR="003343F0" w:rsidRDefault="003343F0">
      <w:pPr>
        <w:rPr>
          <w:rFonts w:ascii="Times New Roman" w:hAnsi="Times New Roman" w:cs="Times New Roman"/>
        </w:rPr>
      </w:pPr>
    </w:p>
    <w:p w14:paraId="5C63D4D9" w14:textId="77777777" w:rsidR="003343F0" w:rsidRDefault="003343F0">
      <w:pPr>
        <w:rPr>
          <w:rFonts w:ascii="Times New Roman" w:hAnsi="Times New Roman" w:cs="Times New Roman"/>
        </w:rPr>
      </w:pPr>
    </w:p>
    <w:p w14:paraId="7CE9837C" w14:textId="77777777" w:rsidR="003343F0" w:rsidRDefault="003343F0">
      <w:pPr>
        <w:rPr>
          <w:rFonts w:ascii="Times New Roman" w:hAnsi="Times New Roman" w:cs="Times New Roman"/>
        </w:rPr>
      </w:pPr>
    </w:p>
    <w:p w14:paraId="25663983" w14:textId="77777777" w:rsidR="003343F0" w:rsidRDefault="003343F0">
      <w:pPr>
        <w:rPr>
          <w:rFonts w:ascii="Times New Roman" w:hAnsi="Times New Roman" w:cs="Times New Roman"/>
        </w:rPr>
      </w:pPr>
    </w:p>
    <w:p w14:paraId="5DB92E08" w14:textId="77777777" w:rsidR="003343F0" w:rsidRDefault="003343F0">
      <w:pPr>
        <w:rPr>
          <w:rFonts w:ascii="Times New Roman" w:hAnsi="Times New Roman" w:cs="Times New Roman"/>
        </w:rPr>
      </w:pPr>
    </w:p>
    <w:p w14:paraId="2427C1C6" w14:textId="77777777" w:rsidR="003343F0" w:rsidRDefault="003343F0">
      <w:pPr>
        <w:rPr>
          <w:rFonts w:ascii="Times New Roman" w:hAnsi="Times New Roman" w:cs="Times New Roman"/>
        </w:rPr>
      </w:pPr>
    </w:p>
    <w:p w14:paraId="24418CBE" w14:textId="77777777" w:rsidR="003343F0" w:rsidRDefault="003343F0">
      <w:pPr>
        <w:rPr>
          <w:rFonts w:ascii="Times New Roman" w:hAnsi="Times New Roman" w:cs="Times New Roman"/>
        </w:rPr>
      </w:pPr>
    </w:p>
    <w:p w14:paraId="01C11744" w14:textId="77777777" w:rsidR="003343F0" w:rsidRDefault="003343F0">
      <w:pPr>
        <w:rPr>
          <w:rFonts w:ascii="Times New Roman" w:hAnsi="Times New Roman" w:cs="Times New Roman"/>
        </w:rPr>
      </w:pPr>
    </w:p>
    <w:p w14:paraId="67A62EB1" w14:textId="77777777" w:rsidR="003343F0" w:rsidRDefault="003343F0">
      <w:pPr>
        <w:rPr>
          <w:rFonts w:ascii="Times New Roman" w:hAnsi="Times New Roman" w:cs="Times New Roman"/>
        </w:rPr>
      </w:pPr>
    </w:p>
    <w:p w14:paraId="6D5A35D6" w14:textId="77777777" w:rsidR="003343F0" w:rsidRDefault="003343F0">
      <w:pPr>
        <w:rPr>
          <w:rFonts w:ascii="Times New Roman" w:hAnsi="Times New Roman" w:cs="Times New Roman"/>
        </w:rPr>
      </w:pPr>
    </w:p>
    <w:p w14:paraId="38D0350D" w14:textId="77777777" w:rsidR="003343F0" w:rsidRDefault="003343F0">
      <w:pPr>
        <w:rPr>
          <w:rFonts w:ascii="Times New Roman" w:hAnsi="Times New Roman" w:cs="Times New Roman"/>
        </w:rPr>
      </w:pPr>
    </w:p>
    <w:p w14:paraId="268FF330" w14:textId="77777777" w:rsidR="003343F0" w:rsidRDefault="003343F0">
      <w:pPr>
        <w:rPr>
          <w:rFonts w:ascii="Times New Roman" w:hAnsi="Times New Roman" w:cs="Times New Roman"/>
        </w:rPr>
      </w:pPr>
    </w:p>
    <w:p w14:paraId="7B714C81" w14:textId="77777777" w:rsidR="003343F0" w:rsidRDefault="003343F0">
      <w:pPr>
        <w:rPr>
          <w:rFonts w:ascii="Times New Roman" w:hAnsi="Times New Roman" w:cs="Times New Roman"/>
        </w:rPr>
      </w:pPr>
    </w:p>
    <w:p w14:paraId="0657B81E" w14:textId="77777777" w:rsidR="003343F0" w:rsidRDefault="003343F0">
      <w:pPr>
        <w:rPr>
          <w:rFonts w:ascii="Times New Roman" w:hAnsi="Times New Roman" w:cs="Times New Roman"/>
        </w:rPr>
      </w:pPr>
    </w:p>
    <w:p w14:paraId="6E3F0F3E" w14:textId="27A34660" w:rsidR="003343F0" w:rsidRDefault="00000000">
      <w:pPr>
        <w:spacing w:beforeLines="50" w:before="156" w:afterLines="50" w:after="156"/>
        <w:rPr>
          <w:rFonts w:ascii="Times New Roman" w:hAnsi="Times New Roman" w:cs="Times New Roman"/>
        </w:rPr>
      </w:pPr>
      <w:r>
        <w:rPr>
          <w:rFonts w:ascii="Times New Roman" w:hAnsi="Times New Roman" w:cs="Times New Roman"/>
          <w:b/>
          <w:bCs/>
        </w:rPr>
        <w:lastRenderedPageBreak/>
        <w:t>Table S</w:t>
      </w:r>
      <w:r w:rsidR="00AD5DDB">
        <w:rPr>
          <w:rFonts w:ascii="Times New Roman" w:hAnsi="Times New Roman" w:cs="Times New Roman"/>
          <w:b/>
          <w:bCs/>
        </w:rPr>
        <w:t>5</w:t>
      </w:r>
      <w:r>
        <w:rPr>
          <w:rFonts w:ascii="Times New Roman" w:hAnsi="Times New Roman" w:cs="Times New Roman"/>
        </w:rPr>
        <w:t xml:space="preserve"> Effects of N addition on nutrient traits including leaf carbon content (LCC), leaf nitrogen content (LNC), root carbon content (RCC), root nitrogen content (RNC), LCC/LNC, and RCC/RNC of </w:t>
      </w:r>
      <w:r>
        <w:rPr>
          <w:rFonts w:ascii="Times New Roman" w:hAnsi="Times New Roman" w:cs="Times New Roman"/>
          <w:i/>
          <w:iCs/>
        </w:rPr>
        <w:t>Pinus tabuliformis</w:t>
      </w:r>
      <w:r>
        <w:rPr>
          <w:rFonts w:ascii="Times New Roman" w:hAnsi="Times New Roman" w:cs="Times New Roman"/>
        </w:rPr>
        <w:t xml:space="preserve"> and </w:t>
      </w:r>
      <w:r>
        <w:rPr>
          <w:rFonts w:ascii="Times New Roman" w:hAnsi="Times New Roman" w:cs="Times New Roman"/>
          <w:i/>
          <w:iCs/>
        </w:rPr>
        <w:t>Fraxinus chinensis</w:t>
      </w:r>
      <w:r>
        <w:rPr>
          <w:rFonts w:ascii="Times New Roman" w:hAnsi="Times New Roman" w:cs="Times New Roman"/>
        </w:rPr>
        <w:t>.</w:t>
      </w:r>
      <w:r>
        <w:t xml:space="preserve"> </w:t>
      </w:r>
      <w:r>
        <w:rPr>
          <w:rFonts w:ascii="Times New Roman" w:hAnsi="Times New Roman" w:cs="Times New Roman"/>
        </w:rPr>
        <w:t xml:space="preserve">Asterisks were added to </w:t>
      </w:r>
      <w:r>
        <w:rPr>
          <w:rFonts w:ascii="Times New Roman" w:hAnsi="Times New Roman" w:cs="Times New Roman"/>
          <w:i/>
          <w:iCs/>
        </w:rPr>
        <w:t>P</w:t>
      </w:r>
      <w:r>
        <w:rPr>
          <w:rFonts w:ascii="Times New Roman" w:hAnsi="Times New Roman" w:cs="Times New Roman"/>
        </w:rPr>
        <w:t xml:space="preserve"> values at the levels of “</w:t>
      </w:r>
      <w:r>
        <w:rPr>
          <w:rFonts w:ascii="Times New Roman" w:hAnsi="Times New Roman" w:cs="Times New Roman"/>
          <w:vertAlign w:val="superscript"/>
        </w:rPr>
        <w:t>***</w:t>
      </w:r>
      <w:r>
        <w:rPr>
          <w:rFonts w:ascii="Times New Roman" w:hAnsi="Times New Roman" w:cs="Times New Roman"/>
        </w:rPr>
        <w:t xml:space="preserve">” for </w:t>
      </w:r>
      <w:r>
        <w:rPr>
          <w:rFonts w:ascii="Times New Roman" w:hAnsi="Times New Roman" w:cs="Times New Roman"/>
          <w:i/>
          <w:iCs/>
        </w:rPr>
        <w:t>P</w:t>
      </w:r>
      <w:r>
        <w:rPr>
          <w:rFonts w:ascii="Times New Roman" w:hAnsi="Times New Roman" w:cs="Times New Roman"/>
        </w:rPr>
        <w:t xml:space="preserve"> &lt; 0.001, “</w:t>
      </w:r>
      <w:r>
        <w:rPr>
          <w:rFonts w:ascii="Times New Roman" w:hAnsi="Times New Roman" w:cs="Times New Roman"/>
          <w:vertAlign w:val="superscript"/>
        </w:rPr>
        <w:t>**</w:t>
      </w:r>
      <w:r>
        <w:rPr>
          <w:rFonts w:ascii="Times New Roman" w:hAnsi="Times New Roman" w:cs="Times New Roman"/>
        </w:rPr>
        <w:t xml:space="preserve">” for </w:t>
      </w:r>
      <w:r>
        <w:rPr>
          <w:rFonts w:ascii="Times New Roman" w:hAnsi="Times New Roman" w:cs="Times New Roman"/>
          <w:i/>
          <w:iCs/>
        </w:rPr>
        <w:t xml:space="preserve">P </w:t>
      </w:r>
      <w:r>
        <w:rPr>
          <w:rFonts w:ascii="Times New Roman" w:hAnsi="Times New Roman" w:cs="Times New Roman"/>
        </w:rPr>
        <w:t>&lt; 0.01, and “</w:t>
      </w:r>
      <w:r>
        <w:rPr>
          <w:rFonts w:ascii="Times New Roman" w:hAnsi="Times New Roman" w:cs="Times New Roman"/>
          <w:vertAlign w:val="superscript"/>
        </w:rPr>
        <w:t>*</w:t>
      </w:r>
      <w:r>
        <w:rPr>
          <w:rFonts w:ascii="Times New Roman" w:hAnsi="Times New Roman" w:cs="Times New Roman"/>
        </w:rPr>
        <w:t xml:space="preserve">” for </w:t>
      </w:r>
      <w:r>
        <w:rPr>
          <w:rFonts w:ascii="Times New Roman" w:hAnsi="Times New Roman" w:cs="Times New Roman"/>
          <w:i/>
          <w:iCs/>
        </w:rPr>
        <w:t xml:space="preserve">P </w:t>
      </w:r>
      <w:r>
        <w:rPr>
          <w:rFonts w:ascii="Times New Roman" w:hAnsi="Times New Roman" w:cs="Times New Roman"/>
        </w:rPr>
        <w:t>&lt; 0.05.</w:t>
      </w:r>
    </w:p>
    <w:tbl>
      <w:tblPr>
        <w:tblStyle w:val="a7"/>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1560"/>
        <w:gridCol w:w="1417"/>
        <w:gridCol w:w="1488"/>
        <w:gridCol w:w="1489"/>
      </w:tblGrid>
      <w:tr w:rsidR="003343F0" w14:paraId="18157FF3" w14:textId="77777777">
        <w:trPr>
          <w:jc w:val="center"/>
        </w:trPr>
        <w:tc>
          <w:tcPr>
            <w:tcW w:w="2268" w:type="dxa"/>
            <w:vMerge w:val="restart"/>
            <w:tcBorders>
              <w:top w:val="single" w:sz="4" w:space="0" w:color="auto"/>
              <w:bottom w:val="single" w:sz="4" w:space="0" w:color="auto"/>
            </w:tcBorders>
            <w:vAlign w:val="center"/>
          </w:tcPr>
          <w:p w14:paraId="0438AE25"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V</w:t>
            </w:r>
            <w:r>
              <w:rPr>
                <w:rFonts w:ascii="Times New Roman" w:hAnsi="Times New Roman" w:cs="Times New Roman"/>
              </w:rPr>
              <w:t>ariable</w:t>
            </w:r>
          </w:p>
        </w:tc>
        <w:tc>
          <w:tcPr>
            <w:tcW w:w="2977" w:type="dxa"/>
            <w:gridSpan w:val="2"/>
            <w:tcBorders>
              <w:top w:val="single" w:sz="4" w:space="0" w:color="auto"/>
              <w:bottom w:val="single" w:sz="4" w:space="0" w:color="auto"/>
            </w:tcBorders>
            <w:vAlign w:val="center"/>
          </w:tcPr>
          <w:p w14:paraId="0D7D7538"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i/>
                <w:iCs/>
              </w:rPr>
              <w:t>Pinus tabuliformis</w:t>
            </w:r>
          </w:p>
        </w:tc>
        <w:tc>
          <w:tcPr>
            <w:tcW w:w="2977" w:type="dxa"/>
            <w:gridSpan w:val="2"/>
            <w:tcBorders>
              <w:top w:val="single" w:sz="4" w:space="0" w:color="auto"/>
              <w:bottom w:val="single" w:sz="4" w:space="0" w:color="auto"/>
            </w:tcBorders>
          </w:tcPr>
          <w:p w14:paraId="2106AC87"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i/>
                <w:iCs/>
              </w:rPr>
              <w:t>Fraxinus chinensis</w:t>
            </w:r>
          </w:p>
        </w:tc>
      </w:tr>
      <w:tr w:rsidR="003343F0" w14:paraId="40BE2B69" w14:textId="77777777">
        <w:trPr>
          <w:jc w:val="center"/>
        </w:trPr>
        <w:tc>
          <w:tcPr>
            <w:tcW w:w="2268" w:type="dxa"/>
            <w:vMerge/>
            <w:tcBorders>
              <w:top w:val="single" w:sz="4" w:space="0" w:color="auto"/>
              <w:bottom w:val="single" w:sz="4" w:space="0" w:color="auto"/>
            </w:tcBorders>
            <w:vAlign w:val="center"/>
          </w:tcPr>
          <w:p w14:paraId="0BDA5D01" w14:textId="77777777" w:rsidR="003343F0" w:rsidRDefault="003343F0">
            <w:pPr>
              <w:spacing w:beforeLines="50" w:before="156" w:afterLines="50" w:after="156"/>
              <w:rPr>
                <w:rFonts w:ascii="Times New Roman" w:hAnsi="Times New Roman" w:cs="Times New Roman"/>
              </w:rPr>
            </w:pPr>
          </w:p>
        </w:tc>
        <w:tc>
          <w:tcPr>
            <w:tcW w:w="1560" w:type="dxa"/>
            <w:tcBorders>
              <w:top w:val="single" w:sz="4" w:space="0" w:color="auto"/>
              <w:bottom w:val="single" w:sz="4" w:space="0" w:color="auto"/>
            </w:tcBorders>
            <w:vAlign w:val="center"/>
          </w:tcPr>
          <w:p w14:paraId="532EAD07"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 xml:space="preserve"> value</w:t>
            </w:r>
          </w:p>
        </w:tc>
        <w:tc>
          <w:tcPr>
            <w:tcW w:w="1417" w:type="dxa"/>
            <w:tcBorders>
              <w:top w:val="single" w:sz="4" w:space="0" w:color="auto"/>
              <w:bottom w:val="single" w:sz="4" w:space="0" w:color="auto"/>
            </w:tcBorders>
            <w:vAlign w:val="center"/>
          </w:tcPr>
          <w:p w14:paraId="40B0D230" w14:textId="77777777" w:rsidR="003343F0" w:rsidRDefault="00000000">
            <w:pPr>
              <w:spacing w:beforeLines="50" w:before="156" w:afterLines="50" w:after="156"/>
              <w:jc w:val="center"/>
              <w:rPr>
                <w:rFonts w:ascii="Times New Roman" w:hAnsi="Times New Roman" w:cs="Times New Roman"/>
                <w:i/>
                <w:iCs/>
              </w:rPr>
            </w:pPr>
            <w:r>
              <w:rPr>
                <w:rFonts w:ascii="Times New Roman" w:hAnsi="Times New Roman" w:cs="Times New Roman" w:hint="eastAsia"/>
                <w:i/>
                <w:iCs/>
              </w:rPr>
              <w:t>P</w:t>
            </w:r>
            <w:r>
              <w:rPr>
                <w:rFonts w:ascii="Times New Roman" w:hAnsi="Times New Roman" w:cs="Times New Roman"/>
                <w:i/>
                <w:iCs/>
              </w:rPr>
              <w:t xml:space="preserve"> </w:t>
            </w:r>
            <w:r>
              <w:rPr>
                <w:rFonts w:ascii="Times New Roman" w:hAnsi="Times New Roman" w:cs="Times New Roman"/>
              </w:rPr>
              <w:t>value</w:t>
            </w:r>
          </w:p>
        </w:tc>
        <w:tc>
          <w:tcPr>
            <w:tcW w:w="1488" w:type="dxa"/>
            <w:tcBorders>
              <w:top w:val="single" w:sz="4" w:space="0" w:color="auto"/>
              <w:bottom w:val="single" w:sz="4" w:space="0" w:color="auto"/>
            </w:tcBorders>
            <w:vAlign w:val="center"/>
          </w:tcPr>
          <w:p w14:paraId="5A7C63D0" w14:textId="77777777" w:rsidR="003343F0" w:rsidRDefault="00000000">
            <w:pPr>
              <w:spacing w:beforeLines="50" w:before="156" w:afterLines="50" w:after="156"/>
              <w:jc w:val="center"/>
              <w:rPr>
                <w:rFonts w:ascii="Times New Roman" w:hAnsi="Times New Roman" w:cs="Times New Roman"/>
                <w:i/>
                <w:iCs/>
              </w:rPr>
            </w:pPr>
            <w:r>
              <w:rPr>
                <w:rFonts w:ascii="Times New Roman" w:hAnsi="Times New Roman" w:cs="Times New Roman" w:hint="eastAsia"/>
              </w:rPr>
              <w:t>F</w:t>
            </w:r>
            <w:r>
              <w:rPr>
                <w:rFonts w:ascii="Times New Roman" w:hAnsi="Times New Roman" w:cs="Times New Roman"/>
              </w:rPr>
              <w:t xml:space="preserve"> value</w:t>
            </w:r>
          </w:p>
        </w:tc>
        <w:tc>
          <w:tcPr>
            <w:tcW w:w="1489" w:type="dxa"/>
            <w:tcBorders>
              <w:top w:val="single" w:sz="4" w:space="0" w:color="auto"/>
              <w:bottom w:val="single" w:sz="4" w:space="0" w:color="auto"/>
            </w:tcBorders>
            <w:vAlign w:val="center"/>
          </w:tcPr>
          <w:p w14:paraId="710DFD5F" w14:textId="77777777" w:rsidR="003343F0" w:rsidRDefault="00000000">
            <w:pPr>
              <w:spacing w:beforeLines="50" w:before="156" w:afterLines="50" w:after="156"/>
              <w:jc w:val="center"/>
              <w:rPr>
                <w:rFonts w:ascii="Times New Roman" w:hAnsi="Times New Roman" w:cs="Times New Roman"/>
                <w:i/>
                <w:iCs/>
              </w:rPr>
            </w:pPr>
            <w:r>
              <w:rPr>
                <w:rFonts w:ascii="Times New Roman" w:hAnsi="Times New Roman" w:cs="Times New Roman" w:hint="eastAsia"/>
                <w:i/>
                <w:iCs/>
              </w:rPr>
              <w:t>P</w:t>
            </w:r>
            <w:r>
              <w:rPr>
                <w:rFonts w:ascii="Times New Roman" w:hAnsi="Times New Roman" w:cs="Times New Roman"/>
              </w:rPr>
              <w:t xml:space="preserve"> value</w:t>
            </w:r>
          </w:p>
        </w:tc>
      </w:tr>
      <w:tr w:rsidR="003343F0" w14:paraId="3D6381FA" w14:textId="77777777">
        <w:trPr>
          <w:jc w:val="center"/>
        </w:trPr>
        <w:tc>
          <w:tcPr>
            <w:tcW w:w="2268" w:type="dxa"/>
            <w:tcBorders>
              <w:top w:val="single" w:sz="4" w:space="0" w:color="auto"/>
            </w:tcBorders>
            <w:vAlign w:val="center"/>
          </w:tcPr>
          <w:p w14:paraId="5A942566"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rPr>
              <w:t>LCC</w:t>
            </w:r>
          </w:p>
        </w:tc>
        <w:tc>
          <w:tcPr>
            <w:tcW w:w="1560" w:type="dxa"/>
            <w:tcBorders>
              <w:top w:val="single" w:sz="4" w:space="0" w:color="auto"/>
            </w:tcBorders>
            <w:vAlign w:val="center"/>
          </w:tcPr>
          <w:p w14:paraId="006B941F"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rPr>
              <w:t>3.159</w:t>
            </w:r>
          </w:p>
        </w:tc>
        <w:tc>
          <w:tcPr>
            <w:tcW w:w="1417" w:type="dxa"/>
            <w:tcBorders>
              <w:top w:val="single" w:sz="4" w:space="0" w:color="auto"/>
            </w:tcBorders>
            <w:vAlign w:val="center"/>
          </w:tcPr>
          <w:p w14:paraId="3A1E297A"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.072</w:t>
            </w:r>
          </w:p>
        </w:tc>
        <w:tc>
          <w:tcPr>
            <w:tcW w:w="1488" w:type="dxa"/>
            <w:tcBorders>
              <w:top w:val="single" w:sz="4" w:space="0" w:color="auto"/>
            </w:tcBorders>
          </w:tcPr>
          <w:p w14:paraId="3229FA59"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rPr>
              <w:t>2.755</w:t>
            </w:r>
          </w:p>
        </w:tc>
        <w:tc>
          <w:tcPr>
            <w:tcW w:w="1489" w:type="dxa"/>
            <w:tcBorders>
              <w:top w:val="single" w:sz="4" w:space="0" w:color="auto"/>
            </w:tcBorders>
          </w:tcPr>
          <w:p w14:paraId="0F760326"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.096</w:t>
            </w:r>
          </w:p>
        </w:tc>
      </w:tr>
      <w:tr w:rsidR="003343F0" w14:paraId="7B15B703" w14:textId="77777777">
        <w:trPr>
          <w:jc w:val="center"/>
        </w:trPr>
        <w:tc>
          <w:tcPr>
            <w:tcW w:w="2268" w:type="dxa"/>
            <w:vAlign w:val="center"/>
          </w:tcPr>
          <w:p w14:paraId="2D7E1E00"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NC</w:t>
            </w:r>
          </w:p>
        </w:tc>
        <w:tc>
          <w:tcPr>
            <w:tcW w:w="1560" w:type="dxa"/>
            <w:vAlign w:val="center"/>
          </w:tcPr>
          <w:p w14:paraId="5A51B918"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.317</w:t>
            </w:r>
          </w:p>
        </w:tc>
        <w:tc>
          <w:tcPr>
            <w:tcW w:w="1417" w:type="dxa"/>
            <w:vAlign w:val="center"/>
          </w:tcPr>
          <w:p w14:paraId="0C36B86C"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0</w:t>
            </w:r>
            <w:r>
              <w:rPr>
                <w:rFonts w:ascii="Times New Roman" w:hAnsi="Times New Roman" w:cs="Times New Roman"/>
                <w:b/>
                <w:bCs/>
              </w:rPr>
              <w:t>.002</w:t>
            </w:r>
            <w:r>
              <w:rPr>
                <w:rFonts w:ascii="Times New Roman" w:hAnsi="Times New Roman" w:cs="Times New Roman"/>
                <w:b/>
                <w:bCs/>
                <w:vertAlign w:val="superscript"/>
              </w:rPr>
              <w:t>**</w:t>
            </w:r>
          </w:p>
        </w:tc>
        <w:tc>
          <w:tcPr>
            <w:tcW w:w="1488" w:type="dxa"/>
          </w:tcPr>
          <w:p w14:paraId="2A4DAD86"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8.341</w:t>
            </w:r>
          </w:p>
        </w:tc>
        <w:tc>
          <w:tcPr>
            <w:tcW w:w="1489" w:type="dxa"/>
          </w:tcPr>
          <w:p w14:paraId="0106C08E"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&lt;</w:t>
            </w:r>
            <w:r>
              <w:rPr>
                <w:rFonts w:ascii="Times New Roman" w:hAnsi="Times New Roman" w:cs="Times New Roman"/>
                <w:b/>
                <w:bCs/>
              </w:rPr>
              <w:t>0.001</w:t>
            </w:r>
            <w:r>
              <w:rPr>
                <w:rFonts w:ascii="Times New Roman" w:hAnsi="Times New Roman" w:cs="Times New Roman"/>
                <w:vertAlign w:val="superscript"/>
              </w:rPr>
              <w:t>***</w:t>
            </w:r>
          </w:p>
        </w:tc>
      </w:tr>
      <w:tr w:rsidR="003343F0" w14:paraId="4EA3332A" w14:textId="77777777">
        <w:trPr>
          <w:jc w:val="center"/>
        </w:trPr>
        <w:tc>
          <w:tcPr>
            <w:tcW w:w="2268" w:type="dxa"/>
            <w:vAlign w:val="center"/>
          </w:tcPr>
          <w:p w14:paraId="0B1AED79"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CC</w:t>
            </w:r>
          </w:p>
        </w:tc>
        <w:tc>
          <w:tcPr>
            <w:tcW w:w="1560" w:type="dxa"/>
            <w:vAlign w:val="center"/>
          </w:tcPr>
          <w:p w14:paraId="2314F1E2"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.38</w:t>
            </w:r>
          </w:p>
        </w:tc>
        <w:tc>
          <w:tcPr>
            <w:tcW w:w="1417" w:type="dxa"/>
            <w:vAlign w:val="center"/>
          </w:tcPr>
          <w:p w14:paraId="7590240B" w14:textId="77777777" w:rsidR="003343F0" w:rsidRDefault="00000000">
            <w:pPr>
              <w:spacing w:beforeLines="50" w:before="156" w:afterLines="50" w:after="156"/>
              <w:jc w:val="center"/>
              <w:rPr>
                <w:rFonts w:ascii="Times New Roman" w:hAnsi="Times New Roman" w:cs="Times New Roman"/>
                <w:b/>
                <w:bCs/>
              </w:rPr>
            </w:pPr>
            <w:r>
              <w:rPr>
                <w:rFonts w:ascii="Times New Roman" w:hAnsi="Times New Roman" w:cs="Times New Roman" w:hint="eastAsia"/>
                <w:b/>
                <w:bCs/>
              </w:rPr>
              <w:t>0</w:t>
            </w:r>
            <w:r>
              <w:rPr>
                <w:rFonts w:ascii="Times New Roman" w:hAnsi="Times New Roman" w:cs="Times New Roman"/>
                <w:b/>
                <w:bCs/>
              </w:rPr>
              <w:t>.032</w:t>
            </w:r>
            <w:r>
              <w:rPr>
                <w:rFonts w:ascii="Times New Roman" w:hAnsi="Times New Roman" w:cs="Times New Roman"/>
                <w:b/>
                <w:bCs/>
                <w:vertAlign w:val="superscript"/>
              </w:rPr>
              <w:t>*</w:t>
            </w:r>
          </w:p>
        </w:tc>
        <w:tc>
          <w:tcPr>
            <w:tcW w:w="1488" w:type="dxa"/>
          </w:tcPr>
          <w:p w14:paraId="35C3BBFF"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.056</w:t>
            </w:r>
          </w:p>
        </w:tc>
        <w:tc>
          <w:tcPr>
            <w:tcW w:w="1489" w:type="dxa"/>
          </w:tcPr>
          <w:p w14:paraId="3110052C"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.372</w:t>
            </w:r>
          </w:p>
        </w:tc>
      </w:tr>
      <w:tr w:rsidR="003343F0" w14:paraId="5FBE1E91" w14:textId="77777777">
        <w:trPr>
          <w:jc w:val="center"/>
        </w:trPr>
        <w:tc>
          <w:tcPr>
            <w:tcW w:w="2268" w:type="dxa"/>
            <w:vAlign w:val="center"/>
          </w:tcPr>
          <w:p w14:paraId="65EEA55A"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NC</w:t>
            </w:r>
          </w:p>
        </w:tc>
        <w:tc>
          <w:tcPr>
            <w:tcW w:w="1560" w:type="dxa"/>
            <w:vAlign w:val="center"/>
          </w:tcPr>
          <w:p w14:paraId="0F4A5866"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6.463</w:t>
            </w:r>
          </w:p>
        </w:tc>
        <w:tc>
          <w:tcPr>
            <w:tcW w:w="1417" w:type="dxa"/>
            <w:vAlign w:val="center"/>
          </w:tcPr>
          <w:p w14:paraId="322DE758"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&lt;</w:t>
            </w:r>
            <w:r>
              <w:rPr>
                <w:rFonts w:ascii="Times New Roman" w:hAnsi="Times New Roman" w:cs="Times New Roman"/>
                <w:b/>
                <w:bCs/>
              </w:rPr>
              <w:t>0.001</w:t>
            </w:r>
            <w:r>
              <w:rPr>
                <w:rFonts w:ascii="Times New Roman" w:hAnsi="Times New Roman" w:cs="Times New Roman"/>
                <w:vertAlign w:val="superscript"/>
              </w:rPr>
              <w:t>***</w:t>
            </w:r>
          </w:p>
        </w:tc>
        <w:tc>
          <w:tcPr>
            <w:tcW w:w="1488" w:type="dxa"/>
          </w:tcPr>
          <w:p w14:paraId="2610EDD7"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5.969</w:t>
            </w:r>
          </w:p>
        </w:tc>
        <w:tc>
          <w:tcPr>
            <w:tcW w:w="1489" w:type="dxa"/>
          </w:tcPr>
          <w:p w14:paraId="728126E5" w14:textId="77777777" w:rsidR="003343F0" w:rsidRDefault="00000000">
            <w:pPr>
              <w:spacing w:beforeLines="50" w:before="156" w:afterLines="50" w:after="156"/>
              <w:jc w:val="center"/>
              <w:rPr>
                <w:rFonts w:ascii="Times New Roman" w:hAnsi="Times New Roman" w:cs="Times New Roman"/>
                <w:b/>
                <w:bCs/>
              </w:rPr>
            </w:pPr>
            <w:r>
              <w:rPr>
                <w:rFonts w:ascii="Times New Roman" w:hAnsi="Times New Roman" w:cs="Times New Roman" w:hint="eastAsia"/>
                <w:b/>
                <w:bCs/>
              </w:rPr>
              <w:t>&lt;</w:t>
            </w:r>
            <w:r>
              <w:rPr>
                <w:rFonts w:ascii="Times New Roman" w:hAnsi="Times New Roman" w:cs="Times New Roman"/>
                <w:b/>
                <w:bCs/>
              </w:rPr>
              <w:t>0.001</w:t>
            </w:r>
            <w:r>
              <w:rPr>
                <w:rFonts w:ascii="Times New Roman" w:hAnsi="Times New Roman" w:cs="Times New Roman"/>
                <w:vertAlign w:val="superscript"/>
              </w:rPr>
              <w:t>***</w:t>
            </w:r>
          </w:p>
        </w:tc>
      </w:tr>
      <w:tr w:rsidR="003343F0" w14:paraId="007AE76A" w14:textId="77777777">
        <w:trPr>
          <w:jc w:val="center"/>
        </w:trPr>
        <w:tc>
          <w:tcPr>
            <w:tcW w:w="2268" w:type="dxa"/>
            <w:vAlign w:val="center"/>
          </w:tcPr>
          <w:p w14:paraId="1BA798CA"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CC/LNC</w:t>
            </w:r>
          </w:p>
        </w:tc>
        <w:tc>
          <w:tcPr>
            <w:tcW w:w="1560" w:type="dxa"/>
            <w:vAlign w:val="center"/>
          </w:tcPr>
          <w:p w14:paraId="079D3762"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.282</w:t>
            </w:r>
          </w:p>
        </w:tc>
        <w:tc>
          <w:tcPr>
            <w:tcW w:w="1417" w:type="dxa"/>
            <w:vAlign w:val="center"/>
          </w:tcPr>
          <w:p w14:paraId="35624E58"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0</w:t>
            </w:r>
            <w:r>
              <w:rPr>
                <w:rFonts w:ascii="Times New Roman" w:hAnsi="Times New Roman" w:cs="Times New Roman"/>
                <w:b/>
                <w:bCs/>
              </w:rPr>
              <w:t>.034</w:t>
            </w:r>
            <w:r>
              <w:rPr>
                <w:rFonts w:ascii="Times New Roman" w:hAnsi="Times New Roman" w:cs="Times New Roman"/>
                <w:b/>
                <w:bCs/>
                <w:vertAlign w:val="superscript"/>
              </w:rPr>
              <w:t>*</w:t>
            </w:r>
          </w:p>
        </w:tc>
        <w:tc>
          <w:tcPr>
            <w:tcW w:w="1488" w:type="dxa"/>
          </w:tcPr>
          <w:p w14:paraId="17645219"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3.766</w:t>
            </w:r>
          </w:p>
        </w:tc>
        <w:tc>
          <w:tcPr>
            <w:tcW w:w="1489" w:type="dxa"/>
          </w:tcPr>
          <w:p w14:paraId="7EAE5189" w14:textId="77777777" w:rsidR="003343F0" w:rsidRDefault="00000000">
            <w:pPr>
              <w:spacing w:beforeLines="50" w:before="156" w:afterLines="50" w:after="156"/>
              <w:jc w:val="center"/>
              <w:rPr>
                <w:rFonts w:ascii="Times New Roman" w:hAnsi="Times New Roman" w:cs="Times New Roman"/>
                <w:b/>
                <w:bCs/>
              </w:rPr>
            </w:pPr>
            <w:r>
              <w:rPr>
                <w:rFonts w:ascii="Times New Roman" w:hAnsi="Times New Roman" w:cs="Times New Roman" w:hint="eastAsia"/>
                <w:b/>
                <w:bCs/>
              </w:rPr>
              <w:t>&lt;</w:t>
            </w:r>
            <w:r>
              <w:rPr>
                <w:rFonts w:ascii="Times New Roman" w:hAnsi="Times New Roman" w:cs="Times New Roman"/>
                <w:b/>
                <w:bCs/>
              </w:rPr>
              <w:t>0.001</w:t>
            </w:r>
            <w:r>
              <w:rPr>
                <w:rFonts w:ascii="Times New Roman" w:hAnsi="Times New Roman" w:cs="Times New Roman"/>
                <w:vertAlign w:val="superscript"/>
              </w:rPr>
              <w:t>***</w:t>
            </w:r>
          </w:p>
        </w:tc>
      </w:tr>
      <w:tr w:rsidR="003343F0" w14:paraId="18BD0CB7" w14:textId="77777777">
        <w:trPr>
          <w:jc w:val="center"/>
        </w:trPr>
        <w:tc>
          <w:tcPr>
            <w:tcW w:w="2268" w:type="dxa"/>
            <w:vAlign w:val="center"/>
          </w:tcPr>
          <w:p w14:paraId="060C7DB1"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CC/RNC</w:t>
            </w:r>
          </w:p>
        </w:tc>
        <w:tc>
          <w:tcPr>
            <w:tcW w:w="1560" w:type="dxa"/>
            <w:vAlign w:val="center"/>
          </w:tcPr>
          <w:p w14:paraId="283E9AE9"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.468</w:t>
            </w:r>
          </w:p>
        </w:tc>
        <w:tc>
          <w:tcPr>
            <w:tcW w:w="1417" w:type="dxa"/>
            <w:vAlign w:val="center"/>
          </w:tcPr>
          <w:p w14:paraId="04C9B70B"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0</w:t>
            </w:r>
            <w:r>
              <w:rPr>
                <w:rFonts w:ascii="Times New Roman" w:hAnsi="Times New Roman" w:cs="Times New Roman"/>
                <w:b/>
                <w:bCs/>
              </w:rPr>
              <w:t>.009</w:t>
            </w:r>
            <w:r>
              <w:rPr>
                <w:rFonts w:ascii="Times New Roman" w:hAnsi="Times New Roman" w:cs="Times New Roman"/>
                <w:b/>
                <w:bCs/>
                <w:vertAlign w:val="superscript"/>
              </w:rPr>
              <w:t>**</w:t>
            </w:r>
          </w:p>
        </w:tc>
        <w:tc>
          <w:tcPr>
            <w:tcW w:w="1488" w:type="dxa"/>
          </w:tcPr>
          <w:p w14:paraId="497FE5BE"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.642</w:t>
            </w:r>
          </w:p>
        </w:tc>
        <w:tc>
          <w:tcPr>
            <w:tcW w:w="1489" w:type="dxa"/>
          </w:tcPr>
          <w:p w14:paraId="4A9D89D2" w14:textId="77777777" w:rsidR="003343F0" w:rsidRDefault="00000000">
            <w:pPr>
              <w:spacing w:beforeLines="50" w:before="156" w:afterLines="50" w:after="156"/>
              <w:jc w:val="center"/>
              <w:rPr>
                <w:rFonts w:ascii="Times New Roman" w:hAnsi="Times New Roman" w:cs="Times New Roman"/>
              </w:rPr>
            </w:pPr>
            <w:r>
              <w:rPr>
                <w:rFonts w:ascii="Times New Roman" w:hAnsi="Times New Roman" w:cs="Times New Roman" w:hint="eastAsia"/>
                <w:b/>
                <w:bCs/>
              </w:rPr>
              <w:t>0</w:t>
            </w:r>
            <w:r>
              <w:rPr>
                <w:rFonts w:ascii="Times New Roman" w:hAnsi="Times New Roman" w:cs="Times New Roman"/>
                <w:b/>
                <w:bCs/>
              </w:rPr>
              <w:t>.015</w:t>
            </w:r>
            <w:r>
              <w:rPr>
                <w:rFonts w:ascii="Times New Roman" w:hAnsi="Times New Roman" w:cs="Times New Roman"/>
                <w:vertAlign w:val="superscript"/>
              </w:rPr>
              <w:t>*</w:t>
            </w:r>
          </w:p>
        </w:tc>
      </w:tr>
    </w:tbl>
    <w:p w14:paraId="279D90A3" w14:textId="77777777" w:rsidR="003343F0" w:rsidRDefault="003343F0">
      <w:pPr>
        <w:rPr>
          <w:rFonts w:ascii="Times New Roman" w:hAnsi="Times New Roman" w:cs="Times New Roman"/>
        </w:rPr>
      </w:pPr>
    </w:p>
    <w:p w14:paraId="62C293FB" w14:textId="77777777" w:rsidR="003343F0" w:rsidRDefault="003343F0">
      <w:pPr>
        <w:rPr>
          <w:rFonts w:ascii="Times New Roman" w:hAnsi="Times New Roman" w:cs="Times New Roman"/>
        </w:rPr>
      </w:pPr>
    </w:p>
    <w:p w14:paraId="5DB3EB0F" w14:textId="77777777" w:rsidR="003343F0" w:rsidRDefault="003343F0">
      <w:pPr>
        <w:rPr>
          <w:rFonts w:ascii="Times New Roman" w:hAnsi="Times New Roman" w:cs="Times New Roman"/>
        </w:rPr>
      </w:pPr>
    </w:p>
    <w:p w14:paraId="5A4D8759" w14:textId="77777777" w:rsidR="003343F0" w:rsidRDefault="003343F0">
      <w:pPr>
        <w:rPr>
          <w:rFonts w:ascii="Times New Roman" w:hAnsi="Times New Roman" w:cs="Times New Roman"/>
        </w:rPr>
      </w:pPr>
    </w:p>
    <w:p w14:paraId="6B4E468F" w14:textId="77777777" w:rsidR="003343F0" w:rsidRDefault="003343F0">
      <w:pPr>
        <w:rPr>
          <w:rFonts w:ascii="Times New Roman" w:hAnsi="Times New Roman" w:cs="Times New Roman"/>
        </w:rPr>
      </w:pPr>
    </w:p>
    <w:p w14:paraId="34F5C500" w14:textId="77777777" w:rsidR="003343F0" w:rsidRDefault="003343F0">
      <w:pPr>
        <w:rPr>
          <w:rFonts w:ascii="Times New Roman" w:hAnsi="Times New Roman" w:cs="Times New Roman"/>
        </w:rPr>
      </w:pPr>
    </w:p>
    <w:p w14:paraId="53935DF3" w14:textId="77777777" w:rsidR="003343F0" w:rsidRDefault="003343F0">
      <w:pPr>
        <w:rPr>
          <w:rFonts w:ascii="Times New Roman" w:hAnsi="Times New Roman" w:cs="Times New Roman"/>
        </w:rPr>
      </w:pPr>
    </w:p>
    <w:p w14:paraId="57882205" w14:textId="77777777" w:rsidR="003343F0" w:rsidRDefault="003343F0">
      <w:pPr>
        <w:rPr>
          <w:rFonts w:ascii="Times New Roman" w:hAnsi="Times New Roman" w:cs="Times New Roman"/>
        </w:rPr>
      </w:pPr>
    </w:p>
    <w:p w14:paraId="1C8E057E" w14:textId="77777777" w:rsidR="003343F0" w:rsidRDefault="003343F0">
      <w:pPr>
        <w:rPr>
          <w:rFonts w:ascii="Times New Roman" w:hAnsi="Times New Roman" w:cs="Times New Roman"/>
        </w:rPr>
      </w:pPr>
    </w:p>
    <w:p w14:paraId="0F7566ED" w14:textId="77777777" w:rsidR="003343F0" w:rsidRDefault="003343F0">
      <w:pPr>
        <w:rPr>
          <w:rFonts w:ascii="Times New Roman" w:hAnsi="Times New Roman" w:cs="Times New Roman"/>
        </w:rPr>
      </w:pPr>
    </w:p>
    <w:p w14:paraId="25FA55C3" w14:textId="77777777" w:rsidR="003343F0" w:rsidRDefault="003343F0">
      <w:pPr>
        <w:rPr>
          <w:rFonts w:ascii="Times New Roman" w:hAnsi="Times New Roman" w:cs="Times New Roman"/>
        </w:rPr>
      </w:pPr>
    </w:p>
    <w:p w14:paraId="0FB8CE25" w14:textId="77777777" w:rsidR="003343F0" w:rsidRDefault="003343F0">
      <w:pPr>
        <w:rPr>
          <w:rFonts w:ascii="Times New Roman" w:hAnsi="Times New Roman" w:cs="Times New Roman"/>
        </w:rPr>
      </w:pPr>
    </w:p>
    <w:p w14:paraId="3FC90CAD" w14:textId="77777777" w:rsidR="003343F0" w:rsidRDefault="003343F0">
      <w:pPr>
        <w:rPr>
          <w:rFonts w:ascii="Times New Roman" w:hAnsi="Times New Roman" w:cs="Times New Roman"/>
        </w:rPr>
      </w:pPr>
    </w:p>
    <w:p w14:paraId="1EF81B45" w14:textId="77777777" w:rsidR="003343F0" w:rsidRDefault="003343F0">
      <w:pPr>
        <w:rPr>
          <w:rFonts w:ascii="Times New Roman" w:hAnsi="Times New Roman" w:cs="Times New Roman"/>
        </w:rPr>
      </w:pPr>
    </w:p>
    <w:p w14:paraId="2F3AF86A" w14:textId="77777777" w:rsidR="003343F0" w:rsidRDefault="003343F0">
      <w:pPr>
        <w:rPr>
          <w:rFonts w:ascii="Times New Roman" w:hAnsi="Times New Roman" w:cs="Times New Roman"/>
        </w:rPr>
      </w:pPr>
    </w:p>
    <w:p w14:paraId="0458C5E4" w14:textId="77777777" w:rsidR="003343F0" w:rsidRDefault="003343F0">
      <w:pPr>
        <w:rPr>
          <w:rFonts w:ascii="Times New Roman" w:hAnsi="Times New Roman" w:cs="Times New Roman"/>
        </w:rPr>
      </w:pPr>
    </w:p>
    <w:p w14:paraId="5CAC64F6" w14:textId="77777777" w:rsidR="003343F0" w:rsidRDefault="003343F0">
      <w:pPr>
        <w:rPr>
          <w:rFonts w:ascii="Times New Roman" w:hAnsi="Times New Roman" w:cs="Times New Roman"/>
        </w:rPr>
      </w:pPr>
    </w:p>
    <w:p w14:paraId="5CAA26DA" w14:textId="77777777" w:rsidR="003343F0" w:rsidRDefault="003343F0">
      <w:pPr>
        <w:rPr>
          <w:rFonts w:ascii="Times New Roman" w:hAnsi="Times New Roman" w:cs="Times New Roman"/>
        </w:rPr>
      </w:pPr>
    </w:p>
    <w:p w14:paraId="06A17235" w14:textId="77777777" w:rsidR="003343F0" w:rsidRDefault="003343F0">
      <w:pPr>
        <w:rPr>
          <w:rFonts w:ascii="Times New Roman" w:hAnsi="Times New Roman" w:cs="Times New Roman"/>
        </w:rPr>
      </w:pPr>
    </w:p>
    <w:p w14:paraId="7AA71C23" w14:textId="77777777" w:rsidR="003343F0" w:rsidRDefault="003343F0">
      <w:pPr>
        <w:rPr>
          <w:rFonts w:ascii="Times New Roman" w:hAnsi="Times New Roman" w:cs="Times New Roman"/>
        </w:rPr>
      </w:pPr>
    </w:p>
    <w:p w14:paraId="77EF7674" w14:textId="77777777" w:rsidR="003343F0" w:rsidRDefault="003343F0">
      <w:pPr>
        <w:rPr>
          <w:rFonts w:ascii="Times New Roman" w:hAnsi="Times New Roman" w:cs="Times New Roman"/>
        </w:rPr>
      </w:pPr>
    </w:p>
    <w:p w14:paraId="38A03734" w14:textId="77777777" w:rsidR="003343F0" w:rsidRDefault="003343F0">
      <w:pPr>
        <w:rPr>
          <w:rFonts w:ascii="Times New Roman" w:hAnsi="Times New Roman" w:cs="Times New Roman"/>
        </w:rPr>
      </w:pPr>
    </w:p>
    <w:p w14:paraId="7572917E" w14:textId="77777777" w:rsidR="003343F0" w:rsidRDefault="003343F0">
      <w:pPr>
        <w:rPr>
          <w:rFonts w:ascii="Times New Roman" w:hAnsi="Times New Roman" w:cs="Times New Roman"/>
        </w:rPr>
      </w:pPr>
    </w:p>
    <w:p w14:paraId="4744732D" w14:textId="77777777" w:rsidR="003343F0" w:rsidRDefault="003343F0">
      <w:pPr>
        <w:rPr>
          <w:rFonts w:ascii="Times New Roman" w:hAnsi="Times New Roman" w:cs="Times New Roman"/>
        </w:rPr>
      </w:pPr>
    </w:p>
    <w:p w14:paraId="28036E79" w14:textId="77777777" w:rsidR="003343F0" w:rsidRDefault="00000000">
      <w:pPr>
        <w:jc w:val="center"/>
        <w:rPr>
          <w:rFonts w:ascii="Times New Roman" w:hAnsi="Times New Roman" w:cs="Times New Roman"/>
        </w:rPr>
      </w:pPr>
      <w:r>
        <w:rPr>
          <w:rFonts w:ascii="Times New Roman" w:hAnsi="Times New Roman" w:cs="Times New Roman"/>
          <w:noProof/>
        </w:rPr>
        <w:drawing>
          <wp:inline distT="0" distB="0" distL="0" distR="0" wp14:anchorId="6C8CF428" wp14:editId="767FA55A">
            <wp:extent cx="5267325" cy="4791075"/>
            <wp:effectExtent l="0" t="0" r="9525"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67325" cy="4791075"/>
                    </a:xfrm>
                    <a:prstGeom prst="rect">
                      <a:avLst/>
                    </a:prstGeom>
                    <a:noFill/>
                    <a:ln>
                      <a:noFill/>
                    </a:ln>
                  </pic:spPr>
                </pic:pic>
              </a:graphicData>
            </a:graphic>
          </wp:inline>
        </w:drawing>
      </w:r>
    </w:p>
    <w:p w14:paraId="26B1EBBB" w14:textId="77777777" w:rsidR="003343F0" w:rsidRDefault="00000000">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19F77398" wp14:editId="451A5879">
            <wp:extent cx="5267325" cy="4678680"/>
            <wp:effectExtent l="0" t="0" r="9525"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67325" cy="4678680"/>
                    </a:xfrm>
                    <a:prstGeom prst="rect">
                      <a:avLst/>
                    </a:prstGeom>
                    <a:noFill/>
                    <a:ln>
                      <a:noFill/>
                    </a:ln>
                  </pic:spPr>
                </pic:pic>
              </a:graphicData>
            </a:graphic>
          </wp:inline>
        </w:drawing>
      </w:r>
    </w:p>
    <w:p w14:paraId="12AD1B42" w14:textId="77777777" w:rsidR="003343F0" w:rsidRDefault="00000000">
      <w:pPr>
        <w:spacing w:beforeLines="50" w:before="156" w:afterLines="50" w:after="156"/>
        <w:rPr>
          <w:rFonts w:ascii="Times New Roman" w:hAnsi="Times New Roman" w:cs="Times New Roman"/>
        </w:rPr>
      </w:pPr>
      <w:r>
        <w:rPr>
          <w:rFonts w:ascii="Times New Roman" w:hAnsi="Times New Roman" w:cs="Times New Roman"/>
          <w:b/>
          <w:bCs/>
        </w:rPr>
        <w:t>Fig. S1</w:t>
      </w:r>
      <w:r>
        <w:rPr>
          <w:rFonts w:ascii="Times New Roman" w:hAnsi="Times New Roman" w:cs="Times New Roman"/>
        </w:rPr>
        <w:t xml:space="preserve"> Correlation matrix of plant functional traits and biomass of </w:t>
      </w:r>
      <w:r>
        <w:rPr>
          <w:rFonts w:ascii="Times New Roman" w:hAnsi="Times New Roman" w:cs="Times New Roman"/>
          <w:i/>
          <w:iCs/>
        </w:rPr>
        <w:t>Pinus tabuliformis</w:t>
      </w:r>
      <w:r>
        <w:rPr>
          <w:rFonts w:ascii="Times New Roman" w:hAnsi="Times New Roman" w:cs="Times New Roman"/>
        </w:rPr>
        <w:t xml:space="preserve"> and </w:t>
      </w:r>
      <w:r>
        <w:rPr>
          <w:rFonts w:ascii="Times New Roman" w:hAnsi="Times New Roman" w:cs="Times New Roman"/>
          <w:i/>
          <w:iCs/>
        </w:rPr>
        <w:t>Fraxinus chinensis</w:t>
      </w:r>
      <w:r>
        <w:rPr>
          <w:rFonts w:ascii="Times New Roman" w:hAnsi="Times New Roman" w:cs="Times New Roman"/>
        </w:rPr>
        <w:t xml:space="preserve">. In total, 17 trait indexes are used in this analysis: aboveground traits include plant height (PL), leaf area (LA), leaf thickness (LT), leaf dry matter content (LDMC), specific leaf area (SLA), and leaf tissue density (LTD); belowground traits include root length (RL), specific root length (SRL), root area (RA), specific root area (SRA), average root diameter (RD), branching intensity (BRI), and root tissue density (RTD); biomass traits include aboveground biomass (AGB), belowground biomass (BGB), total biomass (Tbio) and root-shoot biomass ratio (R/S). The lower triangle shows Pearson correlation coefficients, which are illustrated by the color in the upper triangle. The size of the circle in the upper triangle indicates the </w:t>
      </w:r>
      <w:r>
        <w:rPr>
          <w:rFonts w:ascii="Times New Roman" w:hAnsi="Times New Roman" w:cs="Times New Roman"/>
          <w:i/>
          <w:iCs/>
        </w:rPr>
        <w:t>P</w:t>
      </w:r>
      <w:r>
        <w:rPr>
          <w:rFonts w:ascii="Times New Roman" w:hAnsi="Times New Roman" w:cs="Times New Roman"/>
        </w:rPr>
        <w:t xml:space="preserve"> value of the correlation, with asterisks were added to significant results for </w:t>
      </w:r>
      <w:r>
        <w:rPr>
          <w:rFonts w:ascii="Times New Roman" w:hAnsi="Times New Roman" w:cs="Times New Roman"/>
          <w:i/>
          <w:iCs/>
        </w:rPr>
        <w:t>P</w:t>
      </w:r>
      <w:r>
        <w:rPr>
          <w:rFonts w:ascii="Times New Roman" w:hAnsi="Times New Roman" w:cs="Times New Roman"/>
        </w:rPr>
        <w:t xml:space="preserve"> values at the levels of </w:t>
      </w:r>
      <w:r>
        <w:rPr>
          <w:rFonts w:ascii="Times New Roman" w:eastAsia="宋体" w:hAnsi="Times New Roman" w:cs="Times New Roman"/>
        </w:rPr>
        <w:t>“</w:t>
      </w:r>
      <w:r>
        <w:rPr>
          <w:rFonts w:ascii="Times New Roman" w:hAnsi="Times New Roman" w:cs="Times New Roman"/>
        </w:rPr>
        <w:t>***</w:t>
      </w:r>
      <w:r>
        <w:rPr>
          <w:rFonts w:ascii="Times New Roman" w:eastAsia="宋体" w:hAnsi="Times New Roman" w:cs="Times New Roman"/>
        </w:rPr>
        <w:t>”</w:t>
      </w:r>
      <w:r>
        <w:rPr>
          <w:rFonts w:ascii="Times New Roman" w:hAnsi="Times New Roman" w:cs="Times New Roman"/>
        </w:rPr>
        <w:t xml:space="preserve"> for </w:t>
      </w:r>
      <w:r>
        <w:rPr>
          <w:rFonts w:ascii="Times New Roman" w:hAnsi="Times New Roman" w:cs="Times New Roman"/>
          <w:i/>
          <w:iCs/>
        </w:rPr>
        <w:t xml:space="preserve">P </w:t>
      </w:r>
      <w:r>
        <w:rPr>
          <w:rFonts w:ascii="Times New Roman" w:hAnsi="Times New Roman" w:cs="Times New Roman"/>
        </w:rPr>
        <w:t xml:space="preserve">&lt; 0.001, </w:t>
      </w:r>
      <w:r>
        <w:rPr>
          <w:rFonts w:ascii="Times New Roman" w:eastAsia="宋体" w:hAnsi="Times New Roman" w:cs="Times New Roman"/>
        </w:rPr>
        <w:t>“</w:t>
      </w:r>
      <w:r>
        <w:rPr>
          <w:rFonts w:ascii="Times New Roman" w:hAnsi="Times New Roman" w:cs="Times New Roman"/>
        </w:rPr>
        <w:t>**</w:t>
      </w:r>
      <w:r>
        <w:rPr>
          <w:rFonts w:ascii="Times New Roman" w:eastAsia="宋体" w:hAnsi="Times New Roman" w:cs="Times New Roman"/>
        </w:rPr>
        <w:t>”</w:t>
      </w:r>
      <w:r>
        <w:rPr>
          <w:rFonts w:ascii="Times New Roman" w:hAnsi="Times New Roman" w:cs="Times New Roman"/>
        </w:rPr>
        <w:t xml:space="preserve"> for </w:t>
      </w:r>
      <w:r>
        <w:rPr>
          <w:rFonts w:ascii="Times New Roman" w:hAnsi="Times New Roman" w:cs="Times New Roman"/>
          <w:i/>
          <w:iCs/>
        </w:rPr>
        <w:t xml:space="preserve">P </w:t>
      </w:r>
      <w:r>
        <w:rPr>
          <w:rFonts w:ascii="Times New Roman" w:hAnsi="Times New Roman" w:cs="Times New Roman"/>
        </w:rPr>
        <w:t xml:space="preserve">&lt; 0.01, and </w:t>
      </w:r>
      <w:r>
        <w:rPr>
          <w:rFonts w:ascii="Times New Roman" w:eastAsia="宋体" w:hAnsi="Times New Roman" w:cs="Times New Roman"/>
        </w:rPr>
        <w:t>“</w:t>
      </w:r>
      <w:r>
        <w:rPr>
          <w:rFonts w:ascii="Times New Roman" w:hAnsi="Times New Roman" w:cs="Times New Roman"/>
        </w:rPr>
        <w:t>*</w:t>
      </w:r>
      <w:r>
        <w:rPr>
          <w:rFonts w:ascii="Times New Roman" w:eastAsia="宋体" w:hAnsi="Times New Roman" w:cs="Times New Roman"/>
        </w:rPr>
        <w:t xml:space="preserve">” </w:t>
      </w:r>
      <w:r>
        <w:rPr>
          <w:rFonts w:ascii="Times New Roman" w:hAnsi="Times New Roman" w:cs="Times New Roman"/>
        </w:rPr>
        <w:t xml:space="preserve">for </w:t>
      </w:r>
      <w:r>
        <w:rPr>
          <w:rFonts w:ascii="Times New Roman" w:hAnsi="Times New Roman" w:cs="Times New Roman"/>
          <w:i/>
          <w:iCs/>
        </w:rPr>
        <w:t xml:space="preserve">P </w:t>
      </w:r>
      <w:r>
        <w:rPr>
          <w:rFonts w:ascii="Times New Roman" w:hAnsi="Times New Roman" w:cs="Times New Roman"/>
        </w:rPr>
        <w:t>&lt; 0.05.</w:t>
      </w:r>
    </w:p>
    <w:p w14:paraId="15FB80E8" w14:textId="77777777" w:rsidR="003343F0" w:rsidRDefault="003343F0">
      <w:pPr>
        <w:rPr>
          <w:rFonts w:ascii="Times New Roman" w:hAnsi="Times New Roman" w:cs="Times New Roman"/>
        </w:rPr>
      </w:pPr>
    </w:p>
    <w:p w14:paraId="52AD752E" w14:textId="77777777" w:rsidR="00A030B7" w:rsidRDefault="00A030B7">
      <w:pPr>
        <w:rPr>
          <w:rFonts w:ascii="Times New Roman" w:hAnsi="Times New Roman" w:cs="Times New Roman"/>
        </w:rPr>
      </w:pPr>
    </w:p>
    <w:p w14:paraId="26DF95B2" w14:textId="77777777" w:rsidR="00A030B7" w:rsidRDefault="00A030B7">
      <w:pPr>
        <w:rPr>
          <w:rFonts w:ascii="Times New Roman" w:hAnsi="Times New Roman" w:cs="Times New Roman"/>
        </w:rPr>
      </w:pPr>
    </w:p>
    <w:p w14:paraId="138EA3D9" w14:textId="77777777" w:rsidR="00A030B7" w:rsidRDefault="00A030B7">
      <w:pPr>
        <w:rPr>
          <w:rFonts w:ascii="Times New Roman" w:hAnsi="Times New Roman" w:cs="Times New Roman"/>
        </w:rPr>
      </w:pPr>
    </w:p>
    <w:p w14:paraId="75E06A3E" w14:textId="77777777" w:rsidR="00A030B7" w:rsidRDefault="00A030B7">
      <w:pPr>
        <w:rPr>
          <w:rFonts w:ascii="Times New Roman" w:hAnsi="Times New Roman" w:cs="Times New Roman"/>
        </w:rPr>
      </w:pPr>
    </w:p>
    <w:p w14:paraId="0EEA18FA" w14:textId="77777777" w:rsidR="00A030B7" w:rsidRDefault="00A030B7">
      <w:pPr>
        <w:rPr>
          <w:rFonts w:ascii="Times New Roman" w:hAnsi="Times New Roman" w:cs="Times New Roman"/>
        </w:rPr>
      </w:pPr>
    </w:p>
    <w:p w14:paraId="633FCAAE" w14:textId="77777777" w:rsidR="00A030B7" w:rsidRDefault="00A030B7">
      <w:pPr>
        <w:rPr>
          <w:rFonts w:ascii="Times New Roman" w:hAnsi="Times New Roman" w:cs="Times New Roman"/>
        </w:rPr>
      </w:pPr>
    </w:p>
    <w:p w14:paraId="7DF9B077" w14:textId="77777777" w:rsidR="00A030B7" w:rsidRDefault="00A030B7">
      <w:pPr>
        <w:rPr>
          <w:rFonts w:ascii="Times New Roman" w:hAnsi="Times New Roman" w:cs="Times New Roman"/>
        </w:rPr>
      </w:pPr>
    </w:p>
    <w:p w14:paraId="26250D32" w14:textId="0758CE94" w:rsidR="00A030B7" w:rsidRPr="00634399" w:rsidRDefault="00A030B7" w:rsidP="00A030B7">
      <w:pPr>
        <w:spacing w:beforeLines="50" w:before="156" w:afterLines="50" w:after="156"/>
        <w:rPr>
          <w:rFonts w:ascii="Times New Roman" w:hAnsi="Times New Roman" w:cs="Times New Roman"/>
          <w:b/>
          <w:bCs/>
          <w:sz w:val="28"/>
          <w:szCs w:val="28"/>
          <w:lang w:val="pt-BR"/>
        </w:rPr>
      </w:pPr>
      <w:r w:rsidRPr="00634399">
        <w:rPr>
          <w:rFonts w:ascii="Times New Roman" w:hAnsi="Times New Roman" w:cs="Times New Roman"/>
          <w:b/>
          <w:bCs/>
          <w:sz w:val="28"/>
          <w:szCs w:val="28"/>
          <w:lang w:val="pt-BR"/>
        </w:rPr>
        <w:lastRenderedPageBreak/>
        <w:t>R</w:t>
      </w:r>
      <w:r w:rsidR="004031E3" w:rsidRPr="00634399">
        <w:rPr>
          <w:rFonts w:ascii="Times New Roman" w:hAnsi="Times New Roman" w:cs="Times New Roman"/>
          <w:b/>
          <w:bCs/>
          <w:sz w:val="28"/>
          <w:szCs w:val="28"/>
          <w:lang w:val="pt-BR"/>
        </w:rPr>
        <w:t>eferences</w:t>
      </w:r>
    </w:p>
    <w:p w14:paraId="76780E87" w14:textId="0DD7AC12" w:rsidR="00A030B7" w:rsidRPr="004031E3" w:rsidRDefault="004031E3" w:rsidP="00A030B7">
      <w:pPr>
        <w:ind w:left="360" w:hangingChars="200" w:hanging="360"/>
        <w:rPr>
          <w:rFonts w:ascii="Times New Roman" w:hAnsi="Times New Roman" w:cs="Times New Roman"/>
          <w:sz w:val="18"/>
          <w:szCs w:val="18"/>
        </w:rPr>
      </w:pPr>
      <w:bookmarkStart w:id="2" w:name="_Hlk97283416"/>
      <w:r w:rsidRPr="00634399">
        <w:rPr>
          <w:rFonts w:ascii="Times New Roman" w:hAnsi="Times New Roman" w:cs="Times New Roman"/>
          <w:sz w:val="18"/>
          <w:szCs w:val="18"/>
          <w:lang w:val="pt-BR"/>
        </w:rPr>
        <w:t xml:space="preserve">Bauera, G.A., Bazzaza, F.A., Minochab, R., Longb, S., Magillc, A., Aberc, J., Berntsonc, G.M., 2004. </w:t>
      </w:r>
      <w:bookmarkEnd w:id="2"/>
      <w:r w:rsidR="00A030B7" w:rsidRPr="004031E3">
        <w:rPr>
          <w:rFonts w:ascii="Times New Roman" w:hAnsi="Times New Roman" w:cs="Times New Roman"/>
          <w:sz w:val="18"/>
          <w:szCs w:val="18"/>
        </w:rPr>
        <w:t>Effects of chronic N additions on tissue chemistry, photosynthetic capacity, and carbon sequestration potential of a red pine (</w:t>
      </w:r>
      <w:r w:rsidR="00A030B7" w:rsidRPr="004031E3">
        <w:rPr>
          <w:rFonts w:ascii="Times New Roman" w:hAnsi="Times New Roman" w:cs="Times New Roman"/>
          <w:i/>
          <w:iCs/>
          <w:sz w:val="18"/>
          <w:szCs w:val="18"/>
        </w:rPr>
        <w:t>Pinus resinosa</w:t>
      </w:r>
      <w:r w:rsidR="00A030B7" w:rsidRPr="004031E3">
        <w:rPr>
          <w:rFonts w:ascii="Times New Roman" w:hAnsi="Times New Roman" w:cs="Times New Roman"/>
          <w:sz w:val="18"/>
          <w:szCs w:val="18"/>
        </w:rPr>
        <w:t xml:space="preserve"> Ait.) stand in the NE United States. Forest Ecol. Manag. 196, 173-186.</w:t>
      </w:r>
    </w:p>
    <w:p w14:paraId="76D2494D" w14:textId="5189281A" w:rsidR="00A030B7" w:rsidRPr="004031E3" w:rsidRDefault="00A030B7" w:rsidP="00A030B7">
      <w:pPr>
        <w:ind w:left="360" w:hangingChars="200" w:hanging="360"/>
        <w:rPr>
          <w:rFonts w:ascii="Times New Roman" w:hAnsi="Times New Roman" w:cs="Times New Roman"/>
          <w:sz w:val="18"/>
          <w:szCs w:val="18"/>
        </w:rPr>
      </w:pPr>
      <w:r w:rsidRPr="004031E3">
        <w:rPr>
          <w:rFonts w:ascii="Times New Roman" w:hAnsi="Times New Roman" w:cs="Times New Roman"/>
          <w:sz w:val="18"/>
          <w:szCs w:val="18"/>
        </w:rPr>
        <w:t>Bryant, J.P., Chapin, F.S., Klein, D.R.</w:t>
      </w:r>
      <w:r w:rsidR="004031E3">
        <w:rPr>
          <w:rFonts w:ascii="Times New Roman" w:hAnsi="Times New Roman" w:cs="Times New Roman"/>
          <w:sz w:val="18"/>
          <w:szCs w:val="18"/>
        </w:rPr>
        <w:t>,</w:t>
      </w:r>
      <w:r w:rsidRPr="004031E3">
        <w:rPr>
          <w:rFonts w:ascii="Times New Roman" w:hAnsi="Times New Roman" w:cs="Times New Roman"/>
          <w:sz w:val="18"/>
          <w:szCs w:val="18"/>
        </w:rPr>
        <w:t xml:space="preserve"> 1983. Carbon/nutrient balance of boreal plants in relation to vertebrate herbivory. Oikos 40, 357.</w:t>
      </w:r>
    </w:p>
    <w:p w14:paraId="7C52FD57" w14:textId="4134C11A" w:rsidR="00A030B7" w:rsidRPr="004031E3" w:rsidRDefault="004031E3" w:rsidP="00A030B7">
      <w:pPr>
        <w:ind w:left="360" w:hangingChars="200" w:hanging="360"/>
        <w:rPr>
          <w:rFonts w:ascii="Times New Roman" w:hAnsi="Times New Roman" w:cs="Times New Roman"/>
          <w:color w:val="00B0F0"/>
          <w:sz w:val="18"/>
          <w:szCs w:val="18"/>
        </w:rPr>
      </w:pPr>
      <w:r w:rsidRPr="004031E3">
        <w:rPr>
          <w:rFonts w:ascii="Times New Roman" w:hAnsi="Times New Roman" w:cs="Times New Roman"/>
          <w:sz w:val="18"/>
          <w:szCs w:val="18"/>
        </w:rPr>
        <w:t>Ding, J., Kong, D., Zhang, Z., Cai, Q., Xiao, J., Liu, Q., Yin, H.</w:t>
      </w:r>
      <w:r>
        <w:rPr>
          <w:rFonts w:ascii="Times New Roman" w:hAnsi="Times New Roman" w:cs="Times New Roman"/>
          <w:sz w:val="18"/>
          <w:szCs w:val="18"/>
        </w:rPr>
        <w:t>,</w:t>
      </w:r>
      <w:r w:rsidRPr="004031E3">
        <w:rPr>
          <w:rFonts w:ascii="Times New Roman" w:hAnsi="Times New Roman" w:cs="Times New Roman"/>
          <w:sz w:val="18"/>
          <w:szCs w:val="18"/>
        </w:rPr>
        <w:t xml:space="preserve"> 2020. </w:t>
      </w:r>
      <w:r w:rsidR="00A030B7" w:rsidRPr="004031E3">
        <w:rPr>
          <w:rFonts w:ascii="Times New Roman" w:hAnsi="Times New Roman" w:cs="Times New Roman"/>
          <w:sz w:val="18"/>
          <w:szCs w:val="18"/>
        </w:rPr>
        <w:t xml:space="preserve">Climate and soil nutrients differentially drive multidimensional fine root traits in ectomycorrhizal‐dominated alpine coniferous forests. J. Ecol. </w:t>
      </w:r>
      <w:r>
        <w:rPr>
          <w:rFonts w:ascii="Times New Roman" w:hAnsi="Times New Roman" w:cs="Times New Roman"/>
          <w:sz w:val="18"/>
          <w:szCs w:val="18"/>
        </w:rPr>
        <w:t>108</w:t>
      </w:r>
      <w:r w:rsidR="00A030B7" w:rsidRPr="004031E3">
        <w:rPr>
          <w:rFonts w:ascii="Times New Roman" w:hAnsi="Times New Roman" w:cs="Times New Roman"/>
          <w:sz w:val="18"/>
          <w:szCs w:val="18"/>
        </w:rPr>
        <w:t xml:space="preserve">, </w:t>
      </w:r>
      <w:r>
        <w:rPr>
          <w:rFonts w:ascii="Times New Roman" w:hAnsi="Times New Roman" w:cs="Times New Roman"/>
          <w:sz w:val="18"/>
          <w:szCs w:val="18"/>
        </w:rPr>
        <w:t>2544</w:t>
      </w:r>
      <w:r w:rsidR="00A030B7" w:rsidRPr="004031E3">
        <w:rPr>
          <w:rFonts w:ascii="Times New Roman" w:hAnsi="Times New Roman" w:cs="Times New Roman"/>
          <w:sz w:val="18"/>
          <w:szCs w:val="18"/>
        </w:rPr>
        <w:t>-</w:t>
      </w:r>
      <w:r>
        <w:rPr>
          <w:rFonts w:ascii="Times New Roman" w:hAnsi="Times New Roman" w:cs="Times New Roman"/>
          <w:sz w:val="18"/>
          <w:szCs w:val="18"/>
        </w:rPr>
        <w:t>2556</w:t>
      </w:r>
      <w:r w:rsidR="00A030B7" w:rsidRPr="004031E3">
        <w:rPr>
          <w:rFonts w:ascii="Times New Roman" w:hAnsi="Times New Roman" w:cs="Times New Roman"/>
          <w:sz w:val="18"/>
          <w:szCs w:val="18"/>
        </w:rPr>
        <w:t>.</w:t>
      </w:r>
    </w:p>
    <w:p w14:paraId="16CDE1E0" w14:textId="2FBB583C" w:rsidR="00A030B7" w:rsidRPr="004031E3" w:rsidRDefault="004031E3" w:rsidP="00A030B7">
      <w:pPr>
        <w:ind w:left="360" w:hangingChars="200" w:hanging="360"/>
        <w:rPr>
          <w:rFonts w:ascii="Times New Roman" w:hAnsi="Times New Roman" w:cs="Times New Roman"/>
          <w:sz w:val="18"/>
          <w:szCs w:val="18"/>
        </w:rPr>
      </w:pPr>
      <w:r w:rsidRPr="004031E3">
        <w:rPr>
          <w:rFonts w:ascii="Times New Roman" w:hAnsi="Times New Roman" w:cs="Times New Roman"/>
          <w:sz w:val="18"/>
          <w:szCs w:val="18"/>
        </w:rPr>
        <w:t>Garnier, E., Cortez, J., Billès, G., Navas, M., Roumet, C., Debussche, M., Laurent, G., Blanchard, A., Aubry, D., Bellmann, A., Neill, C., Toussaint, J.</w:t>
      </w:r>
      <w:r>
        <w:rPr>
          <w:rFonts w:ascii="Times New Roman" w:hAnsi="Times New Roman" w:cs="Times New Roman"/>
          <w:sz w:val="18"/>
          <w:szCs w:val="18"/>
        </w:rPr>
        <w:t>,</w:t>
      </w:r>
      <w:r w:rsidRPr="004031E3">
        <w:rPr>
          <w:rFonts w:ascii="Times New Roman" w:hAnsi="Times New Roman" w:cs="Times New Roman"/>
          <w:sz w:val="18"/>
          <w:szCs w:val="18"/>
        </w:rPr>
        <w:t xml:space="preserve"> 2004. </w:t>
      </w:r>
      <w:r w:rsidR="00A030B7" w:rsidRPr="004031E3">
        <w:rPr>
          <w:rFonts w:ascii="Times New Roman" w:hAnsi="Times New Roman" w:cs="Times New Roman"/>
          <w:sz w:val="18"/>
          <w:szCs w:val="18"/>
        </w:rPr>
        <w:t>Plant functional markers capture ecosystem properties during secondary succession. Ecology 85, 2630-2637.</w:t>
      </w:r>
    </w:p>
    <w:p w14:paraId="735F1E2C" w14:textId="37D4F077" w:rsidR="00A030B7" w:rsidRPr="004031E3" w:rsidRDefault="00A030B7" w:rsidP="00A030B7">
      <w:pPr>
        <w:ind w:left="360" w:hangingChars="200" w:hanging="360"/>
        <w:rPr>
          <w:rFonts w:ascii="Times New Roman" w:hAnsi="Times New Roman" w:cs="Times New Roman"/>
          <w:color w:val="00B0F0"/>
          <w:sz w:val="18"/>
          <w:szCs w:val="18"/>
          <w:lang w:val="en-GB"/>
        </w:rPr>
      </w:pPr>
      <w:r w:rsidRPr="004031E3">
        <w:rPr>
          <w:rFonts w:ascii="Times New Roman" w:hAnsi="Times New Roman" w:cs="Times New Roman"/>
          <w:sz w:val="18"/>
          <w:szCs w:val="18"/>
          <w:lang w:val="pt-BR"/>
        </w:rPr>
        <w:t>Li, Y., Niu, S., Yu, G.</w:t>
      </w:r>
      <w:r w:rsidR="004031E3">
        <w:rPr>
          <w:rFonts w:ascii="Times New Roman" w:hAnsi="Times New Roman" w:cs="Times New Roman"/>
          <w:sz w:val="18"/>
          <w:szCs w:val="18"/>
          <w:lang w:val="pt-BR"/>
        </w:rPr>
        <w:t>,</w:t>
      </w:r>
      <w:r w:rsidRPr="004031E3">
        <w:rPr>
          <w:rFonts w:ascii="Times New Roman" w:hAnsi="Times New Roman" w:cs="Times New Roman"/>
          <w:sz w:val="18"/>
          <w:szCs w:val="18"/>
          <w:lang w:val="pt-BR"/>
        </w:rPr>
        <w:t xml:space="preserve"> </w:t>
      </w:r>
      <w:r w:rsidR="004031E3" w:rsidRPr="004031E3">
        <w:rPr>
          <w:rFonts w:ascii="Times New Roman" w:hAnsi="Times New Roman" w:cs="Times New Roman"/>
          <w:sz w:val="18"/>
          <w:szCs w:val="18"/>
          <w:lang w:val="pt-BR"/>
        </w:rPr>
        <w:t xml:space="preserve">2015. </w:t>
      </w:r>
      <w:r w:rsidRPr="004031E3">
        <w:rPr>
          <w:rFonts w:ascii="Times New Roman" w:hAnsi="Times New Roman" w:cs="Times New Roman"/>
          <w:sz w:val="18"/>
          <w:szCs w:val="18"/>
          <w:lang w:val="en-GB"/>
        </w:rPr>
        <w:t>Aggravated phosphorus limitation on biomass production under increasing nitrogen loading: a meta-analysis.</w:t>
      </w:r>
      <w:bookmarkStart w:id="3" w:name="OLE_LINK5"/>
      <w:r w:rsidRPr="004031E3">
        <w:rPr>
          <w:rFonts w:ascii="Times New Roman" w:hAnsi="Times New Roman" w:cs="Times New Roman"/>
          <w:sz w:val="18"/>
          <w:szCs w:val="18"/>
          <w:lang w:val="en-GB"/>
        </w:rPr>
        <w:t xml:space="preserve"> </w:t>
      </w:r>
      <w:bookmarkStart w:id="4" w:name="OLE_LINK3"/>
      <w:r w:rsidRPr="004031E3">
        <w:rPr>
          <w:rFonts w:ascii="Times New Roman" w:hAnsi="Times New Roman" w:cs="Times New Roman"/>
          <w:sz w:val="18"/>
          <w:szCs w:val="18"/>
          <w:lang w:val="en-GB"/>
        </w:rPr>
        <w:t>Glob</w:t>
      </w:r>
      <w:r w:rsidR="004031E3">
        <w:rPr>
          <w:rFonts w:ascii="Times New Roman" w:hAnsi="Times New Roman" w:cs="Times New Roman"/>
          <w:sz w:val="18"/>
          <w:szCs w:val="18"/>
          <w:lang w:val="en-GB"/>
        </w:rPr>
        <w:t>.</w:t>
      </w:r>
      <w:r w:rsidRPr="004031E3">
        <w:rPr>
          <w:rFonts w:ascii="Times New Roman" w:hAnsi="Times New Roman" w:cs="Times New Roman"/>
          <w:sz w:val="18"/>
          <w:szCs w:val="18"/>
          <w:lang w:val="en-GB"/>
        </w:rPr>
        <w:t xml:space="preserve"> Change Boil</w:t>
      </w:r>
      <w:bookmarkEnd w:id="3"/>
      <w:bookmarkEnd w:id="4"/>
      <w:r w:rsidRPr="004031E3">
        <w:rPr>
          <w:rFonts w:ascii="Times New Roman" w:hAnsi="Times New Roman" w:cs="Times New Roman"/>
          <w:sz w:val="18"/>
          <w:szCs w:val="18"/>
          <w:lang w:val="en-GB"/>
        </w:rPr>
        <w:t>. 222, 934-943.</w:t>
      </w:r>
    </w:p>
    <w:p w14:paraId="231568FC" w14:textId="72704B71" w:rsidR="00A030B7" w:rsidRPr="004031E3" w:rsidRDefault="004031E3" w:rsidP="00A030B7">
      <w:pPr>
        <w:ind w:left="360" w:hangingChars="200" w:hanging="360"/>
        <w:rPr>
          <w:rFonts w:ascii="Times New Roman" w:hAnsi="Times New Roman" w:cs="Times New Roman"/>
          <w:sz w:val="18"/>
          <w:szCs w:val="18"/>
        </w:rPr>
      </w:pPr>
      <w:r w:rsidRPr="004031E3">
        <w:rPr>
          <w:rFonts w:ascii="Times New Roman" w:hAnsi="Times New Roman" w:cs="Times New Roman"/>
          <w:sz w:val="18"/>
          <w:szCs w:val="18"/>
        </w:rPr>
        <w:t>Maire, V., Gross, N., Börger, L., Proulx, R., Wirth, C., Pontes, L.D., Soussana, J., Louault, F.</w:t>
      </w:r>
      <w:r>
        <w:rPr>
          <w:rFonts w:ascii="Times New Roman" w:hAnsi="Times New Roman" w:cs="Times New Roman"/>
          <w:sz w:val="18"/>
          <w:szCs w:val="18"/>
        </w:rPr>
        <w:t>,</w:t>
      </w:r>
      <w:r w:rsidRPr="004031E3">
        <w:rPr>
          <w:rFonts w:ascii="Times New Roman" w:hAnsi="Times New Roman" w:cs="Times New Roman"/>
          <w:sz w:val="18"/>
          <w:szCs w:val="18"/>
        </w:rPr>
        <w:t xml:space="preserve"> 2012. </w:t>
      </w:r>
      <w:r w:rsidR="00A030B7" w:rsidRPr="004031E3">
        <w:rPr>
          <w:rFonts w:ascii="Times New Roman" w:hAnsi="Times New Roman" w:cs="Times New Roman"/>
          <w:sz w:val="18"/>
          <w:szCs w:val="18"/>
        </w:rPr>
        <w:t>Habitat filtering and niche differentiation jointly explain species relative abundance within grassland communities along fertility and disturbance gradients. New Phytol. 1962, 497-509.</w:t>
      </w:r>
    </w:p>
    <w:p w14:paraId="07694DB6" w14:textId="6CFF1E50" w:rsidR="00A030B7" w:rsidRPr="004031E3" w:rsidRDefault="004031E3" w:rsidP="00A030B7">
      <w:pPr>
        <w:ind w:left="360" w:hangingChars="200" w:hanging="360"/>
        <w:rPr>
          <w:rFonts w:ascii="Times New Roman" w:hAnsi="Times New Roman" w:cs="Times New Roman"/>
          <w:sz w:val="18"/>
          <w:szCs w:val="18"/>
        </w:rPr>
      </w:pPr>
      <w:r w:rsidRPr="004031E3">
        <w:rPr>
          <w:rFonts w:ascii="Times New Roman" w:hAnsi="Times New Roman" w:cs="Times New Roman"/>
          <w:sz w:val="18"/>
          <w:szCs w:val="18"/>
        </w:rPr>
        <w:t>Nadelhoffer, K.J., Emmett, B.A., Gundersen, P., Kjønaas, O.J., Koopmans, C.J., Schleppi, P., Tietema, A., Wright, R.F.</w:t>
      </w:r>
      <w:r>
        <w:rPr>
          <w:rFonts w:ascii="Times New Roman" w:hAnsi="Times New Roman" w:cs="Times New Roman"/>
          <w:sz w:val="18"/>
          <w:szCs w:val="18"/>
        </w:rPr>
        <w:t>,</w:t>
      </w:r>
      <w:r w:rsidRPr="004031E3">
        <w:rPr>
          <w:rFonts w:ascii="Times New Roman" w:hAnsi="Times New Roman" w:cs="Times New Roman"/>
          <w:sz w:val="18"/>
          <w:szCs w:val="18"/>
        </w:rPr>
        <w:t xml:space="preserve"> 1999. </w:t>
      </w:r>
      <w:r w:rsidR="00A030B7" w:rsidRPr="004031E3">
        <w:rPr>
          <w:rFonts w:ascii="Times New Roman" w:hAnsi="Times New Roman" w:cs="Times New Roman"/>
          <w:sz w:val="18"/>
          <w:szCs w:val="18"/>
        </w:rPr>
        <w:t>Nitrogen deposition makes a minor contribution to carbon sequestration in temperate forests. Nature 398, 145-148.</w:t>
      </w:r>
    </w:p>
    <w:p w14:paraId="6DD70180" w14:textId="5812F7FD" w:rsidR="00A030B7" w:rsidRPr="004031E3" w:rsidRDefault="00A030B7" w:rsidP="00A030B7">
      <w:pPr>
        <w:ind w:left="360" w:hangingChars="200" w:hanging="360"/>
        <w:rPr>
          <w:rFonts w:ascii="Times New Roman" w:hAnsi="Times New Roman" w:cs="Times New Roman"/>
          <w:sz w:val="18"/>
          <w:szCs w:val="18"/>
        </w:rPr>
      </w:pPr>
      <w:r w:rsidRPr="004031E3">
        <w:rPr>
          <w:rFonts w:ascii="Times New Roman" w:hAnsi="Times New Roman" w:cs="Times New Roman"/>
          <w:sz w:val="18"/>
          <w:szCs w:val="18"/>
        </w:rPr>
        <w:t>Ordoñez, J.C., Bodegom, P.M., Witte, J.P.M., Wright, I.J., Reich, P.B., Aerts, R.</w:t>
      </w:r>
      <w:r w:rsidR="00F40C3A">
        <w:rPr>
          <w:rFonts w:ascii="Times New Roman" w:hAnsi="Times New Roman" w:cs="Times New Roman"/>
          <w:sz w:val="18"/>
          <w:szCs w:val="18"/>
        </w:rPr>
        <w:t>,</w:t>
      </w:r>
      <w:r w:rsidRPr="004031E3">
        <w:rPr>
          <w:rFonts w:ascii="Times New Roman" w:hAnsi="Times New Roman" w:cs="Times New Roman"/>
          <w:sz w:val="18"/>
          <w:szCs w:val="18"/>
        </w:rPr>
        <w:t xml:space="preserve"> 2009. A global study of relationships between leaf traits, climate and soil measures of nutrient fertility. Glob</w:t>
      </w:r>
      <w:r w:rsidR="00F40C3A">
        <w:rPr>
          <w:rFonts w:ascii="Times New Roman" w:hAnsi="Times New Roman" w:cs="Times New Roman"/>
          <w:sz w:val="18"/>
          <w:szCs w:val="18"/>
        </w:rPr>
        <w:t>.</w:t>
      </w:r>
      <w:r w:rsidRPr="004031E3">
        <w:rPr>
          <w:rFonts w:ascii="Times New Roman" w:hAnsi="Times New Roman" w:cs="Times New Roman"/>
          <w:sz w:val="18"/>
          <w:szCs w:val="18"/>
        </w:rPr>
        <w:t xml:space="preserve"> Ecol. Biogeogr. 18, 137–149.</w:t>
      </w:r>
    </w:p>
    <w:p w14:paraId="6C618927" w14:textId="7744ADBC" w:rsidR="00A030B7" w:rsidRPr="004031E3" w:rsidRDefault="00A030B7" w:rsidP="00A030B7">
      <w:pPr>
        <w:ind w:left="360" w:hangingChars="200" w:hanging="360"/>
        <w:rPr>
          <w:rFonts w:ascii="Times New Roman" w:hAnsi="Times New Roman" w:cs="Times New Roman"/>
          <w:sz w:val="18"/>
          <w:szCs w:val="18"/>
        </w:rPr>
      </w:pPr>
      <w:r w:rsidRPr="004031E3">
        <w:rPr>
          <w:rFonts w:ascii="Times New Roman" w:hAnsi="Times New Roman" w:cs="Times New Roman"/>
          <w:sz w:val="18"/>
          <w:szCs w:val="18"/>
        </w:rPr>
        <w:t>Rowe, D.B., Getter, K.L., Durhman, A.K., 2012. Effect of green roof media depth on Crassulacean plant succession over seven years. Landscape Urban Plan. 104, 310–319.</w:t>
      </w:r>
    </w:p>
    <w:p w14:paraId="74D78E88" w14:textId="7C678EDC" w:rsidR="00A030B7" w:rsidRPr="004031E3" w:rsidRDefault="00A030B7" w:rsidP="00A030B7">
      <w:pPr>
        <w:ind w:left="360" w:hangingChars="200" w:hanging="360"/>
        <w:rPr>
          <w:rFonts w:ascii="Times New Roman" w:hAnsi="Times New Roman" w:cs="Times New Roman"/>
          <w:sz w:val="18"/>
          <w:szCs w:val="18"/>
        </w:rPr>
      </w:pPr>
      <w:r w:rsidRPr="004031E3">
        <w:rPr>
          <w:rFonts w:ascii="Times New Roman" w:hAnsi="Times New Roman" w:cs="Times New Roman"/>
          <w:sz w:val="18"/>
          <w:szCs w:val="18"/>
        </w:rPr>
        <w:t>Walburg, G., Bauer, M. E., Daughtry, C. S., Housley, T. L.</w:t>
      </w:r>
      <w:r w:rsidR="00F40C3A">
        <w:rPr>
          <w:rFonts w:ascii="Times New Roman" w:hAnsi="Times New Roman" w:cs="Times New Roman"/>
          <w:sz w:val="18"/>
          <w:szCs w:val="18"/>
        </w:rPr>
        <w:t>,</w:t>
      </w:r>
      <w:r w:rsidRPr="004031E3">
        <w:rPr>
          <w:rFonts w:ascii="Times New Roman" w:hAnsi="Times New Roman" w:cs="Times New Roman"/>
          <w:sz w:val="18"/>
          <w:szCs w:val="18"/>
        </w:rPr>
        <w:t xml:space="preserve"> 1982. Effects of nitrogen nutrition on the growth, yield, and reflectance characteristics of corn canopies 1. Agron. J. 74, 677-688.</w:t>
      </w:r>
    </w:p>
    <w:p w14:paraId="0C83F0DE" w14:textId="787A45B2" w:rsidR="00A030B7" w:rsidRPr="004031E3" w:rsidRDefault="00A030B7" w:rsidP="00A030B7">
      <w:pPr>
        <w:ind w:left="360" w:hangingChars="200" w:hanging="360"/>
        <w:rPr>
          <w:rFonts w:ascii="Times New Roman" w:hAnsi="Times New Roman" w:cs="Times New Roman"/>
          <w:sz w:val="18"/>
          <w:szCs w:val="18"/>
        </w:rPr>
      </w:pPr>
      <w:r w:rsidRPr="004031E3">
        <w:rPr>
          <w:rFonts w:ascii="Times New Roman" w:hAnsi="Times New Roman" w:cs="Times New Roman"/>
          <w:sz w:val="18"/>
          <w:szCs w:val="18"/>
        </w:rPr>
        <w:t>Wang, L., Wang, J., Liu, W. W., Gan, Y., Wu, Y.</w:t>
      </w:r>
      <w:r w:rsidR="00F40C3A">
        <w:rPr>
          <w:rFonts w:ascii="Times New Roman" w:hAnsi="Times New Roman" w:cs="Times New Roman"/>
          <w:sz w:val="18"/>
          <w:szCs w:val="18"/>
        </w:rPr>
        <w:t xml:space="preserve">, </w:t>
      </w:r>
      <w:r w:rsidRPr="004031E3">
        <w:rPr>
          <w:rFonts w:ascii="Times New Roman" w:hAnsi="Times New Roman" w:cs="Times New Roman"/>
          <w:sz w:val="18"/>
          <w:szCs w:val="18"/>
        </w:rPr>
        <w:t xml:space="preserve">2016. Biomass </w:t>
      </w:r>
      <w:r w:rsidR="00F40C3A">
        <w:rPr>
          <w:rFonts w:ascii="Times New Roman" w:hAnsi="Times New Roman" w:cs="Times New Roman"/>
          <w:sz w:val="18"/>
          <w:szCs w:val="18"/>
        </w:rPr>
        <w:t>a</w:t>
      </w:r>
      <w:r w:rsidRPr="004031E3">
        <w:rPr>
          <w:rFonts w:ascii="Times New Roman" w:hAnsi="Times New Roman" w:cs="Times New Roman"/>
          <w:sz w:val="18"/>
          <w:szCs w:val="18"/>
        </w:rPr>
        <w:t xml:space="preserve">llocation, </w:t>
      </w:r>
      <w:r w:rsidR="00F40C3A">
        <w:rPr>
          <w:rFonts w:ascii="Times New Roman" w:hAnsi="Times New Roman" w:cs="Times New Roman"/>
          <w:sz w:val="18"/>
          <w:szCs w:val="18"/>
        </w:rPr>
        <w:t>c</w:t>
      </w:r>
      <w:r w:rsidRPr="004031E3">
        <w:rPr>
          <w:rFonts w:ascii="Times New Roman" w:hAnsi="Times New Roman" w:cs="Times New Roman"/>
          <w:sz w:val="18"/>
          <w:szCs w:val="18"/>
        </w:rPr>
        <w:t xml:space="preserve">ompensatory </w:t>
      </w:r>
      <w:r w:rsidR="00F40C3A">
        <w:rPr>
          <w:rFonts w:ascii="Times New Roman" w:hAnsi="Times New Roman" w:cs="Times New Roman"/>
          <w:sz w:val="18"/>
          <w:szCs w:val="18"/>
        </w:rPr>
        <w:t>g</w:t>
      </w:r>
      <w:r w:rsidRPr="004031E3">
        <w:rPr>
          <w:rFonts w:ascii="Times New Roman" w:hAnsi="Times New Roman" w:cs="Times New Roman"/>
          <w:sz w:val="18"/>
          <w:szCs w:val="18"/>
        </w:rPr>
        <w:t xml:space="preserve">rowth and </w:t>
      </w:r>
      <w:r w:rsidR="00F40C3A">
        <w:rPr>
          <w:rFonts w:ascii="Times New Roman" w:hAnsi="Times New Roman" w:cs="Times New Roman"/>
          <w:sz w:val="18"/>
          <w:szCs w:val="18"/>
        </w:rPr>
        <w:t>i</w:t>
      </w:r>
      <w:r w:rsidRPr="004031E3">
        <w:rPr>
          <w:rFonts w:ascii="Times New Roman" w:hAnsi="Times New Roman" w:cs="Times New Roman"/>
          <w:sz w:val="18"/>
          <w:szCs w:val="18"/>
        </w:rPr>
        <w:t xml:space="preserve">nternal C/N </w:t>
      </w:r>
      <w:r w:rsidR="00F40C3A">
        <w:rPr>
          <w:rFonts w:ascii="Times New Roman" w:hAnsi="Times New Roman" w:cs="Times New Roman"/>
          <w:sz w:val="18"/>
          <w:szCs w:val="18"/>
        </w:rPr>
        <w:t>b</w:t>
      </w:r>
      <w:r w:rsidRPr="004031E3">
        <w:rPr>
          <w:rFonts w:ascii="Times New Roman" w:hAnsi="Times New Roman" w:cs="Times New Roman"/>
          <w:sz w:val="18"/>
          <w:szCs w:val="18"/>
        </w:rPr>
        <w:t xml:space="preserve">alance of </w:t>
      </w:r>
      <w:r w:rsidRPr="00F40C3A">
        <w:rPr>
          <w:rFonts w:ascii="Times New Roman" w:hAnsi="Times New Roman" w:cs="Times New Roman"/>
          <w:i/>
          <w:iCs/>
          <w:sz w:val="18"/>
          <w:szCs w:val="18"/>
        </w:rPr>
        <w:t>Lolium perenne</w:t>
      </w:r>
      <w:r w:rsidRPr="004031E3">
        <w:rPr>
          <w:rFonts w:ascii="Times New Roman" w:hAnsi="Times New Roman" w:cs="Times New Roman"/>
          <w:sz w:val="18"/>
          <w:szCs w:val="18"/>
        </w:rPr>
        <w:t xml:space="preserve"> in </w:t>
      </w:r>
      <w:r w:rsidR="00F40C3A">
        <w:rPr>
          <w:rFonts w:ascii="Times New Roman" w:hAnsi="Times New Roman" w:cs="Times New Roman"/>
          <w:sz w:val="18"/>
          <w:szCs w:val="18"/>
        </w:rPr>
        <w:t>r</w:t>
      </w:r>
      <w:r w:rsidRPr="004031E3">
        <w:rPr>
          <w:rFonts w:ascii="Times New Roman" w:hAnsi="Times New Roman" w:cs="Times New Roman"/>
          <w:sz w:val="18"/>
          <w:szCs w:val="18"/>
        </w:rPr>
        <w:t xml:space="preserve">esponse to </w:t>
      </w:r>
      <w:r w:rsidR="00F40C3A">
        <w:rPr>
          <w:rFonts w:ascii="Times New Roman" w:hAnsi="Times New Roman" w:cs="Times New Roman"/>
          <w:sz w:val="18"/>
          <w:szCs w:val="18"/>
        </w:rPr>
        <w:t>d</w:t>
      </w:r>
      <w:r w:rsidRPr="004031E3">
        <w:rPr>
          <w:rFonts w:ascii="Times New Roman" w:hAnsi="Times New Roman" w:cs="Times New Roman"/>
          <w:sz w:val="18"/>
          <w:szCs w:val="18"/>
        </w:rPr>
        <w:t xml:space="preserve">efoliation and </w:t>
      </w:r>
      <w:r w:rsidR="00F40C3A">
        <w:rPr>
          <w:rFonts w:ascii="Times New Roman" w:hAnsi="Times New Roman" w:cs="Times New Roman"/>
          <w:sz w:val="18"/>
          <w:szCs w:val="18"/>
        </w:rPr>
        <w:t>l</w:t>
      </w:r>
      <w:r w:rsidRPr="004031E3">
        <w:rPr>
          <w:rFonts w:ascii="Times New Roman" w:hAnsi="Times New Roman" w:cs="Times New Roman"/>
          <w:sz w:val="18"/>
          <w:szCs w:val="18"/>
        </w:rPr>
        <w:t xml:space="preserve">ight </w:t>
      </w:r>
      <w:r w:rsidR="00F40C3A">
        <w:rPr>
          <w:rFonts w:ascii="Times New Roman" w:hAnsi="Times New Roman" w:cs="Times New Roman"/>
          <w:sz w:val="18"/>
          <w:szCs w:val="18"/>
        </w:rPr>
        <w:t>t</w:t>
      </w:r>
      <w:r w:rsidRPr="004031E3">
        <w:rPr>
          <w:rFonts w:ascii="Times New Roman" w:hAnsi="Times New Roman" w:cs="Times New Roman"/>
          <w:sz w:val="18"/>
          <w:szCs w:val="18"/>
        </w:rPr>
        <w:t>reatments. Pol. J. Ecol. 64, 485-499.</w:t>
      </w:r>
    </w:p>
    <w:p w14:paraId="3CBC390F" w14:textId="05F9EEEC" w:rsidR="00A030B7" w:rsidRPr="004031E3" w:rsidRDefault="00A030B7" w:rsidP="00A030B7">
      <w:pPr>
        <w:ind w:left="360" w:hangingChars="200" w:hanging="360"/>
        <w:rPr>
          <w:rFonts w:ascii="Times New Roman" w:hAnsi="Times New Roman" w:cs="Times New Roman"/>
          <w:sz w:val="18"/>
          <w:szCs w:val="18"/>
        </w:rPr>
      </w:pPr>
      <w:r w:rsidRPr="004031E3">
        <w:rPr>
          <w:rFonts w:ascii="Times New Roman" w:hAnsi="Times New Roman" w:cs="Times New Roman"/>
          <w:sz w:val="18"/>
          <w:szCs w:val="18"/>
        </w:rPr>
        <w:t>Wilson, J. B.</w:t>
      </w:r>
      <w:r w:rsidR="00F40C3A">
        <w:rPr>
          <w:rFonts w:ascii="Times New Roman" w:hAnsi="Times New Roman" w:cs="Times New Roman"/>
          <w:sz w:val="18"/>
          <w:szCs w:val="18"/>
        </w:rPr>
        <w:t>,</w:t>
      </w:r>
      <w:r w:rsidRPr="004031E3">
        <w:rPr>
          <w:rFonts w:ascii="Times New Roman" w:hAnsi="Times New Roman" w:cs="Times New Roman"/>
          <w:sz w:val="18"/>
          <w:szCs w:val="18"/>
        </w:rPr>
        <w:t xml:space="preserve"> 1988. A review of evidence on the control of shoot: root ratio. Ann. Bot</w:t>
      </w:r>
      <w:r w:rsidR="00F40C3A">
        <w:rPr>
          <w:rFonts w:ascii="Times New Roman" w:hAnsi="Times New Roman" w:cs="Times New Roman"/>
          <w:sz w:val="18"/>
          <w:szCs w:val="18"/>
        </w:rPr>
        <w:t>.</w:t>
      </w:r>
      <w:r w:rsidRPr="004031E3">
        <w:rPr>
          <w:rFonts w:ascii="Times New Roman" w:hAnsi="Times New Roman" w:cs="Times New Roman"/>
          <w:sz w:val="18"/>
          <w:szCs w:val="18"/>
        </w:rPr>
        <w:t xml:space="preserve"> 61, 433-449.</w:t>
      </w:r>
    </w:p>
    <w:p w14:paraId="1BE5C812" w14:textId="7DC4195A" w:rsidR="00A030B7" w:rsidRPr="004031E3" w:rsidRDefault="00A030B7" w:rsidP="00A030B7">
      <w:pPr>
        <w:ind w:left="360" w:hangingChars="200" w:hanging="360"/>
        <w:rPr>
          <w:rFonts w:ascii="Times New Roman" w:hAnsi="Times New Roman" w:cs="Times New Roman"/>
          <w:sz w:val="18"/>
          <w:szCs w:val="18"/>
        </w:rPr>
      </w:pPr>
      <w:r w:rsidRPr="004031E3">
        <w:rPr>
          <w:rFonts w:ascii="Times New Roman" w:hAnsi="Times New Roman" w:cs="Times New Roman"/>
          <w:sz w:val="18"/>
          <w:szCs w:val="18"/>
        </w:rPr>
        <w:t>Yang, Y. H., Fang, J. Y., Ji, C. J., Han, W. X.</w:t>
      </w:r>
      <w:r w:rsidR="00F40C3A">
        <w:rPr>
          <w:rFonts w:ascii="Times New Roman" w:hAnsi="Times New Roman" w:cs="Times New Roman"/>
          <w:sz w:val="18"/>
          <w:szCs w:val="18"/>
        </w:rPr>
        <w:t>,</w:t>
      </w:r>
      <w:r w:rsidRPr="004031E3">
        <w:rPr>
          <w:rFonts w:ascii="Times New Roman" w:hAnsi="Times New Roman" w:cs="Times New Roman"/>
          <w:sz w:val="18"/>
          <w:szCs w:val="18"/>
        </w:rPr>
        <w:t xml:space="preserve"> 2009. Above- and belowground biomass allocation in Tibetan grasslands. J. Veg. Sci. 20, 177–184.</w:t>
      </w:r>
    </w:p>
    <w:p w14:paraId="16ED3C0A" w14:textId="3D01C30C" w:rsidR="00A030B7" w:rsidRPr="00F40C3A" w:rsidRDefault="00A030B7" w:rsidP="00F40C3A">
      <w:pPr>
        <w:ind w:left="360" w:hangingChars="200" w:hanging="360"/>
        <w:rPr>
          <w:rFonts w:ascii="Times New Roman" w:hAnsi="Times New Roman" w:cs="Times New Roman"/>
          <w:sz w:val="18"/>
          <w:szCs w:val="18"/>
        </w:rPr>
      </w:pPr>
      <w:r w:rsidRPr="004031E3">
        <w:rPr>
          <w:rFonts w:ascii="Times New Roman" w:hAnsi="Times New Roman" w:cs="Times New Roman"/>
          <w:sz w:val="18"/>
          <w:szCs w:val="18"/>
        </w:rPr>
        <w:t>Yin, X., McClure, M. A., Jaja, N., Tyler, D. D., Hayes, R. M.</w:t>
      </w:r>
      <w:r w:rsidR="00F40C3A">
        <w:rPr>
          <w:rFonts w:ascii="Times New Roman" w:hAnsi="Times New Roman" w:cs="Times New Roman"/>
          <w:sz w:val="18"/>
          <w:szCs w:val="18"/>
        </w:rPr>
        <w:t>,</w:t>
      </w:r>
      <w:r w:rsidRPr="004031E3">
        <w:rPr>
          <w:rFonts w:ascii="Times New Roman" w:hAnsi="Times New Roman" w:cs="Times New Roman"/>
          <w:sz w:val="18"/>
          <w:szCs w:val="18"/>
        </w:rPr>
        <w:t xml:space="preserve"> 2011. In-season prediction of corn yield using plant height under major production systems. Agron. J. 103, 923-929.</w:t>
      </w:r>
    </w:p>
    <w:sectPr w:rsidR="00A030B7" w:rsidRPr="00F40C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07BB4C" w14:textId="77777777" w:rsidR="005C4A40" w:rsidRDefault="005C4A40" w:rsidP="00AD5DDB">
      <w:r>
        <w:separator/>
      </w:r>
    </w:p>
  </w:endnote>
  <w:endnote w:type="continuationSeparator" w:id="0">
    <w:p w14:paraId="1D50CD85" w14:textId="77777777" w:rsidR="005C4A40" w:rsidRDefault="005C4A40" w:rsidP="00AD5D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4258596"/>
      <w:docPartObj>
        <w:docPartGallery w:val="Page Numbers (Bottom of Page)"/>
        <w:docPartUnique/>
      </w:docPartObj>
    </w:sdtPr>
    <w:sdtEndPr>
      <w:rPr>
        <w:rFonts w:ascii="Times New Roman" w:hAnsi="Times New Roman" w:cs="Times New Roman"/>
        <w:sz w:val="24"/>
        <w:szCs w:val="24"/>
      </w:rPr>
    </w:sdtEndPr>
    <w:sdtContent>
      <w:p w14:paraId="041A1623" w14:textId="7D38F0BF" w:rsidR="004031E3" w:rsidRPr="004031E3" w:rsidRDefault="004031E3" w:rsidP="004031E3">
        <w:pPr>
          <w:pStyle w:val="a3"/>
          <w:spacing w:beforeLines="50" w:before="120"/>
          <w:jc w:val="center"/>
          <w:rPr>
            <w:rFonts w:ascii="Times New Roman" w:hAnsi="Times New Roman" w:cs="Times New Roman"/>
            <w:sz w:val="24"/>
            <w:szCs w:val="24"/>
          </w:rPr>
        </w:pPr>
        <w:r w:rsidRPr="004031E3">
          <w:rPr>
            <w:rFonts w:ascii="Times New Roman" w:hAnsi="Times New Roman" w:cs="Times New Roman"/>
            <w:sz w:val="24"/>
            <w:szCs w:val="24"/>
          </w:rPr>
          <w:fldChar w:fldCharType="begin"/>
        </w:r>
        <w:r w:rsidRPr="004031E3">
          <w:rPr>
            <w:rFonts w:ascii="Times New Roman" w:hAnsi="Times New Roman" w:cs="Times New Roman"/>
            <w:sz w:val="24"/>
            <w:szCs w:val="24"/>
          </w:rPr>
          <w:instrText>PAGE   \* MERGEFORMAT</w:instrText>
        </w:r>
        <w:r w:rsidRPr="004031E3">
          <w:rPr>
            <w:rFonts w:ascii="Times New Roman" w:hAnsi="Times New Roman" w:cs="Times New Roman"/>
            <w:sz w:val="24"/>
            <w:szCs w:val="24"/>
          </w:rPr>
          <w:fldChar w:fldCharType="separate"/>
        </w:r>
        <w:r w:rsidRPr="004031E3">
          <w:rPr>
            <w:rFonts w:ascii="Times New Roman" w:hAnsi="Times New Roman" w:cs="Times New Roman"/>
            <w:sz w:val="24"/>
            <w:szCs w:val="24"/>
            <w:lang w:val="zh-CN"/>
          </w:rPr>
          <w:t>2</w:t>
        </w:r>
        <w:r w:rsidRPr="004031E3">
          <w:rPr>
            <w:rFonts w:ascii="Times New Roman" w:hAnsi="Times New Roman" w:cs="Times New Roman"/>
            <w:sz w:val="24"/>
            <w:szCs w:val="24"/>
          </w:rPr>
          <w:fldChar w:fldCharType="end"/>
        </w:r>
      </w:p>
    </w:sdtContent>
  </w:sdt>
  <w:p w14:paraId="78272509" w14:textId="77777777" w:rsidR="004031E3" w:rsidRDefault="004031E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47E6B4" w14:textId="77777777" w:rsidR="005C4A40" w:rsidRDefault="005C4A40" w:rsidP="00AD5DDB">
      <w:r>
        <w:separator/>
      </w:r>
    </w:p>
  </w:footnote>
  <w:footnote w:type="continuationSeparator" w:id="0">
    <w:p w14:paraId="50AB8DF0" w14:textId="77777777" w:rsidR="005C4A40" w:rsidRDefault="005C4A40" w:rsidP="00AD5D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Q1NDViNjM1MDA3YmVjYWE5YzdhMmVjZTQ4NTkyOWEifQ=="/>
  </w:docVars>
  <w:rsids>
    <w:rsidRoot w:val="00DF5A2D"/>
    <w:rsid w:val="000B0791"/>
    <w:rsid w:val="000C73F3"/>
    <w:rsid w:val="0014756C"/>
    <w:rsid w:val="001B3B9E"/>
    <w:rsid w:val="0028608D"/>
    <w:rsid w:val="003343F0"/>
    <w:rsid w:val="00391BFC"/>
    <w:rsid w:val="004031E3"/>
    <w:rsid w:val="004C7C97"/>
    <w:rsid w:val="004D6EA9"/>
    <w:rsid w:val="00565FF4"/>
    <w:rsid w:val="005C4A40"/>
    <w:rsid w:val="006174B3"/>
    <w:rsid w:val="0063136C"/>
    <w:rsid w:val="00634399"/>
    <w:rsid w:val="00681EC1"/>
    <w:rsid w:val="00834EE9"/>
    <w:rsid w:val="008459C4"/>
    <w:rsid w:val="009C6698"/>
    <w:rsid w:val="00A030B7"/>
    <w:rsid w:val="00A65ABB"/>
    <w:rsid w:val="00AD5DDB"/>
    <w:rsid w:val="00B36292"/>
    <w:rsid w:val="00BB74B2"/>
    <w:rsid w:val="00DF5A2D"/>
    <w:rsid w:val="00E17F3E"/>
    <w:rsid w:val="00E451B8"/>
    <w:rsid w:val="00F40C3A"/>
    <w:rsid w:val="00F65983"/>
    <w:rsid w:val="16A76B41"/>
    <w:rsid w:val="6CF454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8CCFE6"/>
  <w15:docId w15:val="{8FAD9A25-FAFF-4A57-AF01-F99D78B72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1FD10-8051-498E-8212-80B1C0E8D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10</Pages>
  <Words>1394</Words>
  <Characters>7952</Characters>
  <Application>Microsoft Office Word</Application>
  <DocSecurity>0</DocSecurity>
  <Lines>66</Lines>
  <Paragraphs>18</Paragraphs>
  <ScaleCrop>false</ScaleCrop>
  <Company/>
  <LinksUpToDate>false</LinksUpToDate>
  <CharactersWithSpaces>9328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秦泽</dc:creator>
  <cp:lastModifiedBy>秦泽</cp:lastModifiedBy>
  <cp:revision>12</cp:revision>
  <dcterms:created xsi:type="dcterms:W3CDTF">2023-04-20T04:15:00Z</dcterms:created>
  <dcterms:modified xsi:type="dcterms:W3CDTF">2023-04-29T11:29:00Z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31DF3889667B46339BCD9323CA74F9BF</vt:lpwstr>
  </property>
</Properties>
</file>