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876" w:rsidRDefault="00491876" w:rsidP="00491876">
      <w:pPr>
        <w:rPr>
          <w:rFonts w:ascii="Arial" w:hAnsi="Arial" w:cs="Arial"/>
        </w:rPr>
      </w:pPr>
      <w:r>
        <w:rPr>
          <w:rFonts w:ascii="Arial" w:hAnsi="Arial" w:cs="Arial"/>
        </w:rPr>
        <w:t>SUPPLEMENTAL METHODS – Functional annotation</w:t>
      </w:r>
    </w:p>
    <w:p w:rsidR="004B3276" w:rsidRDefault="004B3276" w:rsidP="00491876">
      <w:pPr>
        <w:spacing w:after="240"/>
        <w:rPr>
          <w:rFonts w:ascii="Arial" w:hAnsi="Arial" w:cs="Arial"/>
          <w:b/>
        </w:rPr>
      </w:pPr>
    </w:p>
    <w:p w:rsidR="00491876" w:rsidRDefault="00491876" w:rsidP="00491876">
      <w:pPr>
        <w:spacing w:after="240"/>
        <w:rPr>
          <w:rFonts w:ascii="Arial" w:hAnsi="Arial" w:cs="Arial"/>
          <w:b/>
        </w:rPr>
      </w:pPr>
      <w:r w:rsidRPr="00491876">
        <w:rPr>
          <w:rFonts w:ascii="Arial" w:hAnsi="Arial" w:cs="Arial"/>
          <w:b/>
        </w:rPr>
        <w:t>Regulatory disruption score</w:t>
      </w:r>
    </w:p>
    <w:p w:rsidR="004B3276" w:rsidRPr="004B3276" w:rsidRDefault="00905585" w:rsidP="004B3276">
      <w:pPr>
        <w:spacing w:line="480" w:lineRule="auto"/>
        <w:rPr>
          <w:rFonts w:ascii="Arial" w:eastAsia="Arial" w:hAnsi="Arial" w:cs="Arial"/>
          <w:color w:val="000000"/>
        </w:rPr>
      </w:pPr>
      <w:r w:rsidRPr="00555507">
        <w:rPr>
          <w:rFonts w:ascii="Arial" w:eastAsia="Arial" w:hAnsi="Arial" w:cs="Arial"/>
          <w:color w:val="000000"/>
          <w:highlight w:val="white"/>
        </w:rPr>
        <w:t xml:space="preserve">We annotated our SVs using a regulatory disruption score, generated using the </w:t>
      </w:r>
      <w:proofErr w:type="spellStart"/>
      <w:r w:rsidRPr="00555507">
        <w:rPr>
          <w:rFonts w:ascii="Arial" w:eastAsia="Arial" w:hAnsi="Arial" w:cs="Arial"/>
          <w:color w:val="000000"/>
          <w:highlight w:val="white"/>
        </w:rPr>
        <w:t>CNV_FunctionalAnnotation</w:t>
      </w:r>
      <w:proofErr w:type="spellEnd"/>
      <w:r w:rsidRPr="00555507">
        <w:rPr>
          <w:rFonts w:ascii="Arial" w:eastAsia="Arial" w:hAnsi="Arial" w:cs="Arial"/>
          <w:color w:val="000000"/>
          <w:highlight w:val="white"/>
        </w:rPr>
        <w:t xml:space="preserve"> program and </w:t>
      </w:r>
      <w:r w:rsidRPr="00555507">
        <w:rPr>
          <w:rFonts w:ascii="Arial" w:eastAsia="Arial" w:hAnsi="Arial" w:cs="Arial"/>
          <w:color w:val="000000"/>
        </w:rPr>
        <w:t xml:space="preserve">methodology </w:t>
      </w:r>
      <w:r>
        <w:rPr>
          <w:rFonts w:ascii="Arial" w:eastAsia="Arial" w:hAnsi="Arial" w:cs="Arial"/>
          <w:color w:val="000000"/>
        </w:rPr>
        <w:fldChar w:fldCharType="begin">
          <w:fldData xml:space="preserve">PEVuZE5vdGU+PENpdGU+PEF1dGhvcj5IYW48L0F1dGhvcj48WWVhcj4yMDIwPC9ZZWFyPjxSZWNO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</w:fldData>
        </w:fldChar>
      </w:r>
      <w:r>
        <w:rPr>
          <w:rFonts w:ascii="Arial" w:eastAsia="Arial" w:hAnsi="Arial" w:cs="Arial"/>
          <w:color w:val="000000"/>
        </w:rPr>
        <w:instrText xml:space="preserve"> ADDIN EN.CITE </w:instrText>
      </w:r>
      <w:r>
        <w:rPr>
          <w:rFonts w:ascii="Arial" w:eastAsia="Arial" w:hAnsi="Arial" w:cs="Arial"/>
          <w:color w:val="000000"/>
        </w:rPr>
        <w:fldChar w:fldCharType="begin">
          <w:fldData xml:space="preserve">PEVuZE5vdGU+PENpdGU+PEF1dGhvcj5IYW48L0F1dGhvcj48WWVhcj4yMDIwPC9ZZWFyPjxSZWNO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</w:fldData>
        </w:fldChar>
      </w:r>
      <w:r>
        <w:rPr>
          <w:rFonts w:ascii="Arial" w:eastAsia="Arial" w:hAnsi="Arial" w:cs="Arial"/>
          <w:color w:val="000000"/>
        </w:rPr>
        <w:instrText xml:space="preserve"> ADDIN EN.CITE.DATA </w:instrText>
      </w:r>
      <w:r>
        <w:rPr>
          <w:rFonts w:ascii="Arial" w:eastAsia="Arial" w:hAnsi="Arial" w:cs="Arial"/>
          <w:color w:val="000000"/>
        </w:rPr>
      </w:r>
      <w:r>
        <w:rPr>
          <w:rFonts w:ascii="Arial" w:eastAsia="Arial" w:hAnsi="Arial" w:cs="Arial"/>
          <w:color w:val="000000"/>
        </w:rPr>
        <w:fldChar w:fldCharType="end"/>
      </w:r>
      <w:r>
        <w:rPr>
          <w:rFonts w:ascii="Arial" w:eastAsia="Arial" w:hAnsi="Arial" w:cs="Arial"/>
          <w:color w:val="000000"/>
        </w:rPr>
      </w:r>
      <w:r>
        <w:rPr>
          <w:rFonts w:ascii="Arial" w:eastAsia="Arial" w:hAnsi="Arial" w:cs="Arial"/>
          <w:color w:val="000000"/>
        </w:rPr>
        <w:fldChar w:fldCharType="separate"/>
      </w:r>
      <w:r w:rsidRPr="00D210A3">
        <w:rPr>
          <w:rFonts w:ascii="Arial" w:eastAsia="Arial" w:hAnsi="Arial" w:cs="Arial"/>
          <w:noProof/>
          <w:color w:val="000000"/>
          <w:vertAlign w:val="superscript"/>
        </w:rPr>
        <w:t>33</w:t>
      </w:r>
      <w:r>
        <w:rPr>
          <w:rFonts w:ascii="Arial" w:eastAsia="Arial" w:hAnsi="Arial" w:cs="Arial"/>
          <w:color w:val="000000"/>
        </w:rPr>
        <w:fldChar w:fldCharType="end"/>
      </w:r>
      <w:r w:rsidRPr="00555507">
        <w:rPr>
          <w:rFonts w:ascii="Arial" w:eastAsia="Arial" w:hAnsi="Arial" w:cs="Arial"/>
          <w:color w:val="000000"/>
        </w:rPr>
        <w:t xml:space="preserve">. This program uses a simple linear model, developed using </w:t>
      </w:r>
      <w:r w:rsidRPr="00555507">
        <w:rPr>
          <w:rFonts w:ascii="Arial" w:eastAsia="Arial" w:hAnsi="Arial" w:cs="Arial"/>
          <w:color w:val="000000"/>
          <w:highlight w:val="white"/>
        </w:rPr>
        <w:t>brain samples from the Common Mind Consortium (CMC) study,</w:t>
      </w:r>
      <w:r w:rsidRPr="00555507">
        <w:rPr>
          <w:rFonts w:ascii="Arial" w:eastAsia="Arial" w:hAnsi="Arial" w:cs="Arial"/>
          <w:color w:val="000000"/>
        </w:rPr>
        <w:t xml:space="preserve"> for predicting expression scores for each gene affected by a given SV. </w:t>
      </w:r>
      <w:r w:rsidR="004B3276" w:rsidRPr="004B3276">
        <w:rPr>
          <w:rFonts w:ascii="Arial" w:hAnsi="Arial" w:cs="Arial"/>
          <w:color w:val="222222"/>
          <w:shd w:val="clear" w:color="auto" w:fill="FFFFFF"/>
        </w:rPr>
        <w:t xml:space="preserve">Han et al. annotated rare SVs in the </w:t>
      </w:r>
      <w:proofErr w:type="spellStart"/>
      <w:r w:rsidR="004B3276" w:rsidRPr="004B3276">
        <w:rPr>
          <w:rFonts w:ascii="Arial" w:hAnsi="Arial" w:cs="Arial"/>
          <w:color w:val="222222"/>
          <w:shd w:val="clear" w:color="auto" w:fill="FFFFFF"/>
        </w:rPr>
        <w:t>gnomAD</w:t>
      </w:r>
      <w:proofErr w:type="spellEnd"/>
      <w:r w:rsidR="004B3276" w:rsidRPr="004B3276">
        <w:rPr>
          <w:rFonts w:ascii="Arial" w:hAnsi="Arial" w:cs="Arial"/>
          <w:color w:val="222222"/>
          <w:shd w:val="clear" w:color="auto" w:fill="FFFFFF"/>
        </w:rPr>
        <w:t xml:space="preserve"> SV dataset and examined the regulatory disruption scores in pathogenic variants (overlap of at least 50% of an SV of the same type and labeled pathogenic for neurodevelopmental disorders (developmental delay, intellectual disability, or autism) in </w:t>
      </w:r>
      <w:proofErr w:type="spellStart"/>
      <w:r w:rsidR="004B3276" w:rsidRPr="004B3276">
        <w:rPr>
          <w:rFonts w:ascii="Arial" w:hAnsi="Arial" w:cs="Arial"/>
          <w:color w:val="222222"/>
          <w:shd w:val="clear" w:color="auto" w:fill="FFFFFF"/>
        </w:rPr>
        <w:t>ClinGen</w:t>
      </w:r>
      <w:proofErr w:type="spellEnd"/>
      <w:r w:rsidR="004B3276" w:rsidRPr="004B3276">
        <w:rPr>
          <w:rFonts w:ascii="Arial" w:hAnsi="Arial" w:cs="Arial"/>
          <w:color w:val="222222"/>
          <w:shd w:val="clear" w:color="auto" w:fill="FFFFFF"/>
        </w:rPr>
        <w:t xml:space="preserve">) and non-pathogenic variants. </w:t>
      </w:r>
      <w:r w:rsidR="004B3276" w:rsidRPr="004B3276">
        <w:rPr>
          <w:rFonts w:ascii="Arial" w:eastAsia="Arial" w:hAnsi="Arial" w:cs="Arial"/>
          <w:color w:val="000000"/>
        </w:rPr>
        <w:t xml:space="preserve">They found that </w:t>
      </w:r>
      <w:r w:rsidR="004B3276" w:rsidRPr="004B3276">
        <w:rPr>
          <w:rFonts w:ascii="Arial" w:hAnsi="Arial" w:cs="Arial"/>
          <w:color w:val="222222"/>
          <w:shd w:val="clear" w:color="auto" w:fill="FFFFFF"/>
        </w:rPr>
        <w:t xml:space="preserve">pathogenic SVs in </w:t>
      </w:r>
      <w:proofErr w:type="spellStart"/>
      <w:r w:rsidR="004B3276" w:rsidRPr="004B3276">
        <w:rPr>
          <w:rFonts w:ascii="Arial" w:hAnsi="Arial" w:cs="Arial"/>
          <w:color w:val="222222"/>
          <w:shd w:val="clear" w:color="auto" w:fill="FFFFFF"/>
        </w:rPr>
        <w:t>gnomAD</w:t>
      </w:r>
      <w:proofErr w:type="spellEnd"/>
      <w:r w:rsidR="004B3276" w:rsidRPr="004B3276">
        <w:rPr>
          <w:rFonts w:ascii="Arial" w:hAnsi="Arial" w:cs="Arial"/>
          <w:color w:val="222222"/>
          <w:shd w:val="clear" w:color="auto" w:fill="FFFFFF"/>
        </w:rPr>
        <w:t xml:space="preserve"> had significantly larger regulatory disruption scores in the direction of the dosage change than the non-pathogenic SVs.</w:t>
      </w:r>
      <w:r w:rsidR="004B3276" w:rsidRPr="004B3276">
        <w:rPr>
          <w:rFonts w:ascii="Arial" w:eastAsia="Arial" w:hAnsi="Arial" w:cs="Arial"/>
          <w:color w:val="000000"/>
        </w:rPr>
        <w:t xml:space="preserve"> Specifically, the mean regulatory disruption score for pathogenic deletions </w:t>
      </w:r>
      <w:r w:rsidR="004B3276" w:rsidRPr="004B3276">
        <w:rPr>
          <w:rStyle w:val="CommentReference"/>
          <w:rFonts w:ascii="Arial" w:hAnsi="Arial" w:cs="Arial"/>
        </w:rPr>
        <w:t/>
      </w:r>
      <w:r w:rsidR="004B3276" w:rsidRPr="004B3276">
        <w:rPr>
          <w:rStyle w:val="CommentReference"/>
          <w:rFonts w:ascii="Arial" w:hAnsi="Arial" w:cs="Arial"/>
        </w:rPr>
        <w:t/>
      </w:r>
      <w:r w:rsidR="004B3276" w:rsidRPr="004B3276">
        <w:rPr>
          <w:rFonts w:ascii="Arial" w:eastAsia="Arial" w:hAnsi="Arial" w:cs="Arial"/>
          <w:color w:val="000000"/>
        </w:rPr>
        <w:t xml:space="preserve">was -5.21, while for non-pathogenic deletions was -0.18, and the mean regulatory disruption score for pathogenic duplications was 12.67 and for non-pathogenic duplications was 0.52.  </w:t>
      </w:r>
    </w:p>
    <w:p w:rsidR="004B3276" w:rsidRDefault="004B3276" w:rsidP="00491876">
      <w:pPr>
        <w:spacing w:after="240"/>
        <w:rPr>
          <w:rFonts w:ascii="Arial" w:hAnsi="Arial" w:cs="Arial"/>
          <w:b/>
        </w:rPr>
      </w:pPr>
    </w:p>
    <w:p w:rsidR="004B3276" w:rsidRPr="00491876" w:rsidRDefault="004B3276" w:rsidP="00491876">
      <w:pPr>
        <w:spacing w:after="240"/>
        <w:rPr>
          <w:rFonts w:ascii="Arial" w:hAnsi="Arial" w:cs="Arial"/>
          <w:b/>
        </w:rPr>
      </w:pPr>
      <w:r>
        <w:rPr>
          <w:rFonts w:ascii="Arial" w:hAnsi="Arial" w:cs="Arial"/>
          <w:b/>
        </w:rPr>
        <w:t>Population allele frequencies</w:t>
      </w:r>
    </w:p>
    <w:p w:rsidR="00491876" w:rsidRDefault="00491876" w:rsidP="00491876">
      <w:pPr>
        <w:spacing w:line="480" w:lineRule="auto"/>
        <w:rPr>
          <w:rFonts w:ascii="Arial" w:hAnsi="Arial" w:cs="Arial"/>
        </w:rPr>
      </w:pPr>
      <w:r w:rsidRPr="00491876">
        <w:rPr>
          <w:rFonts w:ascii="Arial" w:hAnsi="Arial" w:cs="Arial"/>
        </w:rPr>
        <w:t xml:space="preserve">As an estimate of population frequency for our SVs we report the max frequency for SVs observed in the Database of Genomic Variants (DGV) {MacDonald, 2014 #2244}, focusing on the DGV gold standard variants. The DGV only reports structural variation found in healthy, control samples. The DGV gold standard variants are a curated set of variants from a select number of studies in DGV, allowing for increased sensitivity and specificity in detecting SVs, ultimately providing more accurate frequency estimates.  High resolution and high quality studies </w:t>
      </w:r>
      <w:proofErr w:type="gramStart"/>
      <w:r w:rsidRPr="00491876">
        <w:rPr>
          <w:rFonts w:ascii="Arial" w:hAnsi="Arial" w:cs="Arial"/>
        </w:rPr>
        <w:t>were evaluated for accuracy and sensitivity and included if they passed strict quality filters</w:t>
      </w:r>
      <w:proofErr w:type="gramEnd"/>
      <w:r w:rsidRPr="00491876">
        <w:rPr>
          <w:rFonts w:ascii="Arial" w:hAnsi="Arial" w:cs="Arial"/>
        </w:rPr>
        <w:t xml:space="preserve">. Overlapping sample level variants </w:t>
      </w:r>
      <w:proofErr w:type="gramStart"/>
      <w:r w:rsidRPr="00491876">
        <w:rPr>
          <w:rFonts w:ascii="Arial" w:hAnsi="Arial" w:cs="Arial"/>
        </w:rPr>
        <w:t>were merged</w:t>
      </w:r>
      <w:proofErr w:type="gramEnd"/>
      <w:r w:rsidRPr="00491876">
        <w:rPr>
          <w:rFonts w:ascii="Arial" w:hAnsi="Arial" w:cs="Arial"/>
        </w:rPr>
        <w:t xml:space="preserve"> to create variant regions if they shared at </w:t>
      </w:r>
      <w:r w:rsidRPr="00491876">
        <w:rPr>
          <w:rFonts w:ascii="Arial" w:hAnsi="Arial" w:cs="Arial"/>
        </w:rPr>
        <w:lastRenderedPageBreak/>
        <w:t xml:space="preserve">least 50% of their length in a reciprocal manner. SV regions </w:t>
      </w:r>
      <w:proofErr w:type="gramStart"/>
      <w:r w:rsidRPr="00491876">
        <w:rPr>
          <w:rFonts w:ascii="Arial" w:hAnsi="Arial" w:cs="Arial"/>
        </w:rPr>
        <w:t>were kept</w:t>
      </w:r>
      <w:proofErr w:type="gramEnd"/>
      <w:r w:rsidRPr="00491876">
        <w:rPr>
          <w:rFonts w:ascii="Arial" w:hAnsi="Arial" w:cs="Arial"/>
        </w:rPr>
        <w:t xml:space="preserve"> if there was sufficient support from multiple studies and samples indicating a high quality variant region. DGV SVs considered showed a 30% or greater overlap with our SV and were of the same type.</w:t>
      </w:r>
    </w:p>
    <w:p w:rsidR="00111B73" w:rsidRDefault="00111B73" w:rsidP="00491876">
      <w:pPr>
        <w:spacing w:line="480" w:lineRule="auto"/>
        <w:rPr>
          <w:rFonts w:ascii="Arial" w:hAnsi="Arial" w:cs="Arial"/>
          <w:b/>
        </w:rPr>
      </w:pPr>
    </w:p>
    <w:p w:rsidR="00491876" w:rsidRPr="00491876" w:rsidRDefault="00491876" w:rsidP="00491876">
      <w:pPr>
        <w:spacing w:line="480" w:lineRule="auto"/>
        <w:rPr>
          <w:rFonts w:ascii="Arial" w:hAnsi="Arial" w:cs="Arial"/>
          <w:b/>
        </w:rPr>
      </w:pPr>
      <w:r w:rsidRPr="00491876">
        <w:rPr>
          <w:rFonts w:ascii="Arial" w:hAnsi="Arial" w:cs="Arial"/>
          <w:b/>
        </w:rPr>
        <w:t>Evolutionary constraint</w:t>
      </w:r>
    </w:p>
    <w:p w:rsidR="00491876" w:rsidRPr="00491876" w:rsidRDefault="00491876" w:rsidP="00491876">
      <w:pPr>
        <w:spacing w:line="480" w:lineRule="auto"/>
        <w:rPr>
          <w:rFonts w:ascii="Arial" w:hAnsi="Arial" w:cs="Arial"/>
        </w:rPr>
      </w:pPr>
      <w:r w:rsidRPr="00491876">
        <w:rPr>
          <w:rFonts w:ascii="Arial" w:hAnsi="Arial" w:cs="Arial"/>
        </w:rPr>
        <w:t xml:space="preserve">If an SV affects </w:t>
      </w:r>
      <w:proofErr w:type="spellStart"/>
      <w:r w:rsidRPr="00491876">
        <w:rPr>
          <w:rFonts w:ascii="Arial" w:hAnsi="Arial" w:cs="Arial"/>
        </w:rPr>
        <w:t>LoF</w:t>
      </w:r>
      <w:proofErr w:type="spellEnd"/>
      <w:r w:rsidRPr="00491876">
        <w:rPr>
          <w:rFonts w:ascii="Arial" w:hAnsi="Arial" w:cs="Arial"/>
        </w:rPr>
        <w:t xml:space="preserve"> intolerant genes this may indicate the deleteriousness of that SV. As an estimate of evolutionary constraint or tolerance to inactivation for the genes affected by our SVs, we supply gene specific </w:t>
      </w:r>
      <w:proofErr w:type="spellStart"/>
      <w:r w:rsidRPr="00491876">
        <w:rPr>
          <w:rFonts w:ascii="Arial" w:hAnsi="Arial" w:cs="Arial"/>
        </w:rPr>
        <w:t>pLI</w:t>
      </w:r>
      <w:proofErr w:type="spellEnd"/>
      <w:r w:rsidRPr="00491876">
        <w:rPr>
          <w:rFonts w:ascii="Arial" w:hAnsi="Arial" w:cs="Arial"/>
        </w:rPr>
        <w:t xml:space="preserve"> scores, pulled from UCSC tables and the </w:t>
      </w:r>
      <w:proofErr w:type="spellStart"/>
      <w:r w:rsidRPr="00491876">
        <w:rPr>
          <w:rFonts w:ascii="Arial" w:hAnsi="Arial" w:cs="Arial"/>
        </w:rPr>
        <w:t>gnomAD</w:t>
      </w:r>
      <w:proofErr w:type="spellEnd"/>
      <w:r w:rsidRPr="00491876">
        <w:rPr>
          <w:rFonts w:ascii="Arial" w:hAnsi="Arial" w:cs="Arial"/>
        </w:rPr>
        <w:t xml:space="preserve"> database. We report gene and corresponding </w:t>
      </w:r>
      <w:proofErr w:type="spellStart"/>
      <w:r w:rsidRPr="00491876">
        <w:rPr>
          <w:rFonts w:ascii="Arial" w:hAnsi="Arial" w:cs="Arial"/>
        </w:rPr>
        <w:t>pLI</w:t>
      </w:r>
      <w:proofErr w:type="spellEnd"/>
      <w:r w:rsidRPr="00491876">
        <w:rPr>
          <w:rFonts w:ascii="Arial" w:hAnsi="Arial" w:cs="Arial"/>
        </w:rPr>
        <w:t xml:space="preserve"> if the metric was greater than 0.9 (</w:t>
      </w:r>
      <w:proofErr w:type="spellStart"/>
      <w:r w:rsidRPr="00491876">
        <w:rPr>
          <w:rFonts w:ascii="Arial" w:hAnsi="Arial" w:cs="Arial"/>
        </w:rPr>
        <w:t>LoF</w:t>
      </w:r>
      <w:proofErr w:type="spellEnd"/>
      <w:r w:rsidRPr="00491876">
        <w:rPr>
          <w:rFonts w:ascii="Arial" w:hAnsi="Arial" w:cs="Arial"/>
        </w:rPr>
        <w:t xml:space="preserve">-constrained genes). </w:t>
      </w:r>
      <w:bookmarkStart w:id="0" w:name="_GoBack"/>
      <w:bookmarkEnd w:id="0"/>
      <w:r w:rsidRPr="00491876">
        <w:rPr>
          <w:rFonts w:ascii="Arial" w:hAnsi="Arial" w:cs="Arial"/>
        </w:rPr>
        <w:t xml:space="preserve">The </w:t>
      </w:r>
      <w:proofErr w:type="spellStart"/>
      <w:r w:rsidRPr="00491876">
        <w:rPr>
          <w:rFonts w:ascii="Arial" w:hAnsi="Arial" w:cs="Arial"/>
        </w:rPr>
        <w:t>pLI</w:t>
      </w:r>
      <w:proofErr w:type="spellEnd"/>
      <w:r w:rsidRPr="00491876">
        <w:rPr>
          <w:rFonts w:ascii="Arial" w:hAnsi="Arial" w:cs="Arial"/>
        </w:rPr>
        <w:t xml:space="preserve"> score reflects the tolerance of a given gene to the loss of function on the basis of the number of protein truncating variants, that is, the frameshift, splice donor, splice acceptor, and stop-gained variants referenced for this gene in </w:t>
      </w:r>
      <w:proofErr w:type="spellStart"/>
      <w:r w:rsidRPr="00491876">
        <w:rPr>
          <w:rFonts w:ascii="Arial" w:hAnsi="Arial" w:cs="Arial"/>
        </w:rPr>
        <w:t>gnomAD</w:t>
      </w:r>
      <w:proofErr w:type="spellEnd"/>
      <w:r w:rsidRPr="00491876">
        <w:rPr>
          <w:rFonts w:ascii="Arial" w:hAnsi="Arial" w:cs="Arial"/>
        </w:rPr>
        <w:t xml:space="preserve"> database weighted by the size of the gene and the sequencing coverage{</w:t>
      </w:r>
      <w:proofErr w:type="spellStart"/>
      <w:r w:rsidRPr="00491876">
        <w:rPr>
          <w:rFonts w:ascii="Arial" w:hAnsi="Arial" w:cs="Arial"/>
        </w:rPr>
        <w:t>Lek</w:t>
      </w:r>
      <w:proofErr w:type="spellEnd"/>
      <w:r w:rsidRPr="00491876">
        <w:rPr>
          <w:rFonts w:ascii="Arial" w:hAnsi="Arial" w:cs="Arial"/>
        </w:rPr>
        <w:t>, 2016 #2245}.  All of the annotation</w:t>
      </w:r>
      <w:r w:rsidR="00111B73">
        <w:rPr>
          <w:rFonts w:ascii="Arial" w:hAnsi="Arial" w:cs="Arial"/>
        </w:rPr>
        <w:t>s</w:t>
      </w:r>
      <w:r w:rsidRPr="00491876">
        <w:rPr>
          <w:rFonts w:ascii="Arial" w:hAnsi="Arial" w:cs="Arial"/>
        </w:rPr>
        <w:t xml:space="preserve"> described above</w:t>
      </w:r>
      <w:r w:rsidR="00111B73">
        <w:rPr>
          <w:rFonts w:ascii="Arial" w:hAnsi="Arial" w:cs="Arial"/>
        </w:rPr>
        <w:t xml:space="preserve"> </w:t>
      </w:r>
      <w:proofErr w:type="gramStart"/>
      <w:r w:rsidR="00111B73">
        <w:rPr>
          <w:rFonts w:ascii="Arial" w:hAnsi="Arial" w:cs="Arial"/>
        </w:rPr>
        <w:t>are</w:t>
      </w:r>
      <w:r w:rsidRPr="00491876">
        <w:rPr>
          <w:rFonts w:ascii="Arial" w:hAnsi="Arial" w:cs="Arial"/>
        </w:rPr>
        <w:t xml:space="preserve"> provided</w:t>
      </w:r>
      <w:proofErr w:type="gramEnd"/>
      <w:r w:rsidRPr="00491876">
        <w:rPr>
          <w:rFonts w:ascii="Arial" w:hAnsi="Arial" w:cs="Arial"/>
        </w:rPr>
        <w:t xml:space="preserve"> in </w:t>
      </w:r>
      <w:r w:rsidRPr="00111B73">
        <w:rPr>
          <w:rFonts w:ascii="Arial" w:hAnsi="Arial" w:cs="Arial"/>
          <w:b/>
        </w:rPr>
        <w:t>Supplemental Table 7</w:t>
      </w:r>
      <w:r w:rsidRPr="00491876">
        <w:rPr>
          <w:rFonts w:ascii="Arial" w:hAnsi="Arial" w:cs="Arial"/>
        </w:rPr>
        <w:t>.</w:t>
      </w:r>
    </w:p>
    <w:sectPr w:rsidR="00491876" w:rsidRPr="00491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76"/>
    <w:rsid w:val="000B0914"/>
    <w:rsid w:val="00111B73"/>
    <w:rsid w:val="00491876"/>
    <w:rsid w:val="004B3276"/>
    <w:rsid w:val="008521AB"/>
    <w:rsid w:val="0090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B818"/>
  <w15:chartTrackingRefBased/>
  <w15:docId w15:val="{5D08390D-54BF-4CEE-834F-B262CCB93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32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Stein</dc:creator>
  <cp:keywords/>
  <dc:description/>
  <cp:lastModifiedBy>Catherine Stein</cp:lastModifiedBy>
  <cp:revision>4</cp:revision>
  <dcterms:created xsi:type="dcterms:W3CDTF">2022-03-07T19:52:00Z</dcterms:created>
  <dcterms:modified xsi:type="dcterms:W3CDTF">2022-03-07T20:06:00Z</dcterms:modified>
</cp:coreProperties>
</file>