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769043D" w14:textId="77777777" w:rsidR="00CD7C07" w:rsidRDefault="00CD7C07" w:rsidP="00CD7C07">
      <w:pPr>
        <w:spacing w:line="480" w:lineRule="auto"/>
        <w:rPr>
          <w:rFonts w:ascii="Arial" w:eastAsia="Arial" w:hAnsi="Arial" w:cs="Arial"/>
        </w:rPr>
      </w:pPr>
      <w:r>
        <w:rPr>
          <w:rFonts w:ascii="Arial" w:eastAsia="Arial" w:hAnsi="Arial" w:cs="Arial"/>
        </w:rPr>
        <w:t>DESCRIPTION OF SUPPLEMENTAL DATA</w:t>
      </w:r>
    </w:p>
    <w:p w14:paraId="12D48E40" w14:textId="77777777" w:rsidR="00CD7C07" w:rsidRDefault="00CD7C07" w:rsidP="00CD7C07">
      <w:pPr>
        <w:spacing w:line="480" w:lineRule="auto"/>
        <w:rPr>
          <w:rFonts w:ascii="Arial" w:eastAsia="Arial" w:hAnsi="Arial" w:cs="Arial"/>
        </w:rPr>
      </w:pPr>
      <w:r>
        <w:rPr>
          <w:rFonts w:ascii="Arial" w:eastAsia="Arial" w:hAnsi="Arial" w:cs="Arial"/>
        </w:rPr>
        <w:t xml:space="preserve">Supplemental Table 1. Clinical manifestations in CAS </w:t>
      </w:r>
    </w:p>
    <w:p w14:paraId="7F61EAEA" w14:textId="77777777" w:rsidR="00CD7C07" w:rsidRDefault="00CD7C07" w:rsidP="00CD7C07">
      <w:pPr>
        <w:spacing w:line="480" w:lineRule="auto"/>
        <w:rPr>
          <w:rFonts w:ascii="Arial" w:eastAsia="Arial" w:hAnsi="Arial" w:cs="Arial"/>
        </w:rPr>
      </w:pPr>
      <w:r>
        <w:rPr>
          <w:rFonts w:ascii="Arial" w:eastAsia="Arial" w:hAnsi="Arial" w:cs="Arial"/>
        </w:rPr>
        <w:t>Supplemental Table 2. Measures of Endophenotypes and Core Symptom Domains at Early Childhood and School Age</w:t>
      </w:r>
    </w:p>
    <w:p w14:paraId="6A7DFFA7" w14:textId="77777777" w:rsidR="00CD7C07" w:rsidRDefault="00CD7C07" w:rsidP="00CD7C07">
      <w:pPr>
        <w:spacing w:line="480" w:lineRule="auto"/>
        <w:rPr>
          <w:rFonts w:ascii="Arial" w:eastAsia="Arial" w:hAnsi="Arial" w:cs="Arial"/>
        </w:rPr>
      </w:pPr>
      <w:r>
        <w:rPr>
          <w:rFonts w:ascii="Arial" w:eastAsia="Arial" w:hAnsi="Arial" w:cs="Arial"/>
        </w:rPr>
        <w:t>Supplemental Table 3. Speech, Language, and Literacy Measures for CAS participants</w:t>
      </w:r>
    </w:p>
    <w:p w14:paraId="7EC59230" w14:textId="77777777" w:rsidR="00CD7C07" w:rsidRDefault="00CD7C07" w:rsidP="00CD7C07">
      <w:pPr>
        <w:spacing w:line="480" w:lineRule="auto"/>
        <w:rPr>
          <w:rFonts w:ascii="Arial" w:eastAsia="Arial" w:hAnsi="Arial" w:cs="Arial"/>
        </w:rPr>
      </w:pPr>
      <w:r>
        <w:rPr>
          <w:rFonts w:ascii="Arial" w:eastAsia="Arial" w:hAnsi="Arial" w:cs="Arial"/>
        </w:rPr>
        <w:t xml:space="preserve">Supplemental Table 4. </w:t>
      </w:r>
      <w:r w:rsidRPr="001B4A54">
        <w:rPr>
          <w:rFonts w:ascii="Arial" w:eastAsia="Arial" w:hAnsi="Arial" w:cs="Arial"/>
        </w:rPr>
        <w:t>SVs that do not segregate with binary trait within family</w:t>
      </w:r>
    </w:p>
    <w:p w14:paraId="7C864A8C" w14:textId="77777777" w:rsidR="00CD7C07" w:rsidRDefault="00CD7C07" w:rsidP="00CD7C07">
      <w:pPr>
        <w:spacing w:line="480" w:lineRule="auto"/>
        <w:rPr>
          <w:rFonts w:ascii="Arial" w:eastAsia="Arial" w:hAnsi="Arial" w:cs="Arial"/>
        </w:rPr>
      </w:pPr>
      <w:r>
        <w:rPr>
          <w:rFonts w:ascii="Arial" w:eastAsia="Arial" w:hAnsi="Arial" w:cs="Arial"/>
        </w:rPr>
        <w:t>Supplemental Table 5. Speech, Language and Literacy Measures for siblings</w:t>
      </w:r>
    </w:p>
    <w:p w14:paraId="46E6DAAA" w14:textId="77777777" w:rsidR="00CD7C07" w:rsidRDefault="00CD7C07" w:rsidP="00CD7C07">
      <w:pPr>
        <w:spacing w:line="480" w:lineRule="auto"/>
        <w:rPr>
          <w:rFonts w:ascii="Arial" w:eastAsia="Arial" w:hAnsi="Arial" w:cs="Arial"/>
        </w:rPr>
      </w:pPr>
      <w:r>
        <w:rPr>
          <w:rFonts w:ascii="Arial" w:eastAsia="Arial" w:hAnsi="Arial" w:cs="Arial"/>
        </w:rPr>
        <w:t>Supplemental Table 6.  Clinical manifestations by Parent Report for CAS participants</w:t>
      </w:r>
    </w:p>
    <w:p w14:paraId="215F84B3" w14:textId="77777777" w:rsidR="00CD7C07" w:rsidRDefault="00CD7C07" w:rsidP="00CD7C07">
      <w:pPr>
        <w:spacing w:line="480" w:lineRule="auto"/>
        <w:rPr>
          <w:rFonts w:ascii="Arial" w:eastAsia="Arial" w:hAnsi="Arial" w:cs="Arial"/>
        </w:rPr>
      </w:pPr>
      <w:r>
        <w:rPr>
          <w:rFonts w:ascii="Arial" w:eastAsia="Arial" w:hAnsi="Arial" w:cs="Arial"/>
        </w:rPr>
        <w:t>Supplemental Table 7.  Functional Annotation for SVs</w:t>
      </w:r>
    </w:p>
    <w:p w14:paraId="687291CE" w14:textId="77777777" w:rsidR="00CD7C07" w:rsidRDefault="00CD7C07" w:rsidP="00CD7C07">
      <w:pPr>
        <w:spacing w:line="480" w:lineRule="auto"/>
        <w:rPr>
          <w:rFonts w:ascii="Arial" w:eastAsia="Arial" w:hAnsi="Arial" w:cs="Arial"/>
        </w:rPr>
      </w:pPr>
      <w:r>
        <w:rPr>
          <w:rFonts w:ascii="Arial" w:eastAsia="Arial" w:hAnsi="Arial" w:cs="Arial"/>
        </w:rPr>
        <w:t>Supplemental Table 8. Replication of SVs in microarray data</w:t>
      </w:r>
    </w:p>
    <w:p w14:paraId="0E507051" w14:textId="77777777" w:rsidR="00CD7C07" w:rsidRDefault="00CD7C07" w:rsidP="00CD7C07">
      <w:pPr>
        <w:spacing w:line="480" w:lineRule="auto"/>
        <w:rPr>
          <w:rFonts w:ascii="Arial" w:eastAsia="Arial" w:hAnsi="Arial" w:cs="Arial"/>
        </w:rPr>
      </w:pPr>
      <w:r>
        <w:rPr>
          <w:rFonts w:ascii="Arial" w:eastAsia="Arial" w:hAnsi="Arial" w:cs="Arial"/>
        </w:rPr>
        <w:t xml:space="preserve">Supplemental Figure 1.  Measures assessed for Speech and Language Development across the Lifespan.  </w:t>
      </w:r>
      <w:r w:rsidRPr="00FD294C">
        <w:rPr>
          <w:rFonts w:ascii="Arial" w:eastAsia="Arial" w:hAnsi="Arial" w:cs="Arial"/>
        </w:rPr>
        <w:t xml:space="preserve">The figure provides a timeline for the assessment of oral and written language development. As shown first, the systemic mapping of oral motor movements with acoustic targets begins in infancy and forms the basis of speech sound production (phonemes), corresponding with the child’s native language. Assessments of oral motor control (R &amp; K, Fletcher) and speech sound production (GFTA) provide information about these early developing skills. By preschool age, children are beginning to develop oral language that will eventually match an adult model. Measures of receptive vocabulary (PPVT) and expressive vocabulary (EOWPVT), language processing and production (CELF-P and CELF-5) and phonological awareness (CTOPP) provide information about a child’s developmental trajectory towards mature oral communication skills. Oral language skills form the foundation for written language and are measured by decoding (WRMT), spelling (TWS), and reading comprehension (WIAT). </w:t>
      </w:r>
      <w:r>
        <w:rPr>
          <w:rFonts w:ascii="Arial" w:eastAsia="Arial" w:hAnsi="Arial" w:cs="Arial"/>
        </w:rPr>
        <w:t xml:space="preserve"> </w:t>
      </w:r>
      <w:r w:rsidRPr="00FD294C">
        <w:rPr>
          <w:rFonts w:ascii="Arial" w:eastAsia="Arial" w:hAnsi="Arial" w:cs="Arial"/>
        </w:rPr>
        <w:t xml:space="preserve">R &amp; K = Robbins and Klee Oral and Speech Motor Control Protocol; Fletcher = </w:t>
      </w:r>
      <w:r w:rsidRPr="00FD294C">
        <w:rPr>
          <w:rFonts w:ascii="Arial" w:eastAsia="Arial" w:hAnsi="Arial" w:cs="Arial"/>
        </w:rPr>
        <w:lastRenderedPageBreak/>
        <w:t>Fletcher Time-by-Count Test of Diadochokinetic Syllable Rate; GFTA = Goldman-Fristoe Test of Articulation; CTOPP = Comprehensive Test of Phonological Processing; PPVT = Peabody Picture Vocabulary; EOWPVT = Expressive One-Word Picture Vocabulary Test; CELF-P  = Clinical Evaluation of Language Fundamentals, Preschool; CELF-5 = Clinical Evaluation of Language fundamentals-Fifth Edition; TWS = Test of Written Spelling; WRMT  = Woodcock Reading Mastery Test; WIAT = Wechsler Individual Achievement Test, Reading Comprehension</w:t>
      </w:r>
    </w:p>
    <w:p w14:paraId="71CA1E44" w14:textId="77777777" w:rsidR="00755780" w:rsidRDefault="00755780"/>
    <w:sectPr w:rsidR="0075578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7C07"/>
    <w:rsid w:val="00755780"/>
    <w:rsid w:val="00CD7C0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6E0A33"/>
  <w15:chartTrackingRefBased/>
  <w15:docId w15:val="{91363774-264A-46B1-9B1A-69E6849E65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D7C07"/>
    <w:rPr>
      <w:rFonts w:ascii="Calibri" w:eastAsia="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343</Words>
  <Characters>1961</Characters>
  <Application>Microsoft Office Word</Application>
  <DocSecurity>0</DocSecurity>
  <Lines>16</Lines>
  <Paragraphs>4</Paragraphs>
  <ScaleCrop>false</ScaleCrop>
  <Company>Springer Nature</Company>
  <LinksUpToDate>false</LinksUpToDate>
  <CharactersWithSpaces>2300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Sachin Maharnur</dc:creator>
  <cp:keywords/>
  <dc:description/>
  <cp:lastModifiedBy>Sachin Maharnur</cp:lastModifiedBy>
  <cp:revision>1</cp:revision>
  <dcterms:created xsi:type="dcterms:W3CDTF">2023-05-31T05:08:00Z</dcterms:created>
  <dcterms:modified xsi:type="dcterms:W3CDTF">2023-05-31T05:08:00Z</dcterms:modified>
</cp:coreProperties>
</file>