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A35D6" w14:textId="77777777" w:rsidR="005C35D2" w:rsidRDefault="00000000" w:rsidP="00712FE9">
      <w:pPr>
        <w:spacing w:line="360" w:lineRule="auto"/>
        <w:jc w:val="center"/>
        <w:rPr>
          <w:rFonts w:ascii="Times Roman" w:eastAsia="Times Roman" w:hAnsi="Times Roman" w:cs="Times Roman"/>
        </w:rPr>
      </w:pPr>
      <w:r>
        <w:rPr>
          <w:rFonts w:ascii="Times Roman" w:hAnsi="Times Roman"/>
        </w:rPr>
        <w:t>Supplementary Materials for</w:t>
      </w:r>
    </w:p>
    <w:p w14:paraId="1981BA6C" w14:textId="42133A68" w:rsidR="005C35D2" w:rsidRDefault="00000000" w:rsidP="00712FE9">
      <w:pPr>
        <w:spacing w:line="360" w:lineRule="auto"/>
        <w:rPr>
          <w:rFonts w:ascii="Times Roman" w:eastAsia="Times Roman" w:hAnsi="Times Roman" w:cs="Times Roman"/>
          <w:i/>
          <w:iCs/>
        </w:rPr>
      </w:pPr>
      <w:r>
        <w:rPr>
          <w:rFonts w:ascii="Times Roman" w:hAnsi="Times Roman"/>
          <w:b/>
          <w:bCs/>
          <w:i/>
          <w:iCs/>
          <w:sz w:val="22"/>
          <w:szCs w:val="22"/>
        </w:rPr>
        <w:t>Possible core symbiosis-related genes in early life stages of Acropora tenuis inoculated with Symbiodinium microadriaticum</w:t>
      </w:r>
    </w:p>
    <w:p w14:paraId="20D976CF" w14:textId="77777777" w:rsidR="005C35D2" w:rsidRDefault="00000000" w:rsidP="00712FE9">
      <w:pPr>
        <w:spacing w:before="180" w:line="360" w:lineRule="auto"/>
        <w:rPr>
          <w:rFonts w:ascii="Times Roman" w:eastAsia="Times Roman" w:hAnsi="Times Roman" w:cs="Times Roman"/>
          <w:sz w:val="22"/>
          <w:szCs w:val="22"/>
        </w:rPr>
      </w:pPr>
      <w:r>
        <w:rPr>
          <w:rFonts w:ascii="Times Roman" w:hAnsi="Times Roman"/>
          <w:sz w:val="22"/>
          <w:szCs w:val="22"/>
        </w:rPr>
        <w:t xml:space="preserve">Yuki Yoshioka </w:t>
      </w:r>
      <w:r>
        <w:rPr>
          <w:rFonts w:ascii="Times Roman" w:hAnsi="Times Roman"/>
          <w:sz w:val="22"/>
          <w:szCs w:val="22"/>
          <w:vertAlign w:val="superscript"/>
        </w:rPr>
        <w:t>1, 2</w:t>
      </w:r>
      <w:r>
        <w:rPr>
          <w:rFonts w:ascii="Times Roman" w:hAnsi="Times Roman"/>
          <w:sz w:val="22"/>
          <w:szCs w:val="22"/>
        </w:rPr>
        <w:t xml:space="preserve">, Yi-Ling Chiu </w:t>
      </w:r>
      <w:r>
        <w:rPr>
          <w:rFonts w:ascii="Times Roman" w:hAnsi="Times Roman"/>
          <w:sz w:val="22"/>
          <w:szCs w:val="22"/>
          <w:vertAlign w:val="superscript"/>
        </w:rPr>
        <w:t>1</w:t>
      </w:r>
      <w:r>
        <w:rPr>
          <w:rFonts w:ascii="Times Roman" w:hAnsi="Times Roman"/>
          <w:sz w:val="22"/>
          <w:szCs w:val="22"/>
        </w:rPr>
        <w:t xml:space="preserve">, Taiga Uchida </w:t>
      </w:r>
      <w:r>
        <w:rPr>
          <w:rFonts w:ascii="Times Roman" w:hAnsi="Times Roman"/>
          <w:sz w:val="22"/>
          <w:szCs w:val="22"/>
          <w:vertAlign w:val="superscript"/>
        </w:rPr>
        <w:t>1</w:t>
      </w:r>
      <w:r>
        <w:rPr>
          <w:rFonts w:ascii="Times Roman" w:hAnsi="Times Roman"/>
          <w:sz w:val="22"/>
          <w:szCs w:val="22"/>
        </w:rPr>
        <w:t xml:space="preserve">, Hiroshi Yamashita </w:t>
      </w:r>
      <w:r>
        <w:rPr>
          <w:rFonts w:ascii="Times Roman" w:hAnsi="Times Roman"/>
          <w:sz w:val="22"/>
          <w:szCs w:val="22"/>
          <w:vertAlign w:val="superscript"/>
        </w:rPr>
        <w:t>3</w:t>
      </w:r>
      <w:r>
        <w:rPr>
          <w:rFonts w:ascii="Times Roman" w:hAnsi="Times Roman"/>
          <w:sz w:val="22"/>
          <w:szCs w:val="22"/>
        </w:rPr>
        <w:t xml:space="preserve">, Go Suzuki </w:t>
      </w:r>
      <w:r>
        <w:rPr>
          <w:rFonts w:ascii="Times Roman" w:hAnsi="Times Roman"/>
          <w:sz w:val="22"/>
          <w:szCs w:val="22"/>
          <w:vertAlign w:val="superscript"/>
        </w:rPr>
        <w:t>3</w:t>
      </w:r>
      <w:r>
        <w:rPr>
          <w:rFonts w:ascii="Times Roman" w:hAnsi="Times Roman"/>
          <w:sz w:val="22"/>
          <w:szCs w:val="22"/>
        </w:rPr>
        <w:t xml:space="preserve">, and Chuya Shinzato </w:t>
      </w:r>
      <w:r>
        <w:rPr>
          <w:rFonts w:ascii="Times Roman" w:hAnsi="Times Roman"/>
          <w:sz w:val="22"/>
          <w:szCs w:val="22"/>
          <w:vertAlign w:val="superscript"/>
        </w:rPr>
        <w:t>1*</w:t>
      </w:r>
    </w:p>
    <w:p w14:paraId="51AFB82B" w14:textId="77777777" w:rsidR="005C35D2" w:rsidRDefault="005C35D2" w:rsidP="00712FE9">
      <w:pPr>
        <w:spacing w:line="360" w:lineRule="auto"/>
        <w:rPr>
          <w:rFonts w:ascii="Times Roman" w:eastAsia="Times Roman" w:hAnsi="Times Roman" w:cs="Times Roman"/>
          <w:sz w:val="22"/>
          <w:szCs w:val="22"/>
          <w:vertAlign w:val="superscript"/>
        </w:rPr>
      </w:pPr>
    </w:p>
    <w:p w14:paraId="5D3922B6" w14:textId="77777777" w:rsidR="005C35D2" w:rsidRDefault="00000000" w:rsidP="00712FE9">
      <w:pPr>
        <w:spacing w:line="360" w:lineRule="auto"/>
        <w:rPr>
          <w:rFonts w:ascii="Times Roman" w:eastAsia="Times Roman" w:hAnsi="Times Roman" w:cs="Times Roman"/>
          <w:sz w:val="22"/>
          <w:szCs w:val="22"/>
        </w:rPr>
      </w:pPr>
      <w:r>
        <w:rPr>
          <w:rFonts w:ascii="Times Roman" w:hAnsi="Times Roman"/>
          <w:sz w:val="22"/>
          <w:szCs w:val="22"/>
          <w:vertAlign w:val="superscript"/>
        </w:rPr>
        <w:t>1</w:t>
      </w:r>
      <w:r>
        <w:rPr>
          <w:rFonts w:ascii="Times Roman" w:hAnsi="Times Roman"/>
          <w:sz w:val="22"/>
          <w:szCs w:val="22"/>
        </w:rPr>
        <w:t xml:space="preserve"> Atmosphere and Ocean Research Institute, The University of Tokyo, Kashiwa, Chiba, Japan</w:t>
      </w:r>
    </w:p>
    <w:p w14:paraId="73F578D4" w14:textId="77777777" w:rsidR="005C35D2" w:rsidRDefault="00000000" w:rsidP="00712FE9">
      <w:pPr>
        <w:spacing w:line="360" w:lineRule="auto"/>
        <w:rPr>
          <w:rFonts w:ascii="Times Roman" w:eastAsia="Times Roman" w:hAnsi="Times Roman" w:cs="Times Roman"/>
          <w:sz w:val="22"/>
          <w:szCs w:val="22"/>
        </w:rPr>
      </w:pPr>
      <w:r>
        <w:rPr>
          <w:rFonts w:ascii="Times Roman" w:hAnsi="Times Roman"/>
          <w:sz w:val="22"/>
          <w:szCs w:val="22"/>
          <w:vertAlign w:val="superscript"/>
        </w:rPr>
        <w:t>2</w:t>
      </w:r>
      <w:r>
        <w:rPr>
          <w:rFonts w:ascii="Times Roman" w:hAnsi="Times Roman"/>
          <w:sz w:val="22"/>
          <w:szCs w:val="22"/>
        </w:rPr>
        <w:t xml:space="preserve"> Graduate School of Frontier Sciences, The University of Tokyo, Kashiwa, Chiba, Japan</w:t>
      </w:r>
    </w:p>
    <w:p w14:paraId="2B295F9E" w14:textId="77777777" w:rsidR="005C35D2" w:rsidRDefault="00000000" w:rsidP="00712FE9">
      <w:pPr>
        <w:spacing w:line="360" w:lineRule="auto"/>
        <w:rPr>
          <w:rFonts w:ascii="Times Roman" w:eastAsia="Times Roman" w:hAnsi="Times Roman" w:cs="Times Roman"/>
          <w:sz w:val="22"/>
          <w:szCs w:val="22"/>
        </w:rPr>
      </w:pPr>
      <w:r>
        <w:rPr>
          <w:rFonts w:ascii="Times Roman" w:hAnsi="Times Roman"/>
          <w:sz w:val="22"/>
          <w:szCs w:val="22"/>
          <w:vertAlign w:val="superscript"/>
        </w:rPr>
        <w:t>3</w:t>
      </w:r>
      <w:r>
        <w:rPr>
          <w:rFonts w:ascii="Times Roman" w:hAnsi="Times Roman"/>
          <w:sz w:val="22"/>
          <w:szCs w:val="22"/>
        </w:rPr>
        <w:t xml:space="preserve"> Fisheries Technology Institute, Japan Fisheries Research and Education Agency, Ishigaki, Okinawa, Japan</w:t>
      </w:r>
    </w:p>
    <w:p w14:paraId="6D45FAF3" w14:textId="77777777" w:rsidR="005C35D2" w:rsidRDefault="00000000" w:rsidP="00712FE9">
      <w:pPr>
        <w:spacing w:line="360" w:lineRule="auto"/>
        <w:rPr>
          <w:rFonts w:ascii="Times Roman" w:eastAsia="Times Roman" w:hAnsi="Times Roman" w:cs="Times Roman"/>
          <w:sz w:val="22"/>
          <w:szCs w:val="22"/>
        </w:rPr>
      </w:pPr>
      <w:r>
        <w:rPr>
          <w:rFonts w:ascii="Times Roman" w:hAnsi="Times Roman"/>
          <w:sz w:val="22"/>
          <w:szCs w:val="22"/>
          <w:vertAlign w:val="superscript"/>
        </w:rPr>
        <w:t>*</w:t>
      </w:r>
      <w:r>
        <w:rPr>
          <w:rFonts w:ascii="Times Roman" w:hAnsi="Times Roman"/>
          <w:sz w:val="22"/>
          <w:szCs w:val="22"/>
        </w:rPr>
        <w:t xml:space="preserve"> Corresponding author: </w:t>
      </w:r>
      <w:r>
        <w:rPr>
          <w:rFonts w:ascii="Times Roman" w:hAnsi="Times Roman"/>
        </w:rPr>
        <w:t xml:space="preserve">Yuki Yoshioka (y.yoshioka@oist.jp) and </w:t>
      </w:r>
      <w:r>
        <w:rPr>
          <w:rFonts w:ascii="Times Roman" w:hAnsi="Times Roman"/>
          <w:sz w:val="22"/>
          <w:szCs w:val="22"/>
        </w:rPr>
        <w:t>Chuya Shinzato (c.shinzato@aori.u-tokyo.ac.jp)</w:t>
      </w:r>
    </w:p>
    <w:p w14:paraId="30B93237" w14:textId="77777777" w:rsidR="005C35D2" w:rsidRDefault="005C35D2" w:rsidP="00712FE9">
      <w:pPr>
        <w:spacing w:line="360" w:lineRule="auto"/>
        <w:rPr>
          <w:rFonts w:ascii="Times Roman" w:eastAsia="Times Roman" w:hAnsi="Times Roman" w:cs="Times Roman"/>
        </w:rPr>
      </w:pPr>
    </w:p>
    <w:p w14:paraId="4BC83E39" w14:textId="77777777" w:rsidR="005C35D2" w:rsidRDefault="00000000" w:rsidP="00712FE9">
      <w:pPr>
        <w:spacing w:line="360" w:lineRule="auto"/>
        <w:rPr>
          <w:rFonts w:ascii="Times Roman" w:eastAsia="Times Roman" w:hAnsi="Times Roman" w:cs="Times Roman"/>
        </w:rPr>
      </w:pPr>
      <w:r>
        <w:rPr>
          <w:rFonts w:ascii="Times Roman" w:hAnsi="Times Roman"/>
        </w:rPr>
        <w:t>Supplementary Tables</w:t>
      </w:r>
    </w:p>
    <w:p w14:paraId="5C07ED2B"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rPr>
        <w:tab/>
        <w:t>Supplementary Tables S1</w:t>
      </w:r>
      <w:r>
        <w:rPr>
          <w:rFonts w:ascii="Times Roman" w:eastAsia="Times Roman" w:hAnsi="Times Roman" w:cs="Times Roman"/>
        </w:rPr>
        <w:tab/>
        <w:t>pp. 2</w:t>
      </w:r>
    </w:p>
    <w:p w14:paraId="37226A01"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rPr>
        <w:tab/>
        <w:t>Supplementary Tables S2</w:t>
      </w:r>
      <w:r>
        <w:rPr>
          <w:rFonts w:ascii="Times Roman" w:eastAsia="Times Roman" w:hAnsi="Times Roman" w:cs="Times Roman"/>
        </w:rPr>
        <w:tab/>
        <w:t>pp. 3</w:t>
      </w:r>
    </w:p>
    <w:p w14:paraId="3E498AF8" w14:textId="77777777" w:rsidR="005C35D2" w:rsidRDefault="00000000" w:rsidP="00712FE9">
      <w:pPr>
        <w:spacing w:line="360" w:lineRule="auto"/>
        <w:rPr>
          <w:rFonts w:ascii="Times Roman" w:eastAsia="Times Roman" w:hAnsi="Times Roman" w:cs="Times Roman"/>
        </w:rPr>
      </w:pPr>
      <w:r>
        <w:rPr>
          <w:rFonts w:ascii="Times Roman" w:hAnsi="Times Roman"/>
        </w:rPr>
        <w:t>Supplementary Figures</w:t>
      </w:r>
    </w:p>
    <w:p w14:paraId="2665276F"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rPr>
        <w:tab/>
        <w:t>Supplementary Fig. S1</w:t>
      </w:r>
      <w:r>
        <w:rPr>
          <w:rFonts w:ascii="Times Roman" w:eastAsia="Times Roman" w:hAnsi="Times Roman" w:cs="Times Roman"/>
        </w:rPr>
        <w:tab/>
        <w:t>pp. 4</w:t>
      </w:r>
    </w:p>
    <w:p w14:paraId="11A690EA"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rPr>
        <w:tab/>
        <w:t>Supplementary Fig. S2</w:t>
      </w:r>
      <w:r>
        <w:rPr>
          <w:rFonts w:ascii="Times Roman" w:eastAsia="Times Roman" w:hAnsi="Times Roman" w:cs="Times Roman"/>
        </w:rPr>
        <w:tab/>
        <w:t>pp. 5</w:t>
      </w:r>
    </w:p>
    <w:p w14:paraId="3E120E57"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rPr>
        <w:tab/>
        <w:t>Supplementary Fig. S3</w:t>
      </w:r>
      <w:r>
        <w:rPr>
          <w:rFonts w:ascii="Times Roman" w:eastAsia="Times Roman" w:hAnsi="Times Roman" w:cs="Times Roman"/>
        </w:rPr>
        <w:tab/>
        <w:t>pp. 6</w:t>
      </w:r>
    </w:p>
    <w:p w14:paraId="55BCF553"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rPr>
        <w:tab/>
        <w:t>Supplementary Fig. S4</w:t>
      </w:r>
      <w:r>
        <w:rPr>
          <w:rFonts w:ascii="Times Roman" w:eastAsia="Times Roman" w:hAnsi="Times Roman" w:cs="Times Roman"/>
        </w:rPr>
        <w:tab/>
        <w:t>pp. 7</w:t>
      </w:r>
    </w:p>
    <w:p w14:paraId="4D1C4333"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rPr>
        <w:tab/>
        <w:t>Supplementary Fig. S5</w:t>
      </w:r>
      <w:r>
        <w:rPr>
          <w:rFonts w:ascii="Times Roman" w:eastAsia="Times Roman" w:hAnsi="Times Roman" w:cs="Times Roman"/>
        </w:rPr>
        <w:tab/>
        <w:t>pp. 8</w:t>
      </w:r>
    </w:p>
    <w:p w14:paraId="504AD165"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rPr>
        <w:tab/>
        <w:t>Supplementary Fig. S6</w:t>
      </w:r>
      <w:r>
        <w:rPr>
          <w:rFonts w:ascii="Times Roman" w:eastAsia="Times Roman" w:hAnsi="Times Roman" w:cs="Times Roman"/>
        </w:rPr>
        <w:tab/>
        <w:t>pp. 9</w:t>
      </w:r>
    </w:p>
    <w:p w14:paraId="614FEFAC"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rPr>
        <w:tab/>
        <w:t>Supplementary Fig. S7</w:t>
      </w:r>
      <w:r>
        <w:rPr>
          <w:rFonts w:ascii="Times Roman" w:eastAsia="Times Roman" w:hAnsi="Times Roman" w:cs="Times Roman"/>
        </w:rPr>
        <w:tab/>
        <w:t>pp. 10</w:t>
      </w:r>
    </w:p>
    <w:p w14:paraId="52AA8D79"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rPr>
        <w:tab/>
        <w:t>Supplementary Fig. S8</w:t>
      </w:r>
      <w:r>
        <w:rPr>
          <w:rFonts w:ascii="Times Roman" w:eastAsia="Times Roman" w:hAnsi="Times Roman" w:cs="Times Roman"/>
        </w:rPr>
        <w:tab/>
        <w:t>pp. 11</w:t>
      </w:r>
    </w:p>
    <w:p w14:paraId="74023BB0"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rPr>
        <w:tab/>
        <w:t>Supplementary Fig. S9</w:t>
      </w:r>
      <w:r>
        <w:rPr>
          <w:rFonts w:ascii="Times Roman" w:eastAsia="Times Roman" w:hAnsi="Times Roman" w:cs="Times Roman"/>
        </w:rPr>
        <w:tab/>
        <w:t>pp. 12</w:t>
      </w:r>
    </w:p>
    <w:p w14:paraId="14B8BBE3"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rPr>
        <w:tab/>
        <w:t>Supplementary Fig. S10</w:t>
      </w:r>
      <w:r>
        <w:rPr>
          <w:rFonts w:ascii="Times Roman" w:eastAsia="Times Roman" w:hAnsi="Times Roman" w:cs="Times Roman"/>
        </w:rPr>
        <w:tab/>
        <w:t>pp. 13</w:t>
      </w:r>
    </w:p>
    <w:p w14:paraId="0E0CAB24"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rPr>
        <w:tab/>
        <w:t>Supplementary Fig. S11</w:t>
      </w:r>
      <w:r>
        <w:rPr>
          <w:rFonts w:ascii="Times Roman" w:eastAsia="Times Roman" w:hAnsi="Times Roman" w:cs="Times Roman"/>
        </w:rPr>
        <w:tab/>
        <w:t>pp. 14</w:t>
      </w:r>
    </w:p>
    <w:p w14:paraId="170E35FC"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rPr>
        <w:tab/>
        <w:t>Supplementary Fig. S12</w:t>
      </w:r>
      <w:r>
        <w:rPr>
          <w:rFonts w:ascii="Times Roman" w:eastAsia="Times Roman" w:hAnsi="Times Roman" w:cs="Times Roman"/>
        </w:rPr>
        <w:tab/>
        <w:t>pp. 15</w:t>
      </w:r>
    </w:p>
    <w:p w14:paraId="1739B6FA"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rPr>
        <w:tab/>
        <w:t>Supplementary Fig. S13</w:t>
      </w:r>
      <w:r>
        <w:rPr>
          <w:rFonts w:ascii="Times Roman" w:eastAsia="Times Roman" w:hAnsi="Times Roman" w:cs="Times Roman"/>
        </w:rPr>
        <w:tab/>
        <w:t>pp. 16</w:t>
      </w:r>
    </w:p>
    <w:p w14:paraId="1C2D51AA"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rPr>
        <w:tab/>
        <w:t>Supplementary Fig. S14</w:t>
      </w:r>
      <w:r>
        <w:rPr>
          <w:rFonts w:ascii="Times Roman" w:eastAsia="Times Roman" w:hAnsi="Times Roman" w:cs="Times Roman"/>
        </w:rPr>
        <w:tab/>
        <w:t>pp. 17</w:t>
      </w:r>
    </w:p>
    <w:p w14:paraId="11A2AD1E" w14:textId="77777777" w:rsidR="005C35D2" w:rsidRDefault="00000000" w:rsidP="00712FE9">
      <w:pPr>
        <w:widowControl/>
        <w:spacing w:line="360" w:lineRule="auto"/>
        <w:jc w:val="left"/>
      </w:pPr>
      <w:r>
        <w:rPr>
          <w:rFonts w:ascii="Arial Unicode MS" w:eastAsia="Arial Unicode MS" w:hAnsi="Arial Unicode MS" w:cs="Arial Unicode MS"/>
        </w:rPr>
        <w:br w:type="page"/>
      </w:r>
    </w:p>
    <w:p w14:paraId="28D820E1" w14:textId="77777777" w:rsidR="005C35D2" w:rsidRDefault="00000000" w:rsidP="00712FE9">
      <w:pPr>
        <w:spacing w:line="360" w:lineRule="auto"/>
        <w:rPr>
          <w:rFonts w:ascii="Times Roman" w:eastAsia="Times Roman" w:hAnsi="Times Roman" w:cs="Times Roman"/>
        </w:rPr>
      </w:pPr>
      <w:r>
        <w:rPr>
          <w:rFonts w:ascii="Times Roman" w:hAnsi="Times Roman"/>
          <w:b/>
          <w:bCs/>
        </w:rPr>
        <w:lastRenderedPageBreak/>
        <w:t xml:space="preserve">Supplementary Table S1. Summary of numbers of clean reads, mapped reads to </w:t>
      </w:r>
      <w:r>
        <w:rPr>
          <w:rFonts w:ascii="Times Roman" w:hAnsi="Times Roman"/>
          <w:b/>
          <w:bCs/>
          <w:i/>
          <w:iCs/>
        </w:rPr>
        <w:t>Acropora tenuis</w:t>
      </w:r>
      <w:r>
        <w:rPr>
          <w:rFonts w:ascii="Times Roman" w:hAnsi="Times Roman"/>
          <w:b/>
          <w:bCs/>
        </w:rPr>
        <w:t xml:space="preserve"> gene models, and expressed genes.</w:t>
      </w:r>
    </w:p>
    <w:p w14:paraId="06722E6F"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noProof/>
        </w:rPr>
        <w:drawing>
          <wp:inline distT="0" distB="0" distL="0" distR="0" wp14:anchorId="0AE9AEA9" wp14:editId="41DE4B68">
            <wp:extent cx="6133823" cy="3048547"/>
            <wp:effectExtent l="0" t="0" r="0" b="0"/>
            <wp:docPr id="1073741825" name="officeArt object" descr="図 1"/>
            <wp:cNvGraphicFramePr/>
            <a:graphic xmlns:a="http://schemas.openxmlformats.org/drawingml/2006/main">
              <a:graphicData uri="http://schemas.openxmlformats.org/drawingml/2006/picture">
                <pic:pic xmlns:pic="http://schemas.openxmlformats.org/drawingml/2006/picture">
                  <pic:nvPicPr>
                    <pic:cNvPr id="1073741825" name="図 1" descr="図 1"/>
                    <pic:cNvPicPr>
                      <a:picLocks noChangeAspect="1"/>
                    </pic:cNvPicPr>
                  </pic:nvPicPr>
                  <pic:blipFill>
                    <a:blip r:embed="rId6"/>
                    <a:srcRect l="9383" t="4582" r="23531" b="6899"/>
                    <a:stretch>
                      <a:fillRect/>
                    </a:stretch>
                  </pic:blipFill>
                  <pic:spPr>
                    <a:xfrm>
                      <a:off x="0" y="0"/>
                      <a:ext cx="6133823" cy="3048547"/>
                    </a:xfrm>
                    <a:prstGeom prst="rect">
                      <a:avLst/>
                    </a:prstGeom>
                    <a:ln w="12700" cap="flat">
                      <a:noFill/>
                      <a:miter lim="400000"/>
                    </a:ln>
                    <a:effectLst/>
                  </pic:spPr>
                </pic:pic>
              </a:graphicData>
            </a:graphic>
          </wp:inline>
        </w:drawing>
      </w:r>
    </w:p>
    <w:p w14:paraId="656C11DE" w14:textId="77777777" w:rsidR="005C35D2" w:rsidRDefault="00000000" w:rsidP="00712FE9">
      <w:pPr>
        <w:widowControl/>
        <w:spacing w:line="360" w:lineRule="auto"/>
        <w:jc w:val="left"/>
      </w:pPr>
      <w:r>
        <w:rPr>
          <w:rFonts w:ascii="Arial Unicode MS" w:eastAsia="Arial Unicode MS" w:hAnsi="Arial Unicode MS" w:cs="Arial Unicode MS"/>
        </w:rPr>
        <w:br w:type="page"/>
      </w:r>
    </w:p>
    <w:p w14:paraId="7DF65EAA" w14:textId="77777777" w:rsidR="005C35D2" w:rsidRDefault="00000000" w:rsidP="00712FE9">
      <w:pPr>
        <w:spacing w:line="360" w:lineRule="auto"/>
        <w:rPr>
          <w:rFonts w:ascii="Times Roman" w:eastAsia="Times Roman" w:hAnsi="Times Roman" w:cs="Times Roman"/>
        </w:rPr>
      </w:pPr>
      <w:r>
        <w:rPr>
          <w:rFonts w:ascii="Times Roman" w:hAnsi="Times Roman"/>
          <w:b/>
          <w:bCs/>
        </w:rPr>
        <w:lastRenderedPageBreak/>
        <w:t xml:space="preserve">Supplementary Table S2. Summary of DEGs detected in planula larvae inoculated with </w:t>
      </w:r>
      <w:r>
        <w:rPr>
          <w:rFonts w:ascii="Times Roman" w:hAnsi="Times Roman"/>
          <w:b/>
          <w:bCs/>
          <w:i/>
          <w:iCs/>
        </w:rPr>
        <w:t>Symbiodinium microadriaticum</w:t>
      </w:r>
      <w:r>
        <w:rPr>
          <w:rFonts w:ascii="Times Roman" w:hAnsi="Times Roman"/>
          <w:b/>
          <w:bCs/>
        </w:rPr>
        <w:t xml:space="preserve"> at 4, 8, and 12 dpi (Separately provided as Supplementary Table S2.xlsx due to file size).</w:t>
      </w:r>
    </w:p>
    <w:p w14:paraId="6F9AAAF9" w14:textId="1ECADF55" w:rsidR="005C35D2" w:rsidRDefault="00000000" w:rsidP="00712FE9">
      <w:pPr>
        <w:widowControl/>
        <w:spacing w:line="360" w:lineRule="auto"/>
        <w:jc w:val="left"/>
        <w:rPr>
          <w:rFonts w:ascii="Times Roman" w:eastAsia="Times Roman" w:hAnsi="Times Roman" w:cs="Times Roman"/>
        </w:rPr>
      </w:pPr>
      <w:r>
        <w:rPr>
          <w:rFonts w:ascii="Times Roman" w:hAnsi="Times Roman"/>
        </w:rPr>
        <w:t>Original RNA-seq data was from Yoshioka et al</w:t>
      </w:r>
      <w:r w:rsidR="00E52687" w:rsidRPr="00E52687">
        <w:t xml:space="preserve"> </w:t>
      </w:r>
      <w:r w:rsidR="00E52687">
        <w:rPr>
          <w:rFonts w:ascii="Times Roman" w:hAnsi="Times Roman"/>
        </w:rPr>
        <w:fldChar w:fldCharType="begin">
          <w:fldData xml:space="preserve">PEVuZE5vdGU+PENpdGU+PEF1dGhvcj5Zb3NoaW9rYTwvQXV0aG9yPjxZZWFyPjIwMjE8L1llYXI+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</w:fldData>
        </w:fldChar>
      </w:r>
      <w:r w:rsidR="00E52687">
        <w:rPr>
          <w:rFonts w:ascii="Times Roman" w:hAnsi="Times Roman"/>
        </w:rPr>
        <w:instrText xml:space="preserve"> ADDIN EN.CITE </w:instrText>
      </w:r>
      <w:r w:rsidR="00E52687">
        <w:rPr>
          <w:rFonts w:ascii="Times Roman" w:hAnsi="Times Roman"/>
        </w:rPr>
        <w:fldChar w:fldCharType="begin">
          <w:fldData xml:space="preserve">PEVuZE5vdGU+PENpdGU+PEF1dGhvcj5Zb3NoaW9rYTwvQXV0aG9yPjxZZWFyPjIwMjE8L1llYXI+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</w:fldData>
        </w:fldChar>
      </w:r>
      <w:r w:rsidR="00E52687">
        <w:rPr>
          <w:rFonts w:ascii="Times Roman" w:hAnsi="Times Roman"/>
        </w:rPr>
        <w:instrText xml:space="preserve"> ADDIN EN.CITE.DATA </w:instrText>
      </w:r>
      <w:r w:rsidR="00E52687">
        <w:rPr>
          <w:rFonts w:ascii="Times Roman" w:hAnsi="Times Roman"/>
        </w:rPr>
      </w:r>
      <w:r w:rsidR="00E52687">
        <w:rPr>
          <w:rFonts w:ascii="Times Roman" w:hAnsi="Times Roman"/>
        </w:rPr>
        <w:fldChar w:fldCharType="end"/>
      </w:r>
      <w:r w:rsidR="00E52687">
        <w:rPr>
          <w:rFonts w:ascii="Times Roman" w:hAnsi="Times Roman"/>
        </w:rPr>
      </w:r>
      <w:r w:rsidR="00E52687">
        <w:rPr>
          <w:rFonts w:ascii="Times Roman" w:hAnsi="Times Roman"/>
        </w:rPr>
        <w:fldChar w:fldCharType="separate"/>
      </w:r>
      <w:r w:rsidR="00E52687" w:rsidRPr="00E52687">
        <w:rPr>
          <w:rFonts w:ascii="Times Roman" w:hAnsi="Times Roman"/>
          <w:noProof/>
          <w:vertAlign w:val="superscript"/>
        </w:rPr>
        <w:t>1</w:t>
      </w:r>
      <w:r w:rsidR="00E52687">
        <w:rPr>
          <w:rFonts w:ascii="Times Roman" w:hAnsi="Times Roman"/>
        </w:rPr>
        <w:fldChar w:fldCharType="end"/>
      </w:r>
      <w:r>
        <w:rPr>
          <w:rFonts w:ascii="Times Roman" w:hAnsi="Times Roman"/>
        </w:rPr>
        <w:t xml:space="preserve"> .</w:t>
      </w:r>
    </w:p>
    <w:p w14:paraId="1B9DFF2E" w14:textId="77777777" w:rsidR="005C35D2" w:rsidRDefault="00000000" w:rsidP="00712FE9">
      <w:pPr>
        <w:widowControl/>
        <w:spacing w:line="360" w:lineRule="auto"/>
        <w:jc w:val="left"/>
      </w:pPr>
      <w:r>
        <w:rPr>
          <w:rFonts w:ascii="Arial Unicode MS" w:eastAsia="Arial Unicode MS" w:hAnsi="Arial Unicode MS" w:cs="Arial Unicode MS"/>
        </w:rPr>
        <w:br w:type="page"/>
      </w:r>
    </w:p>
    <w:p w14:paraId="175350C5" w14:textId="77777777" w:rsidR="005C35D2" w:rsidRDefault="00000000" w:rsidP="00712FE9">
      <w:pPr>
        <w:spacing w:line="360" w:lineRule="auto"/>
        <w:rPr>
          <w:rFonts w:ascii="Times Roman" w:eastAsia="Times Roman" w:hAnsi="Times Roman" w:cs="Times Roman"/>
          <w:b/>
          <w:bCs/>
        </w:rPr>
      </w:pPr>
      <w:r>
        <w:rPr>
          <w:rFonts w:ascii="Times Roman" w:eastAsia="Times Roman" w:hAnsi="Times Roman" w:cs="Times Roman"/>
          <w:b/>
          <w:bCs/>
          <w:noProof/>
        </w:rPr>
        <w:lastRenderedPageBreak/>
        <w:drawing>
          <wp:inline distT="0" distB="0" distL="0" distR="0" wp14:anchorId="07FFAF99" wp14:editId="770039C0">
            <wp:extent cx="6188710" cy="4999990"/>
            <wp:effectExtent l="0" t="0" r="0" b="0"/>
            <wp:docPr id="1073741826" name="officeArt object" descr="図形&#10;&#10;中程度の精度で自動的に生成された説明"/>
            <wp:cNvGraphicFramePr/>
            <a:graphic xmlns:a="http://schemas.openxmlformats.org/drawingml/2006/main">
              <a:graphicData uri="http://schemas.openxmlformats.org/drawingml/2006/picture">
                <pic:pic xmlns:pic="http://schemas.openxmlformats.org/drawingml/2006/picture">
                  <pic:nvPicPr>
                    <pic:cNvPr id="1073741826" name="図形中程度の精度で自動的に生成された説明" descr="図形中程度の精度で自動的に生成された説明"/>
                    <pic:cNvPicPr>
                      <a:picLocks noChangeAspect="1"/>
                    </pic:cNvPicPr>
                  </pic:nvPicPr>
                  <pic:blipFill>
                    <a:blip r:embed="rId7"/>
                    <a:stretch>
                      <a:fillRect/>
                    </a:stretch>
                  </pic:blipFill>
                  <pic:spPr>
                    <a:xfrm>
                      <a:off x="0" y="0"/>
                      <a:ext cx="6188710" cy="4999990"/>
                    </a:xfrm>
                    <a:prstGeom prst="rect">
                      <a:avLst/>
                    </a:prstGeom>
                    <a:ln w="12700" cap="flat">
                      <a:noFill/>
                      <a:miter lim="400000"/>
                    </a:ln>
                    <a:effectLst/>
                  </pic:spPr>
                </pic:pic>
              </a:graphicData>
            </a:graphic>
          </wp:inline>
        </w:drawing>
      </w:r>
    </w:p>
    <w:p w14:paraId="724E4CDC" w14:textId="5543F754" w:rsidR="005C35D2" w:rsidRDefault="00000000" w:rsidP="00712FE9">
      <w:pPr>
        <w:spacing w:line="360" w:lineRule="auto"/>
        <w:rPr>
          <w:rFonts w:ascii="Times Roman" w:eastAsia="Times Roman" w:hAnsi="Times Roman" w:cs="Times Roman"/>
        </w:rPr>
      </w:pPr>
      <w:r>
        <w:rPr>
          <w:rFonts w:ascii="Times Roman" w:hAnsi="Times Roman"/>
          <w:b/>
          <w:bCs/>
          <w:sz w:val="22"/>
          <w:szCs w:val="22"/>
        </w:rPr>
        <w:t>Supplementary Fig. S1</w:t>
      </w:r>
      <w:r>
        <w:rPr>
          <w:rFonts w:ascii="Times Roman" w:hAnsi="Times Roman"/>
          <w:b/>
          <w:bCs/>
        </w:rPr>
        <w:t>. Summary of genes for which expression levels differed depending on age (days).</w:t>
      </w:r>
    </w:p>
    <w:p w14:paraId="40E79613" w14:textId="734B04F0" w:rsidR="005C35D2" w:rsidRDefault="00000000" w:rsidP="00712FE9">
      <w:pPr>
        <w:spacing w:line="360" w:lineRule="auto"/>
        <w:rPr>
          <w:rFonts w:ascii="Times Roman" w:eastAsia="Times Roman" w:hAnsi="Times Roman" w:cs="Times Roman"/>
        </w:rPr>
      </w:pPr>
      <w:r>
        <w:rPr>
          <w:rFonts w:ascii="Times Roman" w:hAnsi="Times Roman"/>
          <w:b/>
          <w:bCs/>
        </w:rPr>
        <w:t>a)</w:t>
      </w:r>
      <w:r>
        <w:rPr>
          <w:rFonts w:ascii="Times Roman" w:hAnsi="Times Roman"/>
        </w:rPr>
        <w:t xml:space="preserve"> Venn-diagram of the number of DEGs restricted to planula larvae inoculated with Smic.</w:t>
      </w:r>
    </w:p>
    <w:p w14:paraId="0F751E03" w14:textId="664914B2" w:rsidR="005C35D2" w:rsidRDefault="00000000" w:rsidP="00712FE9">
      <w:pPr>
        <w:spacing w:line="360" w:lineRule="auto"/>
        <w:ind w:left="420" w:hanging="420"/>
        <w:rPr>
          <w:rFonts w:ascii="Times Roman" w:eastAsia="Times Roman" w:hAnsi="Times Roman" w:cs="Times Roman"/>
          <w:b/>
          <w:bCs/>
        </w:rPr>
      </w:pPr>
      <w:r>
        <w:rPr>
          <w:rFonts w:ascii="Times Roman" w:hAnsi="Times Roman"/>
          <w:b/>
          <w:bCs/>
        </w:rPr>
        <w:t>b)</w:t>
      </w:r>
      <w:r>
        <w:rPr>
          <w:rFonts w:ascii="Times Roman" w:hAnsi="Times Roman"/>
        </w:rPr>
        <w:t xml:space="preserve"> Venn-diagram of the number of DEGs restricted to planula larvae inoculated with Smic after removal of genes for which expression depends on age of planula larvae between 4, 8, and 12 dpi.</w:t>
      </w:r>
    </w:p>
    <w:p w14:paraId="1B0D1B08" w14:textId="1CABCD94" w:rsidR="005C35D2" w:rsidRDefault="00000000" w:rsidP="00712FE9">
      <w:pPr>
        <w:spacing w:line="360" w:lineRule="auto"/>
        <w:ind w:left="420" w:hanging="420"/>
        <w:rPr>
          <w:rFonts w:ascii="Times Roman" w:eastAsia="Times Roman" w:hAnsi="Times Roman" w:cs="Times Roman"/>
          <w:b/>
          <w:bCs/>
        </w:rPr>
      </w:pPr>
      <w:r>
        <w:rPr>
          <w:rFonts w:ascii="Times Roman" w:hAnsi="Times Roman"/>
          <w:b/>
          <w:bCs/>
        </w:rPr>
        <w:t>c)</w:t>
      </w:r>
      <w:r>
        <w:rPr>
          <w:rFonts w:ascii="Times Roman" w:hAnsi="Times Roman"/>
        </w:rPr>
        <w:t xml:space="preserve"> Venn-diagram of the number of DEGs restricted to primary polyps inoculated with Smic.</w:t>
      </w:r>
    </w:p>
    <w:p w14:paraId="60D2AF63" w14:textId="1D7920E3" w:rsidR="005C35D2" w:rsidRDefault="00000000" w:rsidP="00712FE9">
      <w:pPr>
        <w:spacing w:line="360" w:lineRule="auto"/>
        <w:ind w:left="420" w:hanging="420"/>
        <w:rPr>
          <w:rFonts w:ascii="Times Roman" w:eastAsia="Times Roman" w:hAnsi="Times Roman" w:cs="Times Roman"/>
          <w:b/>
          <w:bCs/>
        </w:rPr>
      </w:pPr>
      <w:r>
        <w:rPr>
          <w:rFonts w:ascii="Times Roman" w:hAnsi="Times Roman"/>
          <w:b/>
          <w:bCs/>
        </w:rPr>
        <w:t>d)</w:t>
      </w:r>
      <w:r>
        <w:rPr>
          <w:rFonts w:ascii="Times Roman" w:hAnsi="Times Roman"/>
        </w:rPr>
        <w:t xml:space="preserve"> Venn-diagram of the number of DEGs restricted to primary polyps inoculated with Smic after removal of genes for which expression depends on age of primary polyps between 10 and 20 dpi.</w:t>
      </w:r>
    </w:p>
    <w:p w14:paraId="0D9F4C9F" w14:textId="77777777" w:rsidR="005C35D2" w:rsidRDefault="00000000" w:rsidP="00712FE9">
      <w:pPr>
        <w:spacing w:line="360" w:lineRule="auto"/>
      </w:pPr>
      <w:r>
        <w:rPr>
          <w:rFonts w:ascii="Arial Unicode MS" w:eastAsia="Arial Unicode MS" w:hAnsi="Arial Unicode MS" w:cs="Arial Unicode MS"/>
        </w:rPr>
        <w:br w:type="page"/>
      </w:r>
    </w:p>
    <w:p w14:paraId="334B3991" w14:textId="77777777" w:rsidR="005C35D2" w:rsidRDefault="00000000" w:rsidP="00712FE9">
      <w:pPr>
        <w:widowControl/>
        <w:spacing w:line="360" w:lineRule="auto"/>
        <w:jc w:val="left"/>
        <w:rPr>
          <w:rFonts w:ascii="Times Roman" w:eastAsia="Times Roman" w:hAnsi="Times Roman" w:cs="Times Roman"/>
          <w:b/>
          <w:bCs/>
        </w:rPr>
      </w:pPr>
      <w:r>
        <w:rPr>
          <w:rFonts w:ascii="Times Roman" w:eastAsia="Times Roman" w:hAnsi="Times Roman" w:cs="Times Roman"/>
          <w:b/>
          <w:bCs/>
          <w:noProof/>
        </w:rPr>
        <w:lastRenderedPageBreak/>
        <w:drawing>
          <wp:inline distT="0" distB="0" distL="0" distR="0" wp14:anchorId="5EB46B4A" wp14:editId="4A84EF7E">
            <wp:extent cx="6188710" cy="4115435"/>
            <wp:effectExtent l="0" t="0" r="0" b="0"/>
            <wp:docPr id="1073741827" name="officeArt object" descr="ゲームの画面&#10;&#10;低い精度で自動的に生成された説明"/>
            <wp:cNvGraphicFramePr/>
            <a:graphic xmlns:a="http://schemas.openxmlformats.org/drawingml/2006/main">
              <a:graphicData uri="http://schemas.openxmlformats.org/drawingml/2006/picture">
                <pic:pic xmlns:pic="http://schemas.openxmlformats.org/drawingml/2006/picture">
                  <pic:nvPicPr>
                    <pic:cNvPr id="1073741827" name="ゲームの画面低い精度で自動的に生成された説明" descr="ゲームの画面低い精度で自動的に生成された説明"/>
                    <pic:cNvPicPr>
                      <a:picLocks noChangeAspect="1"/>
                    </pic:cNvPicPr>
                  </pic:nvPicPr>
                  <pic:blipFill>
                    <a:blip r:embed="rId8"/>
                    <a:stretch>
                      <a:fillRect/>
                    </a:stretch>
                  </pic:blipFill>
                  <pic:spPr>
                    <a:xfrm>
                      <a:off x="0" y="0"/>
                      <a:ext cx="6188710" cy="4115435"/>
                    </a:xfrm>
                    <a:prstGeom prst="rect">
                      <a:avLst/>
                    </a:prstGeom>
                    <a:ln w="12700" cap="flat">
                      <a:noFill/>
                      <a:miter lim="400000"/>
                    </a:ln>
                    <a:effectLst/>
                  </pic:spPr>
                </pic:pic>
              </a:graphicData>
            </a:graphic>
          </wp:inline>
        </w:drawing>
      </w:r>
    </w:p>
    <w:p w14:paraId="67EC464A" w14:textId="77777777" w:rsidR="005C35D2" w:rsidRDefault="00000000" w:rsidP="00712FE9">
      <w:pPr>
        <w:widowControl/>
        <w:spacing w:line="360" w:lineRule="auto"/>
        <w:rPr>
          <w:rFonts w:ascii="Times Roman" w:eastAsia="Times Roman" w:hAnsi="Times Roman" w:cs="Times Roman"/>
          <w:b/>
          <w:bCs/>
        </w:rPr>
      </w:pPr>
      <w:r>
        <w:rPr>
          <w:rFonts w:ascii="Times Roman" w:hAnsi="Times Roman"/>
          <w:b/>
          <w:bCs/>
          <w:sz w:val="22"/>
          <w:szCs w:val="22"/>
        </w:rPr>
        <w:t>Supplementary Fig. S2</w:t>
      </w:r>
      <w:r>
        <w:rPr>
          <w:rFonts w:ascii="Times Roman" w:hAnsi="Times Roman"/>
          <w:b/>
          <w:bCs/>
        </w:rPr>
        <w:t>. Comparison of domain composition of 15 core symbiosis-related genes with human genes.</w:t>
      </w:r>
    </w:p>
    <w:p w14:paraId="6E51842F" w14:textId="00EE6B14" w:rsidR="005C35D2" w:rsidRDefault="00000000" w:rsidP="00712FE9">
      <w:pPr>
        <w:widowControl/>
        <w:spacing w:line="360" w:lineRule="auto"/>
        <w:rPr>
          <w:rFonts w:ascii="Times Roman" w:eastAsia="Times Roman" w:hAnsi="Times Roman" w:cs="Times Roman"/>
        </w:rPr>
      </w:pPr>
      <w:r>
        <w:rPr>
          <w:rFonts w:ascii="Times Roman" w:hAnsi="Times Roman"/>
        </w:rPr>
        <w:t xml:space="preserve">Signal peptides, transmembrane regions, and evolutionally conserved protein domains are colored separately. Gene names and UniProt IDs for </w:t>
      </w:r>
      <w:r>
        <w:rPr>
          <w:rFonts w:ascii="Times Roman" w:hAnsi="Times Roman"/>
          <w:i/>
          <w:iCs/>
        </w:rPr>
        <w:t>A. tenuis</w:t>
      </w:r>
      <w:r>
        <w:rPr>
          <w:rFonts w:ascii="Times Roman" w:hAnsi="Times Roman"/>
        </w:rPr>
        <w:t xml:space="preserve"> and human are provided at left and right, respectively.</w:t>
      </w:r>
    </w:p>
    <w:p w14:paraId="4848F037" w14:textId="77777777" w:rsidR="005C35D2" w:rsidRDefault="00000000" w:rsidP="00712FE9">
      <w:pPr>
        <w:widowControl/>
        <w:spacing w:line="360" w:lineRule="auto"/>
        <w:jc w:val="left"/>
      </w:pPr>
      <w:r>
        <w:rPr>
          <w:rFonts w:ascii="Arial Unicode MS" w:eastAsia="Arial Unicode MS" w:hAnsi="Arial Unicode MS" w:cs="Arial Unicode MS"/>
        </w:rPr>
        <w:br w:type="page"/>
      </w:r>
    </w:p>
    <w:p w14:paraId="3134529C" w14:textId="77777777" w:rsidR="005C35D2" w:rsidRDefault="00000000" w:rsidP="00712FE9">
      <w:pPr>
        <w:spacing w:line="360" w:lineRule="auto"/>
        <w:rPr>
          <w:rFonts w:ascii="Times Roman" w:eastAsia="Times Roman" w:hAnsi="Times Roman" w:cs="Times Roman"/>
          <w:b/>
          <w:bCs/>
        </w:rPr>
      </w:pPr>
      <w:r>
        <w:rPr>
          <w:rFonts w:ascii="Times Roman" w:eastAsia="Times Roman" w:hAnsi="Times Roman" w:cs="Times Roman"/>
          <w:b/>
          <w:bCs/>
          <w:noProof/>
        </w:rPr>
        <w:lastRenderedPageBreak/>
        <w:drawing>
          <wp:inline distT="0" distB="0" distL="0" distR="0" wp14:anchorId="68E4870B" wp14:editId="221D9BC5">
            <wp:extent cx="6188710" cy="4133215"/>
            <wp:effectExtent l="0" t="0" r="0" b="0"/>
            <wp:docPr id="1073741828" name="officeArt object" descr="テキスト が含まれている画像&#10;&#10;自動的に生成された説明"/>
            <wp:cNvGraphicFramePr/>
            <a:graphic xmlns:a="http://schemas.openxmlformats.org/drawingml/2006/main">
              <a:graphicData uri="http://schemas.openxmlformats.org/drawingml/2006/picture">
                <pic:pic xmlns:pic="http://schemas.openxmlformats.org/drawingml/2006/picture">
                  <pic:nvPicPr>
                    <pic:cNvPr id="1073741828" name="テキスト が含まれている画像自動的に生成された説明" descr="テキスト が含まれている画像自動的に生成された説明"/>
                    <pic:cNvPicPr>
                      <a:picLocks noChangeAspect="1"/>
                    </pic:cNvPicPr>
                  </pic:nvPicPr>
                  <pic:blipFill>
                    <a:blip r:embed="rId9"/>
                    <a:stretch>
                      <a:fillRect/>
                    </a:stretch>
                  </pic:blipFill>
                  <pic:spPr>
                    <a:xfrm>
                      <a:off x="0" y="0"/>
                      <a:ext cx="6188710" cy="4133215"/>
                    </a:xfrm>
                    <a:prstGeom prst="rect">
                      <a:avLst/>
                    </a:prstGeom>
                    <a:ln w="12700" cap="flat">
                      <a:noFill/>
                      <a:miter lim="400000"/>
                    </a:ln>
                    <a:effectLst/>
                  </pic:spPr>
                </pic:pic>
              </a:graphicData>
            </a:graphic>
          </wp:inline>
        </w:drawing>
      </w:r>
    </w:p>
    <w:p w14:paraId="3F520257" w14:textId="77777777" w:rsidR="005C35D2" w:rsidRDefault="00000000" w:rsidP="00712FE9">
      <w:pPr>
        <w:spacing w:line="360" w:lineRule="auto"/>
        <w:rPr>
          <w:rFonts w:ascii="Times Roman" w:eastAsia="Times Roman" w:hAnsi="Times Roman" w:cs="Times Roman"/>
          <w:b/>
          <w:bCs/>
          <w:sz w:val="22"/>
          <w:szCs w:val="22"/>
        </w:rPr>
      </w:pPr>
      <w:r>
        <w:rPr>
          <w:rFonts w:ascii="Times Roman" w:hAnsi="Times Roman"/>
          <w:b/>
          <w:bCs/>
          <w:sz w:val="22"/>
          <w:szCs w:val="22"/>
        </w:rPr>
        <w:t>Supplementary Fig. S3</w:t>
      </w:r>
      <w:r>
        <w:rPr>
          <w:rFonts w:ascii="Times Roman" w:hAnsi="Times Roman"/>
          <w:b/>
          <w:bCs/>
        </w:rPr>
        <w:t>. Molecular phylogenetic analysis of an uncharacterized protein (</w:t>
      </w:r>
      <w:r>
        <w:rPr>
          <w:rFonts w:ascii="Times Roman" w:hAnsi="Times Roman"/>
          <w:b/>
          <w:bCs/>
          <w:i/>
          <w:iCs/>
        </w:rPr>
        <w:t>YMR196W</w:t>
      </w:r>
      <w:r>
        <w:rPr>
          <w:rFonts w:ascii="Times Roman" w:hAnsi="Times Roman"/>
          <w:b/>
          <w:bCs/>
        </w:rPr>
        <w:t>).</w:t>
      </w:r>
    </w:p>
    <w:p w14:paraId="48308B03" w14:textId="0F0B6691" w:rsidR="005C35D2" w:rsidRDefault="00000000" w:rsidP="00712FE9">
      <w:pPr>
        <w:widowControl/>
        <w:spacing w:line="360" w:lineRule="auto"/>
      </w:pPr>
      <w:r>
        <w:rPr>
          <w:rFonts w:ascii="Times Roman" w:hAnsi="Times Roman"/>
        </w:rPr>
        <w:t xml:space="preserve">897 gap-trimmed, aligned, amino acids were used for phylogenetic tree construction (LG model). Genes from </w:t>
      </w:r>
      <w:r>
        <w:rPr>
          <w:rFonts w:ascii="Times Roman" w:hAnsi="Times Roman"/>
          <w:i/>
          <w:iCs/>
        </w:rPr>
        <w:t xml:space="preserve">Acropora </w:t>
      </w:r>
      <w:r>
        <w:rPr>
          <w:rFonts w:ascii="Times Roman" w:hAnsi="Times Roman"/>
        </w:rPr>
        <w:t>(</w:t>
      </w:r>
      <w:r>
        <w:rPr>
          <w:rFonts w:ascii="Times Roman" w:hAnsi="Times Roman"/>
          <w:i/>
          <w:iCs/>
        </w:rPr>
        <w:t>A. tenuis</w:t>
      </w:r>
      <w:r>
        <w:rPr>
          <w:rFonts w:ascii="Times Roman" w:hAnsi="Times Roman"/>
        </w:rPr>
        <w:t xml:space="preserve"> [aten], </w:t>
      </w:r>
      <w:r>
        <w:rPr>
          <w:rFonts w:ascii="Times Roman" w:hAnsi="Times Roman"/>
          <w:i/>
          <w:iCs/>
        </w:rPr>
        <w:t>A. digitifera</w:t>
      </w:r>
      <w:r>
        <w:rPr>
          <w:rFonts w:ascii="Times Roman" w:hAnsi="Times Roman"/>
        </w:rPr>
        <w:t xml:space="preserve"> [adig], </w:t>
      </w:r>
      <w:r>
        <w:rPr>
          <w:rFonts w:ascii="Times Roman" w:hAnsi="Times Roman"/>
          <w:i/>
          <w:iCs/>
        </w:rPr>
        <w:t>A. millepora</w:t>
      </w:r>
      <w:r>
        <w:rPr>
          <w:rFonts w:ascii="Times Roman" w:hAnsi="Times Roman"/>
        </w:rPr>
        <w:t xml:space="preserve"> [amil]), </w:t>
      </w:r>
      <w:r>
        <w:rPr>
          <w:rFonts w:ascii="Times Roman" w:hAnsi="Times Roman"/>
          <w:i/>
          <w:iCs/>
        </w:rPr>
        <w:t xml:space="preserve">Montipora </w:t>
      </w:r>
      <w:r>
        <w:rPr>
          <w:rFonts w:ascii="Times Roman" w:hAnsi="Times Roman"/>
        </w:rPr>
        <w:t>(</w:t>
      </w:r>
      <w:r>
        <w:rPr>
          <w:rFonts w:ascii="Times Roman" w:hAnsi="Times Roman"/>
          <w:i/>
          <w:iCs/>
        </w:rPr>
        <w:t>M. cactus</w:t>
      </w:r>
      <w:r>
        <w:rPr>
          <w:rFonts w:ascii="Times Roman" w:hAnsi="Times Roman"/>
        </w:rPr>
        <w:t xml:space="preserve"> [mcac] and </w:t>
      </w:r>
      <w:r>
        <w:rPr>
          <w:rFonts w:ascii="Times Roman" w:hAnsi="Times Roman"/>
          <w:i/>
          <w:iCs/>
        </w:rPr>
        <w:t xml:space="preserve">M. efflorescens </w:t>
      </w:r>
      <w:r>
        <w:rPr>
          <w:rFonts w:ascii="Times Roman" w:hAnsi="Times Roman"/>
        </w:rPr>
        <w:t xml:space="preserve">[meff]), </w:t>
      </w:r>
      <w:r>
        <w:rPr>
          <w:rFonts w:ascii="Times Roman" w:hAnsi="Times Roman"/>
          <w:i/>
          <w:iCs/>
        </w:rPr>
        <w:t>Astreopora myriophthalma</w:t>
      </w:r>
      <w:r>
        <w:rPr>
          <w:rFonts w:ascii="Times Roman" w:hAnsi="Times Roman"/>
        </w:rPr>
        <w:t xml:space="preserve"> (Astr), </w:t>
      </w:r>
      <w:r>
        <w:rPr>
          <w:rFonts w:ascii="Times Roman" w:hAnsi="Times Roman"/>
          <w:i/>
          <w:iCs/>
        </w:rPr>
        <w:t>Porites australiensis</w:t>
      </w:r>
      <w:r>
        <w:rPr>
          <w:rFonts w:ascii="Times Roman" w:hAnsi="Times Roman"/>
        </w:rPr>
        <w:t xml:space="preserve"> (paus), </w:t>
      </w:r>
      <w:r>
        <w:rPr>
          <w:rFonts w:ascii="Times Roman" w:hAnsi="Times Roman"/>
          <w:i/>
          <w:iCs/>
        </w:rPr>
        <w:t>S.</w:t>
      </w:r>
      <w:r>
        <w:rPr>
          <w:rFonts w:ascii="Times Roman" w:hAnsi="Times Roman"/>
        </w:rPr>
        <w:t xml:space="preserve"> </w:t>
      </w:r>
      <w:r>
        <w:rPr>
          <w:rFonts w:ascii="Times Roman" w:hAnsi="Times Roman"/>
          <w:i/>
          <w:iCs/>
        </w:rPr>
        <w:t xml:space="preserve">pistillata </w:t>
      </w:r>
      <w:r>
        <w:rPr>
          <w:rFonts w:ascii="Times Roman" w:hAnsi="Times Roman"/>
        </w:rPr>
        <w:t>(spis)</w:t>
      </w:r>
      <w:r>
        <w:rPr>
          <w:rFonts w:ascii="Times Roman" w:hAnsi="Times Roman"/>
          <w:i/>
          <w:iCs/>
        </w:rPr>
        <w:t>, O.</w:t>
      </w:r>
      <w:r>
        <w:rPr>
          <w:rFonts w:ascii="Times Roman" w:hAnsi="Times Roman"/>
        </w:rPr>
        <w:t xml:space="preserve"> </w:t>
      </w:r>
      <w:r>
        <w:rPr>
          <w:rFonts w:ascii="Times Roman" w:hAnsi="Times Roman"/>
          <w:i/>
          <w:iCs/>
        </w:rPr>
        <w:t>faveolata</w:t>
      </w:r>
      <w:r>
        <w:rPr>
          <w:rFonts w:ascii="Times Roman" w:hAnsi="Times Roman"/>
        </w:rPr>
        <w:t xml:space="preserve"> (ofav)</w:t>
      </w:r>
      <w:r>
        <w:rPr>
          <w:rFonts w:ascii="Times Roman" w:hAnsi="Times Roman"/>
          <w:i/>
          <w:iCs/>
        </w:rPr>
        <w:t>, Pocillopora damicornis</w:t>
      </w:r>
      <w:r>
        <w:rPr>
          <w:rFonts w:ascii="Times Roman" w:hAnsi="Times Roman"/>
        </w:rPr>
        <w:t xml:space="preserve"> (pdam), sea anemones</w:t>
      </w:r>
      <w:r>
        <w:rPr>
          <w:rFonts w:ascii="Times Roman" w:hAnsi="Times Roman"/>
          <w:i/>
          <w:iCs/>
        </w:rPr>
        <w:t xml:space="preserve"> </w:t>
      </w:r>
      <w:r>
        <w:rPr>
          <w:rFonts w:ascii="Times Roman" w:hAnsi="Times Roman"/>
        </w:rPr>
        <w:t>(</w:t>
      </w:r>
      <w:r>
        <w:rPr>
          <w:rFonts w:ascii="Times Roman" w:hAnsi="Times Roman"/>
          <w:i/>
          <w:iCs/>
        </w:rPr>
        <w:t>Exaiptasia diaphana</w:t>
      </w:r>
      <w:r>
        <w:rPr>
          <w:rFonts w:ascii="Times Roman" w:hAnsi="Times Roman"/>
        </w:rPr>
        <w:t xml:space="preserve"> [edia] and </w:t>
      </w:r>
      <w:r>
        <w:rPr>
          <w:rFonts w:ascii="Times Roman" w:hAnsi="Times Roman"/>
          <w:i/>
          <w:iCs/>
        </w:rPr>
        <w:t>Nematostella vectensis</w:t>
      </w:r>
      <w:r>
        <w:rPr>
          <w:rFonts w:ascii="Times Roman" w:hAnsi="Times Roman"/>
        </w:rPr>
        <w:t xml:space="preserve"> [nvec]), and yeast are colored red, yellow, purple, light-blue, brown, light-brown, light-green, green, and black, respectively. Gene IDs are shown following species names. A black arrow indicates the DEG. Sequence features of the DEG and the reference gene (Yeast </w:t>
      </w:r>
      <w:r>
        <w:rPr>
          <w:rFonts w:ascii="Times Roman" w:hAnsi="Times Roman"/>
          <w:i/>
          <w:iCs/>
        </w:rPr>
        <w:t>YMR196W</w:t>
      </w:r>
      <w:r>
        <w:rPr>
          <w:rFonts w:ascii="Times Roman" w:hAnsi="Times Roman"/>
        </w:rPr>
        <w:t>) is shown. Note that these sequence features do not reflect sequence lengths.</w:t>
      </w:r>
      <w:r>
        <w:rPr>
          <w:rFonts w:ascii="Arial Unicode MS" w:eastAsia="Arial Unicode MS" w:hAnsi="Arial Unicode MS" w:cs="Arial Unicode MS"/>
          <w:sz w:val="22"/>
          <w:szCs w:val="22"/>
        </w:rPr>
        <w:br w:type="page"/>
      </w:r>
    </w:p>
    <w:p w14:paraId="0951CFE7"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noProof/>
        </w:rPr>
        <w:lastRenderedPageBreak/>
        <w:drawing>
          <wp:inline distT="0" distB="0" distL="0" distR="0" wp14:anchorId="64EDA82F" wp14:editId="0C5A0831">
            <wp:extent cx="6188710" cy="4304030"/>
            <wp:effectExtent l="0" t="0" r="0" b="0"/>
            <wp:docPr id="1073741829" name="officeArt object" descr="ダイアグラム&#10;&#10;自動的に生成された説明"/>
            <wp:cNvGraphicFramePr/>
            <a:graphic xmlns:a="http://schemas.openxmlformats.org/drawingml/2006/main">
              <a:graphicData uri="http://schemas.openxmlformats.org/drawingml/2006/picture">
                <pic:pic xmlns:pic="http://schemas.openxmlformats.org/drawingml/2006/picture">
                  <pic:nvPicPr>
                    <pic:cNvPr id="1073741829" name="ダイアグラム自動的に生成された説明" descr="ダイアグラム自動的に生成された説明"/>
                    <pic:cNvPicPr>
                      <a:picLocks noChangeAspect="1"/>
                    </pic:cNvPicPr>
                  </pic:nvPicPr>
                  <pic:blipFill>
                    <a:blip r:embed="rId10"/>
                    <a:stretch>
                      <a:fillRect/>
                    </a:stretch>
                  </pic:blipFill>
                  <pic:spPr>
                    <a:xfrm>
                      <a:off x="0" y="0"/>
                      <a:ext cx="6188710" cy="4304030"/>
                    </a:xfrm>
                    <a:prstGeom prst="rect">
                      <a:avLst/>
                    </a:prstGeom>
                    <a:ln w="12700" cap="flat">
                      <a:noFill/>
                      <a:miter lim="400000"/>
                    </a:ln>
                    <a:effectLst/>
                  </pic:spPr>
                </pic:pic>
              </a:graphicData>
            </a:graphic>
          </wp:inline>
        </w:drawing>
      </w:r>
    </w:p>
    <w:p w14:paraId="22A19448" w14:textId="125D1DFB" w:rsidR="005C35D2" w:rsidRDefault="00000000" w:rsidP="00712FE9">
      <w:pPr>
        <w:widowControl/>
        <w:spacing w:line="360" w:lineRule="auto"/>
        <w:rPr>
          <w:rFonts w:ascii="Times Roman" w:eastAsia="Times Roman" w:hAnsi="Times Roman" w:cs="Times Roman"/>
          <w:b/>
          <w:bCs/>
        </w:rPr>
      </w:pPr>
      <w:r>
        <w:rPr>
          <w:rFonts w:ascii="Times Roman" w:hAnsi="Times Roman"/>
          <w:b/>
          <w:bCs/>
          <w:sz w:val="22"/>
          <w:szCs w:val="22"/>
        </w:rPr>
        <w:t>Supplementary Fig. S4</w:t>
      </w:r>
      <w:r>
        <w:rPr>
          <w:rFonts w:ascii="Times Roman" w:hAnsi="Times Roman"/>
          <w:b/>
          <w:bCs/>
        </w:rPr>
        <w:t xml:space="preserve">. Molecular phylogenetic analysis of </w:t>
      </w:r>
      <w:r w:rsidR="00BA4949">
        <w:rPr>
          <w:rFonts w:ascii="Times Roman" w:hAnsi="Times Roman"/>
          <w:b/>
          <w:bCs/>
        </w:rPr>
        <w:t xml:space="preserve">a </w:t>
      </w:r>
      <w:r>
        <w:rPr>
          <w:rFonts w:ascii="Times Roman" w:hAnsi="Times Roman"/>
          <w:b/>
          <w:bCs/>
        </w:rPr>
        <w:t>glutathione-specific gamma-glutamylcyclotransferase (</w:t>
      </w:r>
      <w:r>
        <w:rPr>
          <w:rFonts w:ascii="Times Roman" w:hAnsi="Times Roman"/>
          <w:b/>
          <w:bCs/>
          <w:i/>
          <w:iCs/>
        </w:rPr>
        <w:t>Chac</w:t>
      </w:r>
      <w:r>
        <w:rPr>
          <w:rFonts w:ascii="Times Roman" w:hAnsi="Times Roman"/>
          <w:b/>
          <w:bCs/>
        </w:rPr>
        <w:t>).</w:t>
      </w:r>
    </w:p>
    <w:p w14:paraId="2BC24CF3" w14:textId="30219FC7" w:rsidR="005C35D2" w:rsidRDefault="00000000" w:rsidP="00712FE9">
      <w:pPr>
        <w:widowControl/>
        <w:spacing w:line="360" w:lineRule="auto"/>
        <w:rPr>
          <w:rFonts w:ascii="Times Roman" w:eastAsia="Times Roman" w:hAnsi="Times Roman" w:cs="Times Roman"/>
          <w:b/>
          <w:bCs/>
        </w:rPr>
      </w:pPr>
      <w:r>
        <w:rPr>
          <w:rFonts w:ascii="Times Roman" w:hAnsi="Times Roman"/>
        </w:rPr>
        <w:t xml:space="preserve">179 gap-trimmed, aligned amino acids were used for phylogenetic tree construction (LG model). Genes from </w:t>
      </w:r>
      <w:r>
        <w:rPr>
          <w:rFonts w:ascii="Times Roman" w:hAnsi="Times Roman"/>
          <w:i/>
          <w:iCs/>
        </w:rPr>
        <w:t xml:space="preserve">Acropora </w:t>
      </w:r>
      <w:r>
        <w:rPr>
          <w:rFonts w:ascii="Times Roman" w:hAnsi="Times Roman"/>
        </w:rPr>
        <w:t>(</w:t>
      </w:r>
      <w:r>
        <w:rPr>
          <w:rFonts w:ascii="Times Roman" w:hAnsi="Times Roman"/>
          <w:i/>
          <w:iCs/>
        </w:rPr>
        <w:t>A. tenuis</w:t>
      </w:r>
      <w:r>
        <w:rPr>
          <w:rFonts w:ascii="Times Roman" w:hAnsi="Times Roman"/>
        </w:rPr>
        <w:t xml:space="preserve"> [aten], </w:t>
      </w:r>
      <w:r>
        <w:rPr>
          <w:rFonts w:ascii="Times Roman" w:hAnsi="Times Roman"/>
          <w:i/>
          <w:iCs/>
        </w:rPr>
        <w:t>A. digitifera</w:t>
      </w:r>
      <w:r>
        <w:rPr>
          <w:rFonts w:ascii="Times Roman" w:hAnsi="Times Roman"/>
        </w:rPr>
        <w:t xml:space="preserve"> [adig], </w:t>
      </w:r>
      <w:r>
        <w:rPr>
          <w:rFonts w:ascii="Times Roman" w:hAnsi="Times Roman"/>
          <w:i/>
          <w:iCs/>
        </w:rPr>
        <w:t>A. millepora</w:t>
      </w:r>
      <w:r>
        <w:rPr>
          <w:rFonts w:ascii="Times Roman" w:hAnsi="Times Roman"/>
        </w:rPr>
        <w:t xml:space="preserve"> [amil]), </w:t>
      </w:r>
      <w:r>
        <w:rPr>
          <w:rFonts w:ascii="Times Roman" w:hAnsi="Times Roman"/>
          <w:i/>
          <w:iCs/>
        </w:rPr>
        <w:t xml:space="preserve">Montipora </w:t>
      </w:r>
      <w:r>
        <w:rPr>
          <w:rFonts w:ascii="Times Roman" w:hAnsi="Times Roman"/>
        </w:rPr>
        <w:t>(</w:t>
      </w:r>
      <w:r>
        <w:rPr>
          <w:rFonts w:ascii="Times Roman" w:hAnsi="Times Roman"/>
          <w:i/>
          <w:iCs/>
        </w:rPr>
        <w:t>M. cactus</w:t>
      </w:r>
      <w:r>
        <w:rPr>
          <w:rFonts w:ascii="Times Roman" w:hAnsi="Times Roman"/>
        </w:rPr>
        <w:t xml:space="preserve"> [mcac] and </w:t>
      </w:r>
      <w:r>
        <w:rPr>
          <w:rFonts w:ascii="Times Roman" w:hAnsi="Times Roman"/>
          <w:i/>
          <w:iCs/>
        </w:rPr>
        <w:t xml:space="preserve">M. efflorescens </w:t>
      </w:r>
      <w:r>
        <w:rPr>
          <w:rFonts w:ascii="Times Roman" w:hAnsi="Times Roman"/>
        </w:rPr>
        <w:t xml:space="preserve">[meff]), </w:t>
      </w:r>
      <w:r>
        <w:rPr>
          <w:rFonts w:ascii="Times Roman" w:hAnsi="Times Roman"/>
          <w:i/>
          <w:iCs/>
        </w:rPr>
        <w:t>Astreopora myriophthalma</w:t>
      </w:r>
      <w:r>
        <w:rPr>
          <w:rFonts w:ascii="Times Roman" w:hAnsi="Times Roman"/>
        </w:rPr>
        <w:t xml:space="preserve"> (Astr), </w:t>
      </w:r>
      <w:r>
        <w:rPr>
          <w:rFonts w:ascii="Times Roman" w:hAnsi="Times Roman"/>
          <w:i/>
          <w:iCs/>
        </w:rPr>
        <w:t>Porites australiensis</w:t>
      </w:r>
      <w:r>
        <w:rPr>
          <w:rFonts w:ascii="Times Roman" w:hAnsi="Times Roman"/>
        </w:rPr>
        <w:t xml:space="preserve"> (paus), </w:t>
      </w:r>
      <w:r>
        <w:rPr>
          <w:rFonts w:ascii="Times Roman" w:hAnsi="Times Roman"/>
          <w:i/>
          <w:iCs/>
        </w:rPr>
        <w:t>S.</w:t>
      </w:r>
      <w:r>
        <w:rPr>
          <w:rFonts w:ascii="Times Roman" w:hAnsi="Times Roman"/>
        </w:rPr>
        <w:t xml:space="preserve"> </w:t>
      </w:r>
      <w:r>
        <w:rPr>
          <w:rFonts w:ascii="Times Roman" w:hAnsi="Times Roman"/>
          <w:i/>
          <w:iCs/>
        </w:rPr>
        <w:t xml:space="preserve">pistillata </w:t>
      </w:r>
      <w:r>
        <w:rPr>
          <w:rFonts w:ascii="Times Roman" w:hAnsi="Times Roman"/>
        </w:rPr>
        <w:t>(spis)</w:t>
      </w:r>
      <w:r>
        <w:rPr>
          <w:rFonts w:ascii="Times Roman" w:hAnsi="Times Roman"/>
          <w:i/>
          <w:iCs/>
        </w:rPr>
        <w:t>, O.</w:t>
      </w:r>
      <w:r>
        <w:rPr>
          <w:rFonts w:ascii="Times Roman" w:hAnsi="Times Roman"/>
        </w:rPr>
        <w:t xml:space="preserve"> </w:t>
      </w:r>
      <w:r>
        <w:rPr>
          <w:rFonts w:ascii="Times Roman" w:hAnsi="Times Roman"/>
          <w:i/>
          <w:iCs/>
        </w:rPr>
        <w:t>faveolata</w:t>
      </w:r>
      <w:r>
        <w:rPr>
          <w:rFonts w:ascii="Times Roman" w:hAnsi="Times Roman"/>
        </w:rPr>
        <w:t xml:space="preserve"> (ofav)</w:t>
      </w:r>
      <w:r>
        <w:rPr>
          <w:rFonts w:ascii="Times Roman" w:hAnsi="Times Roman"/>
          <w:i/>
          <w:iCs/>
        </w:rPr>
        <w:t>, Pocillopora damicornis</w:t>
      </w:r>
      <w:r>
        <w:rPr>
          <w:rFonts w:ascii="Times Roman" w:hAnsi="Times Roman"/>
        </w:rPr>
        <w:t xml:space="preserve"> (pdam), sea anemones</w:t>
      </w:r>
      <w:r>
        <w:rPr>
          <w:rFonts w:ascii="Times Roman" w:hAnsi="Times Roman"/>
          <w:i/>
          <w:iCs/>
        </w:rPr>
        <w:t xml:space="preserve"> </w:t>
      </w:r>
      <w:r>
        <w:rPr>
          <w:rFonts w:ascii="Times Roman" w:hAnsi="Times Roman"/>
        </w:rPr>
        <w:t>(</w:t>
      </w:r>
      <w:r>
        <w:rPr>
          <w:rFonts w:ascii="Times Roman" w:hAnsi="Times Roman"/>
          <w:i/>
          <w:iCs/>
        </w:rPr>
        <w:t>Exaiptasia diaphana</w:t>
      </w:r>
      <w:r>
        <w:rPr>
          <w:rFonts w:ascii="Times Roman" w:hAnsi="Times Roman"/>
        </w:rPr>
        <w:t xml:space="preserve"> [edia] and </w:t>
      </w:r>
      <w:r>
        <w:rPr>
          <w:rFonts w:ascii="Times Roman" w:hAnsi="Times Roman"/>
          <w:i/>
          <w:iCs/>
        </w:rPr>
        <w:t>Nematostella vectensis</w:t>
      </w:r>
      <w:r>
        <w:rPr>
          <w:rFonts w:ascii="Times Roman" w:hAnsi="Times Roman"/>
        </w:rPr>
        <w:t xml:space="preserve"> [nvec]), and bilaterians (</w:t>
      </w:r>
      <w:r>
        <w:rPr>
          <w:rFonts w:ascii="Times Roman" w:hAnsi="Times Roman"/>
          <w:i/>
          <w:iCs/>
        </w:rPr>
        <w:t>D. melanogaster</w:t>
      </w:r>
      <w:r>
        <w:rPr>
          <w:rFonts w:ascii="Times Roman" w:hAnsi="Times Roman"/>
        </w:rPr>
        <w:t xml:space="preserve"> [dmel] and </w:t>
      </w:r>
      <w:r>
        <w:rPr>
          <w:rFonts w:ascii="Times Roman" w:hAnsi="Times Roman"/>
          <w:i/>
          <w:iCs/>
        </w:rPr>
        <w:t xml:space="preserve">H. sapiens </w:t>
      </w:r>
      <w:r>
        <w:rPr>
          <w:rFonts w:ascii="Times Roman" w:hAnsi="Times Roman"/>
        </w:rPr>
        <w:t xml:space="preserve">[hsap]) are colored red, yellow, purple, light-blue, brown, light-brown, light-green, green, and black, respectively. Gene IDs are shown following species name. </w:t>
      </w:r>
      <w:r w:rsidR="00F533AA">
        <w:rPr>
          <w:rFonts w:ascii="Times Roman" w:hAnsi="Times Roman"/>
        </w:rPr>
        <w:t>A b</w:t>
      </w:r>
      <w:r>
        <w:rPr>
          <w:rFonts w:ascii="Times Roman" w:hAnsi="Times Roman"/>
        </w:rPr>
        <w:t xml:space="preserve">lack arrow indicates the DEG. The sequence feature of the DEG and the reference gene (Human </w:t>
      </w:r>
      <w:r>
        <w:rPr>
          <w:rFonts w:ascii="Times Roman" w:hAnsi="Times Roman"/>
          <w:i/>
          <w:iCs/>
        </w:rPr>
        <w:t>Chac1</w:t>
      </w:r>
      <w:r>
        <w:rPr>
          <w:rFonts w:ascii="Times Roman" w:hAnsi="Times Roman"/>
        </w:rPr>
        <w:t>) is shown. Note that these sequence features do not reflect the sequence lengths.</w:t>
      </w:r>
    </w:p>
    <w:p w14:paraId="580EC1FE" w14:textId="77777777" w:rsidR="005C35D2" w:rsidRDefault="005C35D2" w:rsidP="00712FE9">
      <w:pPr>
        <w:spacing w:line="360" w:lineRule="auto"/>
        <w:rPr>
          <w:rFonts w:ascii="Times Roman" w:eastAsia="Times Roman" w:hAnsi="Times Roman" w:cs="Times Roman"/>
        </w:rPr>
      </w:pPr>
    </w:p>
    <w:p w14:paraId="4935248F" w14:textId="77777777" w:rsidR="005C35D2" w:rsidRDefault="00000000" w:rsidP="00712FE9">
      <w:pPr>
        <w:widowControl/>
        <w:spacing w:line="360" w:lineRule="auto"/>
        <w:jc w:val="left"/>
      </w:pPr>
      <w:r>
        <w:rPr>
          <w:rFonts w:ascii="Arial Unicode MS" w:eastAsia="Arial Unicode MS" w:hAnsi="Arial Unicode MS" w:cs="Arial Unicode MS"/>
        </w:rPr>
        <w:br w:type="page"/>
      </w:r>
    </w:p>
    <w:p w14:paraId="16C86263"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noProof/>
        </w:rPr>
        <w:lastRenderedPageBreak/>
        <w:drawing>
          <wp:inline distT="0" distB="0" distL="0" distR="0" wp14:anchorId="74F8EF9A" wp14:editId="0D0CE2CE">
            <wp:extent cx="6188710" cy="4145915"/>
            <wp:effectExtent l="0" t="0" r="0" b="0"/>
            <wp:docPr id="1073741830" name="officeArt object" descr="ダイアグラム, 概略図&#10;&#10;自動的に生成された説明"/>
            <wp:cNvGraphicFramePr/>
            <a:graphic xmlns:a="http://schemas.openxmlformats.org/drawingml/2006/main">
              <a:graphicData uri="http://schemas.openxmlformats.org/drawingml/2006/picture">
                <pic:pic xmlns:pic="http://schemas.openxmlformats.org/drawingml/2006/picture">
                  <pic:nvPicPr>
                    <pic:cNvPr id="1073741830" name="ダイアグラム, 概略図自動的に生成された説明" descr="ダイアグラム, 概略図自動的に生成された説明"/>
                    <pic:cNvPicPr>
                      <a:picLocks noChangeAspect="1"/>
                    </pic:cNvPicPr>
                  </pic:nvPicPr>
                  <pic:blipFill>
                    <a:blip r:embed="rId11"/>
                    <a:stretch>
                      <a:fillRect/>
                    </a:stretch>
                  </pic:blipFill>
                  <pic:spPr>
                    <a:xfrm>
                      <a:off x="0" y="0"/>
                      <a:ext cx="6188710" cy="4145915"/>
                    </a:xfrm>
                    <a:prstGeom prst="rect">
                      <a:avLst/>
                    </a:prstGeom>
                    <a:ln w="12700" cap="flat">
                      <a:noFill/>
                      <a:miter lim="400000"/>
                    </a:ln>
                    <a:effectLst/>
                  </pic:spPr>
                </pic:pic>
              </a:graphicData>
            </a:graphic>
          </wp:inline>
        </w:drawing>
      </w:r>
    </w:p>
    <w:p w14:paraId="20731AAD" w14:textId="7614CCE6" w:rsidR="005C35D2" w:rsidRDefault="00000000" w:rsidP="00712FE9">
      <w:pPr>
        <w:widowControl/>
        <w:spacing w:line="360" w:lineRule="auto"/>
        <w:rPr>
          <w:rFonts w:ascii="Times Roman" w:eastAsia="Times Roman" w:hAnsi="Times Roman" w:cs="Times Roman"/>
        </w:rPr>
      </w:pPr>
      <w:r>
        <w:rPr>
          <w:rFonts w:ascii="Times Roman" w:hAnsi="Times Roman"/>
          <w:b/>
          <w:bCs/>
          <w:sz w:val="22"/>
          <w:szCs w:val="22"/>
        </w:rPr>
        <w:t>Supplementary Fig. S5</w:t>
      </w:r>
      <w:r>
        <w:rPr>
          <w:rFonts w:ascii="Times Roman" w:hAnsi="Times Roman"/>
          <w:b/>
          <w:bCs/>
        </w:rPr>
        <w:t xml:space="preserve">. Molecular phylogenetic analysis of </w:t>
      </w:r>
      <w:r w:rsidR="006071D3">
        <w:rPr>
          <w:rFonts w:ascii="Times Roman" w:hAnsi="Times Roman"/>
          <w:b/>
          <w:bCs/>
        </w:rPr>
        <w:t xml:space="preserve">a </w:t>
      </w:r>
      <w:r>
        <w:rPr>
          <w:rFonts w:ascii="Times Roman" w:hAnsi="Times Roman"/>
          <w:b/>
          <w:bCs/>
        </w:rPr>
        <w:t>sulfate transporters.</w:t>
      </w:r>
      <w:r>
        <w:rPr>
          <w:rFonts w:ascii="Times Roman" w:hAnsi="Times Roman"/>
        </w:rPr>
        <w:t xml:space="preserve"> </w:t>
      </w:r>
    </w:p>
    <w:p w14:paraId="7AD326DA" w14:textId="0B46973A" w:rsidR="005C35D2" w:rsidRDefault="00000000" w:rsidP="00712FE9">
      <w:pPr>
        <w:widowControl/>
        <w:spacing w:line="360" w:lineRule="auto"/>
        <w:rPr>
          <w:rFonts w:ascii="Times Roman" w:eastAsia="Times Roman" w:hAnsi="Times Roman" w:cs="Times Roman"/>
          <w:b/>
          <w:bCs/>
        </w:rPr>
      </w:pPr>
      <w:r>
        <w:rPr>
          <w:rFonts w:ascii="Times Roman" w:hAnsi="Times Roman"/>
        </w:rPr>
        <w:t xml:space="preserve">603 gap-trimmed, aligned amino acids were used for phylogenetic tree construction (LG model). Genes from </w:t>
      </w:r>
      <w:r>
        <w:rPr>
          <w:rFonts w:ascii="Times Roman" w:hAnsi="Times Roman"/>
          <w:i/>
          <w:iCs/>
        </w:rPr>
        <w:t xml:space="preserve">Acropora </w:t>
      </w:r>
      <w:r>
        <w:rPr>
          <w:rFonts w:ascii="Times Roman" w:hAnsi="Times Roman"/>
        </w:rPr>
        <w:t>(</w:t>
      </w:r>
      <w:r>
        <w:rPr>
          <w:rFonts w:ascii="Times Roman" w:hAnsi="Times Roman"/>
          <w:i/>
          <w:iCs/>
        </w:rPr>
        <w:t>A. tenuis</w:t>
      </w:r>
      <w:r>
        <w:rPr>
          <w:rFonts w:ascii="Times Roman" w:hAnsi="Times Roman"/>
        </w:rPr>
        <w:t xml:space="preserve"> [aten], </w:t>
      </w:r>
      <w:r>
        <w:rPr>
          <w:rFonts w:ascii="Times Roman" w:hAnsi="Times Roman"/>
          <w:i/>
          <w:iCs/>
        </w:rPr>
        <w:t>A. digitifera</w:t>
      </w:r>
      <w:r>
        <w:rPr>
          <w:rFonts w:ascii="Times Roman" w:hAnsi="Times Roman"/>
        </w:rPr>
        <w:t xml:space="preserve"> [adig], </w:t>
      </w:r>
      <w:r>
        <w:rPr>
          <w:rFonts w:ascii="Times Roman" w:hAnsi="Times Roman"/>
          <w:i/>
          <w:iCs/>
        </w:rPr>
        <w:t>A. millepora</w:t>
      </w:r>
      <w:r>
        <w:rPr>
          <w:rFonts w:ascii="Times Roman" w:hAnsi="Times Roman"/>
        </w:rPr>
        <w:t xml:space="preserve"> [amil]), </w:t>
      </w:r>
      <w:r>
        <w:rPr>
          <w:rFonts w:ascii="Times Roman" w:hAnsi="Times Roman"/>
          <w:i/>
          <w:iCs/>
        </w:rPr>
        <w:t xml:space="preserve">Montipora </w:t>
      </w:r>
      <w:r>
        <w:rPr>
          <w:rFonts w:ascii="Times Roman" w:hAnsi="Times Roman"/>
        </w:rPr>
        <w:t>(</w:t>
      </w:r>
      <w:r>
        <w:rPr>
          <w:rFonts w:ascii="Times Roman" w:hAnsi="Times Roman"/>
          <w:i/>
          <w:iCs/>
        </w:rPr>
        <w:t>M. cactus</w:t>
      </w:r>
      <w:r>
        <w:rPr>
          <w:rFonts w:ascii="Times Roman" w:hAnsi="Times Roman"/>
        </w:rPr>
        <w:t xml:space="preserve"> [mcac] and </w:t>
      </w:r>
      <w:r>
        <w:rPr>
          <w:rFonts w:ascii="Times Roman" w:hAnsi="Times Roman"/>
          <w:i/>
          <w:iCs/>
        </w:rPr>
        <w:t xml:space="preserve">M. efflorescens </w:t>
      </w:r>
      <w:r>
        <w:rPr>
          <w:rFonts w:ascii="Times Roman" w:hAnsi="Times Roman"/>
        </w:rPr>
        <w:t xml:space="preserve">[meff]), </w:t>
      </w:r>
      <w:r>
        <w:rPr>
          <w:rFonts w:ascii="Times Roman" w:hAnsi="Times Roman"/>
          <w:i/>
          <w:iCs/>
        </w:rPr>
        <w:t>Astreopora myriophthalma</w:t>
      </w:r>
      <w:r>
        <w:rPr>
          <w:rFonts w:ascii="Times Roman" w:hAnsi="Times Roman"/>
        </w:rPr>
        <w:t xml:space="preserve"> (Astr), </w:t>
      </w:r>
      <w:r>
        <w:rPr>
          <w:rFonts w:ascii="Times Roman" w:hAnsi="Times Roman"/>
          <w:i/>
          <w:iCs/>
        </w:rPr>
        <w:t>Porites australiensis</w:t>
      </w:r>
      <w:r>
        <w:rPr>
          <w:rFonts w:ascii="Times Roman" w:hAnsi="Times Roman"/>
        </w:rPr>
        <w:t xml:space="preserve"> (paus), </w:t>
      </w:r>
      <w:r>
        <w:rPr>
          <w:rFonts w:ascii="Times Roman" w:hAnsi="Times Roman"/>
          <w:i/>
          <w:iCs/>
        </w:rPr>
        <w:t>S.</w:t>
      </w:r>
      <w:r>
        <w:rPr>
          <w:rFonts w:ascii="Times Roman" w:hAnsi="Times Roman"/>
        </w:rPr>
        <w:t xml:space="preserve"> </w:t>
      </w:r>
      <w:r>
        <w:rPr>
          <w:rFonts w:ascii="Times Roman" w:hAnsi="Times Roman"/>
          <w:i/>
          <w:iCs/>
        </w:rPr>
        <w:t xml:space="preserve">pistillata </w:t>
      </w:r>
      <w:r>
        <w:rPr>
          <w:rFonts w:ascii="Times Roman" w:hAnsi="Times Roman"/>
        </w:rPr>
        <w:t>(spis)</w:t>
      </w:r>
      <w:r>
        <w:rPr>
          <w:rFonts w:ascii="Times Roman" w:hAnsi="Times Roman"/>
          <w:i/>
          <w:iCs/>
        </w:rPr>
        <w:t>, O.</w:t>
      </w:r>
      <w:r>
        <w:rPr>
          <w:rFonts w:ascii="Times Roman" w:hAnsi="Times Roman"/>
        </w:rPr>
        <w:t xml:space="preserve"> </w:t>
      </w:r>
      <w:r>
        <w:rPr>
          <w:rFonts w:ascii="Times Roman" w:hAnsi="Times Roman"/>
          <w:i/>
          <w:iCs/>
        </w:rPr>
        <w:t>faveolata</w:t>
      </w:r>
      <w:r>
        <w:rPr>
          <w:rFonts w:ascii="Times Roman" w:hAnsi="Times Roman"/>
        </w:rPr>
        <w:t xml:space="preserve"> (ofav)</w:t>
      </w:r>
      <w:r>
        <w:rPr>
          <w:rFonts w:ascii="Times Roman" w:hAnsi="Times Roman"/>
          <w:i/>
          <w:iCs/>
        </w:rPr>
        <w:t>, Pocillopora damicornis</w:t>
      </w:r>
      <w:r>
        <w:rPr>
          <w:rFonts w:ascii="Times Roman" w:hAnsi="Times Roman"/>
        </w:rPr>
        <w:t xml:space="preserve"> (pdam), sea anemones</w:t>
      </w:r>
      <w:r>
        <w:rPr>
          <w:rFonts w:ascii="Times Roman" w:hAnsi="Times Roman"/>
          <w:i/>
          <w:iCs/>
        </w:rPr>
        <w:t xml:space="preserve"> </w:t>
      </w:r>
      <w:r>
        <w:rPr>
          <w:rFonts w:ascii="Times Roman" w:hAnsi="Times Roman"/>
        </w:rPr>
        <w:t>(</w:t>
      </w:r>
      <w:r>
        <w:rPr>
          <w:rFonts w:ascii="Times Roman" w:hAnsi="Times Roman"/>
          <w:i/>
          <w:iCs/>
        </w:rPr>
        <w:t>Exaiptasia diaphana</w:t>
      </w:r>
      <w:r>
        <w:rPr>
          <w:rFonts w:ascii="Times Roman" w:hAnsi="Times Roman"/>
        </w:rPr>
        <w:t xml:space="preserve"> [edia] and </w:t>
      </w:r>
      <w:r>
        <w:rPr>
          <w:rFonts w:ascii="Times Roman" w:hAnsi="Times Roman"/>
          <w:i/>
          <w:iCs/>
        </w:rPr>
        <w:t>Nematostella vectensis</w:t>
      </w:r>
      <w:r>
        <w:rPr>
          <w:rFonts w:ascii="Times Roman" w:hAnsi="Times Roman"/>
        </w:rPr>
        <w:t xml:space="preserve"> [nvec]), and bilaterians (</w:t>
      </w:r>
      <w:r>
        <w:rPr>
          <w:rFonts w:ascii="Times Roman" w:hAnsi="Times Roman"/>
          <w:i/>
          <w:iCs/>
        </w:rPr>
        <w:t>D. melanogaster</w:t>
      </w:r>
      <w:r>
        <w:rPr>
          <w:rFonts w:ascii="Times Roman" w:hAnsi="Times Roman"/>
        </w:rPr>
        <w:t xml:space="preserve"> [dmel] and </w:t>
      </w:r>
      <w:r>
        <w:rPr>
          <w:rFonts w:ascii="Times Roman" w:hAnsi="Times Roman"/>
          <w:i/>
          <w:iCs/>
        </w:rPr>
        <w:t xml:space="preserve">H. sapiens </w:t>
      </w:r>
      <w:r>
        <w:rPr>
          <w:rFonts w:ascii="Times Roman" w:hAnsi="Times Roman"/>
        </w:rPr>
        <w:t xml:space="preserve">[hsap]) are colored red, yellow, purple, light-blue, brown, light-brown, light-green, green, and black, respectively. Gene IDs are shown following species name. </w:t>
      </w:r>
      <w:r w:rsidR="00083AF5">
        <w:rPr>
          <w:rFonts w:ascii="Times Roman" w:hAnsi="Times Roman"/>
        </w:rPr>
        <w:t>A b</w:t>
      </w:r>
      <w:r>
        <w:rPr>
          <w:rFonts w:ascii="Times Roman" w:hAnsi="Times Roman"/>
        </w:rPr>
        <w:t xml:space="preserve">lack arrow indicates the DEG. The sequence feature of the DEG and the reference genes (Human </w:t>
      </w:r>
      <w:r>
        <w:rPr>
          <w:rFonts w:ascii="Times Roman" w:hAnsi="Times Roman"/>
          <w:i/>
          <w:iCs/>
        </w:rPr>
        <w:t xml:space="preserve">SLC26A1 </w:t>
      </w:r>
      <w:r>
        <w:rPr>
          <w:rFonts w:ascii="Times Roman" w:hAnsi="Times Roman"/>
        </w:rPr>
        <w:t>and</w:t>
      </w:r>
      <w:r>
        <w:rPr>
          <w:rFonts w:ascii="Times Roman" w:hAnsi="Times Roman"/>
          <w:i/>
          <w:iCs/>
        </w:rPr>
        <w:t xml:space="preserve"> SLC26A2</w:t>
      </w:r>
      <w:r>
        <w:rPr>
          <w:rFonts w:ascii="Times Roman" w:hAnsi="Times Roman"/>
        </w:rPr>
        <w:t xml:space="preserve">) is shown. The chloride transporters of </w:t>
      </w:r>
      <w:r>
        <w:rPr>
          <w:rFonts w:ascii="Times Roman" w:hAnsi="Times Roman"/>
          <w:i/>
          <w:iCs/>
        </w:rPr>
        <w:t xml:space="preserve">H. sapiens </w:t>
      </w:r>
      <w:r>
        <w:rPr>
          <w:rFonts w:ascii="Times Roman" w:hAnsi="Times Roman"/>
        </w:rPr>
        <w:t>were used as an outgroup. Note that these sequence features do not reflect the sequence lengths.</w:t>
      </w:r>
    </w:p>
    <w:p w14:paraId="11866864" w14:textId="77777777" w:rsidR="005C35D2" w:rsidRDefault="005C35D2" w:rsidP="00712FE9">
      <w:pPr>
        <w:spacing w:line="360" w:lineRule="auto"/>
        <w:rPr>
          <w:rFonts w:ascii="Times Roman" w:eastAsia="Times Roman" w:hAnsi="Times Roman" w:cs="Times Roman"/>
        </w:rPr>
      </w:pPr>
    </w:p>
    <w:p w14:paraId="6C5F8D15"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noProof/>
        </w:rPr>
        <w:lastRenderedPageBreak/>
        <w:drawing>
          <wp:inline distT="0" distB="0" distL="0" distR="0" wp14:anchorId="4265B60D" wp14:editId="5305F9EC">
            <wp:extent cx="6188710" cy="4053205"/>
            <wp:effectExtent l="0" t="0" r="0" b="0"/>
            <wp:docPr id="1073741831" name="officeArt object" descr="テキスト&#10;&#10;自動的に生成された説明"/>
            <wp:cNvGraphicFramePr/>
            <a:graphic xmlns:a="http://schemas.openxmlformats.org/drawingml/2006/main">
              <a:graphicData uri="http://schemas.openxmlformats.org/drawingml/2006/picture">
                <pic:pic xmlns:pic="http://schemas.openxmlformats.org/drawingml/2006/picture">
                  <pic:nvPicPr>
                    <pic:cNvPr id="1073741831" name="テキスト自動的に生成された説明" descr="テキスト自動的に生成された説明"/>
                    <pic:cNvPicPr>
                      <a:picLocks noChangeAspect="1"/>
                    </pic:cNvPicPr>
                  </pic:nvPicPr>
                  <pic:blipFill>
                    <a:blip r:embed="rId12"/>
                    <a:stretch>
                      <a:fillRect/>
                    </a:stretch>
                  </pic:blipFill>
                  <pic:spPr>
                    <a:xfrm>
                      <a:off x="0" y="0"/>
                      <a:ext cx="6188710" cy="4053205"/>
                    </a:xfrm>
                    <a:prstGeom prst="rect">
                      <a:avLst/>
                    </a:prstGeom>
                    <a:ln w="12700" cap="flat">
                      <a:noFill/>
                      <a:miter lim="400000"/>
                    </a:ln>
                    <a:effectLst/>
                  </pic:spPr>
                </pic:pic>
              </a:graphicData>
            </a:graphic>
          </wp:inline>
        </w:drawing>
      </w:r>
    </w:p>
    <w:p w14:paraId="28B446C8" w14:textId="7AED4668" w:rsidR="005C35D2" w:rsidRDefault="00000000" w:rsidP="00712FE9">
      <w:pPr>
        <w:widowControl/>
        <w:spacing w:line="360" w:lineRule="auto"/>
        <w:rPr>
          <w:rFonts w:ascii="Times Roman" w:eastAsia="Times Roman" w:hAnsi="Times Roman" w:cs="Times Roman"/>
        </w:rPr>
      </w:pPr>
      <w:r>
        <w:rPr>
          <w:rFonts w:ascii="Times Roman" w:hAnsi="Times Roman"/>
          <w:b/>
          <w:bCs/>
          <w:sz w:val="22"/>
          <w:szCs w:val="22"/>
        </w:rPr>
        <w:t xml:space="preserve">Supplementary Fig. S6. </w:t>
      </w:r>
      <w:r>
        <w:rPr>
          <w:rFonts w:ascii="Times Roman" w:hAnsi="Times Roman"/>
          <w:b/>
          <w:bCs/>
        </w:rPr>
        <w:t>Molecular phylogenetic analysis of</w:t>
      </w:r>
      <w:r w:rsidR="002135EB">
        <w:rPr>
          <w:rFonts w:ascii="Times Roman" w:hAnsi="Times Roman"/>
          <w:b/>
          <w:bCs/>
        </w:rPr>
        <w:t xml:space="preserve"> an</w:t>
      </w:r>
      <w:r>
        <w:rPr>
          <w:rFonts w:ascii="Times Roman" w:hAnsi="Times Roman"/>
          <w:b/>
          <w:bCs/>
        </w:rPr>
        <w:t xml:space="preserve"> RNA binding protein (</w:t>
      </w:r>
      <w:r>
        <w:rPr>
          <w:rFonts w:ascii="Times Roman" w:hAnsi="Times Roman"/>
          <w:b/>
          <w:bCs/>
          <w:i/>
          <w:iCs/>
        </w:rPr>
        <w:t>RBM</w:t>
      </w:r>
      <w:r>
        <w:rPr>
          <w:rFonts w:ascii="Times Roman" w:hAnsi="Times Roman"/>
          <w:b/>
          <w:bCs/>
        </w:rPr>
        <w:t>).</w:t>
      </w:r>
      <w:r>
        <w:rPr>
          <w:rFonts w:ascii="Times Roman" w:hAnsi="Times Roman"/>
        </w:rPr>
        <w:t xml:space="preserve"> </w:t>
      </w:r>
    </w:p>
    <w:p w14:paraId="270C2CB7" w14:textId="32D22F04" w:rsidR="005C35D2" w:rsidRDefault="00000000" w:rsidP="00712FE9">
      <w:pPr>
        <w:widowControl/>
        <w:spacing w:line="360" w:lineRule="auto"/>
        <w:rPr>
          <w:rFonts w:ascii="Times Roman" w:eastAsia="Times Roman" w:hAnsi="Times Roman" w:cs="Times Roman"/>
          <w:sz w:val="22"/>
          <w:szCs w:val="22"/>
        </w:rPr>
      </w:pPr>
      <w:r>
        <w:rPr>
          <w:rFonts w:ascii="Times Roman" w:hAnsi="Times Roman"/>
        </w:rPr>
        <w:t xml:space="preserve">237 gap-trimmed, aligned amino acids were used for phylogenetic tree construction (JTT model). Genes from </w:t>
      </w:r>
      <w:r>
        <w:rPr>
          <w:rFonts w:ascii="Times Roman" w:hAnsi="Times Roman"/>
          <w:i/>
          <w:iCs/>
        </w:rPr>
        <w:t xml:space="preserve">Acropora </w:t>
      </w:r>
      <w:r>
        <w:rPr>
          <w:rFonts w:ascii="Times Roman" w:hAnsi="Times Roman"/>
        </w:rPr>
        <w:t>(</w:t>
      </w:r>
      <w:r>
        <w:rPr>
          <w:rFonts w:ascii="Times Roman" w:hAnsi="Times Roman"/>
          <w:i/>
          <w:iCs/>
        </w:rPr>
        <w:t>A. tenuis</w:t>
      </w:r>
      <w:r>
        <w:rPr>
          <w:rFonts w:ascii="Times Roman" w:hAnsi="Times Roman"/>
        </w:rPr>
        <w:t xml:space="preserve"> [aten], </w:t>
      </w:r>
      <w:r>
        <w:rPr>
          <w:rFonts w:ascii="Times Roman" w:hAnsi="Times Roman"/>
          <w:i/>
          <w:iCs/>
        </w:rPr>
        <w:t>A. digitifera</w:t>
      </w:r>
      <w:r>
        <w:rPr>
          <w:rFonts w:ascii="Times Roman" w:hAnsi="Times Roman"/>
        </w:rPr>
        <w:t xml:space="preserve"> [adig], </w:t>
      </w:r>
      <w:r>
        <w:rPr>
          <w:rFonts w:ascii="Times Roman" w:hAnsi="Times Roman"/>
          <w:i/>
          <w:iCs/>
        </w:rPr>
        <w:t>A. millepora</w:t>
      </w:r>
      <w:r>
        <w:rPr>
          <w:rFonts w:ascii="Times Roman" w:hAnsi="Times Roman"/>
        </w:rPr>
        <w:t xml:space="preserve"> [amil]), </w:t>
      </w:r>
      <w:r>
        <w:rPr>
          <w:rFonts w:ascii="Times Roman" w:hAnsi="Times Roman"/>
          <w:i/>
          <w:iCs/>
        </w:rPr>
        <w:t xml:space="preserve">Montipora </w:t>
      </w:r>
      <w:r>
        <w:rPr>
          <w:rFonts w:ascii="Times Roman" w:hAnsi="Times Roman"/>
        </w:rPr>
        <w:t>(</w:t>
      </w:r>
      <w:r>
        <w:rPr>
          <w:rFonts w:ascii="Times Roman" w:hAnsi="Times Roman"/>
          <w:i/>
          <w:iCs/>
        </w:rPr>
        <w:t>M. cactus</w:t>
      </w:r>
      <w:r>
        <w:rPr>
          <w:rFonts w:ascii="Times Roman" w:hAnsi="Times Roman"/>
        </w:rPr>
        <w:t xml:space="preserve"> [mcac] and </w:t>
      </w:r>
      <w:r>
        <w:rPr>
          <w:rFonts w:ascii="Times Roman" w:hAnsi="Times Roman"/>
          <w:i/>
          <w:iCs/>
        </w:rPr>
        <w:t xml:space="preserve">M. efflorescens </w:t>
      </w:r>
      <w:r>
        <w:rPr>
          <w:rFonts w:ascii="Times Roman" w:hAnsi="Times Roman"/>
        </w:rPr>
        <w:t xml:space="preserve">[meff]), </w:t>
      </w:r>
      <w:r>
        <w:rPr>
          <w:rFonts w:ascii="Times Roman" w:hAnsi="Times Roman"/>
          <w:i/>
          <w:iCs/>
        </w:rPr>
        <w:t>Astreopora myriophthalma</w:t>
      </w:r>
      <w:r>
        <w:rPr>
          <w:rFonts w:ascii="Times Roman" w:hAnsi="Times Roman"/>
        </w:rPr>
        <w:t xml:space="preserve"> (Astr), </w:t>
      </w:r>
      <w:r>
        <w:rPr>
          <w:rFonts w:ascii="Times Roman" w:hAnsi="Times Roman"/>
          <w:i/>
          <w:iCs/>
        </w:rPr>
        <w:t>Porites australiensis</w:t>
      </w:r>
      <w:r>
        <w:rPr>
          <w:rFonts w:ascii="Times Roman" w:hAnsi="Times Roman"/>
        </w:rPr>
        <w:t xml:space="preserve"> (paus), </w:t>
      </w:r>
      <w:r>
        <w:rPr>
          <w:rFonts w:ascii="Times Roman" w:hAnsi="Times Roman"/>
          <w:i/>
          <w:iCs/>
          <w:sz w:val="22"/>
          <w:szCs w:val="22"/>
        </w:rPr>
        <w:t>S.</w:t>
      </w:r>
      <w:r>
        <w:rPr>
          <w:rFonts w:ascii="Times Roman" w:hAnsi="Times Roman"/>
          <w:sz w:val="22"/>
          <w:szCs w:val="22"/>
        </w:rPr>
        <w:t xml:space="preserve"> </w:t>
      </w:r>
      <w:r>
        <w:rPr>
          <w:rFonts w:ascii="Times Roman" w:hAnsi="Times Roman"/>
          <w:i/>
          <w:iCs/>
          <w:sz w:val="22"/>
          <w:szCs w:val="22"/>
        </w:rPr>
        <w:t xml:space="preserve">pistillata </w:t>
      </w:r>
      <w:r>
        <w:rPr>
          <w:rFonts w:ascii="Times Roman" w:hAnsi="Times Roman"/>
          <w:sz w:val="22"/>
          <w:szCs w:val="22"/>
        </w:rPr>
        <w:t>(spis)</w:t>
      </w:r>
      <w:r>
        <w:rPr>
          <w:rFonts w:ascii="Times Roman" w:hAnsi="Times Roman"/>
          <w:i/>
          <w:iCs/>
          <w:sz w:val="22"/>
          <w:szCs w:val="22"/>
        </w:rPr>
        <w:t>, O.</w:t>
      </w:r>
      <w:r>
        <w:rPr>
          <w:rFonts w:ascii="Times Roman" w:hAnsi="Times Roman"/>
          <w:sz w:val="22"/>
          <w:szCs w:val="22"/>
        </w:rPr>
        <w:t xml:space="preserve"> </w:t>
      </w:r>
      <w:r>
        <w:rPr>
          <w:rFonts w:ascii="Times Roman" w:hAnsi="Times Roman"/>
          <w:i/>
          <w:iCs/>
          <w:sz w:val="22"/>
          <w:szCs w:val="22"/>
        </w:rPr>
        <w:t>faveolata</w:t>
      </w:r>
      <w:r>
        <w:rPr>
          <w:rFonts w:ascii="Times Roman" w:hAnsi="Times Roman"/>
          <w:sz w:val="22"/>
          <w:szCs w:val="22"/>
        </w:rPr>
        <w:t xml:space="preserve"> (ofav)</w:t>
      </w:r>
      <w:r>
        <w:rPr>
          <w:rFonts w:ascii="Times Roman" w:hAnsi="Times Roman"/>
          <w:i/>
          <w:iCs/>
          <w:sz w:val="22"/>
          <w:szCs w:val="22"/>
        </w:rPr>
        <w:t>, Pocillopora damicornis</w:t>
      </w:r>
      <w:r>
        <w:rPr>
          <w:rFonts w:ascii="Times Roman" w:hAnsi="Times Roman"/>
          <w:sz w:val="22"/>
          <w:szCs w:val="22"/>
        </w:rPr>
        <w:t xml:space="preserve"> (pdam), sea anemones</w:t>
      </w:r>
      <w:r>
        <w:rPr>
          <w:rFonts w:ascii="Times Roman" w:hAnsi="Times Roman"/>
          <w:i/>
          <w:iCs/>
          <w:sz w:val="22"/>
          <w:szCs w:val="22"/>
        </w:rPr>
        <w:t xml:space="preserve"> </w:t>
      </w:r>
      <w:r>
        <w:rPr>
          <w:rFonts w:ascii="Times Roman" w:hAnsi="Times Roman"/>
          <w:sz w:val="22"/>
          <w:szCs w:val="22"/>
        </w:rPr>
        <w:t>(</w:t>
      </w:r>
      <w:r>
        <w:rPr>
          <w:rFonts w:ascii="Times Roman" w:hAnsi="Times Roman"/>
          <w:i/>
          <w:iCs/>
          <w:sz w:val="22"/>
          <w:szCs w:val="22"/>
        </w:rPr>
        <w:t>Exaiptasia diaphana</w:t>
      </w:r>
      <w:r>
        <w:rPr>
          <w:rFonts w:ascii="Times Roman" w:hAnsi="Times Roman"/>
          <w:sz w:val="22"/>
          <w:szCs w:val="22"/>
        </w:rPr>
        <w:t xml:space="preserve"> [edia] and </w:t>
      </w:r>
      <w:r>
        <w:rPr>
          <w:rFonts w:ascii="Times Roman" w:hAnsi="Times Roman"/>
          <w:i/>
          <w:iCs/>
          <w:sz w:val="22"/>
          <w:szCs w:val="22"/>
        </w:rPr>
        <w:t>Nematostella vectensis</w:t>
      </w:r>
      <w:r>
        <w:rPr>
          <w:rFonts w:ascii="Times Roman" w:hAnsi="Times Roman"/>
          <w:sz w:val="22"/>
          <w:szCs w:val="22"/>
        </w:rPr>
        <w:t xml:space="preserve"> [nvec]), and </w:t>
      </w:r>
      <w:r>
        <w:rPr>
          <w:rFonts w:ascii="Times Roman" w:hAnsi="Times Roman"/>
          <w:i/>
          <w:iCs/>
          <w:sz w:val="22"/>
          <w:szCs w:val="22"/>
        </w:rPr>
        <w:t>H. sapiens</w:t>
      </w:r>
      <w:r>
        <w:rPr>
          <w:rFonts w:ascii="Times Roman" w:hAnsi="Times Roman"/>
          <w:sz w:val="22"/>
          <w:szCs w:val="22"/>
        </w:rPr>
        <w:t xml:space="preserve"> (hsap) are colored red, yellow, purple, light-blue, brown, light-brown, light-green, green, and black, respectively. Gene IDs are shown following species name. </w:t>
      </w:r>
      <w:r w:rsidR="009474AF">
        <w:rPr>
          <w:rFonts w:ascii="Times Roman" w:hAnsi="Times Roman"/>
          <w:sz w:val="22"/>
          <w:szCs w:val="22"/>
        </w:rPr>
        <w:t xml:space="preserve">A </w:t>
      </w:r>
      <w:r w:rsidR="009474AF">
        <w:rPr>
          <w:rFonts w:ascii="Times Roman" w:hAnsi="Times Roman"/>
        </w:rPr>
        <w:t>b</w:t>
      </w:r>
      <w:r>
        <w:rPr>
          <w:rFonts w:ascii="Times Roman" w:hAnsi="Times Roman"/>
        </w:rPr>
        <w:t xml:space="preserve">lack arrow indicates the DEG. The sequence feature of the DEG and the reference genes (Human </w:t>
      </w:r>
      <w:r>
        <w:rPr>
          <w:rFonts w:ascii="Times Roman" w:hAnsi="Times Roman"/>
          <w:i/>
          <w:iCs/>
        </w:rPr>
        <w:t xml:space="preserve">RBM24 </w:t>
      </w:r>
      <w:r>
        <w:rPr>
          <w:rFonts w:ascii="Times Roman" w:hAnsi="Times Roman"/>
        </w:rPr>
        <w:t>and</w:t>
      </w:r>
      <w:r>
        <w:rPr>
          <w:rFonts w:ascii="Times Roman" w:hAnsi="Times Roman"/>
          <w:i/>
          <w:iCs/>
        </w:rPr>
        <w:t xml:space="preserve"> RBM38</w:t>
      </w:r>
      <w:r>
        <w:rPr>
          <w:rFonts w:ascii="Times Roman" w:hAnsi="Times Roman"/>
        </w:rPr>
        <w:t>) is shown. Note that these sequence features do not reflect the sequence lengths.</w:t>
      </w:r>
    </w:p>
    <w:p w14:paraId="191C3BF4"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noProof/>
        </w:rPr>
        <w:lastRenderedPageBreak/>
        <w:drawing>
          <wp:inline distT="0" distB="0" distL="0" distR="0" wp14:anchorId="2751AD79" wp14:editId="0378D387">
            <wp:extent cx="6188710" cy="4366896"/>
            <wp:effectExtent l="0" t="0" r="0" b="0"/>
            <wp:docPr id="1073741832" name="officeArt object" descr="ダイアグラム, 概略図&#10;&#10;自動的に生成された説明"/>
            <wp:cNvGraphicFramePr/>
            <a:graphic xmlns:a="http://schemas.openxmlformats.org/drawingml/2006/main">
              <a:graphicData uri="http://schemas.openxmlformats.org/drawingml/2006/picture">
                <pic:pic xmlns:pic="http://schemas.openxmlformats.org/drawingml/2006/picture">
                  <pic:nvPicPr>
                    <pic:cNvPr id="1073741832" name="ダイアグラム, 概略図自動的に生成された説明" descr="ダイアグラム, 概略図自動的に生成された説明"/>
                    <pic:cNvPicPr>
                      <a:picLocks noChangeAspect="1"/>
                    </pic:cNvPicPr>
                  </pic:nvPicPr>
                  <pic:blipFill>
                    <a:blip r:embed="rId13"/>
                    <a:stretch>
                      <a:fillRect/>
                    </a:stretch>
                  </pic:blipFill>
                  <pic:spPr>
                    <a:xfrm>
                      <a:off x="0" y="0"/>
                      <a:ext cx="6188710" cy="4366896"/>
                    </a:xfrm>
                    <a:prstGeom prst="rect">
                      <a:avLst/>
                    </a:prstGeom>
                    <a:ln w="12700" cap="flat">
                      <a:noFill/>
                      <a:miter lim="400000"/>
                    </a:ln>
                    <a:effectLst/>
                  </pic:spPr>
                </pic:pic>
              </a:graphicData>
            </a:graphic>
          </wp:inline>
        </w:drawing>
      </w:r>
    </w:p>
    <w:p w14:paraId="6B34C074" w14:textId="1BF137C0" w:rsidR="005C35D2" w:rsidRDefault="00000000" w:rsidP="00712FE9">
      <w:pPr>
        <w:widowControl/>
        <w:spacing w:line="360" w:lineRule="auto"/>
        <w:rPr>
          <w:rFonts w:ascii="Times Roman" w:eastAsia="Times Roman" w:hAnsi="Times Roman" w:cs="Times Roman"/>
          <w:b/>
          <w:bCs/>
        </w:rPr>
      </w:pPr>
      <w:r>
        <w:rPr>
          <w:rFonts w:ascii="Times Roman" w:hAnsi="Times Roman"/>
          <w:b/>
          <w:bCs/>
          <w:sz w:val="22"/>
          <w:szCs w:val="22"/>
        </w:rPr>
        <w:t xml:space="preserve">Supplementary Fig. S7. </w:t>
      </w:r>
      <w:r>
        <w:rPr>
          <w:rFonts w:ascii="Times Roman" w:hAnsi="Times Roman"/>
          <w:b/>
          <w:bCs/>
        </w:rPr>
        <w:t xml:space="preserve">Molecular phylogenetic analysis of </w:t>
      </w:r>
      <w:r w:rsidR="00C728DE">
        <w:rPr>
          <w:rFonts w:ascii="Times Roman" w:hAnsi="Times Roman"/>
          <w:b/>
          <w:bCs/>
        </w:rPr>
        <w:t xml:space="preserve">a </w:t>
      </w:r>
      <w:r>
        <w:rPr>
          <w:rFonts w:ascii="Times Roman" w:hAnsi="Times Roman"/>
          <w:b/>
          <w:bCs/>
        </w:rPr>
        <w:t>sugar transporters.</w:t>
      </w:r>
    </w:p>
    <w:p w14:paraId="61C8008C" w14:textId="77777777" w:rsidR="005C35D2" w:rsidRDefault="00000000" w:rsidP="00712FE9">
      <w:pPr>
        <w:spacing w:line="360" w:lineRule="auto"/>
        <w:rPr>
          <w:rFonts w:ascii="Times Roman" w:eastAsia="Times Roman" w:hAnsi="Times Roman" w:cs="Times Roman"/>
        </w:rPr>
      </w:pPr>
      <w:r>
        <w:rPr>
          <w:rFonts w:ascii="Times Roman" w:hAnsi="Times Roman"/>
          <w:b/>
          <w:bCs/>
        </w:rPr>
        <w:t>(a)</w:t>
      </w:r>
      <w:r>
        <w:rPr>
          <w:rFonts w:ascii="Times Roman" w:hAnsi="Times Roman"/>
        </w:rPr>
        <w:t xml:space="preserve"> Phylogenetic tree of sugar transporters.</w:t>
      </w:r>
    </w:p>
    <w:p w14:paraId="50C9F5F7" w14:textId="04C66243" w:rsidR="005C35D2" w:rsidRDefault="00000000" w:rsidP="00712FE9">
      <w:pPr>
        <w:spacing w:line="360" w:lineRule="auto"/>
        <w:rPr>
          <w:rFonts w:ascii="Times Roman" w:eastAsia="Times Roman" w:hAnsi="Times Roman" w:cs="Times Roman"/>
        </w:rPr>
      </w:pPr>
      <w:r>
        <w:rPr>
          <w:rFonts w:ascii="Times Roman" w:hAnsi="Times Roman"/>
        </w:rPr>
        <w:t xml:space="preserve">468 gap-trimmed, aligned amino acids were used for phylogenetic tree construction (LG model). Genes from </w:t>
      </w:r>
      <w:r>
        <w:rPr>
          <w:rFonts w:ascii="Times Roman" w:hAnsi="Times Roman"/>
          <w:i/>
          <w:iCs/>
        </w:rPr>
        <w:t xml:space="preserve">Acropora </w:t>
      </w:r>
      <w:r>
        <w:rPr>
          <w:rFonts w:ascii="Times Roman" w:hAnsi="Times Roman"/>
        </w:rPr>
        <w:t>(</w:t>
      </w:r>
      <w:r>
        <w:rPr>
          <w:rFonts w:ascii="Times Roman" w:hAnsi="Times Roman"/>
          <w:i/>
          <w:iCs/>
        </w:rPr>
        <w:t>A. tenuis</w:t>
      </w:r>
      <w:r>
        <w:rPr>
          <w:rFonts w:ascii="Times Roman" w:hAnsi="Times Roman"/>
        </w:rPr>
        <w:t xml:space="preserve"> [aten], </w:t>
      </w:r>
      <w:r>
        <w:rPr>
          <w:rFonts w:ascii="Times Roman" w:hAnsi="Times Roman"/>
          <w:i/>
          <w:iCs/>
        </w:rPr>
        <w:t>A. digitifera</w:t>
      </w:r>
      <w:r>
        <w:rPr>
          <w:rFonts w:ascii="Times Roman" w:hAnsi="Times Roman"/>
        </w:rPr>
        <w:t xml:space="preserve"> [adig], </w:t>
      </w:r>
      <w:r>
        <w:rPr>
          <w:rFonts w:ascii="Times Roman" w:hAnsi="Times Roman"/>
          <w:i/>
          <w:iCs/>
        </w:rPr>
        <w:t>A. millepora</w:t>
      </w:r>
      <w:r>
        <w:rPr>
          <w:rFonts w:ascii="Times Roman" w:hAnsi="Times Roman"/>
        </w:rPr>
        <w:t xml:space="preserve"> [amil]), </w:t>
      </w:r>
      <w:r>
        <w:rPr>
          <w:rFonts w:ascii="Times Roman" w:hAnsi="Times Roman"/>
          <w:i/>
          <w:iCs/>
        </w:rPr>
        <w:t xml:space="preserve">Montipora </w:t>
      </w:r>
      <w:r>
        <w:rPr>
          <w:rFonts w:ascii="Times Roman" w:hAnsi="Times Roman"/>
        </w:rPr>
        <w:t>(</w:t>
      </w:r>
      <w:r>
        <w:rPr>
          <w:rFonts w:ascii="Times Roman" w:hAnsi="Times Roman"/>
          <w:i/>
          <w:iCs/>
        </w:rPr>
        <w:t>M. cactus</w:t>
      </w:r>
      <w:r>
        <w:rPr>
          <w:rFonts w:ascii="Times Roman" w:hAnsi="Times Roman"/>
        </w:rPr>
        <w:t xml:space="preserve"> [mcac] and </w:t>
      </w:r>
      <w:r>
        <w:rPr>
          <w:rFonts w:ascii="Times Roman" w:hAnsi="Times Roman"/>
          <w:i/>
          <w:iCs/>
        </w:rPr>
        <w:t xml:space="preserve">M. efflorescens </w:t>
      </w:r>
      <w:r>
        <w:rPr>
          <w:rFonts w:ascii="Times Roman" w:hAnsi="Times Roman"/>
        </w:rPr>
        <w:t xml:space="preserve">[meff]), </w:t>
      </w:r>
      <w:r>
        <w:rPr>
          <w:rFonts w:ascii="Times Roman" w:hAnsi="Times Roman"/>
          <w:i/>
          <w:iCs/>
        </w:rPr>
        <w:t>Astreopora myriophthalma</w:t>
      </w:r>
      <w:r>
        <w:rPr>
          <w:rFonts w:ascii="Times Roman" w:hAnsi="Times Roman"/>
        </w:rPr>
        <w:t xml:space="preserve"> (Astr), </w:t>
      </w:r>
      <w:r>
        <w:rPr>
          <w:rFonts w:ascii="Times Roman" w:hAnsi="Times Roman"/>
          <w:i/>
          <w:iCs/>
        </w:rPr>
        <w:t>Porites australiensis</w:t>
      </w:r>
      <w:r>
        <w:rPr>
          <w:rFonts w:ascii="Times Roman" w:hAnsi="Times Roman"/>
        </w:rPr>
        <w:t xml:space="preserve"> (paus), </w:t>
      </w:r>
      <w:r>
        <w:rPr>
          <w:rFonts w:ascii="Times Roman" w:hAnsi="Times Roman"/>
          <w:i/>
          <w:iCs/>
          <w:sz w:val="22"/>
          <w:szCs w:val="22"/>
        </w:rPr>
        <w:t>S.</w:t>
      </w:r>
      <w:r>
        <w:rPr>
          <w:rFonts w:ascii="Times Roman" w:hAnsi="Times Roman"/>
          <w:sz w:val="22"/>
          <w:szCs w:val="22"/>
        </w:rPr>
        <w:t xml:space="preserve"> </w:t>
      </w:r>
      <w:r>
        <w:rPr>
          <w:rFonts w:ascii="Times Roman" w:hAnsi="Times Roman"/>
          <w:i/>
          <w:iCs/>
          <w:sz w:val="22"/>
          <w:szCs w:val="22"/>
        </w:rPr>
        <w:t xml:space="preserve">pistillata </w:t>
      </w:r>
      <w:r>
        <w:rPr>
          <w:rFonts w:ascii="Times Roman" w:hAnsi="Times Roman"/>
          <w:sz w:val="22"/>
          <w:szCs w:val="22"/>
        </w:rPr>
        <w:t>(spis)</w:t>
      </w:r>
      <w:r>
        <w:rPr>
          <w:rFonts w:ascii="Times Roman" w:hAnsi="Times Roman"/>
          <w:i/>
          <w:iCs/>
          <w:sz w:val="22"/>
          <w:szCs w:val="22"/>
        </w:rPr>
        <w:t>, O.</w:t>
      </w:r>
      <w:r>
        <w:rPr>
          <w:rFonts w:ascii="Times Roman" w:hAnsi="Times Roman"/>
          <w:sz w:val="22"/>
          <w:szCs w:val="22"/>
        </w:rPr>
        <w:t xml:space="preserve"> </w:t>
      </w:r>
      <w:r>
        <w:rPr>
          <w:rFonts w:ascii="Times Roman" w:hAnsi="Times Roman"/>
          <w:i/>
          <w:iCs/>
          <w:sz w:val="22"/>
          <w:szCs w:val="22"/>
        </w:rPr>
        <w:t>faveolata</w:t>
      </w:r>
      <w:r>
        <w:rPr>
          <w:rFonts w:ascii="Times Roman" w:hAnsi="Times Roman"/>
          <w:sz w:val="22"/>
          <w:szCs w:val="22"/>
        </w:rPr>
        <w:t xml:space="preserve"> (ofav)</w:t>
      </w:r>
      <w:r>
        <w:rPr>
          <w:rFonts w:ascii="Times Roman" w:hAnsi="Times Roman"/>
          <w:i/>
          <w:iCs/>
          <w:sz w:val="22"/>
          <w:szCs w:val="22"/>
        </w:rPr>
        <w:t>, Pocillopora damicornis</w:t>
      </w:r>
      <w:r>
        <w:rPr>
          <w:rFonts w:ascii="Times Roman" w:hAnsi="Times Roman"/>
          <w:sz w:val="22"/>
          <w:szCs w:val="22"/>
        </w:rPr>
        <w:t xml:space="preserve"> (pdam), sea anemones</w:t>
      </w:r>
      <w:r>
        <w:rPr>
          <w:rFonts w:ascii="Times Roman" w:hAnsi="Times Roman"/>
          <w:i/>
          <w:iCs/>
          <w:sz w:val="22"/>
          <w:szCs w:val="22"/>
        </w:rPr>
        <w:t xml:space="preserve"> </w:t>
      </w:r>
      <w:r>
        <w:rPr>
          <w:rFonts w:ascii="Times Roman" w:hAnsi="Times Roman"/>
          <w:sz w:val="22"/>
          <w:szCs w:val="22"/>
        </w:rPr>
        <w:t>(</w:t>
      </w:r>
      <w:r>
        <w:rPr>
          <w:rFonts w:ascii="Times Roman" w:hAnsi="Times Roman"/>
          <w:i/>
          <w:iCs/>
          <w:sz w:val="22"/>
          <w:szCs w:val="22"/>
        </w:rPr>
        <w:t>Exaiptasia diaphana</w:t>
      </w:r>
      <w:r>
        <w:rPr>
          <w:rFonts w:ascii="Times Roman" w:hAnsi="Times Roman"/>
          <w:sz w:val="22"/>
          <w:szCs w:val="22"/>
        </w:rPr>
        <w:t xml:space="preserve"> [edia] and </w:t>
      </w:r>
      <w:r>
        <w:rPr>
          <w:rFonts w:ascii="Times Roman" w:hAnsi="Times Roman"/>
          <w:i/>
          <w:iCs/>
          <w:sz w:val="22"/>
          <w:szCs w:val="22"/>
        </w:rPr>
        <w:t>Nematostella vectensis</w:t>
      </w:r>
      <w:r>
        <w:rPr>
          <w:rFonts w:ascii="Times Roman" w:hAnsi="Times Roman"/>
          <w:sz w:val="22"/>
          <w:szCs w:val="22"/>
        </w:rPr>
        <w:t xml:space="preserve"> [nvec]), and bilaterians (</w:t>
      </w:r>
      <w:r>
        <w:rPr>
          <w:rFonts w:ascii="Times Roman" w:hAnsi="Times Roman"/>
          <w:i/>
          <w:iCs/>
          <w:sz w:val="22"/>
          <w:szCs w:val="22"/>
        </w:rPr>
        <w:t>D. melanogaster</w:t>
      </w:r>
      <w:r>
        <w:rPr>
          <w:rFonts w:ascii="Times Roman" w:hAnsi="Times Roman"/>
          <w:sz w:val="22"/>
          <w:szCs w:val="22"/>
        </w:rPr>
        <w:t xml:space="preserve"> [dmel] and </w:t>
      </w:r>
      <w:r>
        <w:rPr>
          <w:rFonts w:ascii="Times Roman" w:hAnsi="Times Roman"/>
          <w:i/>
          <w:iCs/>
          <w:sz w:val="22"/>
          <w:szCs w:val="22"/>
        </w:rPr>
        <w:t xml:space="preserve">H. sapiens </w:t>
      </w:r>
      <w:r>
        <w:rPr>
          <w:rFonts w:ascii="Times Roman" w:hAnsi="Times Roman"/>
          <w:sz w:val="22"/>
          <w:szCs w:val="22"/>
        </w:rPr>
        <w:t xml:space="preserve">[hsap]) are colored red, yellow, purple, light-blue, brown, light-brown, light-green, green, and black, respectively. Gene IDs are shown following species name. </w:t>
      </w:r>
      <w:r>
        <w:rPr>
          <w:rFonts w:ascii="Times Roman" w:hAnsi="Times Roman"/>
        </w:rPr>
        <w:t>Black arrow</w:t>
      </w:r>
      <w:r w:rsidR="005C22A1">
        <w:rPr>
          <w:rFonts w:ascii="Times Roman" w:hAnsi="Times Roman"/>
        </w:rPr>
        <w:t>s</w:t>
      </w:r>
      <w:r>
        <w:rPr>
          <w:rFonts w:ascii="Times Roman" w:hAnsi="Times Roman"/>
        </w:rPr>
        <w:t xml:space="preserve"> indicate the DEGs. The sequence feature of the DEGs and the reference gene (Human </w:t>
      </w:r>
      <w:r>
        <w:rPr>
          <w:rFonts w:ascii="Times Roman" w:hAnsi="Times Roman"/>
          <w:i/>
          <w:iCs/>
        </w:rPr>
        <w:t>SLC2A6</w:t>
      </w:r>
      <w:r>
        <w:rPr>
          <w:rFonts w:ascii="Times Roman" w:hAnsi="Times Roman"/>
        </w:rPr>
        <w:t xml:space="preserve"> and</w:t>
      </w:r>
      <w:r>
        <w:rPr>
          <w:rFonts w:ascii="Times Roman" w:hAnsi="Times Roman"/>
          <w:i/>
          <w:iCs/>
        </w:rPr>
        <w:t xml:space="preserve"> SLC2A8</w:t>
      </w:r>
      <w:r>
        <w:rPr>
          <w:rFonts w:ascii="Times Roman" w:hAnsi="Times Roman"/>
        </w:rPr>
        <w:t>) is shown. Another sugar transporter genes (Orthogroup 9833) were used as an outgroup. Note that these sequence features do not reflect the sequence lengths.</w:t>
      </w:r>
    </w:p>
    <w:p w14:paraId="6EEDEF47" w14:textId="77777777" w:rsidR="005C35D2" w:rsidRDefault="00000000" w:rsidP="00712FE9">
      <w:pPr>
        <w:spacing w:line="360" w:lineRule="auto"/>
        <w:rPr>
          <w:rFonts w:ascii="Times Roman" w:eastAsia="Times Roman" w:hAnsi="Times Roman" w:cs="Times Roman"/>
        </w:rPr>
      </w:pPr>
      <w:r>
        <w:rPr>
          <w:rFonts w:ascii="Times Roman" w:hAnsi="Times Roman"/>
          <w:b/>
          <w:bCs/>
        </w:rPr>
        <w:t>(b)</w:t>
      </w:r>
      <w:r>
        <w:rPr>
          <w:rFonts w:ascii="Times Roman" w:hAnsi="Times Roman"/>
        </w:rPr>
        <w:t xml:space="preserve"> Tandem duplication of sugar transporter genes in </w:t>
      </w:r>
      <w:r>
        <w:rPr>
          <w:rFonts w:ascii="Times Roman" w:hAnsi="Times Roman"/>
          <w:i/>
          <w:iCs/>
        </w:rPr>
        <w:t xml:space="preserve">A. tenuis </w:t>
      </w:r>
      <w:r>
        <w:rPr>
          <w:rFonts w:ascii="Times Roman" w:hAnsi="Times Roman"/>
        </w:rPr>
        <w:t>genome.</w:t>
      </w:r>
    </w:p>
    <w:p w14:paraId="39015BDF" w14:textId="77777777" w:rsidR="005C35D2" w:rsidRDefault="00000000" w:rsidP="00712FE9">
      <w:pPr>
        <w:spacing w:line="360" w:lineRule="auto"/>
        <w:rPr>
          <w:rFonts w:ascii="Times Roman" w:eastAsia="Times Roman" w:hAnsi="Times Roman" w:cs="Times Roman"/>
        </w:rPr>
      </w:pPr>
      <w:r>
        <w:rPr>
          <w:rFonts w:ascii="Times Roman" w:hAnsi="Times Roman"/>
        </w:rPr>
        <w:t>White arrows indicate tandemly duplicated sugar transporter genes on scaffold 94 and their transcription direction.</w:t>
      </w:r>
    </w:p>
    <w:p w14:paraId="042E5534"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noProof/>
        </w:rPr>
        <w:lastRenderedPageBreak/>
        <w:drawing>
          <wp:inline distT="0" distB="0" distL="0" distR="0" wp14:anchorId="4D5789FB" wp14:editId="325534E8">
            <wp:extent cx="6188710" cy="4340225"/>
            <wp:effectExtent l="0" t="0" r="0" b="0"/>
            <wp:docPr id="1073741833" name="officeArt object" descr="ダイアグラム&#10;&#10;自動的に生成された説明"/>
            <wp:cNvGraphicFramePr/>
            <a:graphic xmlns:a="http://schemas.openxmlformats.org/drawingml/2006/main">
              <a:graphicData uri="http://schemas.openxmlformats.org/drawingml/2006/picture">
                <pic:pic xmlns:pic="http://schemas.openxmlformats.org/drawingml/2006/picture">
                  <pic:nvPicPr>
                    <pic:cNvPr id="1073741833" name="ダイアグラム自動的に生成された説明" descr="ダイアグラム自動的に生成された説明"/>
                    <pic:cNvPicPr>
                      <a:picLocks noChangeAspect="1"/>
                    </pic:cNvPicPr>
                  </pic:nvPicPr>
                  <pic:blipFill>
                    <a:blip r:embed="rId14"/>
                    <a:stretch>
                      <a:fillRect/>
                    </a:stretch>
                  </pic:blipFill>
                  <pic:spPr>
                    <a:xfrm>
                      <a:off x="0" y="0"/>
                      <a:ext cx="6188710" cy="4340225"/>
                    </a:xfrm>
                    <a:prstGeom prst="rect">
                      <a:avLst/>
                    </a:prstGeom>
                    <a:ln w="12700" cap="flat">
                      <a:noFill/>
                      <a:miter lim="400000"/>
                    </a:ln>
                    <a:effectLst/>
                  </pic:spPr>
                </pic:pic>
              </a:graphicData>
            </a:graphic>
          </wp:inline>
        </w:drawing>
      </w:r>
    </w:p>
    <w:p w14:paraId="0087618B" w14:textId="2A344BE0" w:rsidR="005C35D2" w:rsidRDefault="00000000" w:rsidP="00712FE9">
      <w:pPr>
        <w:spacing w:line="360" w:lineRule="auto"/>
        <w:rPr>
          <w:rFonts w:ascii="Times Roman" w:eastAsia="Times Roman" w:hAnsi="Times Roman" w:cs="Times Roman"/>
          <w:b/>
          <w:bCs/>
        </w:rPr>
      </w:pPr>
      <w:r>
        <w:rPr>
          <w:rFonts w:ascii="Times Roman" w:hAnsi="Times Roman"/>
          <w:b/>
          <w:bCs/>
          <w:sz w:val="22"/>
          <w:szCs w:val="22"/>
        </w:rPr>
        <w:t xml:space="preserve">Supplementary Fig. S8. </w:t>
      </w:r>
      <w:r>
        <w:rPr>
          <w:rFonts w:ascii="Times Roman" w:hAnsi="Times Roman"/>
          <w:b/>
          <w:bCs/>
        </w:rPr>
        <w:t xml:space="preserve">Molecular phylogenetic analysis of </w:t>
      </w:r>
      <w:r w:rsidR="008A64A3">
        <w:rPr>
          <w:rFonts w:ascii="Times Roman" w:hAnsi="Times Roman"/>
          <w:b/>
          <w:bCs/>
        </w:rPr>
        <w:t xml:space="preserve">a </w:t>
      </w:r>
      <w:r w:rsidR="00F330FF">
        <w:rPr>
          <w:rFonts w:ascii="Times Roman" w:hAnsi="Times Roman"/>
          <w:b/>
          <w:bCs/>
        </w:rPr>
        <w:t>h</w:t>
      </w:r>
      <w:r>
        <w:rPr>
          <w:rFonts w:ascii="Times Roman" w:hAnsi="Times Roman"/>
          <w:b/>
          <w:bCs/>
        </w:rPr>
        <w:t>eme-containing peroxidase (</w:t>
      </w:r>
      <w:r>
        <w:rPr>
          <w:rFonts w:ascii="Times Roman" w:hAnsi="Times Roman"/>
          <w:b/>
          <w:bCs/>
          <w:i/>
          <w:iCs/>
        </w:rPr>
        <w:t>Pxd</w:t>
      </w:r>
      <w:r>
        <w:rPr>
          <w:rFonts w:ascii="Times Roman" w:hAnsi="Times Roman"/>
          <w:b/>
          <w:bCs/>
        </w:rPr>
        <w:t xml:space="preserve">) superfamily. </w:t>
      </w:r>
    </w:p>
    <w:p w14:paraId="64B5C711" w14:textId="77777777" w:rsidR="005C35D2" w:rsidRDefault="00000000" w:rsidP="00712FE9">
      <w:pPr>
        <w:spacing w:line="360" w:lineRule="auto"/>
        <w:rPr>
          <w:rFonts w:ascii="Times Roman" w:eastAsia="Times Roman" w:hAnsi="Times Roman" w:cs="Times Roman"/>
        </w:rPr>
      </w:pPr>
      <w:r>
        <w:rPr>
          <w:rFonts w:ascii="Times Roman" w:hAnsi="Times Roman"/>
          <w:b/>
          <w:bCs/>
        </w:rPr>
        <w:t>(a)</w:t>
      </w:r>
      <w:r>
        <w:rPr>
          <w:rFonts w:ascii="Times Roman" w:hAnsi="Times Roman"/>
        </w:rPr>
        <w:t xml:space="preserve"> Phylogenetic tree of </w:t>
      </w:r>
      <w:r>
        <w:rPr>
          <w:rFonts w:ascii="Times Roman" w:hAnsi="Times Roman"/>
          <w:i/>
          <w:iCs/>
        </w:rPr>
        <w:t>Pxd</w:t>
      </w:r>
      <w:r>
        <w:rPr>
          <w:rFonts w:ascii="Times Roman" w:hAnsi="Times Roman"/>
        </w:rPr>
        <w:t xml:space="preserve"> superfamily.</w:t>
      </w:r>
    </w:p>
    <w:p w14:paraId="2CA2D283" w14:textId="5151C1B9" w:rsidR="005C35D2" w:rsidRDefault="00000000" w:rsidP="00712FE9">
      <w:pPr>
        <w:spacing w:line="360" w:lineRule="auto"/>
        <w:rPr>
          <w:rFonts w:ascii="Times Roman" w:eastAsia="Times Roman" w:hAnsi="Times Roman" w:cs="Times Roman"/>
        </w:rPr>
      </w:pPr>
      <w:r>
        <w:rPr>
          <w:rFonts w:ascii="Times Roman" w:hAnsi="Times Roman"/>
        </w:rPr>
        <w:t xml:space="preserve">503 gap-trimmed, aligned amino acids were used for phylogenetic tree construction (WAG model). Genes from </w:t>
      </w:r>
      <w:r>
        <w:rPr>
          <w:rFonts w:ascii="Times Roman" w:hAnsi="Times Roman"/>
          <w:i/>
          <w:iCs/>
        </w:rPr>
        <w:t xml:space="preserve">Acropora </w:t>
      </w:r>
      <w:r>
        <w:rPr>
          <w:rFonts w:ascii="Times Roman" w:hAnsi="Times Roman"/>
        </w:rPr>
        <w:t>(</w:t>
      </w:r>
      <w:r>
        <w:rPr>
          <w:rFonts w:ascii="Times Roman" w:hAnsi="Times Roman"/>
          <w:i/>
          <w:iCs/>
        </w:rPr>
        <w:t>A. tenuis</w:t>
      </w:r>
      <w:r>
        <w:rPr>
          <w:rFonts w:ascii="Times Roman" w:hAnsi="Times Roman"/>
        </w:rPr>
        <w:t xml:space="preserve"> [aten], </w:t>
      </w:r>
      <w:r>
        <w:rPr>
          <w:rFonts w:ascii="Times Roman" w:hAnsi="Times Roman"/>
          <w:i/>
          <w:iCs/>
        </w:rPr>
        <w:t>A. digitifera</w:t>
      </w:r>
      <w:r>
        <w:rPr>
          <w:rFonts w:ascii="Times Roman" w:hAnsi="Times Roman"/>
        </w:rPr>
        <w:t xml:space="preserve"> [adig], </w:t>
      </w:r>
      <w:r>
        <w:rPr>
          <w:rFonts w:ascii="Times Roman" w:hAnsi="Times Roman"/>
          <w:i/>
          <w:iCs/>
        </w:rPr>
        <w:t>A. millepora</w:t>
      </w:r>
      <w:r>
        <w:rPr>
          <w:rFonts w:ascii="Times Roman" w:hAnsi="Times Roman"/>
        </w:rPr>
        <w:t xml:space="preserve"> [amil]), </w:t>
      </w:r>
      <w:r>
        <w:rPr>
          <w:rFonts w:ascii="Times Roman" w:hAnsi="Times Roman"/>
          <w:i/>
          <w:iCs/>
        </w:rPr>
        <w:t xml:space="preserve">Montipora </w:t>
      </w:r>
      <w:r>
        <w:rPr>
          <w:rFonts w:ascii="Times Roman" w:hAnsi="Times Roman"/>
        </w:rPr>
        <w:t>(</w:t>
      </w:r>
      <w:r>
        <w:rPr>
          <w:rFonts w:ascii="Times Roman" w:hAnsi="Times Roman"/>
          <w:i/>
          <w:iCs/>
        </w:rPr>
        <w:t>M. cactus</w:t>
      </w:r>
      <w:r>
        <w:rPr>
          <w:rFonts w:ascii="Times Roman" w:hAnsi="Times Roman"/>
        </w:rPr>
        <w:t xml:space="preserve"> [mcac] and </w:t>
      </w:r>
      <w:r>
        <w:rPr>
          <w:rFonts w:ascii="Times Roman" w:hAnsi="Times Roman"/>
          <w:i/>
          <w:iCs/>
        </w:rPr>
        <w:t xml:space="preserve">M. efflorescens </w:t>
      </w:r>
      <w:r>
        <w:rPr>
          <w:rFonts w:ascii="Times Roman" w:hAnsi="Times Roman"/>
        </w:rPr>
        <w:t xml:space="preserve">[meff]), </w:t>
      </w:r>
      <w:r>
        <w:rPr>
          <w:rFonts w:ascii="Times Roman" w:hAnsi="Times Roman"/>
          <w:i/>
          <w:iCs/>
        </w:rPr>
        <w:t>Astreopora myriophthalma</w:t>
      </w:r>
      <w:r>
        <w:rPr>
          <w:rFonts w:ascii="Times Roman" w:hAnsi="Times Roman"/>
        </w:rPr>
        <w:t xml:space="preserve"> (Astr), </w:t>
      </w:r>
      <w:r>
        <w:rPr>
          <w:rFonts w:ascii="Times Roman" w:hAnsi="Times Roman"/>
          <w:i/>
          <w:iCs/>
        </w:rPr>
        <w:t>Porites australiensis</w:t>
      </w:r>
      <w:r>
        <w:rPr>
          <w:rFonts w:ascii="Times Roman" w:hAnsi="Times Roman"/>
        </w:rPr>
        <w:t xml:space="preserve"> (paus), </w:t>
      </w:r>
      <w:r>
        <w:rPr>
          <w:rFonts w:ascii="Times Roman" w:hAnsi="Times Roman"/>
          <w:i/>
          <w:iCs/>
          <w:sz w:val="22"/>
          <w:szCs w:val="22"/>
        </w:rPr>
        <w:t>S.</w:t>
      </w:r>
      <w:r>
        <w:rPr>
          <w:rFonts w:ascii="Times Roman" w:hAnsi="Times Roman"/>
          <w:sz w:val="22"/>
          <w:szCs w:val="22"/>
        </w:rPr>
        <w:t xml:space="preserve"> </w:t>
      </w:r>
      <w:r>
        <w:rPr>
          <w:rFonts w:ascii="Times Roman" w:hAnsi="Times Roman"/>
          <w:i/>
          <w:iCs/>
          <w:sz w:val="22"/>
          <w:szCs w:val="22"/>
        </w:rPr>
        <w:t xml:space="preserve">pistillata </w:t>
      </w:r>
      <w:r>
        <w:rPr>
          <w:rFonts w:ascii="Times Roman" w:hAnsi="Times Roman"/>
          <w:sz w:val="22"/>
          <w:szCs w:val="22"/>
        </w:rPr>
        <w:t>(spis)</w:t>
      </w:r>
      <w:r>
        <w:rPr>
          <w:rFonts w:ascii="Times Roman" w:hAnsi="Times Roman"/>
          <w:i/>
          <w:iCs/>
          <w:sz w:val="22"/>
          <w:szCs w:val="22"/>
        </w:rPr>
        <w:t>, O.</w:t>
      </w:r>
      <w:r>
        <w:rPr>
          <w:rFonts w:ascii="Times Roman" w:hAnsi="Times Roman"/>
          <w:sz w:val="22"/>
          <w:szCs w:val="22"/>
        </w:rPr>
        <w:t xml:space="preserve"> </w:t>
      </w:r>
      <w:r>
        <w:rPr>
          <w:rFonts w:ascii="Times Roman" w:hAnsi="Times Roman"/>
          <w:i/>
          <w:iCs/>
          <w:sz w:val="22"/>
          <w:szCs w:val="22"/>
        </w:rPr>
        <w:t>faveolata</w:t>
      </w:r>
      <w:r>
        <w:rPr>
          <w:rFonts w:ascii="Times Roman" w:hAnsi="Times Roman"/>
          <w:sz w:val="22"/>
          <w:szCs w:val="22"/>
        </w:rPr>
        <w:t xml:space="preserve"> (ofav)</w:t>
      </w:r>
      <w:r>
        <w:rPr>
          <w:rFonts w:ascii="Times Roman" w:hAnsi="Times Roman"/>
          <w:i/>
          <w:iCs/>
          <w:sz w:val="22"/>
          <w:szCs w:val="22"/>
        </w:rPr>
        <w:t>, Pocillopora damicornis</w:t>
      </w:r>
      <w:r>
        <w:rPr>
          <w:rFonts w:ascii="Times Roman" w:hAnsi="Times Roman"/>
          <w:sz w:val="22"/>
          <w:szCs w:val="22"/>
        </w:rPr>
        <w:t xml:space="preserve"> (pdam), sea anemones</w:t>
      </w:r>
      <w:r>
        <w:rPr>
          <w:rFonts w:ascii="Times Roman" w:hAnsi="Times Roman"/>
          <w:i/>
          <w:iCs/>
          <w:sz w:val="22"/>
          <w:szCs w:val="22"/>
        </w:rPr>
        <w:t xml:space="preserve"> </w:t>
      </w:r>
      <w:r>
        <w:rPr>
          <w:rFonts w:ascii="Times Roman" w:hAnsi="Times Roman"/>
          <w:sz w:val="22"/>
          <w:szCs w:val="22"/>
        </w:rPr>
        <w:t>(</w:t>
      </w:r>
      <w:r>
        <w:rPr>
          <w:rFonts w:ascii="Times Roman" w:hAnsi="Times Roman"/>
          <w:i/>
          <w:iCs/>
          <w:sz w:val="22"/>
          <w:szCs w:val="22"/>
        </w:rPr>
        <w:t>Exaiptasia diaphana</w:t>
      </w:r>
      <w:r>
        <w:rPr>
          <w:rFonts w:ascii="Times Roman" w:hAnsi="Times Roman"/>
          <w:sz w:val="22"/>
          <w:szCs w:val="22"/>
        </w:rPr>
        <w:t xml:space="preserve"> [edia] and </w:t>
      </w:r>
      <w:r>
        <w:rPr>
          <w:rFonts w:ascii="Times Roman" w:hAnsi="Times Roman"/>
          <w:i/>
          <w:iCs/>
          <w:sz w:val="22"/>
          <w:szCs w:val="22"/>
        </w:rPr>
        <w:t>Nematostella vectensis</w:t>
      </w:r>
      <w:r>
        <w:rPr>
          <w:rFonts w:ascii="Times Roman" w:hAnsi="Times Roman"/>
          <w:sz w:val="22"/>
          <w:szCs w:val="22"/>
        </w:rPr>
        <w:t xml:space="preserve"> [nvec]), and bilaterians (</w:t>
      </w:r>
      <w:r>
        <w:rPr>
          <w:rFonts w:ascii="Times Roman" w:hAnsi="Times Roman"/>
          <w:i/>
          <w:iCs/>
          <w:sz w:val="22"/>
          <w:szCs w:val="22"/>
        </w:rPr>
        <w:t>D. melanogaster</w:t>
      </w:r>
      <w:r>
        <w:rPr>
          <w:rFonts w:ascii="Times Roman" w:hAnsi="Times Roman"/>
          <w:sz w:val="22"/>
          <w:szCs w:val="22"/>
        </w:rPr>
        <w:t xml:space="preserve"> [dmel] and </w:t>
      </w:r>
      <w:r>
        <w:rPr>
          <w:rFonts w:ascii="Times Roman" w:hAnsi="Times Roman"/>
          <w:i/>
          <w:iCs/>
          <w:sz w:val="22"/>
          <w:szCs w:val="22"/>
        </w:rPr>
        <w:t xml:space="preserve">H. sapiens </w:t>
      </w:r>
      <w:r>
        <w:rPr>
          <w:rFonts w:ascii="Times Roman" w:hAnsi="Times Roman"/>
          <w:sz w:val="22"/>
          <w:szCs w:val="22"/>
        </w:rPr>
        <w:t xml:space="preserve">[hsap]) are colored red, yellow, purple, light-blue, brown, light-brown, light-green, green, and black, respectively. Gene IDs are shown following species name. </w:t>
      </w:r>
      <w:r w:rsidR="00615BF5">
        <w:rPr>
          <w:rFonts w:ascii="Times Roman" w:hAnsi="Times Roman"/>
        </w:rPr>
        <w:t>A b</w:t>
      </w:r>
      <w:r>
        <w:rPr>
          <w:rFonts w:ascii="Times Roman" w:hAnsi="Times Roman"/>
        </w:rPr>
        <w:t xml:space="preserve">lack arrow indicates the DEG. The sequence feature of the DEG and the reference genes (Human </w:t>
      </w:r>
      <w:r>
        <w:rPr>
          <w:rFonts w:ascii="Times Roman" w:hAnsi="Times Roman"/>
          <w:i/>
          <w:iCs/>
        </w:rPr>
        <w:t>TPO</w:t>
      </w:r>
      <w:r>
        <w:rPr>
          <w:rFonts w:ascii="Times Roman" w:hAnsi="Times Roman"/>
        </w:rPr>
        <w:t xml:space="preserve">, </w:t>
      </w:r>
      <w:r>
        <w:rPr>
          <w:rFonts w:ascii="Times Roman" w:hAnsi="Times Roman"/>
          <w:i/>
          <w:iCs/>
        </w:rPr>
        <w:t>LPO</w:t>
      </w:r>
      <w:r>
        <w:rPr>
          <w:rFonts w:ascii="Times Roman" w:hAnsi="Times Roman"/>
        </w:rPr>
        <w:t xml:space="preserve">, </w:t>
      </w:r>
      <w:r>
        <w:rPr>
          <w:rFonts w:ascii="Times Roman" w:hAnsi="Times Roman"/>
          <w:i/>
          <w:iCs/>
        </w:rPr>
        <w:t>MPO</w:t>
      </w:r>
      <w:r>
        <w:rPr>
          <w:rFonts w:ascii="Times Roman" w:hAnsi="Times Roman"/>
        </w:rPr>
        <w:t xml:space="preserve">, </w:t>
      </w:r>
      <w:r>
        <w:rPr>
          <w:rFonts w:ascii="Times Roman" w:hAnsi="Times Roman"/>
          <w:i/>
          <w:iCs/>
        </w:rPr>
        <w:t>EPO</w:t>
      </w:r>
      <w:r>
        <w:rPr>
          <w:rFonts w:ascii="Times Roman" w:hAnsi="Times Roman"/>
        </w:rPr>
        <w:t>, and</w:t>
      </w:r>
      <w:r>
        <w:rPr>
          <w:rFonts w:ascii="Times Roman" w:hAnsi="Times Roman"/>
          <w:i/>
          <w:iCs/>
        </w:rPr>
        <w:t xml:space="preserve"> Peroxidasin-homologue</w:t>
      </w:r>
      <w:r>
        <w:rPr>
          <w:rFonts w:ascii="Times Roman" w:hAnsi="Times Roman"/>
        </w:rPr>
        <w:t>) is shown. Prostaglandin G/H synthases (Orthogroup 1612) were used as an outgroup. Note that these sequence features do not reflect the sequence lengths.</w:t>
      </w:r>
    </w:p>
    <w:p w14:paraId="7D72A9C7" w14:textId="77777777" w:rsidR="005C35D2" w:rsidRDefault="00000000" w:rsidP="00712FE9">
      <w:pPr>
        <w:spacing w:line="360" w:lineRule="auto"/>
        <w:rPr>
          <w:rFonts w:ascii="Times Roman" w:eastAsia="Times Roman" w:hAnsi="Times Roman" w:cs="Times Roman"/>
        </w:rPr>
      </w:pPr>
      <w:r>
        <w:rPr>
          <w:rFonts w:ascii="Times Roman" w:hAnsi="Times Roman"/>
          <w:b/>
          <w:bCs/>
        </w:rPr>
        <w:t>(b)</w:t>
      </w:r>
      <w:r>
        <w:rPr>
          <w:rFonts w:ascii="Times Roman" w:hAnsi="Times Roman"/>
        </w:rPr>
        <w:t xml:space="preserve"> Tandem duplication of </w:t>
      </w:r>
      <w:r>
        <w:rPr>
          <w:rFonts w:ascii="Times Roman" w:hAnsi="Times Roman"/>
          <w:i/>
          <w:iCs/>
        </w:rPr>
        <w:t>Pxd</w:t>
      </w:r>
      <w:r>
        <w:rPr>
          <w:rFonts w:ascii="Times Roman" w:hAnsi="Times Roman"/>
        </w:rPr>
        <w:t xml:space="preserve"> genes in </w:t>
      </w:r>
      <w:r>
        <w:rPr>
          <w:rFonts w:ascii="Times Roman" w:hAnsi="Times Roman"/>
          <w:i/>
          <w:iCs/>
        </w:rPr>
        <w:t xml:space="preserve">A. tenuis </w:t>
      </w:r>
      <w:r>
        <w:rPr>
          <w:rFonts w:ascii="Times Roman" w:hAnsi="Times Roman"/>
        </w:rPr>
        <w:t>genome.</w:t>
      </w:r>
    </w:p>
    <w:p w14:paraId="32E82E5B" w14:textId="77777777" w:rsidR="005C35D2" w:rsidRDefault="00000000" w:rsidP="00712FE9">
      <w:pPr>
        <w:spacing w:line="360" w:lineRule="auto"/>
        <w:rPr>
          <w:rFonts w:ascii="Times Roman" w:eastAsia="Times Roman" w:hAnsi="Times Roman" w:cs="Times Roman"/>
        </w:rPr>
      </w:pPr>
      <w:r>
        <w:rPr>
          <w:rFonts w:ascii="Times Roman" w:hAnsi="Times Roman"/>
        </w:rPr>
        <w:t xml:space="preserve">White arrows indicate tandemly duplicated </w:t>
      </w:r>
      <w:r>
        <w:rPr>
          <w:rFonts w:ascii="Times Roman" w:hAnsi="Times Roman"/>
          <w:i/>
          <w:iCs/>
        </w:rPr>
        <w:t>Pxd</w:t>
      </w:r>
      <w:r>
        <w:rPr>
          <w:rFonts w:ascii="Times Roman" w:hAnsi="Times Roman"/>
        </w:rPr>
        <w:t xml:space="preserve"> genes on scaffold 342 and their transcription direction, respectively.</w:t>
      </w:r>
    </w:p>
    <w:p w14:paraId="104724AA"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noProof/>
        </w:rPr>
        <w:lastRenderedPageBreak/>
        <w:drawing>
          <wp:inline distT="0" distB="0" distL="0" distR="0" wp14:anchorId="09DB7024" wp14:editId="4269CFF9">
            <wp:extent cx="6188710" cy="4415155"/>
            <wp:effectExtent l="0" t="0" r="0" b="0"/>
            <wp:docPr id="1073741834" name="officeArt object" descr="ダイアグラム, 概略図&#10;&#10;自動的に生成された説明"/>
            <wp:cNvGraphicFramePr/>
            <a:graphic xmlns:a="http://schemas.openxmlformats.org/drawingml/2006/main">
              <a:graphicData uri="http://schemas.openxmlformats.org/drawingml/2006/picture">
                <pic:pic xmlns:pic="http://schemas.openxmlformats.org/drawingml/2006/picture">
                  <pic:nvPicPr>
                    <pic:cNvPr id="1073741834" name="ダイアグラム, 概略図自動的に生成された説明" descr="ダイアグラム, 概略図自動的に生成された説明"/>
                    <pic:cNvPicPr>
                      <a:picLocks noChangeAspect="1"/>
                    </pic:cNvPicPr>
                  </pic:nvPicPr>
                  <pic:blipFill>
                    <a:blip r:embed="rId15"/>
                    <a:stretch>
                      <a:fillRect/>
                    </a:stretch>
                  </pic:blipFill>
                  <pic:spPr>
                    <a:xfrm>
                      <a:off x="0" y="0"/>
                      <a:ext cx="6188710" cy="4415155"/>
                    </a:xfrm>
                    <a:prstGeom prst="rect">
                      <a:avLst/>
                    </a:prstGeom>
                    <a:ln w="12700" cap="flat">
                      <a:noFill/>
                      <a:miter lim="400000"/>
                    </a:ln>
                    <a:effectLst/>
                  </pic:spPr>
                </pic:pic>
              </a:graphicData>
            </a:graphic>
          </wp:inline>
        </w:drawing>
      </w:r>
    </w:p>
    <w:p w14:paraId="14564BCD" w14:textId="56A5E95B" w:rsidR="005C35D2" w:rsidRDefault="00000000" w:rsidP="00712FE9">
      <w:pPr>
        <w:spacing w:line="360" w:lineRule="auto"/>
        <w:rPr>
          <w:rFonts w:ascii="Times Roman" w:eastAsia="Times Roman" w:hAnsi="Times Roman" w:cs="Times Roman"/>
          <w:b/>
          <w:bCs/>
        </w:rPr>
      </w:pPr>
      <w:r>
        <w:rPr>
          <w:rFonts w:ascii="Times Roman" w:hAnsi="Times Roman"/>
          <w:b/>
          <w:bCs/>
          <w:sz w:val="22"/>
          <w:szCs w:val="22"/>
        </w:rPr>
        <w:t xml:space="preserve">Supplementary Fig. S9. </w:t>
      </w:r>
      <w:r>
        <w:rPr>
          <w:rFonts w:ascii="Times Roman" w:hAnsi="Times Roman"/>
          <w:b/>
          <w:bCs/>
        </w:rPr>
        <w:t xml:space="preserve">Molecular phylogenetic analysis of </w:t>
      </w:r>
      <w:r w:rsidR="00C60FDF">
        <w:rPr>
          <w:rFonts w:ascii="Times Roman" w:hAnsi="Times Roman"/>
          <w:b/>
          <w:bCs/>
        </w:rPr>
        <w:t xml:space="preserve">a </w:t>
      </w:r>
      <w:r w:rsidR="0078514E">
        <w:rPr>
          <w:rFonts w:ascii="Times Roman" w:hAnsi="Times Roman"/>
          <w:b/>
          <w:bCs/>
        </w:rPr>
        <w:t>N</w:t>
      </w:r>
      <w:r>
        <w:rPr>
          <w:rFonts w:ascii="Times Roman" w:hAnsi="Times Roman"/>
          <w:b/>
          <w:bCs/>
        </w:rPr>
        <w:t>iemann-pick type C2 sterol transporters (</w:t>
      </w:r>
      <w:r>
        <w:rPr>
          <w:rFonts w:ascii="Times Roman" w:hAnsi="Times Roman"/>
          <w:b/>
          <w:bCs/>
          <w:i/>
          <w:iCs/>
        </w:rPr>
        <w:t>NPC2</w:t>
      </w:r>
      <w:r>
        <w:rPr>
          <w:rFonts w:ascii="Times Roman" w:hAnsi="Times Roman"/>
          <w:b/>
          <w:bCs/>
        </w:rPr>
        <w:t xml:space="preserve">) </w:t>
      </w:r>
    </w:p>
    <w:p w14:paraId="4DA6BA3C" w14:textId="4BE7A9D1" w:rsidR="005C35D2" w:rsidRDefault="00000000" w:rsidP="00712FE9">
      <w:pPr>
        <w:widowControl/>
        <w:spacing w:line="360" w:lineRule="auto"/>
        <w:rPr>
          <w:rFonts w:ascii="Times Roman" w:eastAsia="Times Roman" w:hAnsi="Times Roman" w:cs="Times Roman"/>
          <w:sz w:val="22"/>
          <w:szCs w:val="22"/>
        </w:rPr>
      </w:pPr>
      <w:r>
        <w:rPr>
          <w:rFonts w:ascii="Times Roman" w:hAnsi="Times Roman"/>
        </w:rPr>
        <w:t xml:space="preserve">148 gap-trimmed, aligned amino acids were used for phylogenetic tree construction (WAG model). Genes from </w:t>
      </w:r>
      <w:r>
        <w:rPr>
          <w:rFonts w:ascii="Times Roman" w:hAnsi="Times Roman"/>
          <w:i/>
          <w:iCs/>
        </w:rPr>
        <w:t xml:space="preserve">Acropora </w:t>
      </w:r>
      <w:r>
        <w:rPr>
          <w:rFonts w:ascii="Times Roman" w:hAnsi="Times Roman"/>
        </w:rPr>
        <w:t>(</w:t>
      </w:r>
      <w:r>
        <w:rPr>
          <w:rFonts w:ascii="Times Roman" w:hAnsi="Times Roman"/>
          <w:i/>
          <w:iCs/>
        </w:rPr>
        <w:t>A. tenuis</w:t>
      </w:r>
      <w:r>
        <w:rPr>
          <w:rFonts w:ascii="Times Roman" w:hAnsi="Times Roman"/>
        </w:rPr>
        <w:t xml:space="preserve"> [aten], </w:t>
      </w:r>
      <w:r>
        <w:rPr>
          <w:rFonts w:ascii="Times Roman" w:hAnsi="Times Roman"/>
          <w:i/>
          <w:iCs/>
        </w:rPr>
        <w:t>A. digitifera</w:t>
      </w:r>
      <w:r>
        <w:rPr>
          <w:rFonts w:ascii="Times Roman" w:hAnsi="Times Roman"/>
        </w:rPr>
        <w:t xml:space="preserve"> [adig], </w:t>
      </w:r>
      <w:r>
        <w:rPr>
          <w:rFonts w:ascii="Times Roman" w:hAnsi="Times Roman"/>
          <w:i/>
          <w:iCs/>
        </w:rPr>
        <w:t>A. millepora</w:t>
      </w:r>
      <w:r>
        <w:rPr>
          <w:rFonts w:ascii="Times Roman" w:hAnsi="Times Roman"/>
        </w:rPr>
        <w:t xml:space="preserve"> [amil]), </w:t>
      </w:r>
      <w:r>
        <w:rPr>
          <w:rFonts w:ascii="Times Roman" w:hAnsi="Times Roman"/>
          <w:i/>
          <w:iCs/>
        </w:rPr>
        <w:t xml:space="preserve">Montipora </w:t>
      </w:r>
      <w:r>
        <w:rPr>
          <w:rFonts w:ascii="Times Roman" w:hAnsi="Times Roman"/>
        </w:rPr>
        <w:t>(</w:t>
      </w:r>
      <w:r>
        <w:rPr>
          <w:rFonts w:ascii="Times Roman" w:hAnsi="Times Roman"/>
          <w:i/>
          <w:iCs/>
        </w:rPr>
        <w:t>M. cactus</w:t>
      </w:r>
      <w:r>
        <w:rPr>
          <w:rFonts w:ascii="Times Roman" w:hAnsi="Times Roman"/>
        </w:rPr>
        <w:t xml:space="preserve"> [mcac] and </w:t>
      </w:r>
      <w:r>
        <w:rPr>
          <w:rFonts w:ascii="Times Roman" w:hAnsi="Times Roman"/>
          <w:i/>
          <w:iCs/>
        </w:rPr>
        <w:t xml:space="preserve">M. efflorescens </w:t>
      </w:r>
      <w:r>
        <w:rPr>
          <w:rFonts w:ascii="Times Roman" w:hAnsi="Times Roman"/>
        </w:rPr>
        <w:t xml:space="preserve">[meff]), </w:t>
      </w:r>
      <w:r>
        <w:rPr>
          <w:rFonts w:ascii="Times Roman" w:hAnsi="Times Roman"/>
          <w:i/>
          <w:iCs/>
        </w:rPr>
        <w:t>Astreopora myriophthalma</w:t>
      </w:r>
      <w:r>
        <w:rPr>
          <w:rFonts w:ascii="Times Roman" w:hAnsi="Times Roman"/>
        </w:rPr>
        <w:t xml:space="preserve"> (Astr), </w:t>
      </w:r>
      <w:r>
        <w:rPr>
          <w:rFonts w:ascii="Times Roman" w:hAnsi="Times Roman"/>
          <w:i/>
          <w:iCs/>
        </w:rPr>
        <w:t>Porites australiensis</w:t>
      </w:r>
      <w:r>
        <w:rPr>
          <w:rFonts w:ascii="Times Roman" w:hAnsi="Times Roman"/>
        </w:rPr>
        <w:t xml:space="preserve"> (paus), </w:t>
      </w:r>
      <w:r>
        <w:rPr>
          <w:rFonts w:ascii="Times Roman" w:hAnsi="Times Roman"/>
          <w:i/>
          <w:iCs/>
          <w:sz w:val="22"/>
          <w:szCs w:val="22"/>
        </w:rPr>
        <w:t>S.</w:t>
      </w:r>
      <w:r>
        <w:rPr>
          <w:rFonts w:ascii="Times Roman" w:hAnsi="Times Roman"/>
          <w:sz w:val="22"/>
          <w:szCs w:val="22"/>
        </w:rPr>
        <w:t xml:space="preserve"> </w:t>
      </w:r>
      <w:r>
        <w:rPr>
          <w:rFonts w:ascii="Times Roman" w:hAnsi="Times Roman"/>
          <w:i/>
          <w:iCs/>
          <w:sz w:val="22"/>
          <w:szCs w:val="22"/>
        </w:rPr>
        <w:t xml:space="preserve">pistillata </w:t>
      </w:r>
      <w:r>
        <w:rPr>
          <w:rFonts w:ascii="Times Roman" w:hAnsi="Times Roman"/>
          <w:sz w:val="22"/>
          <w:szCs w:val="22"/>
        </w:rPr>
        <w:t>(spis)</w:t>
      </w:r>
      <w:r>
        <w:rPr>
          <w:rFonts w:ascii="Times Roman" w:hAnsi="Times Roman"/>
          <w:i/>
          <w:iCs/>
          <w:sz w:val="22"/>
          <w:szCs w:val="22"/>
        </w:rPr>
        <w:t>, O.</w:t>
      </w:r>
      <w:r>
        <w:rPr>
          <w:rFonts w:ascii="Times Roman" w:hAnsi="Times Roman"/>
          <w:sz w:val="22"/>
          <w:szCs w:val="22"/>
        </w:rPr>
        <w:t xml:space="preserve"> </w:t>
      </w:r>
      <w:r>
        <w:rPr>
          <w:rFonts w:ascii="Times Roman" w:hAnsi="Times Roman"/>
          <w:i/>
          <w:iCs/>
          <w:sz w:val="22"/>
          <w:szCs w:val="22"/>
        </w:rPr>
        <w:t>faveolata</w:t>
      </w:r>
      <w:r>
        <w:rPr>
          <w:rFonts w:ascii="Times Roman" w:hAnsi="Times Roman"/>
          <w:sz w:val="22"/>
          <w:szCs w:val="22"/>
        </w:rPr>
        <w:t xml:space="preserve"> (ofav)</w:t>
      </w:r>
      <w:r>
        <w:rPr>
          <w:rFonts w:ascii="Times Roman" w:hAnsi="Times Roman"/>
          <w:i/>
          <w:iCs/>
          <w:sz w:val="22"/>
          <w:szCs w:val="22"/>
        </w:rPr>
        <w:t>, Pocillopora damicornis</w:t>
      </w:r>
      <w:r>
        <w:rPr>
          <w:rFonts w:ascii="Times Roman" w:hAnsi="Times Roman"/>
          <w:sz w:val="22"/>
          <w:szCs w:val="22"/>
        </w:rPr>
        <w:t xml:space="preserve"> (pdam), sea anemones</w:t>
      </w:r>
      <w:r>
        <w:rPr>
          <w:rFonts w:ascii="Times Roman" w:hAnsi="Times Roman"/>
          <w:i/>
          <w:iCs/>
          <w:sz w:val="22"/>
          <w:szCs w:val="22"/>
        </w:rPr>
        <w:t xml:space="preserve"> </w:t>
      </w:r>
      <w:r>
        <w:rPr>
          <w:rFonts w:ascii="Times Roman" w:hAnsi="Times Roman"/>
          <w:sz w:val="22"/>
          <w:szCs w:val="22"/>
        </w:rPr>
        <w:t>(</w:t>
      </w:r>
      <w:r>
        <w:rPr>
          <w:rFonts w:ascii="Times Roman" w:hAnsi="Times Roman"/>
          <w:i/>
          <w:iCs/>
          <w:sz w:val="22"/>
          <w:szCs w:val="22"/>
        </w:rPr>
        <w:t>Exaiptasia diaphana</w:t>
      </w:r>
      <w:r>
        <w:rPr>
          <w:rFonts w:ascii="Times Roman" w:hAnsi="Times Roman"/>
          <w:sz w:val="22"/>
          <w:szCs w:val="22"/>
        </w:rPr>
        <w:t xml:space="preserve"> [edia] and </w:t>
      </w:r>
      <w:r>
        <w:rPr>
          <w:rFonts w:ascii="Times Roman" w:hAnsi="Times Roman"/>
          <w:i/>
          <w:iCs/>
          <w:sz w:val="22"/>
          <w:szCs w:val="22"/>
        </w:rPr>
        <w:t>Nematostella vectensis</w:t>
      </w:r>
      <w:r>
        <w:rPr>
          <w:rFonts w:ascii="Times Roman" w:hAnsi="Times Roman"/>
          <w:sz w:val="22"/>
          <w:szCs w:val="22"/>
        </w:rPr>
        <w:t xml:space="preserve"> [nvec]), and </w:t>
      </w:r>
      <w:r>
        <w:rPr>
          <w:rFonts w:ascii="Times Roman" w:hAnsi="Times Roman"/>
          <w:i/>
          <w:iCs/>
          <w:sz w:val="22"/>
          <w:szCs w:val="22"/>
        </w:rPr>
        <w:t>H. sapiens</w:t>
      </w:r>
      <w:r>
        <w:rPr>
          <w:rFonts w:ascii="Times Roman" w:hAnsi="Times Roman"/>
          <w:sz w:val="22"/>
          <w:szCs w:val="22"/>
        </w:rPr>
        <w:t xml:space="preserve"> (hsap) are colored red, yellow, purple, light-blue, brown, light-brown, light-green, green, and black, respectively. Gene IDs are shown following species name. </w:t>
      </w:r>
      <w:r w:rsidR="00311872">
        <w:rPr>
          <w:rFonts w:ascii="Times Roman" w:hAnsi="Times Roman"/>
        </w:rPr>
        <w:t>A b</w:t>
      </w:r>
      <w:r>
        <w:rPr>
          <w:rFonts w:ascii="Times Roman" w:hAnsi="Times Roman"/>
        </w:rPr>
        <w:t xml:space="preserve">lack arrow indicates the DEG. The sequence feature of the DEG and the reference gene (Human </w:t>
      </w:r>
      <w:r>
        <w:rPr>
          <w:rFonts w:ascii="Times Roman" w:hAnsi="Times Roman"/>
          <w:i/>
          <w:iCs/>
        </w:rPr>
        <w:t>NPC2</w:t>
      </w:r>
      <w:r>
        <w:rPr>
          <w:rFonts w:ascii="Times Roman" w:hAnsi="Times Roman"/>
        </w:rPr>
        <w:t xml:space="preserve">) is shown. </w:t>
      </w:r>
      <w:r>
        <w:rPr>
          <w:rFonts w:ascii="Times Roman" w:hAnsi="Times Roman"/>
          <w:i/>
          <w:iCs/>
        </w:rPr>
        <w:t>NPC1</w:t>
      </w:r>
      <w:r>
        <w:rPr>
          <w:rFonts w:ascii="Times Roman" w:hAnsi="Times Roman"/>
        </w:rPr>
        <w:t xml:space="preserve"> genes (Orthogroup 1513) were used as an outgroup. Note that these sequence features do not reflect the sequence lengths.</w:t>
      </w:r>
    </w:p>
    <w:p w14:paraId="10436392" w14:textId="77777777" w:rsidR="005C35D2" w:rsidRDefault="00000000" w:rsidP="00712FE9">
      <w:pPr>
        <w:widowControl/>
        <w:spacing w:line="360" w:lineRule="auto"/>
        <w:jc w:val="left"/>
      </w:pPr>
      <w:r>
        <w:rPr>
          <w:rFonts w:ascii="Arial Unicode MS" w:eastAsia="Arial Unicode MS" w:hAnsi="Arial Unicode MS" w:cs="Arial Unicode MS"/>
        </w:rPr>
        <w:br w:type="page"/>
      </w:r>
    </w:p>
    <w:p w14:paraId="044F8E5E"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noProof/>
        </w:rPr>
        <w:lastRenderedPageBreak/>
        <w:drawing>
          <wp:inline distT="0" distB="0" distL="0" distR="0" wp14:anchorId="705C5474" wp14:editId="2120CD8B">
            <wp:extent cx="6188710" cy="4410075"/>
            <wp:effectExtent l="0" t="0" r="0" b="0"/>
            <wp:docPr id="1073741835" name="officeArt object" descr="図形&#10;&#10;中程度の精度で自動的に生成された説明"/>
            <wp:cNvGraphicFramePr/>
            <a:graphic xmlns:a="http://schemas.openxmlformats.org/drawingml/2006/main">
              <a:graphicData uri="http://schemas.openxmlformats.org/drawingml/2006/picture">
                <pic:pic xmlns:pic="http://schemas.openxmlformats.org/drawingml/2006/picture">
                  <pic:nvPicPr>
                    <pic:cNvPr id="1073741835" name="図形中程度の精度で自動的に生成された説明" descr="図形中程度の精度で自動的に生成された説明"/>
                    <pic:cNvPicPr>
                      <a:picLocks noChangeAspect="1"/>
                    </pic:cNvPicPr>
                  </pic:nvPicPr>
                  <pic:blipFill>
                    <a:blip r:embed="rId16"/>
                    <a:stretch>
                      <a:fillRect/>
                    </a:stretch>
                  </pic:blipFill>
                  <pic:spPr>
                    <a:xfrm>
                      <a:off x="0" y="0"/>
                      <a:ext cx="6188710" cy="4410075"/>
                    </a:xfrm>
                    <a:prstGeom prst="rect">
                      <a:avLst/>
                    </a:prstGeom>
                    <a:ln w="12700" cap="flat">
                      <a:noFill/>
                      <a:miter lim="400000"/>
                    </a:ln>
                    <a:effectLst/>
                  </pic:spPr>
                </pic:pic>
              </a:graphicData>
            </a:graphic>
          </wp:inline>
        </w:drawing>
      </w:r>
    </w:p>
    <w:p w14:paraId="7B1553B5" w14:textId="6D315DB0" w:rsidR="005C35D2" w:rsidRDefault="00000000" w:rsidP="00712FE9">
      <w:pPr>
        <w:spacing w:line="360" w:lineRule="auto"/>
        <w:rPr>
          <w:rFonts w:ascii="Times Roman" w:eastAsia="Times Roman" w:hAnsi="Times Roman" w:cs="Times Roman"/>
          <w:b/>
          <w:bCs/>
        </w:rPr>
      </w:pPr>
      <w:r>
        <w:rPr>
          <w:rFonts w:ascii="Times Roman" w:hAnsi="Times Roman"/>
          <w:b/>
          <w:bCs/>
          <w:sz w:val="22"/>
          <w:szCs w:val="22"/>
        </w:rPr>
        <w:t xml:space="preserve">Supplementary Fig. S10. </w:t>
      </w:r>
      <w:r>
        <w:rPr>
          <w:rFonts w:ascii="Times Roman" w:hAnsi="Times Roman"/>
          <w:b/>
          <w:bCs/>
        </w:rPr>
        <w:t xml:space="preserve">Molecular phylogenetic analysis of </w:t>
      </w:r>
      <w:r w:rsidR="00F34BFC">
        <w:rPr>
          <w:rFonts w:ascii="Times Roman" w:hAnsi="Times Roman"/>
          <w:b/>
          <w:bCs/>
        </w:rPr>
        <w:t xml:space="preserve">a </w:t>
      </w:r>
      <w:r>
        <w:rPr>
          <w:rFonts w:ascii="Times Roman" w:hAnsi="Times Roman"/>
          <w:b/>
          <w:bCs/>
        </w:rPr>
        <w:t>progranulin-like genes (</w:t>
      </w:r>
      <w:r>
        <w:rPr>
          <w:rFonts w:ascii="Times Roman" w:hAnsi="Times Roman"/>
          <w:b/>
          <w:bCs/>
          <w:i/>
          <w:iCs/>
        </w:rPr>
        <w:t>Grn</w:t>
      </w:r>
      <w:r>
        <w:rPr>
          <w:rFonts w:ascii="Times Roman" w:hAnsi="Times Roman"/>
          <w:b/>
          <w:bCs/>
        </w:rPr>
        <w:t xml:space="preserve">). </w:t>
      </w:r>
    </w:p>
    <w:p w14:paraId="7C39435B" w14:textId="0BDE8C3D" w:rsidR="005C35D2" w:rsidRDefault="00000000" w:rsidP="00712FE9">
      <w:pPr>
        <w:widowControl/>
        <w:spacing w:line="360" w:lineRule="auto"/>
        <w:rPr>
          <w:rFonts w:ascii="Times Roman" w:eastAsia="Times Roman" w:hAnsi="Times Roman" w:cs="Times Roman"/>
          <w:b/>
          <w:bCs/>
          <w:sz w:val="22"/>
          <w:szCs w:val="22"/>
        </w:rPr>
      </w:pPr>
      <w:r>
        <w:rPr>
          <w:rFonts w:ascii="Times Roman" w:hAnsi="Times Roman"/>
        </w:rPr>
        <w:t xml:space="preserve">177 gap-trimmed, aligned amino acids were used for phylogenetic tree construction (FLU model). Genes from </w:t>
      </w:r>
      <w:r>
        <w:rPr>
          <w:rFonts w:ascii="Times Roman" w:hAnsi="Times Roman"/>
          <w:i/>
          <w:iCs/>
        </w:rPr>
        <w:t xml:space="preserve">Acropora </w:t>
      </w:r>
      <w:r>
        <w:rPr>
          <w:rFonts w:ascii="Times Roman" w:hAnsi="Times Roman"/>
        </w:rPr>
        <w:t>(</w:t>
      </w:r>
      <w:r>
        <w:rPr>
          <w:rFonts w:ascii="Times Roman" w:hAnsi="Times Roman"/>
          <w:i/>
          <w:iCs/>
        </w:rPr>
        <w:t>A. tenuis</w:t>
      </w:r>
      <w:r>
        <w:rPr>
          <w:rFonts w:ascii="Times Roman" w:hAnsi="Times Roman"/>
        </w:rPr>
        <w:t xml:space="preserve"> [aten], </w:t>
      </w:r>
      <w:r>
        <w:rPr>
          <w:rFonts w:ascii="Times Roman" w:hAnsi="Times Roman"/>
          <w:i/>
          <w:iCs/>
        </w:rPr>
        <w:t>A. digitifera</w:t>
      </w:r>
      <w:r>
        <w:rPr>
          <w:rFonts w:ascii="Times Roman" w:hAnsi="Times Roman"/>
        </w:rPr>
        <w:t xml:space="preserve"> [adig], </w:t>
      </w:r>
      <w:r>
        <w:rPr>
          <w:rFonts w:ascii="Times Roman" w:hAnsi="Times Roman"/>
          <w:i/>
          <w:iCs/>
        </w:rPr>
        <w:t>A. millepora</w:t>
      </w:r>
      <w:r>
        <w:rPr>
          <w:rFonts w:ascii="Times Roman" w:hAnsi="Times Roman"/>
        </w:rPr>
        <w:t xml:space="preserve"> [amil]), </w:t>
      </w:r>
      <w:r>
        <w:rPr>
          <w:rFonts w:ascii="Times Roman" w:hAnsi="Times Roman"/>
          <w:i/>
          <w:iCs/>
        </w:rPr>
        <w:t xml:space="preserve">Montipora </w:t>
      </w:r>
      <w:r>
        <w:rPr>
          <w:rFonts w:ascii="Times Roman" w:hAnsi="Times Roman"/>
        </w:rPr>
        <w:t>(</w:t>
      </w:r>
      <w:r>
        <w:rPr>
          <w:rFonts w:ascii="Times Roman" w:hAnsi="Times Roman"/>
          <w:i/>
          <w:iCs/>
        </w:rPr>
        <w:t>M. cactus</w:t>
      </w:r>
      <w:r>
        <w:rPr>
          <w:rFonts w:ascii="Times Roman" w:hAnsi="Times Roman"/>
        </w:rPr>
        <w:t xml:space="preserve"> [mcac] and </w:t>
      </w:r>
      <w:r>
        <w:rPr>
          <w:rFonts w:ascii="Times Roman" w:hAnsi="Times Roman"/>
          <w:i/>
          <w:iCs/>
        </w:rPr>
        <w:t xml:space="preserve">M. efflorescens </w:t>
      </w:r>
      <w:r>
        <w:rPr>
          <w:rFonts w:ascii="Times Roman" w:hAnsi="Times Roman"/>
        </w:rPr>
        <w:t xml:space="preserve">[meff]), </w:t>
      </w:r>
      <w:r>
        <w:rPr>
          <w:rFonts w:ascii="Times Roman" w:hAnsi="Times Roman"/>
          <w:i/>
          <w:iCs/>
        </w:rPr>
        <w:t>Astreopora myriophthalma</w:t>
      </w:r>
      <w:r>
        <w:rPr>
          <w:rFonts w:ascii="Times Roman" w:hAnsi="Times Roman"/>
        </w:rPr>
        <w:t xml:space="preserve"> (Astr), </w:t>
      </w:r>
      <w:r>
        <w:rPr>
          <w:rFonts w:ascii="Times Roman" w:hAnsi="Times Roman"/>
          <w:i/>
          <w:iCs/>
        </w:rPr>
        <w:t>Porites australiensis</w:t>
      </w:r>
      <w:r>
        <w:rPr>
          <w:rFonts w:ascii="Times Roman" w:hAnsi="Times Roman"/>
        </w:rPr>
        <w:t xml:space="preserve"> (paus), </w:t>
      </w:r>
      <w:r>
        <w:rPr>
          <w:rFonts w:ascii="Times Roman" w:hAnsi="Times Roman"/>
          <w:i/>
          <w:iCs/>
          <w:sz w:val="22"/>
          <w:szCs w:val="22"/>
        </w:rPr>
        <w:t>S.</w:t>
      </w:r>
      <w:r>
        <w:rPr>
          <w:rFonts w:ascii="Times Roman" w:hAnsi="Times Roman"/>
          <w:sz w:val="22"/>
          <w:szCs w:val="22"/>
        </w:rPr>
        <w:t xml:space="preserve"> </w:t>
      </w:r>
      <w:r>
        <w:rPr>
          <w:rFonts w:ascii="Times Roman" w:hAnsi="Times Roman"/>
          <w:i/>
          <w:iCs/>
          <w:sz w:val="22"/>
          <w:szCs w:val="22"/>
        </w:rPr>
        <w:t xml:space="preserve">pistillata </w:t>
      </w:r>
      <w:r>
        <w:rPr>
          <w:rFonts w:ascii="Times Roman" w:hAnsi="Times Roman"/>
          <w:sz w:val="22"/>
          <w:szCs w:val="22"/>
        </w:rPr>
        <w:t>(spis)</w:t>
      </w:r>
      <w:r>
        <w:rPr>
          <w:rFonts w:ascii="Times Roman" w:hAnsi="Times Roman"/>
          <w:i/>
          <w:iCs/>
          <w:sz w:val="22"/>
          <w:szCs w:val="22"/>
        </w:rPr>
        <w:t>, O.</w:t>
      </w:r>
      <w:r>
        <w:rPr>
          <w:rFonts w:ascii="Times Roman" w:hAnsi="Times Roman"/>
          <w:sz w:val="22"/>
          <w:szCs w:val="22"/>
        </w:rPr>
        <w:t xml:space="preserve"> </w:t>
      </w:r>
      <w:r>
        <w:rPr>
          <w:rFonts w:ascii="Times Roman" w:hAnsi="Times Roman"/>
          <w:i/>
          <w:iCs/>
          <w:sz w:val="22"/>
          <w:szCs w:val="22"/>
        </w:rPr>
        <w:t>faveolata</w:t>
      </w:r>
      <w:r>
        <w:rPr>
          <w:rFonts w:ascii="Times Roman" w:hAnsi="Times Roman"/>
          <w:sz w:val="22"/>
          <w:szCs w:val="22"/>
        </w:rPr>
        <w:t xml:space="preserve"> (ofav)</w:t>
      </w:r>
      <w:r>
        <w:rPr>
          <w:rFonts w:ascii="Times Roman" w:hAnsi="Times Roman"/>
          <w:i/>
          <w:iCs/>
          <w:sz w:val="22"/>
          <w:szCs w:val="22"/>
        </w:rPr>
        <w:t>, Pocillopora damicornis</w:t>
      </w:r>
      <w:r>
        <w:rPr>
          <w:rFonts w:ascii="Times Roman" w:hAnsi="Times Roman"/>
          <w:sz w:val="22"/>
          <w:szCs w:val="22"/>
        </w:rPr>
        <w:t xml:space="preserve"> (pdam), sea anemones</w:t>
      </w:r>
      <w:r>
        <w:rPr>
          <w:rFonts w:ascii="Times Roman" w:hAnsi="Times Roman"/>
          <w:i/>
          <w:iCs/>
          <w:sz w:val="22"/>
          <w:szCs w:val="22"/>
        </w:rPr>
        <w:t xml:space="preserve"> </w:t>
      </w:r>
      <w:r>
        <w:rPr>
          <w:rFonts w:ascii="Times Roman" w:hAnsi="Times Roman"/>
          <w:sz w:val="22"/>
          <w:szCs w:val="22"/>
        </w:rPr>
        <w:t>(</w:t>
      </w:r>
      <w:r>
        <w:rPr>
          <w:rFonts w:ascii="Times Roman" w:hAnsi="Times Roman"/>
          <w:i/>
          <w:iCs/>
          <w:sz w:val="22"/>
          <w:szCs w:val="22"/>
        </w:rPr>
        <w:t>Exaiptasia diaphana</w:t>
      </w:r>
      <w:r>
        <w:rPr>
          <w:rFonts w:ascii="Times Roman" w:hAnsi="Times Roman"/>
          <w:sz w:val="22"/>
          <w:szCs w:val="22"/>
        </w:rPr>
        <w:t xml:space="preserve"> [edia] and </w:t>
      </w:r>
      <w:r>
        <w:rPr>
          <w:rFonts w:ascii="Times Roman" w:hAnsi="Times Roman"/>
          <w:i/>
          <w:iCs/>
          <w:sz w:val="22"/>
          <w:szCs w:val="22"/>
        </w:rPr>
        <w:t>Nematostella vectensis</w:t>
      </w:r>
      <w:r>
        <w:rPr>
          <w:rFonts w:ascii="Times Roman" w:hAnsi="Times Roman"/>
          <w:sz w:val="22"/>
          <w:szCs w:val="22"/>
        </w:rPr>
        <w:t xml:space="preserve"> [nvec]), and </w:t>
      </w:r>
      <w:r>
        <w:rPr>
          <w:rFonts w:ascii="Times Roman" w:hAnsi="Times Roman"/>
          <w:i/>
          <w:iCs/>
          <w:sz w:val="22"/>
          <w:szCs w:val="22"/>
        </w:rPr>
        <w:t>H. sapiens</w:t>
      </w:r>
      <w:r>
        <w:rPr>
          <w:rFonts w:ascii="Times Roman" w:hAnsi="Times Roman"/>
          <w:sz w:val="22"/>
          <w:szCs w:val="22"/>
        </w:rPr>
        <w:t xml:space="preserve"> (hsap) are colored red, yellow, purple, light-blue, brown, light-brown, light-green, green, and black, respectively. Gene IDs are shown following species name.</w:t>
      </w:r>
      <w:r w:rsidR="00EC350A">
        <w:rPr>
          <w:rFonts w:ascii="Times Roman" w:hAnsi="Times Roman"/>
          <w:sz w:val="22"/>
          <w:szCs w:val="22"/>
        </w:rPr>
        <w:t xml:space="preserve"> A</w:t>
      </w:r>
      <w:r w:rsidR="00EC350A">
        <w:rPr>
          <w:rFonts w:ascii="Times Roman" w:hAnsi="Times Roman"/>
        </w:rPr>
        <w:t xml:space="preserve"> b</w:t>
      </w:r>
      <w:r>
        <w:rPr>
          <w:rFonts w:ascii="Times Roman" w:hAnsi="Times Roman"/>
        </w:rPr>
        <w:t xml:space="preserve">lack arrow indicates the DEG. The sequence feature of the DEG and the reference gene (Human </w:t>
      </w:r>
      <w:r>
        <w:rPr>
          <w:rFonts w:ascii="Times Roman" w:hAnsi="Times Roman"/>
          <w:i/>
          <w:iCs/>
        </w:rPr>
        <w:t>Grn</w:t>
      </w:r>
      <w:r>
        <w:rPr>
          <w:rFonts w:ascii="Times Roman" w:hAnsi="Times Roman"/>
        </w:rPr>
        <w:t>) is shown. Note that these sequence features do not reflect the sequence lengths.</w:t>
      </w:r>
    </w:p>
    <w:p w14:paraId="3BD9FCF5" w14:textId="77777777" w:rsidR="005C35D2" w:rsidRDefault="00000000" w:rsidP="00712FE9">
      <w:pPr>
        <w:widowControl/>
        <w:spacing w:line="360" w:lineRule="auto"/>
        <w:jc w:val="left"/>
      </w:pPr>
      <w:r>
        <w:rPr>
          <w:rFonts w:ascii="Arial Unicode MS" w:eastAsia="Arial Unicode MS" w:hAnsi="Arial Unicode MS" w:cs="Arial Unicode MS"/>
        </w:rPr>
        <w:br w:type="page"/>
      </w:r>
    </w:p>
    <w:p w14:paraId="34CA296F" w14:textId="77777777" w:rsidR="005C35D2" w:rsidRDefault="005C35D2" w:rsidP="00712FE9">
      <w:pPr>
        <w:widowControl/>
        <w:spacing w:line="360" w:lineRule="auto"/>
        <w:jc w:val="left"/>
        <w:rPr>
          <w:rFonts w:ascii="Times Roman" w:eastAsia="Times Roman" w:hAnsi="Times Roman" w:cs="Times Roman"/>
        </w:rPr>
      </w:pPr>
    </w:p>
    <w:p w14:paraId="4AA4466A"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noProof/>
        </w:rPr>
        <w:drawing>
          <wp:inline distT="0" distB="0" distL="0" distR="0" wp14:anchorId="027A1A74" wp14:editId="21557629">
            <wp:extent cx="6188710" cy="4318000"/>
            <wp:effectExtent l="0" t="0" r="0" b="0"/>
            <wp:docPr id="1073741836" name="officeArt object" descr="グラフ&#10;&#10;自動的に生成された説明"/>
            <wp:cNvGraphicFramePr/>
            <a:graphic xmlns:a="http://schemas.openxmlformats.org/drawingml/2006/main">
              <a:graphicData uri="http://schemas.openxmlformats.org/drawingml/2006/picture">
                <pic:pic xmlns:pic="http://schemas.openxmlformats.org/drawingml/2006/picture">
                  <pic:nvPicPr>
                    <pic:cNvPr id="1073741836" name="グラフ自動的に生成された説明" descr="グラフ自動的に生成された説明"/>
                    <pic:cNvPicPr>
                      <a:picLocks noChangeAspect="1"/>
                    </pic:cNvPicPr>
                  </pic:nvPicPr>
                  <pic:blipFill>
                    <a:blip r:embed="rId17"/>
                    <a:stretch>
                      <a:fillRect/>
                    </a:stretch>
                  </pic:blipFill>
                  <pic:spPr>
                    <a:xfrm>
                      <a:off x="0" y="0"/>
                      <a:ext cx="6188710" cy="4318000"/>
                    </a:xfrm>
                    <a:prstGeom prst="rect">
                      <a:avLst/>
                    </a:prstGeom>
                    <a:ln w="12700" cap="flat">
                      <a:noFill/>
                      <a:miter lim="400000"/>
                    </a:ln>
                    <a:effectLst/>
                  </pic:spPr>
                </pic:pic>
              </a:graphicData>
            </a:graphic>
          </wp:inline>
        </w:drawing>
      </w:r>
    </w:p>
    <w:p w14:paraId="1B2E281A" w14:textId="5E395BB0" w:rsidR="005C35D2" w:rsidRDefault="00000000" w:rsidP="00712FE9">
      <w:pPr>
        <w:spacing w:line="360" w:lineRule="auto"/>
        <w:rPr>
          <w:rFonts w:ascii="Times Roman" w:eastAsia="Times Roman" w:hAnsi="Times Roman" w:cs="Times Roman"/>
          <w:b/>
          <w:bCs/>
        </w:rPr>
      </w:pPr>
      <w:r>
        <w:rPr>
          <w:rFonts w:ascii="Times Roman" w:hAnsi="Times Roman"/>
          <w:b/>
          <w:bCs/>
          <w:sz w:val="22"/>
          <w:szCs w:val="22"/>
        </w:rPr>
        <w:t xml:space="preserve">Supplementary Fig. S11. </w:t>
      </w:r>
      <w:r>
        <w:rPr>
          <w:rFonts w:ascii="Times Roman" w:hAnsi="Times Roman"/>
          <w:b/>
          <w:bCs/>
        </w:rPr>
        <w:t xml:space="preserve">Molecular phylogenetic analysis of </w:t>
      </w:r>
      <w:r w:rsidR="00EB3D17">
        <w:rPr>
          <w:rFonts w:ascii="Times Roman" w:hAnsi="Times Roman"/>
          <w:b/>
          <w:bCs/>
        </w:rPr>
        <w:t xml:space="preserve">a </w:t>
      </w:r>
      <w:r>
        <w:rPr>
          <w:rFonts w:ascii="Times Roman" w:hAnsi="Times Roman"/>
          <w:b/>
          <w:bCs/>
        </w:rPr>
        <w:t xml:space="preserve">prosaposin-like family. </w:t>
      </w:r>
    </w:p>
    <w:p w14:paraId="54C52DE2" w14:textId="59EC28E1" w:rsidR="005C35D2" w:rsidRDefault="00000000" w:rsidP="00712FE9">
      <w:pPr>
        <w:spacing w:line="360" w:lineRule="auto"/>
        <w:rPr>
          <w:rFonts w:ascii="Times Roman" w:eastAsia="Times Roman" w:hAnsi="Times Roman" w:cs="Times Roman"/>
        </w:rPr>
      </w:pPr>
      <w:r>
        <w:rPr>
          <w:rFonts w:ascii="Times Roman" w:hAnsi="Times Roman"/>
          <w:b/>
          <w:bCs/>
        </w:rPr>
        <w:t>(a)</w:t>
      </w:r>
      <w:r>
        <w:rPr>
          <w:rFonts w:ascii="Times Roman" w:hAnsi="Times Roman"/>
        </w:rPr>
        <w:t xml:space="preserve"> Phylogenetic tree of prosaposin-like gen</w:t>
      </w:r>
      <w:r w:rsidR="00EC5531">
        <w:rPr>
          <w:rFonts w:ascii="Times Roman" w:hAnsi="Times Roman"/>
        </w:rPr>
        <w:t>e</w:t>
      </w:r>
      <w:r>
        <w:rPr>
          <w:rFonts w:ascii="Times Roman" w:hAnsi="Times Roman"/>
        </w:rPr>
        <w:t>s.</w:t>
      </w:r>
    </w:p>
    <w:p w14:paraId="2B7E1909" w14:textId="56ED4407" w:rsidR="005C35D2" w:rsidRDefault="00000000" w:rsidP="00712FE9">
      <w:pPr>
        <w:spacing w:line="360" w:lineRule="auto"/>
        <w:rPr>
          <w:rFonts w:ascii="Times Roman" w:eastAsia="Times Roman" w:hAnsi="Times Roman" w:cs="Times Roman"/>
        </w:rPr>
      </w:pPr>
      <w:r>
        <w:rPr>
          <w:rFonts w:ascii="Times Roman" w:hAnsi="Times Roman"/>
        </w:rPr>
        <w:t xml:space="preserve">385 gap-trimmed, aligned amino acids were used for phylogenetic tree construction (FLU model). Genes from </w:t>
      </w:r>
      <w:r>
        <w:rPr>
          <w:rFonts w:ascii="Times Roman" w:hAnsi="Times Roman"/>
          <w:i/>
          <w:iCs/>
        </w:rPr>
        <w:t xml:space="preserve">Acropora </w:t>
      </w:r>
      <w:r>
        <w:rPr>
          <w:rFonts w:ascii="Times Roman" w:hAnsi="Times Roman"/>
        </w:rPr>
        <w:t>(</w:t>
      </w:r>
      <w:r>
        <w:rPr>
          <w:rFonts w:ascii="Times Roman" w:hAnsi="Times Roman"/>
          <w:i/>
          <w:iCs/>
        </w:rPr>
        <w:t>A. tenuis</w:t>
      </w:r>
      <w:r>
        <w:rPr>
          <w:rFonts w:ascii="Times Roman" w:hAnsi="Times Roman"/>
        </w:rPr>
        <w:t xml:space="preserve"> [aten], </w:t>
      </w:r>
      <w:r>
        <w:rPr>
          <w:rFonts w:ascii="Times Roman" w:hAnsi="Times Roman"/>
          <w:i/>
          <w:iCs/>
        </w:rPr>
        <w:t>A. digitifera</w:t>
      </w:r>
      <w:r>
        <w:rPr>
          <w:rFonts w:ascii="Times Roman" w:hAnsi="Times Roman"/>
        </w:rPr>
        <w:t xml:space="preserve"> [adig], </w:t>
      </w:r>
      <w:r>
        <w:rPr>
          <w:rFonts w:ascii="Times Roman" w:hAnsi="Times Roman"/>
          <w:i/>
          <w:iCs/>
        </w:rPr>
        <w:t>A. millepora</w:t>
      </w:r>
      <w:r>
        <w:rPr>
          <w:rFonts w:ascii="Times Roman" w:hAnsi="Times Roman"/>
        </w:rPr>
        <w:t xml:space="preserve"> [amil]), </w:t>
      </w:r>
      <w:r>
        <w:rPr>
          <w:rFonts w:ascii="Times Roman" w:hAnsi="Times Roman"/>
          <w:i/>
          <w:iCs/>
        </w:rPr>
        <w:t xml:space="preserve">Montipora </w:t>
      </w:r>
      <w:r>
        <w:rPr>
          <w:rFonts w:ascii="Times Roman" w:hAnsi="Times Roman"/>
        </w:rPr>
        <w:t>(</w:t>
      </w:r>
      <w:r>
        <w:rPr>
          <w:rFonts w:ascii="Times Roman" w:hAnsi="Times Roman"/>
          <w:i/>
          <w:iCs/>
        </w:rPr>
        <w:t>M. cactus</w:t>
      </w:r>
      <w:r>
        <w:rPr>
          <w:rFonts w:ascii="Times Roman" w:hAnsi="Times Roman"/>
        </w:rPr>
        <w:t xml:space="preserve"> [mcac] and </w:t>
      </w:r>
      <w:r>
        <w:rPr>
          <w:rFonts w:ascii="Times Roman" w:hAnsi="Times Roman"/>
          <w:i/>
          <w:iCs/>
        </w:rPr>
        <w:t xml:space="preserve">M. efflorescens </w:t>
      </w:r>
      <w:r>
        <w:rPr>
          <w:rFonts w:ascii="Times Roman" w:hAnsi="Times Roman"/>
        </w:rPr>
        <w:t xml:space="preserve">[meff]), </w:t>
      </w:r>
      <w:r>
        <w:rPr>
          <w:rFonts w:ascii="Times Roman" w:hAnsi="Times Roman"/>
          <w:i/>
          <w:iCs/>
        </w:rPr>
        <w:t>Astreopora myriophthalma</w:t>
      </w:r>
      <w:r>
        <w:rPr>
          <w:rFonts w:ascii="Times Roman" w:hAnsi="Times Roman"/>
        </w:rPr>
        <w:t xml:space="preserve"> (Astr), </w:t>
      </w:r>
      <w:r>
        <w:rPr>
          <w:rFonts w:ascii="Times Roman" w:hAnsi="Times Roman"/>
          <w:i/>
          <w:iCs/>
        </w:rPr>
        <w:t>Porites australiensis</w:t>
      </w:r>
      <w:r>
        <w:rPr>
          <w:rFonts w:ascii="Times Roman" w:hAnsi="Times Roman"/>
        </w:rPr>
        <w:t xml:space="preserve"> (paus), </w:t>
      </w:r>
      <w:r>
        <w:rPr>
          <w:rFonts w:ascii="Times Roman" w:hAnsi="Times Roman"/>
          <w:i/>
          <w:iCs/>
          <w:sz w:val="22"/>
          <w:szCs w:val="22"/>
        </w:rPr>
        <w:t>S.</w:t>
      </w:r>
      <w:r>
        <w:rPr>
          <w:rFonts w:ascii="Times Roman" w:hAnsi="Times Roman"/>
          <w:sz w:val="22"/>
          <w:szCs w:val="22"/>
        </w:rPr>
        <w:t xml:space="preserve"> </w:t>
      </w:r>
      <w:r>
        <w:rPr>
          <w:rFonts w:ascii="Times Roman" w:hAnsi="Times Roman"/>
          <w:i/>
          <w:iCs/>
          <w:sz w:val="22"/>
          <w:szCs w:val="22"/>
        </w:rPr>
        <w:t xml:space="preserve">pistillata </w:t>
      </w:r>
      <w:r>
        <w:rPr>
          <w:rFonts w:ascii="Times Roman" w:hAnsi="Times Roman"/>
          <w:sz w:val="22"/>
          <w:szCs w:val="22"/>
        </w:rPr>
        <w:t>(spis)</w:t>
      </w:r>
      <w:r>
        <w:rPr>
          <w:rFonts w:ascii="Times Roman" w:hAnsi="Times Roman"/>
          <w:i/>
          <w:iCs/>
          <w:sz w:val="22"/>
          <w:szCs w:val="22"/>
        </w:rPr>
        <w:t>, O.</w:t>
      </w:r>
      <w:r>
        <w:rPr>
          <w:rFonts w:ascii="Times Roman" w:hAnsi="Times Roman"/>
          <w:sz w:val="22"/>
          <w:szCs w:val="22"/>
        </w:rPr>
        <w:t xml:space="preserve"> </w:t>
      </w:r>
      <w:r>
        <w:rPr>
          <w:rFonts w:ascii="Times Roman" w:hAnsi="Times Roman"/>
          <w:i/>
          <w:iCs/>
          <w:sz w:val="22"/>
          <w:szCs w:val="22"/>
        </w:rPr>
        <w:t>faveolata</w:t>
      </w:r>
      <w:r>
        <w:rPr>
          <w:rFonts w:ascii="Times Roman" w:hAnsi="Times Roman"/>
          <w:sz w:val="22"/>
          <w:szCs w:val="22"/>
        </w:rPr>
        <w:t xml:space="preserve"> (ofav)</w:t>
      </w:r>
      <w:r>
        <w:rPr>
          <w:rFonts w:ascii="Times Roman" w:hAnsi="Times Roman"/>
          <w:i/>
          <w:iCs/>
          <w:sz w:val="22"/>
          <w:szCs w:val="22"/>
        </w:rPr>
        <w:t>, Pocillopora damicornis</w:t>
      </w:r>
      <w:r>
        <w:rPr>
          <w:rFonts w:ascii="Times Roman" w:hAnsi="Times Roman"/>
          <w:sz w:val="22"/>
          <w:szCs w:val="22"/>
        </w:rPr>
        <w:t xml:space="preserve"> (pdam), sea anemones</w:t>
      </w:r>
      <w:r>
        <w:rPr>
          <w:rFonts w:ascii="Times Roman" w:hAnsi="Times Roman"/>
          <w:i/>
          <w:iCs/>
          <w:sz w:val="22"/>
          <w:szCs w:val="22"/>
        </w:rPr>
        <w:t xml:space="preserve"> </w:t>
      </w:r>
      <w:r>
        <w:rPr>
          <w:rFonts w:ascii="Times Roman" w:hAnsi="Times Roman"/>
          <w:sz w:val="22"/>
          <w:szCs w:val="22"/>
        </w:rPr>
        <w:t>(</w:t>
      </w:r>
      <w:r>
        <w:rPr>
          <w:rFonts w:ascii="Times Roman" w:hAnsi="Times Roman"/>
          <w:i/>
          <w:iCs/>
          <w:sz w:val="22"/>
          <w:szCs w:val="22"/>
        </w:rPr>
        <w:t>Exaiptasia diaphana</w:t>
      </w:r>
      <w:r>
        <w:rPr>
          <w:rFonts w:ascii="Times Roman" w:hAnsi="Times Roman"/>
          <w:sz w:val="22"/>
          <w:szCs w:val="22"/>
        </w:rPr>
        <w:t xml:space="preserve"> [edia] and </w:t>
      </w:r>
      <w:r>
        <w:rPr>
          <w:rFonts w:ascii="Times Roman" w:hAnsi="Times Roman"/>
          <w:i/>
          <w:iCs/>
          <w:sz w:val="22"/>
          <w:szCs w:val="22"/>
        </w:rPr>
        <w:t>Nematostella vectensis</w:t>
      </w:r>
      <w:r>
        <w:rPr>
          <w:rFonts w:ascii="Times Roman" w:hAnsi="Times Roman"/>
          <w:sz w:val="22"/>
          <w:szCs w:val="22"/>
        </w:rPr>
        <w:t xml:space="preserve"> [nvec]), and bilaterians (</w:t>
      </w:r>
      <w:r>
        <w:rPr>
          <w:rFonts w:ascii="Times Roman" w:hAnsi="Times Roman"/>
          <w:i/>
          <w:iCs/>
          <w:sz w:val="22"/>
          <w:szCs w:val="22"/>
        </w:rPr>
        <w:t>D. melanogaster</w:t>
      </w:r>
      <w:r>
        <w:rPr>
          <w:rFonts w:ascii="Times Roman" w:hAnsi="Times Roman"/>
          <w:sz w:val="22"/>
          <w:szCs w:val="22"/>
        </w:rPr>
        <w:t xml:space="preserve"> [dmel] and </w:t>
      </w:r>
      <w:r>
        <w:rPr>
          <w:rFonts w:ascii="Times Roman" w:hAnsi="Times Roman"/>
          <w:i/>
          <w:iCs/>
          <w:sz w:val="22"/>
          <w:szCs w:val="22"/>
        </w:rPr>
        <w:t xml:space="preserve">H. sapiens </w:t>
      </w:r>
      <w:r>
        <w:rPr>
          <w:rFonts w:ascii="Times Roman" w:hAnsi="Times Roman"/>
          <w:sz w:val="22"/>
          <w:szCs w:val="22"/>
        </w:rPr>
        <w:t xml:space="preserve">[hsap]) are colored red, yellow, purple, light-blue, brown, light-brown, light-green, green, and black, respectively. Gene IDs are shown following species name. </w:t>
      </w:r>
      <w:r w:rsidR="0094438A">
        <w:rPr>
          <w:rFonts w:ascii="Times Roman" w:hAnsi="Times Roman"/>
        </w:rPr>
        <w:t>A b</w:t>
      </w:r>
      <w:r>
        <w:rPr>
          <w:rFonts w:ascii="Times Roman" w:hAnsi="Times Roman"/>
        </w:rPr>
        <w:t xml:space="preserve">lack arrow indicates the DEG. The sequence feature of the DEG and the reference genes (Human </w:t>
      </w:r>
      <w:r>
        <w:rPr>
          <w:rFonts w:ascii="Times Roman" w:hAnsi="Times Roman"/>
          <w:i/>
          <w:iCs/>
        </w:rPr>
        <w:t>SftpB</w:t>
      </w:r>
      <w:r>
        <w:rPr>
          <w:rFonts w:ascii="Times Roman" w:hAnsi="Times Roman"/>
        </w:rPr>
        <w:t xml:space="preserve">, </w:t>
      </w:r>
      <w:r>
        <w:rPr>
          <w:rFonts w:ascii="Times Roman" w:hAnsi="Times Roman"/>
          <w:i/>
          <w:iCs/>
        </w:rPr>
        <w:t>Paspl</w:t>
      </w:r>
      <w:r>
        <w:rPr>
          <w:rFonts w:ascii="Times Roman" w:hAnsi="Times Roman"/>
        </w:rPr>
        <w:t>, and</w:t>
      </w:r>
      <w:r>
        <w:rPr>
          <w:rFonts w:ascii="Times Roman" w:hAnsi="Times Roman"/>
          <w:i/>
          <w:iCs/>
        </w:rPr>
        <w:t xml:space="preserve"> Psap</w:t>
      </w:r>
      <w:r>
        <w:rPr>
          <w:rFonts w:ascii="Times Roman" w:hAnsi="Times Roman"/>
        </w:rPr>
        <w:t>) is shown. Note that these sequence features do not reflect the sequence lengths.</w:t>
      </w:r>
    </w:p>
    <w:p w14:paraId="1F933142" w14:textId="77777777" w:rsidR="005C35D2" w:rsidRDefault="00000000" w:rsidP="00712FE9">
      <w:pPr>
        <w:spacing w:line="360" w:lineRule="auto"/>
        <w:rPr>
          <w:rFonts w:ascii="Times Roman" w:eastAsia="Times Roman" w:hAnsi="Times Roman" w:cs="Times Roman"/>
        </w:rPr>
      </w:pPr>
      <w:r>
        <w:rPr>
          <w:rFonts w:ascii="Times Roman" w:hAnsi="Times Roman"/>
          <w:b/>
          <w:bCs/>
        </w:rPr>
        <w:t>(b)</w:t>
      </w:r>
      <w:r>
        <w:rPr>
          <w:rFonts w:ascii="Times Roman" w:hAnsi="Times Roman"/>
        </w:rPr>
        <w:t xml:space="preserve"> Tandem duplication of </w:t>
      </w:r>
      <w:r>
        <w:rPr>
          <w:rFonts w:ascii="Times Roman" w:hAnsi="Times Roman"/>
          <w:i/>
          <w:iCs/>
        </w:rPr>
        <w:t>Psap</w:t>
      </w:r>
      <w:r>
        <w:rPr>
          <w:rFonts w:ascii="Times Roman" w:hAnsi="Times Roman"/>
        </w:rPr>
        <w:t xml:space="preserve">-like genes in </w:t>
      </w:r>
      <w:r>
        <w:rPr>
          <w:rFonts w:ascii="Times Roman" w:hAnsi="Times Roman"/>
          <w:i/>
          <w:iCs/>
        </w:rPr>
        <w:t xml:space="preserve">A. tenuis </w:t>
      </w:r>
      <w:r>
        <w:rPr>
          <w:rFonts w:ascii="Times Roman" w:hAnsi="Times Roman"/>
        </w:rPr>
        <w:t>genome.</w:t>
      </w:r>
    </w:p>
    <w:p w14:paraId="6CD57349" w14:textId="77777777" w:rsidR="005C35D2" w:rsidRDefault="00000000" w:rsidP="00712FE9">
      <w:pPr>
        <w:spacing w:line="360" w:lineRule="auto"/>
        <w:rPr>
          <w:rFonts w:ascii="Times Roman" w:eastAsia="Times Roman" w:hAnsi="Times Roman" w:cs="Times Roman"/>
        </w:rPr>
      </w:pPr>
      <w:r>
        <w:rPr>
          <w:rFonts w:ascii="Times Roman" w:hAnsi="Times Roman"/>
        </w:rPr>
        <w:t xml:space="preserve">White arrows indicate tandemly duplicated </w:t>
      </w:r>
      <w:r>
        <w:rPr>
          <w:rFonts w:ascii="Times Roman" w:hAnsi="Times Roman"/>
          <w:i/>
          <w:iCs/>
        </w:rPr>
        <w:t>Psap</w:t>
      </w:r>
      <w:r>
        <w:rPr>
          <w:rFonts w:ascii="Times Roman" w:hAnsi="Times Roman"/>
        </w:rPr>
        <w:t>-like genes on scaffold 93 and their transcription direction.</w:t>
      </w:r>
    </w:p>
    <w:p w14:paraId="53B4AE34" w14:textId="77777777" w:rsidR="005C35D2" w:rsidRDefault="00000000" w:rsidP="00712FE9">
      <w:pPr>
        <w:widowControl/>
        <w:spacing w:line="360" w:lineRule="auto"/>
        <w:jc w:val="left"/>
      </w:pPr>
      <w:r>
        <w:rPr>
          <w:rFonts w:ascii="Arial Unicode MS" w:eastAsia="Arial Unicode MS" w:hAnsi="Arial Unicode MS" w:cs="Arial Unicode MS"/>
        </w:rPr>
        <w:br w:type="page"/>
      </w:r>
    </w:p>
    <w:p w14:paraId="558BF64D"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noProof/>
        </w:rPr>
        <w:lastRenderedPageBreak/>
        <w:drawing>
          <wp:inline distT="0" distB="0" distL="0" distR="0" wp14:anchorId="66A2C834" wp14:editId="0DE76469">
            <wp:extent cx="6188710" cy="4331335"/>
            <wp:effectExtent l="0" t="0" r="0" b="0"/>
            <wp:docPr id="1073741837" name="officeArt object" descr="ダイアグラム&#10;&#10;自動的に生成された説明"/>
            <wp:cNvGraphicFramePr/>
            <a:graphic xmlns:a="http://schemas.openxmlformats.org/drawingml/2006/main">
              <a:graphicData uri="http://schemas.openxmlformats.org/drawingml/2006/picture">
                <pic:pic xmlns:pic="http://schemas.openxmlformats.org/drawingml/2006/picture">
                  <pic:nvPicPr>
                    <pic:cNvPr id="1073741837" name="ダイアグラム自動的に生成された説明" descr="ダイアグラム自動的に生成された説明"/>
                    <pic:cNvPicPr>
                      <a:picLocks noChangeAspect="1"/>
                    </pic:cNvPicPr>
                  </pic:nvPicPr>
                  <pic:blipFill>
                    <a:blip r:embed="rId18"/>
                    <a:stretch>
                      <a:fillRect/>
                    </a:stretch>
                  </pic:blipFill>
                  <pic:spPr>
                    <a:xfrm>
                      <a:off x="0" y="0"/>
                      <a:ext cx="6188710" cy="4331335"/>
                    </a:xfrm>
                    <a:prstGeom prst="rect">
                      <a:avLst/>
                    </a:prstGeom>
                    <a:ln w="12700" cap="flat">
                      <a:noFill/>
                      <a:miter lim="400000"/>
                    </a:ln>
                    <a:effectLst/>
                  </pic:spPr>
                </pic:pic>
              </a:graphicData>
            </a:graphic>
          </wp:inline>
        </w:drawing>
      </w:r>
    </w:p>
    <w:p w14:paraId="7574DA03" w14:textId="27E1E5B3" w:rsidR="005C35D2" w:rsidRDefault="00000000" w:rsidP="00712FE9">
      <w:pPr>
        <w:widowControl/>
        <w:spacing w:line="360" w:lineRule="auto"/>
        <w:rPr>
          <w:rFonts w:ascii="Times Roman" w:eastAsia="Times Roman" w:hAnsi="Times Roman" w:cs="Times Roman"/>
        </w:rPr>
      </w:pPr>
      <w:r>
        <w:rPr>
          <w:rFonts w:ascii="Times Roman" w:hAnsi="Times Roman"/>
          <w:b/>
          <w:bCs/>
          <w:sz w:val="22"/>
          <w:szCs w:val="22"/>
        </w:rPr>
        <w:t xml:space="preserve">Supplementary Fig. S12. </w:t>
      </w:r>
      <w:r>
        <w:rPr>
          <w:rFonts w:ascii="Times Roman" w:hAnsi="Times Roman"/>
          <w:b/>
          <w:bCs/>
        </w:rPr>
        <w:t xml:space="preserve">Molecular phylogenetic analysis of </w:t>
      </w:r>
      <w:r w:rsidR="00A3784E">
        <w:rPr>
          <w:rFonts w:ascii="Times Roman" w:hAnsi="Times Roman"/>
          <w:b/>
          <w:bCs/>
        </w:rPr>
        <w:t>a m</w:t>
      </w:r>
      <w:r>
        <w:rPr>
          <w:rFonts w:ascii="Times Roman" w:hAnsi="Times Roman"/>
          <w:b/>
          <w:bCs/>
        </w:rPr>
        <w:t>atrix metalloproteinase (</w:t>
      </w:r>
      <w:r>
        <w:rPr>
          <w:rFonts w:ascii="Times Roman" w:hAnsi="Times Roman"/>
          <w:b/>
          <w:bCs/>
          <w:i/>
          <w:iCs/>
        </w:rPr>
        <w:t>MMP</w:t>
      </w:r>
      <w:r>
        <w:rPr>
          <w:rFonts w:ascii="Times Roman" w:hAnsi="Times Roman"/>
          <w:b/>
          <w:bCs/>
        </w:rPr>
        <w:t>) family.</w:t>
      </w:r>
    </w:p>
    <w:p w14:paraId="1EDC9077" w14:textId="77777777" w:rsidR="005C35D2" w:rsidRDefault="00000000" w:rsidP="00712FE9">
      <w:pPr>
        <w:spacing w:line="360" w:lineRule="auto"/>
        <w:rPr>
          <w:rFonts w:ascii="Times Roman" w:eastAsia="Times Roman" w:hAnsi="Times Roman" w:cs="Times Roman"/>
        </w:rPr>
      </w:pPr>
      <w:r>
        <w:rPr>
          <w:rFonts w:ascii="Times Roman" w:hAnsi="Times Roman"/>
          <w:b/>
          <w:bCs/>
        </w:rPr>
        <w:t>(a)</w:t>
      </w:r>
      <w:r>
        <w:rPr>
          <w:rFonts w:ascii="Times Roman" w:hAnsi="Times Roman"/>
        </w:rPr>
        <w:t xml:space="preserve"> Phylogenetic tree of the </w:t>
      </w:r>
      <w:r>
        <w:rPr>
          <w:rFonts w:ascii="Times Roman" w:hAnsi="Times Roman"/>
          <w:i/>
          <w:iCs/>
        </w:rPr>
        <w:t>MMP</w:t>
      </w:r>
      <w:r>
        <w:rPr>
          <w:rFonts w:ascii="Times Roman" w:hAnsi="Times Roman"/>
        </w:rPr>
        <w:t xml:space="preserve"> family.</w:t>
      </w:r>
    </w:p>
    <w:p w14:paraId="0E9EE3F3" w14:textId="535F326B" w:rsidR="005C35D2" w:rsidRDefault="00000000" w:rsidP="00712FE9">
      <w:pPr>
        <w:spacing w:line="360" w:lineRule="auto"/>
        <w:rPr>
          <w:rFonts w:ascii="Times Roman" w:eastAsia="Times Roman" w:hAnsi="Times Roman" w:cs="Times Roman"/>
        </w:rPr>
      </w:pPr>
      <w:r>
        <w:rPr>
          <w:rFonts w:ascii="Times Roman" w:hAnsi="Times Roman"/>
        </w:rPr>
        <w:t xml:space="preserve">409 gap-trimmed, aligned amino acids were used for phylogenetic tree construction (WAG model). Genes from </w:t>
      </w:r>
      <w:r>
        <w:rPr>
          <w:rFonts w:ascii="Times Roman" w:hAnsi="Times Roman"/>
          <w:i/>
          <w:iCs/>
        </w:rPr>
        <w:t xml:space="preserve">Acropora </w:t>
      </w:r>
      <w:r>
        <w:rPr>
          <w:rFonts w:ascii="Times Roman" w:hAnsi="Times Roman"/>
        </w:rPr>
        <w:t>(</w:t>
      </w:r>
      <w:r>
        <w:rPr>
          <w:rFonts w:ascii="Times Roman" w:hAnsi="Times Roman"/>
          <w:i/>
          <w:iCs/>
        </w:rPr>
        <w:t>A. tenuis</w:t>
      </w:r>
      <w:r>
        <w:rPr>
          <w:rFonts w:ascii="Times Roman" w:hAnsi="Times Roman"/>
        </w:rPr>
        <w:t xml:space="preserve"> [aten], </w:t>
      </w:r>
      <w:r>
        <w:rPr>
          <w:rFonts w:ascii="Times Roman" w:hAnsi="Times Roman"/>
          <w:i/>
          <w:iCs/>
        </w:rPr>
        <w:t>A. digitifera</w:t>
      </w:r>
      <w:r>
        <w:rPr>
          <w:rFonts w:ascii="Times Roman" w:hAnsi="Times Roman"/>
        </w:rPr>
        <w:t xml:space="preserve"> [adig], </w:t>
      </w:r>
      <w:r>
        <w:rPr>
          <w:rFonts w:ascii="Times Roman" w:hAnsi="Times Roman"/>
          <w:i/>
          <w:iCs/>
        </w:rPr>
        <w:t>A. millepora</w:t>
      </w:r>
      <w:r>
        <w:rPr>
          <w:rFonts w:ascii="Times Roman" w:hAnsi="Times Roman"/>
        </w:rPr>
        <w:t xml:space="preserve"> [amil]), </w:t>
      </w:r>
      <w:r>
        <w:rPr>
          <w:rFonts w:ascii="Times Roman" w:hAnsi="Times Roman"/>
          <w:i/>
          <w:iCs/>
        </w:rPr>
        <w:t xml:space="preserve">Montipora </w:t>
      </w:r>
      <w:r>
        <w:rPr>
          <w:rFonts w:ascii="Times Roman" w:hAnsi="Times Roman"/>
        </w:rPr>
        <w:t>(</w:t>
      </w:r>
      <w:r>
        <w:rPr>
          <w:rFonts w:ascii="Times Roman" w:hAnsi="Times Roman"/>
          <w:i/>
          <w:iCs/>
        </w:rPr>
        <w:t>M. cactus</w:t>
      </w:r>
      <w:r>
        <w:rPr>
          <w:rFonts w:ascii="Times Roman" w:hAnsi="Times Roman"/>
        </w:rPr>
        <w:t xml:space="preserve"> [mcac] and </w:t>
      </w:r>
      <w:r>
        <w:rPr>
          <w:rFonts w:ascii="Times Roman" w:hAnsi="Times Roman"/>
          <w:i/>
          <w:iCs/>
        </w:rPr>
        <w:t xml:space="preserve">M. efflorescens </w:t>
      </w:r>
      <w:r>
        <w:rPr>
          <w:rFonts w:ascii="Times Roman" w:hAnsi="Times Roman"/>
        </w:rPr>
        <w:t xml:space="preserve">[meff]), </w:t>
      </w:r>
      <w:r>
        <w:rPr>
          <w:rFonts w:ascii="Times Roman" w:hAnsi="Times Roman"/>
          <w:i/>
          <w:iCs/>
        </w:rPr>
        <w:t>Astreopora myriophthalma</w:t>
      </w:r>
      <w:r>
        <w:rPr>
          <w:rFonts w:ascii="Times Roman" w:hAnsi="Times Roman"/>
        </w:rPr>
        <w:t xml:space="preserve"> (Astr), </w:t>
      </w:r>
      <w:r>
        <w:rPr>
          <w:rFonts w:ascii="Times Roman" w:hAnsi="Times Roman"/>
          <w:i/>
          <w:iCs/>
        </w:rPr>
        <w:t>Porites australiensis</w:t>
      </w:r>
      <w:r>
        <w:rPr>
          <w:rFonts w:ascii="Times Roman" w:hAnsi="Times Roman"/>
        </w:rPr>
        <w:t xml:space="preserve"> (paus), </w:t>
      </w:r>
      <w:r>
        <w:rPr>
          <w:rFonts w:ascii="Times Roman" w:hAnsi="Times Roman"/>
          <w:i/>
          <w:iCs/>
          <w:sz w:val="22"/>
          <w:szCs w:val="22"/>
        </w:rPr>
        <w:t>S.</w:t>
      </w:r>
      <w:r>
        <w:rPr>
          <w:rFonts w:ascii="Times Roman" w:hAnsi="Times Roman"/>
          <w:sz w:val="22"/>
          <w:szCs w:val="22"/>
        </w:rPr>
        <w:t xml:space="preserve"> </w:t>
      </w:r>
      <w:r>
        <w:rPr>
          <w:rFonts w:ascii="Times Roman" w:hAnsi="Times Roman"/>
          <w:i/>
          <w:iCs/>
          <w:sz w:val="22"/>
          <w:szCs w:val="22"/>
        </w:rPr>
        <w:t xml:space="preserve">pistillata </w:t>
      </w:r>
      <w:r>
        <w:rPr>
          <w:rFonts w:ascii="Times Roman" w:hAnsi="Times Roman"/>
          <w:sz w:val="22"/>
          <w:szCs w:val="22"/>
        </w:rPr>
        <w:t>(spis)</w:t>
      </w:r>
      <w:r>
        <w:rPr>
          <w:rFonts w:ascii="Times Roman" w:hAnsi="Times Roman"/>
          <w:i/>
          <w:iCs/>
          <w:sz w:val="22"/>
          <w:szCs w:val="22"/>
        </w:rPr>
        <w:t>, O.</w:t>
      </w:r>
      <w:r>
        <w:rPr>
          <w:rFonts w:ascii="Times Roman" w:hAnsi="Times Roman"/>
          <w:sz w:val="22"/>
          <w:szCs w:val="22"/>
        </w:rPr>
        <w:t xml:space="preserve"> </w:t>
      </w:r>
      <w:r>
        <w:rPr>
          <w:rFonts w:ascii="Times Roman" w:hAnsi="Times Roman"/>
          <w:i/>
          <w:iCs/>
          <w:sz w:val="22"/>
          <w:szCs w:val="22"/>
        </w:rPr>
        <w:t>faveolata</w:t>
      </w:r>
      <w:r>
        <w:rPr>
          <w:rFonts w:ascii="Times Roman" w:hAnsi="Times Roman"/>
          <w:sz w:val="22"/>
          <w:szCs w:val="22"/>
        </w:rPr>
        <w:t xml:space="preserve"> (ofav)</w:t>
      </w:r>
      <w:r>
        <w:rPr>
          <w:rFonts w:ascii="Times Roman" w:hAnsi="Times Roman"/>
          <w:i/>
          <w:iCs/>
          <w:sz w:val="22"/>
          <w:szCs w:val="22"/>
        </w:rPr>
        <w:t>, Pocillopora damicornis</w:t>
      </w:r>
      <w:r>
        <w:rPr>
          <w:rFonts w:ascii="Times Roman" w:hAnsi="Times Roman"/>
          <w:sz w:val="22"/>
          <w:szCs w:val="22"/>
        </w:rPr>
        <w:t xml:space="preserve"> (pdam), sea anemones</w:t>
      </w:r>
      <w:r>
        <w:rPr>
          <w:rFonts w:ascii="Times Roman" w:hAnsi="Times Roman"/>
          <w:i/>
          <w:iCs/>
          <w:sz w:val="22"/>
          <w:szCs w:val="22"/>
        </w:rPr>
        <w:t xml:space="preserve"> </w:t>
      </w:r>
      <w:r>
        <w:rPr>
          <w:rFonts w:ascii="Times Roman" w:hAnsi="Times Roman"/>
          <w:sz w:val="22"/>
          <w:szCs w:val="22"/>
        </w:rPr>
        <w:t>(</w:t>
      </w:r>
      <w:r>
        <w:rPr>
          <w:rFonts w:ascii="Times Roman" w:hAnsi="Times Roman"/>
          <w:i/>
          <w:iCs/>
          <w:sz w:val="22"/>
          <w:szCs w:val="22"/>
        </w:rPr>
        <w:t>Exaiptasia diaphana</w:t>
      </w:r>
      <w:r>
        <w:rPr>
          <w:rFonts w:ascii="Times Roman" w:hAnsi="Times Roman"/>
          <w:sz w:val="22"/>
          <w:szCs w:val="22"/>
        </w:rPr>
        <w:t xml:space="preserve"> [edia] and </w:t>
      </w:r>
      <w:r>
        <w:rPr>
          <w:rFonts w:ascii="Times Roman" w:hAnsi="Times Roman"/>
          <w:i/>
          <w:iCs/>
          <w:sz w:val="22"/>
          <w:szCs w:val="22"/>
        </w:rPr>
        <w:t>Nematostella vectensis</w:t>
      </w:r>
      <w:r>
        <w:rPr>
          <w:rFonts w:ascii="Times Roman" w:hAnsi="Times Roman"/>
          <w:sz w:val="22"/>
          <w:szCs w:val="22"/>
        </w:rPr>
        <w:t xml:space="preserve"> [nvec]), and bilaterians (</w:t>
      </w:r>
      <w:r>
        <w:rPr>
          <w:rFonts w:ascii="Times Roman" w:hAnsi="Times Roman"/>
          <w:i/>
          <w:iCs/>
          <w:sz w:val="22"/>
          <w:szCs w:val="22"/>
        </w:rPr>
        <w:t>D. melanogaster</w:t>
      </w:r>
      <w:r>
        <w:rPr>
          <w:rFonts w:ascii="Times Roman" w:hAnsi="Times Roman"/>
          <w:sz w:val="22"/>
          <w:szCs w:val="22"/>
        </w:rPr>
        <w:t xml:space="preserve"> [dmel] and </w:t>
      </w:r>
      <w:r>
        <w:rPr>
          <w:rFonts w:ascii="Times Roman" w:hAnsi="Times Roman"/>
          <w:i/>
          <w:iCs/>
          <w:sz w:val="22"/>
          <w:szCs w:val="22"/>
        </w:rPr>
        <w:t xml:space="preserve">H. sapiens </w:t>
      </w:r>
      <w:r>
        <w:rPr>
          <w:rFonts w:ascii="Times Roman" w:hAnsi="Times Roman"/>
          <w:sz w:val="22"/>
          <w:szCs w:val="22"/>
        </w:rPr>
        <w:t xml:space="preserve">[hsap]) are colored red, yellow, purple, light-blue, brown, light-brown, light-green, green, and black, respectively. Gene IDs are shown following species name. </w:t>
      </w:r>
      <w:r w:rsidR="009D10B1">
        <w:rPr>
          <w:rFonts w:ascii="Times Roman" w:hAnsi="Times Roman"/>
          <w:sz w:val="22"/>
          <w:szCs w:val="22"/>
        </w:rPr>
        <w:t>A b</w:t>
      </w:r>
      <w:r>
        <w:rPr>
          <w:rFonts w:ascii="Times Roman" w:hAnsi="Times Roman"/>
        </w:rPr>
        <w:t xml:space="preserve">lack arrow indicates the DEG. The sequence feature of the DEG and the reference genes (Human </w:t>
      </w:r>
      <w:r>
        <w:rPr>
          <w:rFonts w:ascii="Times Roman" w:hAnsi="Times Roman"/>
          <w:i/>
          <w:iCs/>
        </w:rPr>
        <w:t>MMP24</w:t>
      </w:r>
      <w:r>
        <w:rPr>
          <w:rFonts w:ascii="Times Roman" w:hAnsi="Times Roman"/>
        </w:rPr>
        <w:t xml:space="preserve"> and</w:t>
      </w:r>
      <w:r>
        <w:rPr>
          <w:rFonts w:ascii="Times Roman" w:hAnsi="Times Roman"/>
          <w:i/>
          <w:iCs/>
        </w:rPr>
        <w:t xml:space="preserve"> MMP25</w:t>
      </w:r>
      <w:r>
        <w:rPr>
          <w:rFonts w:ascii="Times Roman" w:hAnsi="Times Roman"/>
        </w:rPr>
        <w:t>) is shown. Note that these sequence features do not reflect the sequence lengths.</w:t>
      </w:r>
    </w:p>
    <w:p w14:paraId="009B9608" w14:textId="77777777" w:rsidR="005C35D2" w:rsidRDefault="00000000" w:rsidP="00712FE9">
      <w:pPr>
        <w:spacing w:line="360" w:lineRule="auto"/>
        <w:rPr>
          <w:rFonts w:ascii="Times Roman" w:eastAsia="Times Roman" w:hAnsi="Times Roman" w:cs="Times Roman"/>
        </w:rPr>
      </w:pPr>
      <w:r>
        <w:rPr>
          <w:rFonts w:ascii="Times Roman" w:hAnsi="Times Roman"/>
          <w:b/>
          <w:bCs/>
        </w:rPr>
        <w:t>(b)</w:t>
      </w:r>
      <w:r>
        <w:rPr>
          <w:rFonts w:ascii="Times Roman" w:hAnsi="Times Roman"/>
        </w:rPr>
        <w:t xml:space="preserve"> Tandem duplication of the</w:t>
      </w:r>
      <w:r>
        <w:rPr>
          <w:rFonts w:ascii="Times Roman" w:hAnsi="Times Roman"/>
          <w:i/>
          <w:iCs/>
        </w:rPr>
        <w:t xml:space="preserve"> MMP</w:t>
      </w:r>
      <w:r>
        <w:rPr>
          <w:rFonts w:ascii="Times Roman" w:hAnsi="Times Roman"/>
        </w:rPr>
        <w:t xml:space="preserve"> and </w:t>
      </w:r>
      <w:r>
        <w:rPr>
          <w:rFonts w:ascii="Times Roman" w:hAnsi="Times Roman"/>
          <w:i/>
          <w:iCs/>
        </w:rPr>
        <w:t>MMP</w:t>
      </w:r>
      <w:r>
        <w:rPr>
          <w:rFonts w:ascii="Times Roman" w:hAnsi="Times Roman"/>
        </w:rPr>
        <w:t xml:space="preserve">-like genes in </w:t>
      </w:r>
      <w:r>
        <w:rPr>
          <w:rFonts w:ascii="Times Roman" w:hAnsi="Times Roman"/>
          <w:i/>
          <w:iCs/>
        </w:rPr>
        <w:t xml:space="preserve">A. tenuis </w:t>
      </w:r>
      <w:r>
        <w:rPr>
          <w:rFonts w:ascii="Times Roman" w:hAnsi="Times Roman"/>
        </w:rPr>
        <w:t>genome.</w:t>
      </w:r>
    </w:p>
    <w:p w14:paraId="6BD75F96" w14:textId="77777777" w:rsidR="005C35D2" w:rsidRDefault="00000000" w:rsidP="00712FE9">
      <w:pPr>
        <w:widowControl/>
        <w:spacing w:line="360" w:lineRule="auto"/>
        <w:rPr>
          <w:rFonts w:ascii="Times Roman" w:eastAsia="Times Roman" w:hAnsi="Times Roman" w:cs="Times Roman"/>
        </w:rPr>
      </w:pPr>
      <w:r>
        <w:rPr>
          <w:rFonts w:ascii="Times Roman" w:hAnsi="Times Roman"/>
        </w:rPr>
        <w:t xml:space="preserve">Red and white arrows indicate tandemly duplicated </w:t>
      </w:r>
      <w:r>
        <w:rPr>
          <w:rFonts w:ascii="Times Roman" w:hAnsi="Times Roman"/>
          <w:i/>
          <w:iCs/>
        </w:rPr>
        <w:t>MMP</w:t>
      </w:r>
      <w:r>
        <w:rPr>
          <w:rFonts w:ascii="Times Roman" w:hAnsi="Times Roman"/>
        </w:rPr>
        <w:t xml:space="preserve"> and </w:t>
      </w:r>
      <w:r>
        <w:rPr>
          <w:rFonts w:ascii="Times Roman" w:hAnsi="Times Roman"/>
          <w:i/>
          <w:iCs/>
        </w:rPr>
        <w:t>MMP</w:t>
      </w:r>
      <w:r>
        <w:rPr>
          <w:rFonts w:ascii="Times Roman" w:hAnsi="Times Roman"/>
        </w:rPr>
        <w:t>-like genes on scaffold 180, respectively, and their transcription direction.</w:t>
      </w:r>
    </w:p>
    <w:p w14:paraId="407ADD8D" w14:textId="77777777" w:rsidR="005C35D2" w:rsidRDefault="00000000" w:rsidP="00712FE9">
      <w:pPr>
        <w:widowControl/>
        <w:spacing w:line="360" w:lineRule="auto"/>
        <w:jc w:val="left"/>
      </w:pPr>
      <w:r>
        <w:rPr>
          <w:rFonts w:ascii="Arial Unicode MS" w:eastAsia="Arial Unicode MS" w:hAnsi="Arial Unicode MS" w:cs="Arial Unicode MS"/>
        </w:rPr>
        <w:br w:type="page"/>
      </w:r>
    </w:p>
    <w:p w14:paraId="44924A5B" w14:textId="77777777" w:rsidR="005C35D2" w:rsidRDefault="00000000" w:rsidP="00712FE9">
      <w:pPr>
        <w:spacing w:line="360" w:lineRule="auto"/>
        <w:rPr>
          <w:rFonts w:ascii="Times Roman" w:eastAsia="Times Roman" w:hAnsi="Times Roman" w:cs="Times Roman"/>
        </w:rPr>
      </w:pPr>
      <w:r>
        <w:rPr>
          <w:rFonts w:ascii="Times Roman" w:eastAsia="Times Roman" w:hAnsi="Times Roman" w:cs="Times Roman"/>
          <w:noProof/>
        </w:rPr>
        <w:lastRenderedPageBreak/>
        <w:drawing>
          <wp:inline distT="0" distB="0" distL="0" distR="0" wp14:anchorId="0103CABE" wp14:editId="09859027">
            <wp:extent cx="6188710" cy="4225925"/>
            <wp:effectExtent l="0" t="0" r="0" b="0"/>
            <wp:docPr id="1073741838" name="officeArt object" descr="テキスト&#10;&#10;自動的に生成された説明"/>
            <wp:cNvGraphicFramePr/>
            <a:graphic xmlns:a="http://schemas.openxmlformats.org/drawingml/2006/main">
              <a:graphicData uri="http://schemas.openxmlformats.org/drawingml/2006/picture">
                <pic:pic xmlns:pic="http://schemas.openxmlformats.org/drawingml/2006/picture">
                  <pic:nvPicPr>
                    <pic:cNvPr id="1073741838" name="テキスト自動的に生成された説明" descr="テキスト自動的に生成された説明"/>
                    <pic:cNvPicPr>
                      <a:picLocks noChangeAspect="1"/>
                    </pic:cNvPicPr>
                  </pic:nvPicPr>
                  <pic:blipFill>
                    <a:blip r:embed="rId19"/>
                    <a:stretch>
                      <a:fillRect/>
                    </a:stretch>
                  </pic:blipFill>
                  <pic:spPr>
                    <a:xfrm>
                      <a:off x="0" y="0"/>
                      <a:ext cx="6188710" cy="4225925"/>
                    </a:xfrm>
                    <a:prstGeom prst="rect">
                      <a:avLst/>
                    </a:prstGeom>
                    <a:ln w="12700" cap="flat">
                      <a:noFill/>
                      <a:miter lim="400000"/>
                    </a:ln>
                    <a:effectLst/>
                  </pic:spPr>
                </pic:pic>
              </a:graphicData>
            </a:graphic>
          </wp:inline>
        </w:drawing>
      </w:r>
    </w:p>
    <w:p w14:paraId="3B3B609F" w14:textId="119B0AE3" w:rsidR="005C35D2" w:rsidRDefault="00000000" w:rsidP="00712FE9">
      <w:pPr>
        <w:spacing w:line="360" w:lineRule="auto"/>
        <w:rPr>
          <w:rFonts w:ascii="Times Roman" w:eastAsia="Times Roman" w:hAnsi="Times Roman" w:cs="Times Roman"/>
          <w:b/>
          <w:bCs/>
        </w:rPr>
      </w:pPr>
      <w:r>
        <w:rPr>
          <w:rFonts w:ascii="Times Roman" w:hAnsi="Times Roman"/>
          <w:b/>
          <w:bCs/>
          <w:sz w:val="22"/>
          <w:szCs w:val="22"/>
        </w:rPr>
        <w:t>Supplementary Fig. S13</w:t>
      </w:r>
      <w:r>
        <w:rPr>
          <w:rFonts w:ascii="Times Roman" w:hAnsi="Times Roman"/>
          <w:b/>
          <w:bCs/>
        </w:rPr>
        <w:t xml:space="preserve">. Molecular phylogenetic analysis of </w:t>
      </w:r>
      <w:r w:rsidR="00C97798">
        <w:rPr>
          <w:rFonts w:ascii="Times Roman" w:hAnsi="Times Roman"/>
          <w:b/>
          <w:bCs/>
        </w:rPr>
        <w:t xml:space="preserve">an </w:t>
      </w:r>
      <w:r>
        <w:rPr>
          <w:rFonts w:ascii="Times Roman" w:hAnsi="Times Roman"/>
          <w:b/>
          <w:bCs/>
        </w:rPr>
        <w:t>anthozoan Notch ligand like (</w:t>
      </w:r>
      <w:r>
        <w:rPr>
          <w:rFonts w:ascii="Times Roman" w:hAnsi="Times Roman"/>
          <w:b/>
          <w:bCs/>
          <w:i/>
          <w:iCs/>
        </w:rPr>
        <w:t>AnNLL</w:t>
      </w:r>
      <w:r>
        <w:rPr>
          <w:rFonts w:ascii="Times Roman" w:hAnsi="Times Roman"/>
          <w:b/>
          <w:bCs/>
        </w:rPr>
        <w:t xml:space="preserve">). </w:t>
      </w:r>
    </w:p>
    <w:p w14:paraId="6FF68C40" w14:textId="77777777" w:rsidR="005C35D2" w:rsidRDefault="00000000" w:rsidP="00712FE9">
      <w:pPr>
        <w:spacing w:line="360" w:lineRule="auto"/>
        <w:rPr>
          <w:rFonts w:ascii="Times Roman" w:eastAsia="Times Roman" w:hAnsi="Times Roman" w:cs="Times Roman"/>
        </w:rPr>
      </w:pPr>
      <w:r>
        <w:rPr>
          <w:rFonts w:ascii="Times Roman" w:hAnsi="Times Roman"/>
          <w:b/>
          <w:bCs/>
        </w:rPr>
        <w:t xml:space="preserve">(a) </w:t>
      </w:r>
      <w:r>
        <w:rPr>
          <w:rFonts w:ascii="Times Roman" w:hAnsi="Times Roman"/>
        </w:rPr>
        <w:t xml:space="preserve">Phylogenetic tree of </w:t>
      </w:r>
      <w:r>
        <w:rPr>
          <w:rFonts w:ascii="Times Roman" w:hAnsi="Times Roman"/>
          <w:i/>
          <w:iCs/>
        </w:rPr>
        <w:t>AnNLL</w:t>
      </w:r>
      <w:r>
        <w:rPr>
          <w:rFonts w:ascii="Times Roman" w:hAnsi="Times Roman"/>
        </w:rPr>
        <w:t>.</w:t>
      </w:r>
    </w:p>
    <w:p w14:paraId="606F60F2" w14:textId="6BC7F82E" w:rsidR="005C35D2" w:rsidRDefault="00000000" w:rsidP="00712FE9">
      <w:pPr>
        <w:spacing w:line="360" w:lineRule="auto"/>
        <w:rPr>
          <w:rFonts w:ascii="Times Roman" w:eastAsia="Times Roman" w:hAnsi="Times Roman" w:cs="Times Roman"/>
        </w:rPr>
      </w:pPr>
      <w:r>
        <w:rPr>
          <w:rFonts w:ascii="Times Roman" w:hAnsi="Times Roman"/>
        </w:rPr>
        <w:t xml:space="preserve">573 gap-trimmed, aligned amino acids were used for phylogenetic tree construction (FLU model). Genes from </w:t>
      </w:r>
      <w:r>
        <w:rPr>
          <w:rFonts w:ascii="Times Roman" w:hAnsi="Times Roman"/>
          <w:i/>
          <w:iCs/>
        </w:rPr>
        <w:t xml:space="preserve">Acropora </w:t>
      </w:r>
      <w:r>
        <w:rPr>
          <w:rFonts w:ascii="Times Roman" w:hAnsi="Times Roman"/>
        </w:rPr>
        <w:t>(</w:t>
      </w:r>
      <w:r>
        <w:rPr>
          <w:rFonts w:ascii="Times Roman" w:hAnsi="Times Roman"/>
          <w:i/>
          <w:iCs/>
        </w:rPr>
        <w:t>A. tenuis</w:t>
      </w:r>
      <w:r>
        <w:rPr>
          <w:rFonts w:ascii="Times Roman" w:hAnsi="Times Roman"/>
        </w:rPr>
        <w:t xml:space="preserve"> [aten], </w:t>
      </w:r>
      <w:r>
        <w:rPr>
          <w:rFonts w:ascii="Times Roman" w:hAnsi="Times Roman"/>
          <w:i/>
          <w:iCs/>
        </w:rPr>
        <w:t>A. digitifera</w:t>
      </w:r>
      <w:r>
        <w:rPr>
          <w:rFonts w:ascii="Times Roman" w:hAnsi="Times Roman"/>
        </w:rPr>
        <w:t xml:space="preserve"> [adig], </w:t>
      </w:r>
      <w:r>
        <w:rPr>
          <w:rFonts w:ascii="Times Roman" w:hAnsi="Times Roman"/>
          <w:i/>
          <w:iCs/>
        </w:rPr>
        <w:t>A. millepora</w:t>
      </w:r>
      <w:r>
        <w:rPr>
          <w:rFonts w:ascii="Times Roman" w:hAnsi="Times Roman"/>
        </w:rPr>
        <w:t xml:space="preserve"> [amil]), </w:t>
      </w:r>
      <w:r>
        <w:rPr>
          <w:rFonts w:ascii="Times Roman" w:hAnsi="Times Roman"/>
          <w:i/>
          <w:iCs/>
        </w:rPr>
        <w:t xml:space="preserve">Montipora </w:t>
      </w:r>
      <w:r>
        <w:rPr>
          <w:rFonts w:ascii="Times Roman" w:hAnsi="Times Roman"/>
        </w:rPr>
        <w:t>(</w:t>
      </w:r>
      <w:r>
        <w:rPr>
          <w:rFonts w:ascii="Times Roman" w:hAnsi="Times Roman"/>
          <w:i/>
          <w:iCs/>
        </w:rPr>
        <w:t>M. cactus</w:t>
      </w:r>
      <w:r>
        <w:rPr>
          <w:rFonts w:ascii="Times Roman" w:hAnsi="Times Roman"/>
        </w:rPr>
        <w:t xml:space="preserve"> [mcac] and </w:t>
      </w:r>
      <w:r>
        <w:rPr>
          <w:rFonts w:ascii="Times Roman" w:hAnsi="Times Roman"/>
          <w:i/>
          <w:iCs/>
        </w:rPr>
        <w:t xml:space="preserve">M. efflorescens </w:t>
      </w:r>
      <w:r>
        <w:rPr>
          <w:rFonts w:ascii="Times Roman" w:hAnsi="Times Roman"/>
        </w:rPr>
        <w:t xml:space="preserve">[meff]), </w:t>
      </w:r>
      <w:r>
        <w:rPr>
          <w:rFonts w:ascii="Times Roman" w:hAnsi="Times Roman"/>
          <w:i/>
          <w:iCs/>
        </w:rPr>
        <w:t>Astreopora myriophthalma</w:t>
      </w:r>
      <w:r>
        <w:rPr>
          <w:rFonts w:ascii="Times Roman" w:hAnsi="Times Roman"/>
        </w:rPr>
        <w:t xml:space="preserve"> (Astr), </w:t>
      </w:r>
      <w:r>
        <w:rPr>
          <w:rFonts w:ascii="Times Roman" w:hAnsi="Times Roman"/>
          <w:i/>
          <w:iCs/>
        </w:rPr>
        <w:t>Porites australiensis</w:t>
      </w:r>
      <w:r>
        <w:rPr>
          <w:rFonts w:ascii="Times Roman" w:hAnsi="Times Roman"/>
        </w:rPr>
        <w:t xml:space="preserve"> (paus), </w:t>
      </w:r>
      <w:r>
        <w:rPr>
          <w:rFonts w:ascii="Times Roman" w:hAnsi="Times Roman"/>
          <w:i/>
          <w:iCs/>
        </w:rPr>
        <w:t>S.</w:t>
      </w:r>
      <w:r>
        <w:rPr>
          <w:rFonts w:ascii="Times Roman" w:hAnsi="Times Roman"/>
        </w:rPr>
        <w:t xml:space="preserve"> </w:t>
      </w:r>
      <w:r>
        <w:rPr>
          <w:rFonts w:ascii="Times Roman" w:hAnsi="Times Roman"/>
          <w:i/>
          <w:iCs/>
        </w:rPr>
        <w:t xml:space="preserve">pistillata </w:t>
      </w:r>
      <w:r>
        <w:rPr>
          <w:rFonts w:ascii="Times Roman" w:hAnsi="Times Roman"/>
        </w:rPr>
        <w:t>(spis)</w:t>
      </w:r>
      <w:r>
        <w:rPr>
          <w:rFonts w:ascii="Times Roman" w:hAnsi="Times Roman"/>
          <w:i/>
          <w:iCs/>
        </w:rPr>
        <w:t>, O.</w:t>
      </w:r>
      <w:r>
        <w:rPr>
          <w:rFonts w:ascii="Times Roman" w:hAnsi="Times Roman"/>
        </w:rPr>
        <w:t xml:space="preserve"> </w:t>
      </w:r>
      <w:r>
        <w:rPr>
          <w:rFonts w:ascii="Times Roman" w:hAnsi="Times Roman"/>
          <w:i/>
          <w:iCs/>
        </w:rPr>
        <w:t>faveolata</w:t>
      </w:r>
      <w:r>
        <w:rPr>
          <w:rFonts w:ascii="Times Roman" w:hAnsi="Times Roman"/>
        </w:rPr>
        <w:t xml:space="preserve"> (ofav)</w:t>
      </w:r>
      <w:r>
        <w:rPr>
          <w:rFonts w:ascii="Times Roman" w:hAnsi="Times Roman"/>
          <w:i/>
          <w:iCs/>
        </w:rPr>
        <w:t>, Pocillopora damicornis</w:t>
      </w:r>
      <w:r>
        <w:rPr>
          <w:rFonts w:ascii="Times Roman" w:hAnsi="Times Roman"/>
        </w:rPr>
        <w:t xml:space="preserve"> (pdam), and sea anemones</w:t>
      </w:r>
      <w:r>
        <w:rPr>
          <w:rFonts w:ascii="Times Roman" w:hAnsi="Times Roman"/>
          <w:i/>
          <w:iCs/>
        </w:rPr>
        <w:t xml:space="preserve"> </w:t>
      </w:r>
      <w:r>
        <w:rPr>
          <w:rFonts w:ascii="Times Roman" w:hAnsi="Times Roman"/>
        </w:rPr>
        <w:t>(</w:t>
      </w:r>
      <w:r>
        <w:rPr>
          <w:rFonts w:ascii="Times Roman" w:hAnsi="Times Roman"/>
          <w:i/>
          <w:iCs/>
        </w:rPr>
        <w:t>Exaiptasia diaphana</w:t>
      </w:r>
      <w:r>
        <w:rPr>
          <w:rFonts w:ascii="Times Roman" w:hAnsi="Times Roman"/>
        </w:rPr>
        <w:t xml:space="preserve"> [edia] and </w:t>
      </w:r>
      <w:r>
        <w:rPr>
          <w:rFonts w:ascii="Times Roman" w:hAnsi="Times Roman"/>
          <w:i/>
          <w:iCs/>
        </w:rPr>
        <w:t>Nematostella vectensis</w:t>
      </w:r>
      <w:r>
        <w:rPr>
          <w:rFonts w:ascii="Times Roman" w:hAnsi="Times Roman"/>
        </w:rPr>
        <w:t xml:space="preserve"> [nvec]) are colored red, yellow, purple, light-blue, brown, light-brown, light-green, and green, respectively. Gene IDs are shown following species name. Black arrow</w:t>
      </w:r>
      <w:r w:rsidR="00BA4C2A">
        <w:rPr>
          <w:rFonts w:ascii="Times Roman" w:hAnsi="Times Roman"/>
        </w:rPr>
        <w:t>s</w:t>
      </w:r>
      <w:r>
        <w:rPr>
          <w:rFonts w:ascii="Times Roman" w:hAnsi="Times Roman"/>
        </w:rPr>
        <w:t xml:space="preserve"> indicate DEGs.</w:t>
      </w:r>
    </w:p>
    <w:p w14:paraId="2BE6FAC2" w14:textId="77777777" w:rsidR="005C35D2" w:rsidRDefault="00000000" w:rsidP="00712FE9">
      <w:pPr>
        <w:spacing w:line="360" w:lineRule="auto"/>
        <w:rPr>
          <w:rFonts w:ascii="Times Roman" w:eastAsia="Times Roman" w:hAnsi="Times Roman" w:cs="Times Roman"/>
        </w:rPr>
      </w:pPr>
      <w:r>
        <w:rPr>
          <w:rFonts w:ascii="Times Roman" w:hAnsi="Times Roman"/>
          <w:b/>
          <w:bCs/>
        </w:rPr>
        <w:t>(b)</w:t>
      </w:r>
      <w:r>
        <w:rPr>
          <w:rFonts w:ascii="Times Roman" w:hAnsi="Times Roman"/>
        </w:rPr>
        <w:t xml:space="preserve"> Tandem duplication of </w:t>
      </w:r>
      <w:r>
        <w:rPr>
          <w:rFonts w:ascii="Times Roman" w:hAnsi="Times Roman"/>
          <w:i/>
          <w:iCs/>
        </w:rPr>
        <w:t>AnNLL</w:t>
      </w:r>
      <w:r>
        <w:rPr>
          <w:rFonts w:ascii="Times Roman" w:hAnsi="Times Roman"/>
        </w:rPr>
        <w:t xml:space="preserve"> in </w:t>
      </w:r>
      <w:r>
        <w:rPr>
          <w:rFonts w:ascii="Times Roman" w:hAnsi="Times Roman"/>
          <w:i/>
          <w:iCs/>
        </w:rPr>
        <w:t>A. tenuis</w:t>
      </w:r>
      <w:r>
        <w:rPr>
          <w:rFonts w:ascii="Times Roman" w:hAnsi="Times Roman"/>
        </w:rPr>
        <w:t xml:space="preserve"> genome.</w:t>
      </w:r>
    </w:p>
    <w:p w14:paraId="572EABF5" w14:textId="77777777" w:rsidR="005C35D2" w:rsidRDefault="00000000" w:rsidP="00712FE9">
      <w:pPr>
        <w:spacing w:line="360" w:lineRule="auto"/>
        <w:rPr>
          <w:rFonts w:ascii="Times Roman" w:eastAsia="Times Roman" w:hAnsi="Times Roman" w:cs="Times Roman"/>
        </w:rPr>
      </w:pPr>
      <w:r>
        <w:rPr>
          <w:rFonts w:ascii="Times Roman" w:hAnsi="Times Roman"/>
        </w:rPr>
        <w:t xml:space="preserve">White arrows indicate tandemly duplicated </w:t>
      </w:r>
      <w:r>
        <w:rPr>
          <w:rFonts w:ascii="Times Roman" w:hAnsi="Times Roman"/>
          <w:i/>
          <w:iCs/>
        </w:rPr>
        <w:t>AnNLL</w:t>
      </w:r>
      <w:r>
        <w:rPr>
          <w:rFonts w:ascii="Times Roman" w:hAnsi="Times Roman"/>
        </w:rPr>
        <w:t xml:space="preserve"> on scaffold 35 and their transcription direction.</w:t>
      </w:r>
    </w:p>
    <w:p w14:paraId="3487BAC9" w14:textId="77777777" w:rsidR="005C35D2" w:rsidRDefault="00000000" w:rsidP="00712FE9">
      <w:pPr>
        <w:spacing w:line="360" w:lineRule="auto"/>
        <w:rPr>
          <w:rFonts w:ascii="Times Roman" w:eastAsia="Times Roman" w:hAnsi="Times Roman" w:cs="Times Roman"/>
          <w:b/>
          <w:bCs/>
        </w:rPr>
      </w:pPr>
      <w:r>
        <w:rPr>
          <w:rFonts w:ascii="Times Roman" w:eastAsia="Times Roman" w:hAnsi="Times Roman" w:cs="Times Roman"/>
          <w:b/>
          <w:bCs/>
          <w:noProof/>
        </w:rPr>
        <w:lastRenderedPageBreak/>
        <w:drawing>
          <wp:inline distT="0" distB="0" distL="0" distR="0" wp14:anchorId="63F7D353" wp14:editId="35731479">
            <wp:extent cx="6188710" cy="4474846"/>
            <wp:effectExtent l="0" t="0" r="0" b="0"/>
            <wp:docPr id="1073741839" name="officeArt object" descr="棒グラフ が含まれている画像&#10;&#10;自動的に生成された説明"/>
            <wp:cNvGraphicFramePr/>
            <a:graphic xmlns:a="http://schemas.openxmlformats.org/drawingml/2006/main">
              <a:graphicData uri="http://schemas.openxmlformats.org/drawingml/2006/picture">
                <pic:pic xmlns:pic="http://schemas.openxmlformats.org/drawingml/2006/picture">
                  <pic:nvPicPr>
                    <pic:cNvPr id="1073741839" name="棒グラフ が含まれている画像自動的に生成された説明" descr="棒グラフ が含まれている画像自動的に生成された説明"/>
                    <pic:cNvPicPr>
                      <a:picLocks noChangeAspect="1"/>
                    </pic:cNvPicPr>
                  </pic:nvPicPr>
                  <pic:blipFill>
                    <a:blip r:embed="rId20"/>
                    <a:stretch>
                      <a:fillRect/>
                    </a:stretch>
                  </pic:blipFill>
                  <pic:spPr>
                    <a:xfrm>
                      <a:off x="0" y="0"/>
                      <a:ext cx="6188710" cy="4474846"/>
                    </a:xfrm>
                    <a:prstGeom prst="rect">
                      <a:avLst/>
                    </a:prstGeom>
                    <a:ln w="12700" cap="flat">
                      <a:noFill/>
                      <a:miter lim="400000"/>
                    </a:ln>
                    <a:effectLst/>
                  </pic:spPr>
                </pic:pic>
              </a:graphicData>
            </a:graphic>
          </wp:inline>
        </w:drawing>
      </w:r>
    </w:p>
    <w:p w14:paraId="56157042" w14:textId="77777777" w:rsidR="005C35D2" w:rsidRDefault="00000000" w:rsidP="00712FE9">
      <w:pPr>
        <w:widowControl/>
        <w:spacing w:line="360" w:lineRule="auto"/>
        <w:rPr>
          <w:rFonts w:ascii="Times Roman" w:eastAsia="Times Roman" w:hAnsi="Times Roman" w:cs="Times Roman"/>
          <w:b/>
          <w:bCs/>
        </w:rPr>
      </w:pPr>
      <w:r>
        <w:rPr>
          <w:rFonts w:ascii="Times Roman" w:hAnsi="Times Roman"/>
          <w:b/>
          <w:bCs/>
          <w:sz w:val="22"/>
          <w:szCs w:val="22"/>
        </w:rPr>
        <w:t>Supplementary Fig. S14.</w:t>
      </w:r>
      <w:r>
        <w:rPr>
          <w:rFonts w:ascii="Times Roman" w:hAnsi="Times Roman"/>
          <w:b/>
          <w:bCs/>
        </w:rPr>
        <w:t xml:space="preserve"> Comparison of expressions of the 15 genes in various samples from eggs to an adult colony in </w:t>
      </w:r>
      <w:r>
        <w:rPr>
          <w:rFonts w:ascii="Times Roman" w:hAnsi="Times Roman"/>
          <w:b/>
          <w:bCs/>
          <w:i/>
          <w:iCs/>
        </w:rPr>
        <w:t>Acropora tenuis</w:t>
      </w:r>
      <w:r>
        <w:rPr>
          <w:rFonts w:ascii="Times Roman" w:hAnsi="Times Roman"/>
          <w:b/>
          <w:bCs/>
        </w:rPr>
        <w:t>.</w:t>
      </w:r>
    </w:p>
    <w:p w14:paraId="0F807982" w14:textId="77777777" w:rsidR="005C35D2" w:rsidRDefault="00000000" w:rsidP="00712FE9">
      <w:pPr>
        <w:widowControl/>
        <w:spacing w:line="360" w:lineRule="auto"/>
        <w:rPr>
          <w:rFonts w:ascii="Times Roman" w:eastAsia="Times Roman" w:hAnsi="Times Roman" w:cs="Times Roman"/>
        </w:rPr>
      </w:pPr>
      <w:r>
        <w:rPr>
          <w:rFonts w:ascii="Times Roman" w:hAnsi="Times Roman"/>
        </w:rPr>
        <w:t>Minus and plus indicate the absence or presence of algal symbiont in samples, respectively. Asterisk indicates the significantly higher expression (Z-score &gt; 1.96).</w:t>
      </w:r>
    </w:p>
    <w:p w14:paraId="4EC2286C" w14:textId="77777777" w:rsidR="005C35D2" w:rsidRDefault="005C35D2" w:rsidP="00712FE9">
      <w:pPr>
        <w:widowControl/>
        <w:spacing w:line="360" w:lineRule="auto"/>
        <w:rPr>
          <w:rFonts w:ascii="Times Roman" w:eastAsia="Times Roman" w:hAnsi="Times Roman" w:cs="Times Roman"/>
        </w:rPr>
      </w:pPr>
    </w:p>
    <w:p w14:paraId="099599EB" w14:textId="77777777" w:rsidR="005C35D2" w:rsidRDefault="00000000" w:rsidP="00712FE9">
      <w:pPr>
        <w:widowControl/>
        <w:spacing w:line="360" w:lineRule="auto"/>
        <w:jc w:val="left"/>
      </w:pPr>
      <w:r>
        <w:rPr>
          <w:rFonts w:ascii="Arial Unicode MS" w:eastAsia="Arial Unicode MS" w:hAnsi="Arial Unicode MS" w:cs="Arial Unicode MS"/>
        </w:rPr>
        <w:br w:type="page"/>
      </w:r>
    </w:p>
    <w:p w14:paraId="4B3E8850" w14:textId="77777777" w:rsidR="005C35D2" w:rsidRDefault="005C35D2" w:rsidP="00712FE9">
      <w:pPr>
        <w:pStyle w:val="Web"/>
        <w:spacing w:line="360" w:lineRule="auto"/>
        <w:jc w:val="center"/>
        <w:rPr>
          <w:rFonts w:ascii="Times Roman" w:eastAsia="Times Roman" w:hAnsi="Times Roman" w:cs="Times Roman"/>
        </w:rPr>
      </w:pPr>
    </w:p>
    <w:p w14:paraId="74995F55" w14:textId="124B348C" w:rsidR="00E52687" w:rsidRPr="00712FE9" w:rsidRDefault="00000000" w:rsidP="00712FE9">
      <w:pPr>
        <w:pStyle w:val="Web"/>
        <w:spacing w:line="360" w:lineRule="auto"/>
        <w:jc w:val="center"/>
        <w:rPr>
          <w:rFonts w:ascii="Times New Roman" w:eastAsia="Times Roman" w:hAnsi="Times New Roman" w:cs="Times New Roman"/>
          <w:sz w:val="21"/>
          <w:szCs w:val="21"/>
        </w:rPr>
      </w:pPr>
      <w:r w:rsidRPr="00712FE9">
        <w:rPr>
          <w:rFonts w:ascii="Times New Roman" w:hAnsi="Times New Roman" w:cs="Times New Roman"/>
          <w:sz w:val="21"/>
          <w:szCs w:val="21"/>
        </w:rPr>
        <w:t>References</w:t>
      </w:r>
    </w:p>
    <w:p w14:paraId="6792099F" w14:textId="5AF594D1" w:rsidR="00E52687" w:rsidRPr="00712FE9" w:rsidRDefault="00E52687" w:rsidP="00712FE9">
      <w:pPr>
        <w:pStyle w:val="EndNoteBibliography"/>
        <w:spacing w:line="360" w:lineRule="auto"/>
        <w:ind w:left="720" w:hanging="720"/>
        <w:rPr>
          <w:rFonts w:ascii="Times New Roman" w:hAnsi="Times New Roman" w:cs="Times New Roman"/>
          <w:noProof/>
        </w:rPr>
      </w:pPr>
      <w:r w:rsidRPr="00712FE9">
        <w:rPr>
          <w:rFonts w:ascii="Times New Roman" w:hAnsi="Times New Roman" w:cs="Times New Roman"/>
        </w:rPr>
        <w:fldChar w:fldCharType="begin"/>
      </w:r>
      <w:r w:rsidRPr="00712FE9">
        <w:rPr>
          <w:rFonts w:ascii="Times New Roman" w:hAnsi="Times New Roman" w:cs="Times New Roman"/>
        </w:rPr>
        <w:instrText xml:space="preserve"> ADDIN EN.REFLIST </w:instrText>
      </w:r>
      <w:r w:rsidRPr="00712FE9">
        <w:rPr>
          <w:rFonts w:ascii="Times New Roman" w:hAnsi="Times New Roman" w:cs="Times New Roman"/>
        </w:rPr>
        <w:fldChar w:fldCharType="separate"/>
      </w:r>
      <w:r w:rsidRPr="00712FE9">
        <w:rPr>
          <w:rFonts w:ascii="Times New Roman" w:hAnsi="Times New Roman" w:cs="Times New Roman"/>
          <w:noProof/>
        </w:rPr>
        <w:t>1</w:t>
      </w:r>
      <w:r w:rsidRPr="00712FE9">
        <w:rPr>
          <w:rFonts w:ascii="Times New Roman" w:hAnsi="Times New Roman" w:cs="Times New Roman"/>
          <w:noProof/>
        </w:rPr>
        <w:tab/>
        <w:t>Yoshioka, Y.</w:t>
      </w:r>
      <w:r w:rsidRPr="00712FE9">
        <w:rPr>
          <w:rFonts w:ascii="Times New Roman" w:hAnsi="Times New Roman" w:cs="Times New Roman"/>
          <w:i/>
          <w:noProof/>
        </w:rPr>
        <w:t xml:space="preserve"> et al.</w:t>
      </w:r>
      <w:r w:rsidRPr="00712FE9">
        <w:rPr>
          <w:rFonts w:ascii="Times New Roman" w:hAnsi="Times New Roman" w:cs="Times New Roman"/>
          <w:noProof/>
        </w:rPr>
        <w:t xml:space="preserve"> Whole-</w:t>
      </w:r>
      <w:r w:rsidR="00241AD7">
        <w:rPr>
          <w:rFonts w:ascii="Times New Roman" w:hAnsi="Times New Roman" w:cs="Times New Roman"/>
          <w:noProof/>
        </w:rPr>
        <w:t>g</w:t>
      </w:r>
      <w:r w:rsidRPr="00712FE9">
        <w:rPr>
          <w:rFonts w:ascii="Times New Roman" w:hAnsi="Times New Roman" w:cs="Times New Roman"/>
          <w:noProof/>
        </w:rPr>
        <w:t xml:space="preserve">enome </w:t>
      </w:r>
      <w:r w:rsidR="00241AD7">
        <w:rPr>
          <w:rFonts w:ascii="Times New Roman" w:hAnsi="Times New Roman" w:cs="Times New Roman"/>
          <w:noProof/>
        </w:rPr>
        <w:t>t</w:t>
      </w:r>
      <w:r w:rsidRPr="00712FE9">
        <w:rPr>
          <w:rFonts w:ascii="Times New Roman" w:hAnsi="Times New Roman" w:cs="Times New Roman"/>
          <w:noProof/>
        </w:rPr>
        <w:t xml:space="preserve">ranscriptome </w:t>
      </w:r>
      <w:r w:rsidR="00241AD7">
        <w:rPr>
          <w:rFonts w:ascii="Times New Roman" w:hAnsi="Times New Roman" w:cs="Times New Roman"/>
          <w:noProof/>
        </w:rPr>
        <w:t>a</w:t>
      </w:r>
      <w:r w:rsidRPr="00712FE9">
        <w:rPr>
          <w:rFonts w:ascii="Times New Roman" w:hAnsi="Times New Roman" w:cs="Times New Roman"/>
          <w:noProof/>
        </w:rPr>
        <w:t xml:space="preserve">nalyses of </w:t>
      </w:r>
      <w:r w:rsidR="00241AD7">
        <w:rPr>
          <w:rFonts w:ascii="Times New Roman" w:hAnsi="Times New Roman" w:cs="Times New Roman"/>
          <w:noProof/>
        </w:rPr>
        <w:t>n</w:t>
      </w:r>
      <w:r w:rsidRPr="00712FE9">
        <w:rPr>
          <w:rFonts w:ascii="Times New Roman" w:hAnsi="Times New Roman" w:cs="Times New Roman"/>
          <w:noProof/>
        </w:rPr>
        <w:t xml:space="preserve">ative </w:t>
      </w:r>
      <w:r w:rsidR="00241AD7">
        <w:rPr>
          <w:rFonts w:ascii="Times New Roman" w:hAnsi="Times New Roman" w:cs="Times New Roman"/>
          <w:noProof/>
        </w:rPr>
        <w:t>s</w:t>
      </w:r>
      <w:r w:rsidRPr="00712FE9">
        <w:rPr>
          <w:rFonts w:ascii="Times New Roman" w:hAnsi="Times New Roman" w:cs="Times New Roman"/>
          <w:noProof/>
        </w:rPr>
        <w:t xml:space="preserve">ymbionts </w:t>
      </w:r>
      <w:r w:rsidR="00241AD7">
        <w:rPr>
          <w:rFonts w:ascii="Times New Roman" w:hAnsi="Times New Roman" w:cs="Times New Roman"/>
          <w:noProof/>
        </w:rPr>
        <w:t>r</w:t>
      </w:r>
      <w:r w:rsidRPr="00712FE9">
        <w:rPr>
          <w:rFonts w:ascii="Times New Roman" w:hAnsi="Times New Roman" w:cs="Times New Roman"/>
          <w:noProof/>
        </w:rPr>
        <w:t xml:space="preserve">eveal </w:t>
      </w:r>
      <w:r w:rsidR="00241AD7">
        <w:rPr>
          <w:rFonts w:ascii="Times New Roman" w:hAnsi="Times New Roman" w:cs="Times New Roman"/>
          <w:noProof/>
        </w:rPr>
        <w:t>h</w:t>
      </w:r>
      <w:r w:rsidRPr="00712FE9">
        <w:rPr>
          <w:rFonts w:ascii="Times New Roman" w:hAnsi="Times New Roman" w:cs="Times New Roman"/>
          <w:noProof/>
        </w:rPr>
        <w:t>ost</w:t>
      </w:r>
      <w:r w:rsidR="00241AD7">
        <w:rPr>
          <w:rFonts w:ascii="Times New Roman" w:hAnsi="Times New Roman" w:cs="Times New Roman"/>
          <w:noProof/>
        </w:rPr>
        <w:t xml:space="preserve"> c</w:t>
      </w:r>
      <w:r w:rsidRPr="00712FE9">
        <w:rPr>
          <w:rFonts w:ascii="Times New Roman" w:hAnsi="Times New Roman" w:cs="Times New Roman"/>
          <w:noProof/>
        </w:rPr>
        <w:t xml:space="preserve">oral </w:t>
      </w:r>
      <w:r w:rsidR="00241AD7">
        <w:rPr>
          <w:rFonts w:ascii="Times New Roman" w:hAnsi="Times New Roman" w:cs="Times New Roman"/>
          <w:noProof/>
        </w:rPr>
        <w:t>g</w:t>
      </w:r>
      <w:r w:rsidRPr="00712FE9">
        <w:rPr>
          <w:rFonts w:ascii="Times New Roman" w:hAnsi="Times New Roman" w:cs="Times New Roman"/>
          <w:noProof/>
        </w:rPr>
        <w:t xml:space="preserve">enomic </w:t>
      </w:r>
      <w:r w:rsidR="00241AD7">
        <w:rPr>
          <w:rFonts w:ascii="Times New Roman" w:hAnsi="Times New Roman" w:cs="Times New Roman"/>
          <w:noProof/>
        </w:rPr>
        <w:t>n</w:t>
      </w:r>
      <w:r w:rsidRPr="00712FE9">
        <w:rPr>
          <w:rFonts w:ascii="Times New Roman" w:hAnsi="Times New Roman" w:cs="Times New Roman"/>
          <w:noProof/>
        </w:rPr>
        <w:t xml:space="preserve">ovelties for </w:t>
      </w:r>
      <w:r w:rsidR="00241AD7">
        <w:rPr>
          <w:rFonts w:ascii="Times New Roman" w:hAnsi="Times New Roman" w:cs="Times New Roman"/>
          <w:noProof/>
        </w:rPr>
        <w:t>e</w:t>
      </w:r>
      <w:r w:rsidRPr="00712FE9">
        <w:rPr>
          <w:rFonts w:ascii="Times New Roman" w:hAnsi="Times New Roman" w:cs="Times New Roman"/>
          <w:noProof/>
        </w:rPr>
        <w:t xml:space="preserve">stablishing </w:t>
      </w:r>
      <w:r w:rsidR="00241AD7">
        <w:rPr>
          <w:rFonts w:ascii="Times New Roman" w:hAnsi="Times New Roman" w:cs="Times New Roman"/>
          <w:noProof/>
        </w:rPr>
        <w:t>c</w:t>
      </w:r>
      <w:r w:rsidRPr="00712FE9">
        <w:rPr>
          <w:rFonts w:ascii="Times New Roman" w:hAnsi="Times New Roman" w:cs="Times New Roman"/>
          <w:noProof/>
        </w:rPr>
        <w:t>oral-</w:t>
      </w:r>
      <w:r w:rsidR="00241AD7">
        <w:rPr>
          <w:rFonts w:ascii="Times New Roman" w:hAnsi="Times New Roman" w:cs="Times New Roman"/>
          <w:noProof/>
        </w:rPr>
        <w:t>a</w:t>
      </w:r>
      <w:r w:rsidRPr="00712FE9">
        <w:rPr>
          <w:rFonts w:ascii="Times New Roman" w:hAnsi="Times New Roman" w:cs="Times New Roman"/>
          <w:noProof/>
        </w:rPr>
        <w:t xml:space="preserve">lgae </w:t>
      </w:r>
      <w:r w:rsidR="00241AD7">
        <w:rPr>
          <w:rFonts w:ascii="Times New Roman" w:hAnsi="Times New Roman" w:cs="Times New Roman"/>
          <w:noProof/>
        </w:rPr>
        <w:t>s</w:t>
      </w:r>
      <w:r w:rsidRPr="00712FE9">
        <w:rPr>
          <w:rFonts w:ascii="Times New Roman" w:hAnsi="Times New Roman" w:cs="Times New Roman"/>
          <w:noProof/>
        </w:rPr>
        <w:t xml:space="preserve">ymbioses. </w:t>
      </w:r>
      <w:r w:rsidRPr="00712FE9">
        <w:rPr>
          <w:rFonts w:ascii="Times New Roman" w:hAnsi="Times New Roman" w:cs="Times New Roman"/>
          <w:i/>
          <w:noProof/>
        </w:rPr>
        <w:t>Genome Biol Evol</w:t>
      </w:r>
      <w:r w:rsidRPr="00712FE9">
        <w:rPr>
          <w:rFonts w:ascii="Times New Roman" w:hAnsi="Times New Roman" w:cs="Times New Roman"/>
          <w:noProof/>
        </w:rPr>
        <w:t xml:space="preserve"> </w:t>
      </w:r>
      <w:r w:rsidRPr="00712FE9">
        <w:rPr>
          <w:rFonts w:ascii="Times New Roman" w:hAnsi="Times New Roman" w:cs="Times New Roman"/>
          <w:b/>
          <w:noProof/>
        </w:rPr>
        <w:t>13</w:t>
      </w:r>
      <w:r w:rsidRPr="00712FE9">
        <w:rPr>
          <w:rFonts w:ascii="Times New Roman" w:hAnsi="Times New Roman" w:cs="Times New Roman"/>
          <w:noProof/>
        </w:rPr>
        <w:t>, doi:10.1093/gbe/evaa240 (2021).</w:t>
      </w:r>
    </w:p>
    <w:p w14:paraId="22D1A9C1" w14:textId="432E702B" w:rsidR="005C35D2" w:rsidRDefault="00E52687" w:rsidP="00712FE9">
      <w:pPr>
        <w:spacing w:line="360" w:lineRule="auto"/>
      </w:pPr>
      <w:r w:rsidRPr="00712FE9">
        <w:rPr>
          <w:rFonts w:ascii="Times New Roman" w:hAnsi="Times New Roman" w:cs="Times New Roman"/>
        </w:rPr>
        <w:fldChar w:fldCharType="end"/>
      </w:r>
    </w:p>
    <w:sectPr w:rsidR="005C35D2">
      <w:headerReference w:type="default" r:id="rId21"/>
      <w:footerReference w:type="default" r:id="rId22"/>
      <w:pgSz w:w="11900" w:h="16840"/>
      <w:pgMar w:top="1440" w:right="1080" w:bottom="1440" w:left="1080"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EFC3A" w14:textId="77777777" w:rsidR="00D334EC" w:rsidRDefault="00D334EC">
      <w:r>
        <w:separator/>
      </w:r>
    </w:p>
  </w:endnote>
  <w:endnote w:type="continuationSeparator" w:id="0">
    <w:p w14:paraId="605FA8AB" w14:textId="77777777" w:rsidR="00D334EC" w:rsidRDefault="00D33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游明朝">
    <w:panose1 w:val="02020400000000000000"/>
    <w:charset w:val="80"/>
    <w:family w:val="roman"/>
    <w:pitch w:val="variable"/>
    <w:sig w:usb0="800002E7" w:usb1="2AC7FCFF" w:usb2="00000012" w:usb3="00000000" w:csb0="0002009F" w:csb1="00000000"/>
  </w:font>
  <w:font w:name="Helvetica Neue">
    <w:panose1 w:val="02000503000000020004"/>
    <w:charset w:val="00"/>
    <w:family w:val="auto"/>
    <w:pitch w:val="variable"/>
    <w:sig w:usb0="E50002FF" w:usb1="500079DB" w:usb2="00000010" w:usb3="00000000" w:csb0="00000001" w:csb1="00000000"/>
  </w:font>
  <w:font w:name="ＭＳ Ｐゴシック">
    <w:altName w:val="MS PGothic"/>
    <w:panose1 w:val="020B0600070205080204"/>
    <w:charset w:val="80"/>
    <w:family w:val="swiss"/>
    <w:pitch w:val="variable"/>
    <w:sig w:usb0="E00002FF" w:usb1="6AC7FDFB" w:usb2="08000012" w:usb3="00000000" w:csb0="0002009F" w:csb1="00000000"/>
  </w:font>
  <w:font w:name="Academy Engraved LET">
    <w:panose1 w:val="02000000000000000000"/>
    <w:charset w:val="00"/>
    <w:family w:val="auto"/>
    <w:pitch w:val="variable"/>
    <w:sig w:usb0="8000007F" w:usb1="4000000A" w:usb2="00000000" w:usb3="00000000" w:csb0="00000001" w:csb1="00000000"/>
  </w:font>
  <w:font w:name="Times Roman">
    <w:panose1 w:val="00000500000000020000"/>
    <w:charset w:val="00"/>
    <w:family w:val="auto"/>
    <w:pitch w:val="variable"/>
    <w:sig w:usb0="E00002FF" w:usb1="5000205A"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DDCB2" w14:textId="488468BE" w:rsidR="005C35D2" w:rsidRDefault="00000000">
    <w:pPr>
      <w:pStyle w:val="a4"/>
      <w:jc w:val="center"/>
    </w:pP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sidR="001223BD">
      <w:rPr>
        <w:rFonts w:ascii="Times New Roman" w:hAnsi="Times New Roman"/>
        <w:noProof/>
        <w:sz w:val="20"/>
        <w:szCs w:val="20"/>
      </w:rPr>
      <w:t>1</w:t>
    </w:r>
    <w:r>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AC3C9" w14:textId="77777777" w:rsidR="00D334EC" w:rsidRDefault="00D334EC">
      <w:r>
        <w:separator/>
      </w:r>
    </w:p>
  </w:footnote>
  <w:footnote w:type="continuationSeparator" w:id="0">
    <w:p w14:paraId="36D5E9DC" w14:textId="77777777" w:rsidR="00D334EC" w:rsidRDefault="00D334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0FCFE" w14:textId="77777777" w:rsidR="005C35D2" w:rsidRDefault="005C35D2">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bordersDoNotSurroundHeader/>
  <w:bordersDoNotSurroundFooter/>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Academy Engraved LET&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2er9vdkzpzfne20wrv920kr02dzp5pvxwa&quot;&gt;My EndNote Library&lt;record-ids&gt;&lt;item&gt;3&lt;/item&gt;&lt;/record-ids&gt;&lt;/item&gt;&lt;/Libraries&gt;"/>
  </w:docVars>
  <w:rsids>
    <w:rsidRoot w:val="005C35D2"/>
    <w:rsid w:val="00012ED7"/>
    <w:rsid w:val="00083AF5"/>
    <w:rsid w:val="001223BD"/>
    <w:rsid w:val="001A77D4"/>
    <w:rsid w:val="001D1174"/>
    <w:rsid w:val="002135EB"/>
    <w:rsid w:val="00226BAC"/>
    <w:rsid w:val="00241AD7"/>
    <w:rsid w:val="002F063D"/>
    <w:rsid w:val="00311872"/>
    <w:rsid w:val="003B4F65"/>
    <w:rsid w:val="004927F0"/>
    <w:rsid w:val="005C22A1"/>
    <w:rsid w:val="005C35D2"/>
    <w:rsid w:val="006071D3"/>
    <w:rsid w:val="00615BF5"/>
    <w:rsid w:val="00712FE9"/>
    <w:rsid w:val="0078514E"/>
    <w:rsid w:val="008A64A3"/>
    <w:rsid w:val="009362F6"/>
    <w:rsid w:val="0094438A"/>
    <w:rsid w:val="009474AF"/>
    <w:rsid w:val="009611D7"/>
    <w:rsid w:val="009D10B1"/>
    <w:rsid w:val="00A3784E"/>
    <w:rsid w:val="00A72639"/>
    <w:rsid w:val="00B37D36"/>
    <w:rsid w:val="00BA4949"/>
    <w:rsid w:val="00BA4C2A"/>
    <w:rsid w:val="00C60FDF"/>
    <w:rsid w:val="00C728DE"/>
    <w:rsid w:val="00C97798"/>
    <w:rsid w:val="00D334EC"/>
    <w:rsid w:val="00E52687"/>
    <w:rsid w:val="00EB3D17"/>
    <w:rsid w:val="00EC350A"/>
    <w:rsid w:val="00EC5531"/>
    <w:rsid w:val="00F330FF"/>
    <w:rsid w:val="00F34BFC"/>
    <w:rsid w:val="00F533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A90E474"/>
  <w15:docId w15:val="{190D9919-2FBA-6146-88A4-D9AA6B59C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游明朝" w:eastAsia="游明朝" w:hAnsi="游明朝" w:cs="游明朝"/>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4">
    <w:name w:val="footer"/>
    <w:pPr>
      <w:widowControl w:val="0"/>
      <w:tabs>
        <w:tab w:val="center" w:pos="4252"/>
        <w:tab w:val="right" w:pos="8504"/>
      </w:tabs>
      <w:jc w:val="both"/>
    </w:pPr>
    <w:rPr>
      <w:rFonts w:ascii="游明朝" w:eastAsia="游明朝" w:hAnsi="游明朝" w:cs="游明朝"/>
      <w:color w:val="000000"/>
      <w:kern w:val="2"/>
      <w:sz w:val="21"/>
      <w:szCs w:val="21"/>
      <w:u w:color="000000"/>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styleId="Web">
    <w:name w:val="Normal (Web)"/>
    <w:pPr>
      <w:spacing w:before="100" w:after="100"/>
    </w:pPr>
    <w:rPr>
      <w:rFonts w:ascii="ＭＳ Ｐゴシック" w:eastAsia="ＭＳ Ｐゴシック" w:hAnsi="ＭＳ Ｐゴシック" w:cs="ＭＳ Ｐゴシック"/>
      <w:color w:val="000000"/>
      <w:sz w:val="24"/>
      <w:szCs w:val="24"/>
      <w:u w:color="000000"/>
    </w:rPr>
  </w:style>
  <w:style w:type="paragraph" w:styleId="a5">
    <w:name w:val="annotation text"/>
    <w:basedOn w:val="a"/>
    <w:link w:val="a6"/>
    <w:uiPriority w:val="99"/>
    <w:semiHidden/>
    <w:unhideWhenUsed/>
    <w:pPr>
      <w:jc w:val="left"/>
    </w:pPr>
  </w:style>
  <w:style w:type="character" w:customStyle="1" w:styleId="a6">
    <w:name w:val="コメント文字列 (文字)"/>
    <w:basedOn w:val="a0"/>
    <w:link w:val="a5"/>
    <w:uiPriority w:val="99"/>
    <w:semiHidden/>
    <w:rPr>
      <w:rFonts w:ascii="游明朝" w:eastAsia="游明朝" w:hAnsi="游明朝" w:cs="游明朝"/>
      <w:color w:val="000000"/>
      <w:kern w:val="2"/>
      <w:sz w:val="21"/>
      <w:szCs w:val="21"/>
      <w:u w:color="000000"/>
    </w:rPr>
  </w:style>
  <w:style w:type="character" w:styleId="a7">
    <w:name w:val="annotation reference"/>
    <w:basedOn w:val="a0"/>
    <w:uiPriority w:val="99"/>
    <w:semiHidden/>
    <w:unhideWhenUsed/>
    <w:rPr>
      <w:sz w:val="18"/>
      <w:szCs w:val="18"/>
    </w:rPr>
  </w:style>
  <w:style w:type="paragraph" w:styleId="a8">
    <w:name w:val="Revision"/>
    <w:hidden/>
    <w:uiPriority w:val="99"/>
    <w:semiHidden/>
    <w:rsid w:val="001223BD"/>
    <w:pPr>
      <w:pBdr>
        <w:top w:val="none" w:sz="0" w:space="0" w:color="auto"/>
        <w:left w:val="none" w:sz="0" w:space="0" w:color="auto"/>
        <w:bottom w:val="none" w:sz="0" w:space="0" w:color="auto"/>
        <w:right w:val="none" w:sz="0" w:space="0" w:color="auto"/>
        <w:between w:val="none" w:sz="0" w:space="0" w:color="auto"/>
        <w:bar w:val="none" w:sz="0" w:color="auto"/>
      </w:pBdr>
    </w:pPr>
    <w:rPr>
      <w:rFonts w:ascii="游明朝" w:eastAsia="游明朝" w:hAnsi="游明朝" w:cs="游明朝"/>
      <w:color w:val="000000"/>
      <w:kern w:val="2"/>
      <w:sz w:val="21"/>
      <w:szCs w:val="21"/>
      <w:u w:color="000000"/>
    </w:rPr>
  </w:style>
  <w:style w:type="paragraph" w:customStyle="1" w:styleId="EndNoteBibliographyTitle">
    <w:name w:val="EndNote Bibliography Title"/>
    <w:basedOn w:val="a"/>
    <w:link w:val="EndNoteBibliographyTitle0"/>
    <w:rsid w:val="00E52687"/>
    <w:pPr>
      <w:jc w:val="center"/>
    </w:pPr>
    <w:rPr>
      <w:rFonts w:ascii="Academy Engraved LET" w:hAnsi="Academy Engraved LET"/>
      <w:sz w:val="20"/>
    </w:rPr>
  </w:style>
  <w:style w:type="character" w:customStyle="1" w:styleId="EndNoteBibliographyTitle0">
    <w:name w:val="EndNote Bibliography Title (文字)"/>
    <w:basedOn w:val="a0"/>
    <w:link w:val="EndNoteBibliographyTitle"/>
    <w:rsid w:val="00E52687"/>
    <w:rPr>
      <w:rFonts w:ascii="Academy Engraved LET" w:eastAsia="游明朝" w:hAnsi="Academy Engraved LET" w:cs="游明朝"/>
      <w:color w:val="000000"/>
      <w:kern w:val="2"/>
      <w:szCs w:val="21"/>
      <w:u w:color="000000"/>
    </w:rPr>
  </w:style>
  <w:style w:type="paragraph" w:customStyle="1" w:styleId="EndNoteBibliography">
    <w:name w:val="EndNote Bibliography"/>
    <w:basedOn w:val="a"/>
    <w:link w:val="EndNoteBibliography0"/>
    <w:rsid w:val="00E52687"/>
    <w:rPr>
      <w:rFonts w:ascii="Academy Engraved LET" w:hAnsi="Academy Engraved LET"/>
      <w:sz w:val="20"/>
    </w:rPr>
  </w:style>
  <w:style w:type="character" w:customStyle="1" w:styleId="EndNoteBibliography0">
    <w:name w:val="EndNote Bibliography (文字)"/>
    <w:basedOn w:val="a0"/>
    <w:link w:val="EndNoteBibliography"/>
    <w:rsid w:val="00E52687"/>
    <w:rPr>
      <w:rFonts w:ascii="Academy Engraved LET" w:eastAsia="游明朝" w:hAnsi="Academy Engraved LET" w:cs="游明朝"/>
      <w:color w:val="000000"/>
      <w:kern w:val="2"/>
      <w:szCs w:val="21"/>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oter" Target="footer1.xml"/></Relationships>
</file>

<file path=word/theme/theme1.xml><?xml version="1.0" encoding="utf-8"?>
<a:theme xmlns:a="http://schemas.openxmlformats.org/drawingml/2006/main" name="Office テーマ">
  <a:themeElements>
    <a:clrScheme name="Office テーマ">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テーマ">
      <a:majorFont>
        <a:latin typeface="Helvetica Neue"/>
        <a:ea typeface="ＭＳ ゴシック"/>
        <a:cs typeface="Helvetica Neue"/>
      </a:majorFont>
      <a:minorFont>
        <a:latin typeface="Helvetica Neue"/>
        <a:ea typeface="ＭＳ 明朝"/>
        <a:cs typeface="Helvetica Neue"/>
      </a:minorFont>
    </a:fontScheme>
    <a:fmtScheme name="Office テーマ">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游明朝"/>
            <a:ea typeface="游明朝"/>
            <a:cs typeface="游明朝"/>
            <a:sym typeface="游明朝"/>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游明朝"/>
            <a:ea typeface="游明朝"/>
            <a:cs typeface="游明朝"/>
            <a:sym typeface="游明朝"/>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18</Pages>
  <Words>2183</Words>
  <Characters>12448</Characters>
  <Application>Microsoft Office Word</Application>
  <DocSecurity>0</DocSecurity>
  <Lines>103</Lines>
  <Paragraphs>29</Paragraphs>
  <ScaleCrop>false</ScaleCrop>
  <Company/>
  <LinksUpToDate>false</LinksUpToDate>
  <CharactersWithSpaces>14602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Yuki Yoshioka</cp:lastModifiedBy>
  <cp:revision>38</cp:revision>
  <dcterms:created xsi:type="dcterms:W3CDTF">2023-05-23T02:59:00Z</dcterms:created>
  <dcterms:modified xsi:type="dcterms:W3CDTF">2023-05-23T10:24:00Z</dcterms:modified>
</cp:coreProperties>
</file>